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3F8" w:rsidRPr="00EF6FD5" w:rsidRDefault="006663F8" w:rsidP="00EB7C07">
      <w:pPr>
        <w:spacing w:line="276" w:lineRule="auto"/>
        <w:contextualSpacing/>
        <w:jc w:val="both"/>
        <w:rPr>
          <w:rFonts w:ascii="Century Gothic" w:hAnsi="Century Gothic"/>
          <w:highlight w:val="yellow"/>
        </w:rPr>
      </w:pPr>
      <w:bookmarkStart w:id="0" w:name="_GoBack"/>
      <w:bookmarkEnd w:id="0"/>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379"/>
      </w:tblGrid>
      <w:tr w:rsidR="006663F8" w:rsidRPr="00EF6FD5" w:rsidTr="00EF6FD5">
        <w:tc>
          <w:tcPr>
            <w:tcW w:w="2297" w:type="dxa"/>
            <w:tcBorders>
              <w:top w:val="single" w:sz="4" w:space="0" w:color="auto"/>
              <w:left w:val="single" w:sz="4" w:space="0" w:color="auto"/>
              <w:bottom w:val="single" w:sz="4" w:space="0" w:color="auto"/>
              <w:right w:val="single" w:sz="4" w:space="0" w:color="auto"/>
            </w:tcBorders>
            <w:vAlign w:val="center"/>
            <w:hideMark/>
          </w:tcPr>
          <w:p w:rsidR="006663F8" w:rsidRPr="00EF6FD5" w:rsidRDefault="00EF6FD5" w:rsidP="00EB7C07">
            <w:pPr>
              <w:spacing w:line="276" w:lineRule="auto"/>
              <w:contextualSpacing/>
              <w:jc w:val="both"/>
              <w:rPr>
                <w:rFonts w:ascii="Century Gothic" w:hAnsi="Century Gothic" w:cs="Tahoma"/>
              </w:rPr>
            </w:pPr>
            <w:r w:rsidRPr="00EF6FD5">
              <w:rPr>
                <w:rFonts w:ascii="Century Gothic" w:hAnsi="Century Gothic" w:cs="Tahoma"/>
              </w:rPr>
              <w:t>Ciudad y fecha</w:t>
            </w:r>
          </w:p>
        </w:tc>
        <w:tc>
          <w:tcPr>
            <w:tcW w:w="6379" w:type="dxa"/>
            <w:tcBorders>
              <w:top w:val="single" w:sz="4" w:space="0" w:color="auto"/>
              <w:left w:val="single" w:sz="4" w:space="0" w:color="auto"/>
              <w:bottom w:val="single" w:sz="4" w:space="0" w:color="auto"/>
              <w:right w:val="single" w:sz="4" w:space="0" w:color="auto"/>
            </w:tcBorders>
            <w:hideMark/>
          </w:tcPr>
          <w:p w:rsidR="006663F8" w:rsidRPr="00EF6FD5" w:rsidRDefault="006663F8" w:rsidP="004F0225">
            <w:pPr>
              <w:spacing w:line="276" w:lineRule="auto"/>
              <w:contextualSpacing/>
              <w:jc w:val="both"/>
              <w:rPr>
                <w:rFonts w:ascii="Century Gothic" w:hAnsi="Century Gothic" w:cs="Tahoma"/>
                <w:b/>
              </w:rPr>
            </w:pPr>
            <w:r w:rsidRPr="00EF6FD5">
              <w:rPr>
                <w:rFonts w:ascii="Century Gothic" w:hAnsi="Century Gothic" w:cs="Tahoma"/>
                <w:b/>
              </w:rPr>
              <w:t xml:space="preserve">Bogotá, D.C., tres (3) de junio </w:t>
            </w:r>
            <w:r w:rsidRPr="00EF6FD5">
              <w:rPr>
                <w:rFonts w:ascii="Century Gothic" w:hAnsi="Century Gothic" w:cs="Tahoma"/>
                <w:b/>
              </w:rPr>
              <w:fldChar w:fldCharType="begin"/>
            </w:r>
            <w:r w:rsidRPr="00EF6FD5">
              <w:rPr>
                <w:rFonts w:ascii="Century Gothic" w:hAnsi="Century Gothic" w:cs="Tahoma"/>
                <w:b/>
              </w:rPr>
              <w:instrText xml:space="preserve"> MERGEFIELD FECHA_PROYECTÓ_EL_AUTO_ADMISORIO </w:instrText>
            </w:r>
            <w:r w:rsidRPr="00EF6FD5">
              <w:rPr>
                <w:rFonts w:ascii="Century Gothic" w:hAnsi="Century Gothic" w:cs="Tahoma"/>
                <w:b/>
              </w:rPr>
              <w:fldChar w:fldCharType="separate"/>
            </w:r>
            <w:r w:rsidRPr="00EF6FD5">
              <w:rPr>
                <w:rFonts w:ascii="Century Gothic" w:hAnsi="Century Gothic" w:cs="Tahoma"/>
                <w:b/>
              </w:rPr>
              <w:t>de dos mil veinte (2020)</w:t>
            </w:r>
            <w:r w:rsidRPr="00EF6FD5">
              <w:rPr>
                <w:rFonts w:ascii="Century Gothic" w:hAnsi="Century Gothic" w:cs="Tahoma"/>
                <w:b/>
              </w:rPr>
              <w:fldChar w:fldCharType="end"/>
            </w:r>
          </w:p>
        </w:tc>
      </w:tr>
      <w:tr w:rsidR="006663F8" w:rsidRPr="00EF6FD5" w:rsidTr="00EF6FD5">
        <w:tc>
          <w:tcPr>
            <w:tcW w:w="2297" w:type="dxa"/>
            <w:tcBorders>
              <w:top w:val="single" w:sz="4" w:space="0" w:color="auto"/>
              <w:left w:val="single" w:sz="4" w:space="0" w:color="auto"/>
              <w:bottom w:val="single" w:sz="4" w:space="0" w:color="auto"/>
              <w:right w:val="single" w:sz="4" w:space="0" w:color="auto"/>
            </w:tcBorders>
            <w:vAlign w:val="center"/>
            <w:hideMark/>
          </w:tcPr>
          <w:p w:rsidR="006663F8" w:rsidRPr="00EF6FD5" w:rsidRDefault="00EF6FD5" w:rsidP="00EB7C07">
            <w:pPr>
              <w:spacing w:line="276" w:lineRule="auto"/>
              <w:contextualSpacing/>
              <w:jc w:val="both"/>
              <w:rPr>
                <w:rFonts w:ascii="Century Gothic" w:hAnsi="Century Gothic" w:cs="Tahoma"/>
              </w:rPr>
            </w:pPr>
            <w:r w:rsidRPr="00EF6FD5">
              <w:rPr>
                <w:rFonts w:ascii="Century Gothic" w:hAnsi="Century Gothic" w:cs="Tahoma"/>
              </w:rPr>
              <w:t>Referencia</w:t>
            </w:r>
          </w:p>
        </w:tc>
        <w:tc>
          <w:tcPr>
            <w:tcW w:w="6379" w:type="dxa"/>
            <w:tcBorders>
              <w:top w:val="single" w:sz="4" w:space="0" w:color="auto"/>
              <w:left w:val="single" w:sz="4" w:space="0" w:color="auto"/>
              <w:bottom w:val="single" w:sz="4" w:space="0" w:color="auto"/>
              <w:right w:val="single" w:sz="4" w:space="0" w:color="auto"/>
            </w:tcBorders>
            <w:hideMark/>
          </w:tcPr>
          <w:p w:rsidR="006663F8" w:rsidRPr="00EF6FD5" w:rsidRDefault="006663F8" w:rsidP="00EB7C07">
            <w:pPr>
              <w:spacing w:line="276" w:lineRule="auto"/>
              <w:contextualSpacing/>
              <w:jc w:val="both"/>
              <w:rPr>
                <w:rFonts w:ascii="Century Gothic" w:hAnsi="Century Gothic" w:cs="Tahoma"/>
                <w:b/>
              </w:rPr>
            </w:pPr>
            <w:r w:rsidRPr="00EF6FD5">
              <w:rPr>
                <w:rFonts w:ascii="Century Gothic" w:hAnsi="Century Gothic" w:cs="Tahoma"/>
                <w:b/>
              </w:rPr>
              <w:t>Expediente No. 110013336034</w:t>
            </w:r>
            <w:r w:rsidRPr="00EF6FD5">
              <w:rPr>
                <w:rFonts w:ascii="Century Gothic" w:hAnsi="Century Gothic" w:cs="Tahoma"/>
                <w:b/>
              </w:rPr>
              <w:fldChar w:fldCharType="begin"/>
            </w:r>
            <w:r w:rsidRPr="00EF6FD5">
              <w:rPr>
                <w:rFonts w:ascii="Century Gothic" w:hAnsi="Century Gothic" w:cs="Tahoma"/>
                <w:b/>
              </w:rPr>
              <w:instrText xml:space="preserve"> MERGEFIELD Año </w:instrText>
            </w:r>
            <w:r w:rsidRPr="00EF6FD5">
              <w:rPr>
                <w:rFonts w:ascii="Century Gothic" w:hAnsi="Century Gothic" w:cs="Tahoma"/>
                <w:b/>
              </w:rPr>
              <w:fldChar w:fldCharType="separate"/>
            </w:r>
            <w:r w:rsidRPr="00EF6FD5">
              <w:rPr>
                <w:rFonts w:ascii="Century Gothic" w:hAnsi="Century Gothic" w:cs="Tahoma"/>
                <w:b/>
              </w:rPr>
              <w:t>2020</w:t>
            </w:r>
            <w:r w:rsidRPr="00EF6FD5">
              <w:rPr>
                <w:rFonts w:ascii="Century Gothic" w:hAnsi="Century Gothic" w:cs="Tahoma"/>
                <w:b/>
              </w:rPr>
              <w:fldChar w:fldCharType="end"/>
            </w:r>
            <w:r w:rsidRPr="00EF6FD5">
              <w:rPr>
                <w:rFonts w:ascii="Century Gothic" w:hAnsi="Century Gothic" w:cs="Tahoma"/>
                <w:b/>
              </w:rPr>
              <w:t>00</w:t>
            </w:r>
            <w:r w:rsidRPr="00EF6FD5">
              <w:rPr>
                <w:rFonts w:ascii="Century Gothic" w:hAnsi="Century Gothic" w:cs="Tahoma"/>
                <w:b/>
              </w:rPr>
              <w:fldChar w:fldCharType="begin"/>
            </w:r>
            <w:r w:rsidRPr="00EF6FD5">
              <w:rPr>
                <w:rFonts w:ascii="Century Gothic" w:hAnsi="Century Gothic" w:cs="Tahoma"/>
                <w:b/>
              </w:rPr>
              <w:instrText xml:space="preserve"> MERGEFIELD radicado </w:instrText>
            </w:r>
            <w:r w:rsidRPr="00EF6FD5">
              <w:rPr>
                <w:rFonts w:ascii="Century Gothic" w:hAnsi="Century Gothic" w:cs="Tahoma"/>
                <w:b/>
              </w:rPr>
              <w:fldChar w:fldCharType="separate"/>
            </w:r>
            <w:r w:rsidRPr="00EF6FD5">
              <w:rPr>
                <w:rFonts w:ascii="Century Gothic" w:hAnsi="Century Gothic" w:cs="Tahoma"/>
                <w:b/>
              </w:rPr>
              <w:t>99</w:t>
            </w:r>
            <w:r w:rsidRPr="00EF6FD5">
              <w:rPr>
                <w:rFonts w:ascii="Century Gothic" w:hAnsi="Century Gothic" w:cs="Tahoma"/>
                <w:b/>
              </w:rPr>
              <w:fldChar w:fldCharType="end"/>
            </w:r>
            <w:r w:rsidRPr="00EF6FD5">
              <w:rPr>
                <w:rFonts w:ascii="Century Gothic" w:hAnsi="Century Gothic" w:cs="Tahoma"/>
                <w:b/>
              </w:rPr>
              <w:t>00</w:t>
            </w:r>
          </w:p>
        </w:tc>
      </w:tr>
      <w:tr w:rsidR="006663F8" w:rsidRPr="00EF6FD5" w:rsidTr="00EF6FD5">
        <w:tc>
          <w:tcPr>
            <w:tcW w:w="2297" w:type="dxa"/>
            <w:tcBorders>
              <w:top w:val="single" w:sz="4" w:space="0" w:color="auto"/>
              <w:left w:val="single" w:sz="4" w:space="0" w:color="auto"/>
              <w:bottom w:val="single" w:sz="4" w:space="0" w:color="auto"/>
              <w:right w:val="single" w:sz="4" w:space="0" w:color="auto"/>
            </w:tcBorders>
            <w:vAlign w:val="center"/>
            <w:hideMark/>
          </w:tcPr>
          <w:p w:rsidR="006663F8" w:rsidRPr="00EF6FD5" w:rsidRDefault="00EF6FD5" w:rsidP="00EB7C07">
            <w:pPr>
              <w:spacing w:line="276" w:lineRule="auto"/>
              <w:contextualSpacing/>
              <w:jc w:val="both"/>
              <w:rPr>
                <w:rFonts w:ascii="Century Gothic" w:hAnsi="Century Gothic" w:cs="Tahoma"/>
              </w:rPr>
            </w:pPr>
            <w:r w:rsidRPr="00EF6FD5">
              <w:rPr>
                <w:rFonts w:ascii="Century Gothic" w:hAnsi="Century Gothic" w:cs="Tahoma"/>
              </w:rPr>
              <w:t>Accionante</w:t>
            </w:r>
          </w:p>
        </w:tc>
        <w:tc>
          <w:tcPr>
            <w:tcW w:w="6379" w:type="dxa"/>
            <w:tcBorders>
              <w:top w:val="single" w:sz="4" w:space="0" w:color="auto"/>
              <w:left w:val="single" w:sz="4" w:space="0" w:color="auto"/>
              <w:bottom w:val="single" w:sz="4" w:space="0" w:color="auto"/>
              <w:right w:val="single" w:sz="4" w:space="0" w:color="auto"/>
            </w:tcBorders>
            <w:hideMark/>
          </w:tcPr>
          <w:p w:rsidR="006663F8" w:rsidRPr="00EF6FD5" w:rsidRDefault="006F0922" w:rsidP="00EB7C07">
            <w:pPr>
              <w:spacing w:line="276" w:lineRule="auto"/>
              <w:contextualSpacing/>
              <w:jc w:val="both"/>
              <w:rPr>
                <w:rFonts w:ascii="Century Gothic" w:hAnsi="Century Gothic" w:cs="Tahoma"/>
                <w:b/>
              </w:rPr>
            </w:pPr>
            <w:r w:rsidRPr="00EF6FD5">
              <w:rPr>
                <w:rFonts w:ascii="Century Gothic" w:hAnsi="Century Gothic" w:cs="Tahoma"/>
                <w:b/>
              </w:rPr>
              <w:t>Alejandro Cort</w:t>
            </w:r>
            <w:r w:rsidR="00EF6FD5" w:rsidRPr="00EF6FD5">
              <w:rPr>
                <w:rFonts w:ascii="Century Gothic" w:hAnsi="Century Gothic" w:cs="Tahoma"/>
                <w:b/>
              </w:rPr>
              <w:t xml:space="preserve">és Flórez </w:t>
            </w:r>
          </w:p>
        </w:tc>
      </w:tr>
      <w:tr w:rsidR="006663F8" w:rsidRPr="00EF6FD5" w:rsidTr="00EF6FD5">
        <w:tc>
          <w:tcPr>
            <w:tcW w:w="2297" w:type="dxa"/>
            <w:tcBorders>
              <w:top w:val="single" w:sz="4" w:space="0" w:color="auto"/>
              <w:left w:val="single" w:sz="4" w:space="0" w:color="auto"/>
              <w:bottom w:val="single" w:sz="4" w:space="0" w:color="auto"/>
              <w:right w:val="single" w:sz="4" w:space="0" w:color="auto"/>
            </w:tcBorders>
            <w:vAlign w:val="center"/>
            <w:hideMark/>
          </w:tcPr>
          <w:p w:rsidR="006663F8" w:rsidRPr="00EF6FD5" w:rsidRDefault="00EF6FD5" w:rsidP="00EB7C07">
            <w:pPr>
              <w:spacing w:line="276" w:lineRule="auto"/>
              <w:contextualSpacing/>
              <w:jc w:val="both"/>
              <w:rPr>
                <w:rFonts w:ascii="Century Gothic" w:hAnsi="Century Gothic" w:cs="Tahoma"/>
              </w:rPr>
            </w:pPr>
            <w:r w:rsidRPr="00EF6FD5">
              <w:rPr>
                <w:rFonts w:ascii="Century Gothic" w:hAnsi="Century Gothic" w:cs="Tahoma"/>
              </w:rPr>
              <w:t>Accionado</w:t>
            </w:r>
          </w:p>
        </w:tc>
        <w:tc>
          <w:tcPr>
            <w:tcW w:w="6379" w:type="dxa"/>
            <w:tcBorders>
              <w:top w:val="single" w:sz="4" w:space="0" w:color="auto"/>
              <w:left w:val="single" w:sz="4" w:space="0" w:color="auto"/>
              <w:bottom w:val="single" w:sz="4" w:space="0" w:color="auto"/>
              <w:right w:val="single" w:sz="4" w:space="0" w:color="auto"/>
            </w:tcBorders>
            <w:hideMark/>
          </w:tcPr>
          <w:p w:rsidR="006663F8" w:rsidRPr="00EF6FD5" w:rsidRDefault="00EF6FD5" w:rsidP="00EB7C07">
            <w:pPr>
              <w:spacing w:line="276" w:lineRule="auto"/>
              <w:contextualSpacing/>
              <w:jc w:val="both"/>
              <w:rPr>
                <w:rFonts w:ascii="Century Gothic" w:hAnsi="Century Gothic" w:cs="Tahoma"/>
                <w:b/>
              </w:rPr>
            </w:pPr>
            <w:r w:rsidRPr="00EF6FD5">
              <w:rPr>
                <w:rFonts w:ascii="Century Gothic" w:hAnsi="Century Gothic" w:cs="Tahoma"/>
                <w:b/>
              </w:rPr>
              <w:t>Colpensiones</w:t>
            </w:r>
          </w:p>
        </w:tc>
      </w:tr>
      <w:tr w:rsidR="006663F8" w:rsidRPr="00EF6FD5" w:rsidTr="00EF6FD5">
        <w:tc>
          <w:tcPr>
            <w:tcW w:w="2297" w:type="dxa"/>
            <w:tcBorders>
              <w:top w:val="single" w:sz="4" w:space="0" w:color="auto"/>
              <w:left w:val="single" w:sz="4" w:space="0" w:color="auto"/>
              <w:bottom w:val="single" w:sz="4" w:space="0" w:color="auto"/>
              <w:right w:val="single" w:sz="4" w:space="0" w:color="auto"/>
            </w:tcBorders>
            <w:vAlign w:val="center"/>
            <w:hideMark/>
          </w:tcPr>
          <w:p w:rsidR="006663F8" w:rsidRPr="00EF6FD5" w:rsidRDefault="00EF6FD5" w:rsidP="00EB7C07">
            <w:pPr>
              <w:spacing w:line="276" w:lineRule="auto"/>
              <w:contextualSpacing/>
              <w:jc w:val="both"/>
              <w:rPr>
                <w:rFonts w:ascii="Century Gothic" w:hAnsi="Century Gothic" w:cs="Tahoma"/>
              </w:rPr>
            </w:pPr>
            <w:r w:rsidRPr="00EF6FD5">
              <w:rPr>
                <w:rFonts w:ascii="Century Gothic" w:hAnsi="Century Gothic" w:cs="Tahoma"/>
              </w:rPr>
              <w:t>Medio de control</w:t>
            </w:r>
          </w:p>
        </w:tc>
        <w:tc>
          <w:tcPr>
            <w:tcW w:w="6379" w:type="dxa"/>
            <w:tcBorders>
              <w:top w:val="single" w:sz="4" w:space="0" w:color="auto"/>
              <w:left w:val="single" w:sz="4" w:space="0" w:color="auto"/>
              <w:bottom w:val="single" w:sz="4" w:space="0" w:color="auto"/>
              <w:right w:val="single" w:sz="4" w:space="0" w:color="auto"/>
            </w:tcBorders>
            <w:hideMark/>
          </w:tcPr>
          <w:p w:rsidR="00EF6FD5" w:rsidRPr="00EF6FD5" w:rsidRDefault="006663F8" w:rsidP="00EB7C07">
            <w:pPr>
              <w:spacing w:line="276" w:lineRule="auto"/>
              <w:contextualSpacing/>
              <w:jc w:val="both"/>
              <w:rPr>
                <w:rFonts w:ascii="Century Gothic" w:hAnsi="Century Gothic" w:cs="Tahoma"/>
                <w:b/>
              </w:rPr>
            </w:pPr>
            <w:r w:rsidRPr="00EF6FD5">
              <w:rPr>
                <w:rFonts w:ascii="Century Gothic" w:hAnsi="Century Gothic" w:cs="Tahoma"/>
                <w:b/>
              </w:rPr>
              <w:t>T</w:t>
            </w:r>
            <w:r w:rsidR="00EF6FD5" w:rsidRPr="00EF6FD5">
              <w:rPr>
                <w:rFonts w:ascii="Century Gothic" w:hAnsi="Century Gothic" w:cs="Tahoma"/>
                <w:b/>
              </w:rPr>
              <w:t>utela</w:t>
            </w:r>
          </w:p>
        </w:tc>
      </w:tr>
      <w:tr w:rsidR="006663F8" w:rsidRPr="00EF6FD5" w:rsidTr="00EF6FD5">
        <w:tc>
          <w:tcPr>
            <w:tcW w:w="2297" w:type="dxa"/>
            <w:tcBorders>
              <w:top w:val="single" w:sz="4" w:space="0" w:color="auto"/>
              <w:left w:val="single" w:sz="4" w:space="0" w:color="auto"/>
              <w:bottom w:val="single" w:sz="4" w:space="0" w:color="auto"/>
              <w:right w:val="single" w:sz="4" w:space="0" w:color="auto"/>
            </w:tcBorders>
            <w:vAlign w:val="center"/>
            <w:hideMark/>
          </w:tcPr>
          <w:p w:rsidR="006663F8" w:rsidRPr="00EF6FD5" w:rsidRDefault="00EF6FD5" w:rsidP="00EB7C07">
            <w:pPr>
              <w:spacing w:line="276" w:lineRule="auto"/>
              <w:contextualSpacing/>
              <w:jc w:val="both"/>
              <w:rPr>
                <w:rFonts w:ascii="Century Gothic" w:hAnsi="Century Gothic" w:cs="Tahoma"/>
              </w:rPr>
            </w:pPr>
            <w:r w:rsidRPr="00EF6FD5">
              <w:rPr>
                <w:rFonts w:ascii="Century Gothic" w:hAnsi="Century Gothic" w:cs="Tahoma"/>
              </w:rPr>
              <w:t>Asunto</w:t>
            </w:r>
          </w:p>
        </w:tc>
        <w:tc>
          <w:tcPr>
            <w:tcW w:w="6379" w:type="dxa"/>
            <w:tcBorders>
              <w:top w:val="single" w:sz="4" w:space="0" w:color="auto"/>
              <w:left w:val="single" w:sz="4" w:space="0" w:color="auto"/>
              <w:bottom w:val="single" w:sz="4" w:space="0" w:color="auto"/>
              <w:right w:val="single" w:sz="4" w:space="0" w:color="auto"/>
            </w:tcBorders>
            <w:hideMark/>
          </w:tcPr>
          <w:p w:rsidR="006663F8" w:rsidRPr="00EF6FD5" w:rsidRDefault="00EF6FD5" w:rsidP="00EB7C07">
            <w:pPr>
              <w:spacing w:line="276" w:lineRule="auto"/>
              <w:contextualSpacing/>
              <w:jc w:val="both"/>
              <w:rPr>
                <w:rFonts w:ascii="Century Gothic" w:hAnsi="Century Gothic" w:cs="Tahoma"/>
                <w:b/>
              </w:rPr>
            </w:pPr>
            <w:r w:rsidRPr="00EF6FD5">
              <w:rPr>
                <w:rFonts w:ascii="Century Gothic" w:hAnsi="Century Gothic" w:cs="Tahoma"/>
                <w:b/>
              </w:rPr>
              <w:t>Sentencia</w:t>
            </w:r>
            <w:r w:rsidR="006663F8" w:rsidRPr="00EF6FD5">
              <w:rPr>
                <w:rFonts w:ascii="Century Gothic" w:hAnsi="Century Gothic" w:cs="Tahoma"/>
                <w:b/>
              </w:rPr>
              <w:t xml:space="preserve"> de primera instancia </w:t>
            </w:r>
          </w:p>
        </w:tc>
      </w:tr>
    </w:tbl>
    <w:p w:rsidR="006663F8" w:rsidRPr="00EF6FD5" w:rsidRDefault="006663F8" w:rsidP="00EB7C07">
      <w:pPr>
        <w:spacing w:line="360" w:lineRule="auto"/>
        <w:contextualSpacing/>
        <w:jc w:val="both"/>
        <w:rPr>
          <w:rFonts w:ascii="Century Gothic" w:hAnsi="Century Gothic"/>
        </w:rPr>
      </w:pPr>
    </w:p>
    <w:p w:rsidR="007334BF" w:rsidRPr="00EF6FD5" w:rsidRDefault="007334BF" w:rsidP="00EB7C07">
      <w:pPr>
        <w:spacing w:line="360" w:lineRule="auto"/>
        <w:contextualSpacing/>
        <w:jc w:val="center"/>
        <w:rPr>
          <w:rFonts w:ascii="Century Gothic" w:hAnsi="Century Gothic"/>
          <w:b/>
        </w:rPr>
      </w:pPr>
      <w:r w:rsidRPr="00EF6FD5">
        <w:rPr>
          <w:rFonts w:ascii="Century Gothic" w:hAnsi="Century Gothic"/>
          <w:b/>
        </w:rPr>
        <w:t xml:space="preserve">SENTENCIA </w:t>
      </w:r>
    </w:p>
    <w:p w:rsidR="007334BF" w:rsidRPr="00EF6FD5" w:rsidRDefault="007334BF" w:rsidP="00EB7C07">
      <w:pPr>
        <w:spacing w:line="360" w:lineRule="auto"/>
        <w:contextualSpacing/>
        <w:jc w:val="center"/>
        <w:rPr>
          <w:rFonts w:ascii="Century Gothic" w:hAnsi="Century Gothic"/>
        </w:rPr>
      </w:pPr>
    </w:p>
    <w:p w:rsidR="007334BF" w:rsidRPr="00EF6FD5" w:rsidRDefault="00E72D3F" w:rsidP="00EB7C07">
      <w:pPr>
        <w:spacing w:line="360" w:lineRule="auto"/>
        <w:contextualSpacing/>
        <w:jc w:val="both"/>
        <w:rPr>
          <w:rFonts w:ascii="Century Gothic" w:hAnsi="Century Gothic"/>
        </w:rPr>
      </w:pPr>
      <w:r>
        <w:rPr>
          <w:rFonts w:ascii="Century Gothic" w:hAnsi="Century Gothic"/>
        </w:rPr>
        <w:t>El despacho decide la acción de tutela que prese</w:t>
      </w:r>
      <w:r w:rsidR="00EB7C07">
        <w:rPr>
          <w:rFonts w:ascii="Century Gothic" w:hAnsi="Century Gothic"/>
        </w:rPr>
        <w:t xml:space="preserve">ntó el señor Alejandro Cortés </w:t>
      </w:r>
      <w:r w:rsidR="00E91D56">
        <w:rPr>
          <w:rFonts w:ascii="Century Gothic" w:hAnsi="Century Gothic"/>
        </w:rPr>
        <w:t xml:space="preserve">Flórez </w:t>
      </w:r>
      <w:r w:rsidR="00EB7C07">
        <w:rPr>
          <w:rFonts w:ascii="Century Gothic" w:hAnsi="Century Gothic"/>
        </w:rPr>
        <w:t>contra Colpensiones</w:t>
      </w:r>
      <w:r w:rsidR="00603B2F">
        <w:rPr>
          <w:rFonts w:ascii="Century Gothic" w:hAnsi="Century Gothic"/>
        </w:rPr>
        <w:t xml:space="preserve">, para la protección de sus </w:t>
      </w:r>
      <w:r w:rsidR="006663F8" w:rsidRPr="00EF6FD5">
        <w:rPr>
          <w:rFonts w:ascii="Century Gothic" w:hAnsi="Century Gothic"/>
        </w:rPr>
        <w:t>derechos fundamentales a la vida, igualdad, mínimo vital, seguridad social</w:t>
      </w:r>
      <w:r w:rsidR="0052464F">
        <w:rPr>
          <w:rFonts w:ascii="Century Gothic" w:hAnsi="Century Gothic"/>
        </w:rPr>
        <w:t xml:space="preserve"> y</w:t>
      </w:r>
      <w:r w:rsidR="006663F8" w:rsidRPr="00EF6FD5">
        <w:rPr>
          <w:rFonts w:ascii="Century Gothic" w:hAnsi="Century Gothic"/>
        </w:rPr>
        <w:t xml:space="preserve"> debido proceso</w:t>
      </w:r>
      <w:r w:rsidR="00603B2F">
        <w:rPr>
          <w:rFonts w:ascii="Century Gothic" w:hAnsi="Century Gothic"/>
        </w:rPr>
        <w:t xml:space="preserve">, los cuales considera vulnerados ante la suspensión del pago de la pensión de sobreviviente que se le reconoció en calidad de hijo del señor Fernando Cortés Rengifo. </w:t>
      </w:r>
    </w:p>
    <w:p w:rsidR="00F738EB" w:rsidRPr="00EF6FD5" w:rsidRDefault="00F738EB" w:rsidP="00EB7C07">
      <w:pPr>
        <w:spacing w:line="360" w:lineRule="auto"/>
        <w:contextualSpacing/>
        <w:jc w:val="both"/>
        <w:rPr>
          <w:rFonts w:ascii="Century Gothic" w:hAnsi="Century Gothic"/>
        </w:rPr>
      </w:pPr>
    </w:p>
    <w:p w:rsidR="006663F8" w:rsidRPr="00EF6FD5" w:rsidRDefault="006663F8" w:rsidP="00EB7C07">
      <w:pPr>
        <w:tabs>
          <w:tab w:val="left" w:pos="5474"/>
        </w:tabs>
        <w:spacing w:line="360" w:lineRule="auto"/>
        <w:contextualSpacing/>
        <w:jc w:val="center"/>
        <w:rPr>
          <w:rFonts w:ascii="Century Gothic" w:hAnsi="Century Gothic" w:cs="Arial"/>
          <w:b/>
        </w:rPr>
      </w:pPr>
      <w:r w:rsidRPr="00EF6FD5">
        <w:rPr>
          <w:rFonts w:ascii="Century Gothic" w:hAnsi="Century Gothic" w:cs="Arial"/>
          <w:b/>
        </w:rPr>
        <w:t>I. ANTECEDENTES</w:t>
      </w:r>
    </w:p>
    <w:p w:rsidR="006663F8" w:rsidRPr="00EF6FD5" w:rsidRDefault="006663F8" w:rsidP="00EB7C07">
      <w:pPr>
        <w:pStyle w:val="Prrafodelista"/>
        <w:tabs>
          <w:tab w:val="left" w:pos="5474"/>
        </w:tabs>
        <w:spacing w:line="360" w:lineRule="auto"/>
        <w:ind w:left="1080"/>
        <w:rPr>
          <w:rFonts w:ascii="Century Gothic" w:hAnsi="Century Gothic" w:cs="Arial"/>
          <w:szCs w:val="24"/>
          <w:lang w:val="es-ES"/>
        </w:rPr>
      </w:pPr>
    </w:p>
    <w:p w:rsidR="006663F8" w:rsidRPr="00EF6FD5" w:rsidRDefault="006663F8" w:rsidP="00EB7C07">
      <w:pPr>
        <w:pStyle w:val="Textoindependiente"/>
        <w:tabs>
          <w:tab w:val="left" w:pos="0"/>
          <w:tab w:val="left" w:pos="5474"/>
        </w:tabs>
        <w:spacing w:after="0" w:line="360" w:lineRule="auto"/>
        <w:contextualSpacing/>
        <w:rPr>
          <w:rFonts w:ascii="Century Gothic" w:hAnsi="Century Gothic" w:cs="Arial"/>
          <w:b/>
          <w:szCs w:val="24"/>
          <w:lang w:val="es-ES"/>
        </w:rPr>
      </w:pPr>
      <w:r w:rsidRPr="00EF6FD5">
        <w:rPr>
          <w:rFonts w:ascii="Century Gothic" w:hAnsi="Century Gothic" w:cs="Arial"/>
          <w:b/>
          <w:szCs w:val="24"/>
          <w:lang w:val="es-ES"/>
        </w:rPr>
        <w:t xml:space="preserve">1. Síntesis del caso </w:t>
      </w:r>
    </w:p>
    <w:p w:rsidR="006663F8" w:rsidRPr="00EF6FD5" w:rsidRDefault="006663F8" w:rsidP="00EB7C07">
      <w:pPr>
        <w:pStyle w:val="Textoindependiente"/>
        <w:tabs>
          <w:tab w:val="left" w:pos="0"/>
          <w:tab w:val="left" w:pos="5474"/>
        </w:tabs>
        <w:spacing w:after="0" w:line="360" w:lineRule="auto"/>
        <w:contextualSpacing/>
        <w:rPr>
          <w:rFonts w:ascii="Century Gothic" w:hAnsi="Century Gothic" w:cs="Arial"/>
          <w:szCs w:val="24"/>
          <w:lang w:val="es-ES"/>
        </w:rPr>
      </w:pPr>
    </w:p>
    <w:p w:rsidR="00603B2F" w:rsidRDefault="0052464F" w:rsidP="00EB7C07">
      <w:pPr>
        <w:spacing w:line="360" w:lineRule="auto"/>
        <w:contextualSpacing/>
        <w:jc w:val="both"/>
        <w:rPr>
          <w:rFonts w:ascii="Century Gothic" w:hAnsi="Century Gothic" w:cs="Tahoma"/>
        </w:rPr>
      </w:pPr>
      <w:r>
        <w:rPr>
          <w:rFonts w:ascii="Century Gothic" w:hAnsi="Century Gothic" w:cs="Tahoma"/>
        </w:rPr>
        <w:t xml:space="preserve">1. </w:t>
      </w:r>
      <w:r w:rsidR="00603B2F">
        <w:rPr>
          <w:rFonts w:ascii="Century Gothic" w:hAnsi="Century Gothic" w:cs="Tahoma"/>
        </w:rPr>
        <w:t xml:space="preserve">El accionante indicó que Colpensiones, </w:t>
      </w:r>
      <w:r w:rsidR="007334BF" w:rsidRPr="00EF6FD5">
        <w:rPr>
          <w:rFonts w:ascii="Century Gothic" w:hAnsi="Century Gothic" w:cs="Tahoma"/>
        </w:rPr>
        <w:t>mediante Resolución No. GNR 161140 del 1 de junio de 2016</w:t>
      </w:r>
      <w:r w:rsidR="00603B2F">
        <w:rPr>
          <w:rFonts w:ascii="Century Gothic" w:hAnsi="Century Gothic" w:cs="Tahoma"/>
        </w:rPr>
        <w:t xml:space="preserve">, le reconoció el </w:t>
      </w:r>
      <w:r w:rsidR="007334BF" w:rsidRPr="00EF6FD5">
        <w:rPr>
          <w:rFonts w:ascii="Century Gothic" w:hAnsi="Century Gothic" w:cs="Tahoma"/>
        </w:rPr>
        <w:t xml:space="preserve">50% de </w:t>
      </w:r>
      <w:r w:rsidR="00603B2F">
        <w:rPr>
          <w:rFonts w:ascii="Century Gothic" w:hAnsi="Century Gothic" w:cs="Tahoma"/>
        </w:rPr>
        <w:t xml:space="preserve">la </w:t>
      </w:r>
      <w:r w:rsidR="007334BF" w:rsidRPr="00EF6FD5">
        <w:rPr>
          <w:rFonts w:ascii="Century Gothic" w:hAnsi="Century Gothic" w:cs="Tahoma"/>
        </w:rPr>
        <w:t xml:space="preserve">pensión de sobreviviente </w:t>
      </w:r>
      <w:r w:rsidR="00603B2F">
        <w:rPr>
          <w:rFonts w:ascii="Century Gothic" w:hAnsi="Century Gothic" w:cs="Tahoma"/>
        </w:rPr>
        <w:t xml:space="preserve">del señor </w:t>
      </w:r>
      <w:r w:rsidR="007334BF" w:rsidRPr="00EF6FD5">
        <w:rPr>
          <w:rFonts w:ascii="Century Gothic" w:hAnsi="Century Gothic" w:cs="Tahoma"/>
        </w:rPr>
        <w:t>Fernando Cortes Rengifo</w:t>
      </w:r>
      <w:r w:rsidR="00EE032A">
        <w:rPr>
          <w:rFonts w:ascii="Century Gothic" w:hAnsi="Century Gothic" w:cs="Tahoma"/>
        </w:rPr>
        <w:t>,</w:t>
      </w:r>
      <w:r w:rsidR="00603B2F">
        <w:rPr>
          <w:rFonts w:ascii="Century Gothic" w:hAnsi="Century Gothic" w:cs="Tahoma"/>
        </w:rPr>
        <w:t xml:space="preserve"> en calidad de hijo</w:t>
      </w:r>
      <w:r w:rsidR="007334BF" w:rsidRPr="00EF6FD5">
        <w:rPr>
          <w:rFonts w:ascii="Century Gothic" w:hAnsi="Century Gothic" w:cs="Tahoma"/>
        </w:rPr>
        <w:t>.</w:t>
      </w:r>
      <w:r w:rsidR="00603B2F">
        <w:rPr>
          <w:rFonts w:ascii="Century Gothic" w:hAnsi="Century Gothic" w:cs="Tahoma"/>
        </w:rPr>
        <w:t xml:space="preserve"> Precisó que actu</w:t>
      </w:r>
      <w:r w:rsidR="007334BF" w:rsidRPr="00EF6FD5">
        <w:rPr>
          <w:rFonts w:ascii="Century Gothic" w:hAnsi="Century Gothic" w:cs="Tahoma"/>
        </w:rPr>
        <w:t>almente viv</w:t>
      </w:r>
      <w:r w:rsidR="00603B2F">
        <w:rPr>
          <w:rFonts w:ascii="Century Gothic" w:hAnsi="Century Gothic" w:cs="Tahoma"/>
        </w:rPr>
        <w:t>e</w:t>
      </w:r>
      <w:r w:rsidR="007334BF" w:rsidRPr="00EF6FD5">
        <w:rPr>
          <w:rFonts w:ascii="Century Gothic" w:hAnsi="Century Gothic" w:cs="Tahoma"/>
        </w:rPr>
        <w:t xml:space="preserve"> en B</w:t>
      </w:r>
      <w:r w:rsidR="003323D7" w:rsidRPr="00EF6FD5">
        <w:rPr>
          <w:rFonts w:ascii="Century Gothic" w:hAnsi="Century Gothic" w:cs="Tahoma"/>
        </w:rPr>
        <w:t>rasil</w:t>
      </w:r>
      <w:r w:rsidR="00603B2F">
        <w:rPr>
          <w:rFonts w:ascii="Century Gothic" w:hAnsi="Century Gothic" w:cs="Tahoma"/>
        </w:rPr>
        <w:t xml:space="preserve">, donde cursa el primer año de medicina en la </w:t>
      </w:r>
      <w:r w:rsidR="00E91D56">
        <w:rPr>
          <w:rFonts w:ascii="Century Gothic" w:hAnsi="Century Gothic" w:cs="Tahoma"/>
        </w:rPr>
        <w:t>U</w:t>
      </w:r>
      <w:r w:rsidR="003323D7" w:rsidRPr="00EF6FD5">
        <w:rPr>
          <w:rFonts w:ascii="Century Gothic" w:hAnsi="Century Gothic" w:cs="Tahoma"/>
        </w:rPr>
        <w:t>niversidad UFSCAR- Universidad Federal de Sao Carlo</w:t>
      </w:r>
      <w:r w:rsidR="00603B2F">
        <w:rPr>
          <w:rFonts w:ascii="Century Gothic" w:hAnsi="Century Gothic" w:cs="Tahoma"/>
        </w:rPr>
        <w:t>.</w:t>
      </w:r>
    </w:p>
    <w:p w:rsidR="00EE032A" w:rsidRDefault="00EE032A" w:rsidP="00EB7C07">
      <w:pPr>
        <w:spacing w:line="360" w:lineRule="auto"/>
        <w:contextualSpacing/>
        <w:jc w:val="both"/>
        <w:rPr>
          <w:rFonts w:ascii="Century Gothic" w:hAnsi="Century Gothic" w:cs="Tahoma"/>
        </w:rPr>
      </w:pPr>
    </w:p>
    <w:p w:rsidR="00EE032A" w:rsidRDefault="0052464F" w:rsidP="00EB7C07">
      <w:pPr>
        <w:spacing w:line="360" w:lineRule="auto"/>
        <w:contextualSpacing/>
        <w:jc w:val="both"/>
        <w:rPr>
          <w:rFonts w:ascii="Century Gothic" w:hAnsi="Century Gothic" w:cs="Tahoma"/>
          <w:highlight w:val="green"/>
        </w:rPr>
      </w:pPr>
      <w:r>
        <w:rPr>
          <w:rFonts w:ascii="Century Gothic" w:hAnsi="Century Gothic" w:cs="Tahoma"/>
        </w:rPr>
        <w:t xml:space="preserve">2. </w:t>
      </w:r>
      <w:r w:rsidR="00EE032A">
        <w:rPr>
          <w:rFonts w:ascii="Century Gothic" w:hAnsi="Century Gothic" w:cs="Tahoma"/>
        </w:rPr>
        <w:t xml:space="preserve">Señaló </w:t>
      </w:r>
      <w:proofErr w:type="gramStart"/>
      <w:r w:rsidR="00EE032A">
        <w:rPr>
          <w:rFonts w:ascii="Century Gothic" w:hAnsi="Century Gothic" w:cs="Tahoma"/>
        </w:rPr>
        <w:t>que</w:t>
      </w:r>
      <w:proofErr w:type="gramEnd"/>
      <w:r w:rsidR="00EE032A">
        <w:rPr>
          <w:rFonts w:ascii="Century Gothic" w:hAnsi="Century Gothic" w:cs="Tahoma"/>
        </w:rPr>
        <w:t xml:space="preserve"> desde </w:t>
      </w:r>
      <w:r w:rsidR="003323D7" w:rsidRPr="00EF6FD5">
        <w:rPr>
          <w:rFonts w:ascii="Century Gothic" w:hAnsi="Century Gothic" w:cs="Tahoma"/>
        </w:rPr>
        <w:t>el mes de</w:t>
      </w:r>
      <w:r w:rsidR="002469E9" w:rsidRPr="00EF6FD5">
        <w:rPr>
          <w:rFonts w:ascii="Century Gothic" w:hAnsi="Century Gothic" w:cs="Tahoma"/>
        </w:rPr>
        <w:t xml:space="preserve"> </w:t>
      </w:r>
      <w:r w:rsidR="00C52D2D" w:rsidRPr="00EF6FD5">
        <w:rPr>
          <w:rFonts w:ascii="Century Gothic" w:hAnsi="Century Gothic" w:cs="Tahoma"/>
        </w:rPr>
        <w:t xml:space="preserve">febrero </w:t>
      </w:r>
      <w:r w:rsidR="003323D7" w:rsidRPr="00EF6FD5">
        <w:rPr>
          <w:rFonts w:ascii="Century Gothic" w:hAnsi="Century Gothic" w:cs="Tahoma"/>
        </w:rPr>
        <w:t>de 2020</w:t>
      </w:r>
      <w:r w:rsidR="00EE032A">
        <w:rPr>
          <w:rFonts w:ascii="Century Gothic" w:hAnsi="Century Gothic" w:cs="Tahoma"/>
        </w:rPr>
        <w:t>, la accionada no le cancel</w:t>
      </w:r>
      <w:r w:rsidR="00E91D56">
        <w:rPr>
          <w:rFonts w:ascii="Century Gothic" w:hAnsi="Century Gothic" w:cs="Tahoma"/>
        </w:rPr>
        <w:t>a</w:t>
      </w:r>
      <w:r w:rsidR="00EE032A">
        <w:rPr>
          <w:rFonts w:ascii="Century Gothic" w:hAnsi="Century Gothic" w:cs="Tahoma"/>
        </w:rPr>
        <w:t xml:space="preserve"> las mesadas pensionales a las que alegó tener derecho, pues según le informó Colpensiones, el </w:t>
      </w:r>
      <w:r w:rsidR="003323D7" w:rsidRPr="00EF6FD5">
        <w:rPr>
          <w:rFonts w:ascii="Century Gothic" w:hAnsi="Century Gothic" w:cs="Tahoma"/>
        </w:rPr>
        <w:t>7 de mayo de 2020</w:t>
      </w:r>
      <w:r w:rsidR="00EE032A">
        <w:rPr>
          <w:rFonts w:ascii="Century Gothic" w:hAnsi="Century Gothic" w:cs="Tahoma"/>
        </w:rPr>
        <w:t>,</w:t>
      </w:r>
      <w:r w:rsidR="003323D7" w:rsidRPr="00EF6FD5">
        <w:rPr>
          <w:rFonts w:ascii="Century Gothic" w:hAnsi="Century Gothic" w:cs="Tahoma"/>
        </w:rPr>
        <w:t xml:space="preserve"> </w:t>
      </w:r>
      <w:r w:rsidR="002469E9" w:rsidRPr="00EE032A">
        <w:rPr>
          <w:rFonts w:ascii="Century Gothic" w:hAnsi="Century Gothic" w:cs="Tahoma"/>
        </w:rPr>
        <w:t xml:space="preserve">su mesada pensional </w:t>
      </w:r>
      <w:r w:rsidR="00EE032A" w:rsidRPr="00EE032A">
        <w:rPr>
          <w:rFonts w:ascii="Century Gothic" w:hAnsi="Century Gothic" w:cs="Tahoma"/>
        </w:rPr>
        <w:t xml:space="preserve">está suspendida </w:t>
      </w:r>
      <w:r w:rsidR="00EE032A">
        <w:rPr>
          <w:rFonts w:ascii="Century Gothic" w:hAnsi="Century Gothic" w:cs="Tahoma"/>
        </w:rPr>
        <w:t>ante la falta de actualización y a</w:t>
      </w:r>
      <w:r>
        <w:rPr>
          <w:rFonts w:ascii="Century Gothic" w:hAnsi="Century Gothic" w:cs="Tahoma"/>
        </w:rPr>
        <w:t>postilla de su certificado de estudio</w:t>
      </w:r>
      <w:r w:rsidR="00E91D56">
        <w:rPr>
          <w:rFonts w:ascii="Century Gothic" w:hAnsi="Century Gothic" w:cs="Tahoma"/>
        </w:rPr>
        <w:t xml:space="preserve"> en Brasil</w:t>
      </w:r>
      <w:r>
        <w:rPr>
          <w:rFonts w:ascii="Century Gothic" w:hAnsi="Century Gothic" w:cs="Tahoma"/>
        </w:rPr>
        <w:t>.</w:t>
      </w:r>
    </w:p>
    <w:p w:rsidR="00EE032A" w:rsidRDefault="00EE032A" w:rsidP="00EB7C07">
      <w:pPr>
        <w:spacing w:line="360" w:lineRule="auto"/>
        <w:contextualSpacing/>
        <w:jc w:val="both"/>
        <w:rPr>
          <w:rFonts w:ascii="Century Gothic" w:hAnsi="Century Gothic" w:cs="Tahoma"/>
          <w:highlight w:val="green"/>
        </w:rPr>
      </w:pPr>
    </w:p>
    <w:p w:rsidR="00EE032A" w:rsidRDefault="00EE032A" w:rsidP="00EB7C07">
      <w:pPr>
        <w:spacing w:line="360" w:lineRule="auto"/>
        <w:contextualSpacing/>
        <w:jc w:val="both"/>
        <w:rPr>
          <w:rFonts w:ascii="Century Gothic" w:hAnsi="Century Gothic" w:cs="Tahoma"/>
        </w:rPr>
      </w:pPr>
    </w:p>
    <w:p w:rsidR="006663F8" w:rsidRPr="00EE032A" w:rsidRDefault="0052464F" w:rsidP="00EB7C07">
      <w:pPr>
        <w:spacing w:line="360" w:lineRule="auto"/>
        <w:contextualSpacing/>
        <w:jc w:val="both"/>
        <w:rPr>
          <w:rFonts w:ascii="Century Gothic" w:hAnsi="Century Gothic" w:cs="Tahoma"/>
        </w:rPr>
      </w:pPr>
      <w:r>
        <w:rPr>
          <w:rFonts w:ascii="Century Gothic" w:hAnsi="Century Gothic" w:cs="Tahoma"/>
        </w:rPr>
        <w:lastRenderedPageBreak/>
        <w:t>3. Así</w:t>
      </w:r>
      <w:r w:rsidR="002469E9" w:rsidRPr="00EF6FD5">
        <w:rPr>
          <w:rFonts w:ascii="Century Gothic" w:hAnsi="Century Gothic" w:cs="Tahoma"/>
        </w:rPr>
        <w:t>,</w:t>
      </w:r>
      <w:r>
        <w:rPr>
          <w:rFonts w:ascii="Century Gothic" w:hAnsi="Century Gothic" w:cs="Tahoma"/>
        </w:rPr>
        <w:t xml:space="preserve"> solicitó la tutela de sus derechos fundamentales y, en consecuencia</w:t>
      </w:r>
      <w:r w:rsidR="002469E9" w:rsidRPr="00EF6FD5">
        <w:rPr>
          <w:rFonts w:ascii="Century Gothic" w:hAnsi="Century Gothic" w:cs="Tahoma"/>
        </w:rPr>
        <w:t>, orden</w:t>
      </w:r>
      <w:r>
        <w:rPr>
          <w:rFonts w:ascii="Century Gothic" w:hAnsi="Century Gothic" w:cs="Tahoma"/>
        </w:rPr>
        <w:t>ar</w:t>
      </w:r>
      <w:r w:rsidR="002469E9" w:rsidRPr="00EF6FD5">
        <w:rPr>
          <w:rFonts w:ascii="Century Gothic" w:hAnsi="Century Gothic" w:cs="Tahoma"/>
        </w:rPr>
        <w:t xml:space="preserve"> a la entidad accionada </w:t>
      </w:r>
      <w:r>
        <w:rPr>
          <w:rFonts w:ascii="Century Gothic" w:hAnsi="Century Gothic" w:cs="Tahoma"/>
        </w:rPr>
        <w:t xml:space="preserve">el pago de las mesadas pensionales adeudas, pues considera que Colpensiones le pide formalidades </w:t>
      </w:r>
      <w:r w:rsidR="00E91D56">
        <w:rPr>
          <w:rFonts w:ascii="Century Gothic" w:hAnsi="Century Gothic" w:cs="Tahoma"/>
        </w:rPr>
        <w:t xml:space="preserve">que </w:t>
      </w:r>
      <w:r>
        <w:rPr>
          <w:rFonts w:ascii="Century Gothic" w:hAnsi="Century Gothic" w:cs="Tahoma"/>
        </w:rPr>
        <w:t>exceden lo previsto en la ley</w:t>
      </w:r>
      <w:r w:rsidR="006663F8" w:rsidRPr="00EF6FD5">
        <w:rPr>
          <w:rStyle w:val="Refdenotaalpie"/>
          <w:rFonts w:ascii="Century Gothic" w:hAnsi="Century Gothic" w:cs="Arial"/>
        </w:rPr>
        <w:footnoteReference w:id="1"/>
      </w:r>
      <w:r w:rsidR="00180ADD" w:rsidRPr="00EF6FD5">
        <w:rPr>
          <w:rFonts w:ascii="Century Gothic" w:hAnsi="Century Gothic" w:cs="Tahoma"/>
        </w:rPr>
        <w:t>.</w:t>
      </w:r>
    </w:p>
    <w:p w:rsidR="00C52D2D" w:rsidRPr="00EF6FD5" w:rsidRDefault="00C52D2D" w:rsidP="00EB7C07">
      <w:pPr>
        <w:spacing w:line="360" w:lineRule="auto"/>
        <w:contextualSpacing/>
        <w:jc w:val="both"/>
        <w:rPr>
          <w:rFonts w:ascii="Century Gothic" w:hAnsi="Century Gothic" w:cs="Arial"/>
        </w:rPr>
      </w:pPr>
    </w:p>
    <w:p w:rsidR="006663F8" w:rsidRPr="00EF6FD5" w:rsidRDefault="006663F8" w:rsidP="00EB7C07">
      <w:pPr>
        <w:pStyle w:val="Textoindependiente"/>
        <w:tabs>
          <w:tab w:val="left" w:pos="0"/>
          <w:tab w:val="left" w:pos="5474"/>
        </w:tabs>
        <w:spacing w:after="0" w:line="360" w:lineRule="auto"/>
        <w:contextualSpacing/>
        <w:jc w:val="both"/>
        <w:rPr>
          <w:rFonts w:ascii="Century Gothic" w:hAnsi="Century Gothic" w:cs="Arial"/>
          <w:b/>
          <w:szCs w:val="24"/>
          <w:lang w:val="es-ES"/>
        </w:rPr>
      </w:pPr>
      <w:r w:rsidRPr="00EF6FD5">
        <w:rPr>
          <w:rFonts w:ascii="Century Gothic" w:hAnsi="Century Gothic" w:cs="Arial"/>
          <w:b/>
          <w:szCs w:val="24"/>
          <w:lang w:val="es-ES"/>
        </w:rPr>
        <w:t>2. Contestación de la accionada</w:t>
      </w:r>
    </w:p>
    <w:p w:rsidR="00E91D56" w:rsidRDefault="00E91D56" w:rsidP="00EB7C07">
      <w:pPr>
        <w:pStyle w:val="Textoindependiente"/>
        <w:tabs>
          <w:tab w:val="left" w:pos="0"/>
          <w:tab w:val="left" w:pos="5474"/>
        </w:tabs>
        <w:spacing w:line="360" w:lineRule="auto"/>
        <w:contextualSpacing/>
        <w:jc w:val="both"/>
        <w:rPr>
          <w:rFonts w:ascii="Century Gothic" w:hAnsi="Century Gothic" w:cs="Arial"/>
          <w:bCs/>
          <w:szCs w:val="24"/>
          <w:lang w:val="es-ES"/>
        </w:rPr>
      </w:pPr>
    </w:p>
    <w:p w:rsidR="00E91D56" w:rsidRDefault="00F04050" w:rsidP="00EB7C07">
      <w:pPr>
        <w:pStyle w:val="Textoindependiente"/>
        <w:tabs>
          <w:tab w:val="left" w:pos="0"/>
          <w:tab w:val="left" w:pos="5474"/>
        </w:tabs>
        <w:spacing w:line="360" w:lineRule="auto"/>
        <w:contextualSpacing/>
        <w:jc w:val="both"/>
        <w:rPr>
          <w:rFonts w:ascii="Century Gothic" w:hAnsi="Century Gothic" w:cs="Arial"/>
          <w:bCs/>
          <w:szCs w:val="24"/>
          <w:lang w:val="es-ES"/>
        </w:rPr>
      </w:pPr>
      <w:r>
        <w:rPr>
          <w:rFonts w:ascii="Century Gothic" w:hAnsi="Century Gothic" w:cs="Arial"/>
          <w:bCs/>
          <w:szCs w:val="24"/>
          <w:lang w:val="es-ES"/>
        </w:rPr>
        <w:t xml:space="preserve">4. </w:t>
      </w:r>
      <w:r w:rsidR="00E91D56">
        <w:rPr>
          <w:rFonts w:ascii="Century Gothic" w:hAnsi="Century Gothic" w:cs="Arial"/>
          <w:bCs/>
          <w:szCs w:val="24"/>
          <w:lang w:val="es-ES"/>
        </w:rPr>
        <w:t>La</w:t>
      </w:r>
      <w:r w:rsidR="00C6731F" w:rsidRPr="00EF6FD5">
        <w:rPr>
          <w:rFonts w:ascii="Century Gothic" w:hAnsi="Century Gothic" w:cs="Arial"/>
          <w:bCs/>
          <w:szCs w:val="24"/>
          <w:lang w:val="es-ES"/>
        </w:rPr>
        <w:t xml:space="preserve"> accionad</w:t>
      </w:r>
      <w:r w:rsidR="00E91D56">
        <w:rPr>
          <w:rFonts w:ascii="Century Gothic" w:hAnsi="Century Gothic" w:cs="Arial"/>
          <w:bCs/>
          <w:szCs w:val="24"/>
          <w:lang w:val="es-ES"/>
        </w:rPr>
        <w:t>a</w:t>
      </w:r>
      <w:r w:rsidR="00C6731F" w:rsidRPr="00EF6FD5">
        <w:rPr>
          <w:rFonts w:ascii="Century Gothic" w:hAnsi="Century Gothic" w:cs="Arial"/>
          <w:bCs/>
          <w:szCs w:val="24"/>
          <w:lang w:val="es-ES"/>
        </w:rPr>
        <w:t xml:space="preserve"> solicit</w:t>
      </w:r>
      <w:r w:rsidR="00E91D56">
        <w:rPr>
          <w:rFonts w:ascii="Century Gothic" w:hAnsi="Century Gothic" w:cs="Arial"/>
          <w:bCs/>
          <w:szCs w:val="24"/>
          <w:lang w:val="es-ES"/>
        </w:rPr>
        <w:t>ó</w:t>
      </w:r>
      <w:r w:rsidR="00C6731F" w:rsidRPr="00EF6FD5">
        <w:rPr>
          <w:rFonts w:ascii="Century Gothic" w:hAnsi="Century Gothic" w:cs="Arial"/>
          <w:bCs/>
          <w:szCs w:val="24"/>
          <w:lang w:val="es-ES"/>
        </w:rPr>
        <w:t xml:space="preserve"> declar</w:t>
      </w:r>
      <w:r w:rsidR="00E91D56">
        <w:rPr>
          <w:rFonts w:ascii="Century Gothic" w:hAnsi="Century Gothic" w:cs="Arial"/>
          <w:bCs/>
          <w:szCs w:val="24"/>
          <w:lang w:val="es-ES"/>
        </w:rPr>
        <w:t>ar</w:t>
      </w:r>
      <w:r w:rsidR="00C6731F" w:rsidRPr="00EF6FD5">
        <w:rPr>
          <w:rFonts w:ascii="Century Gothic" w:hAnsi="Century Gothic" w:cs="Arial"/>
          <w:bCs/>
          <w:szCs w:val="24"/>
          <w:lang w:val="es-ES"/>
        </w:rPr>
        <w:t xml:space="preserve"> improcedente</w:t>
      </w:r>
      <w:r w:rsidR="00E91D56">
        <w:rPr>
          <w:rFonts w:ascii="Century Gothic" w:hAnsi="Century Gothic" w:cs="Arial"/>
          <w:bCs/>
          <w:szCs w:val="24"/>
          <w:lang w:val="es-ES"/>
        </w:rPr>
        <w:t xml:space="preserve"> la tutela, pues el accionante no acreditó la existencia de un perjuicio irremediable. Agregó que las mesadas correspondientes a los meses de febrero y marzo de 2020 se pagaron.</w:t>
      </w:r>
      <w:r w:rsidR="00C6731F" w:rsidRPr="00EF6FD5">
        <w:rPr>
          <w:rFonts w:ascii="Century Gothic" w:hAnsi="Century Gothic" w:cs="Arial"/>
          <w:bCs/>
          <w:szCs w:val="24"/>
          <w:lang w:val="es-ES"/>
        </w:rPr>
        <w:t xml:space="preserve"> </w:t>
      </w:r>
    </w:p>
    <w:p w:rsidR="00E91D56" w:rsidRDefault="00E91D56" w:rsidP="00EB7C07">
      <w:pPr>
        <w:pStyle w:val="Textoindependiente"/>
        <w:tabs>
          <w:tab w:val="left" w:pos="0"/>
          <w:tab w:val="left" w:pos="5474"/>
        </w:tabs>
        <w:spacing w:line="360" w:lineRule="auto"/>
        <w:contextualSpacing/>
        <w:jc w:val="both"/>
        <w:rPr>
          <w:rFonts w:ascii="Century Gothic" w:hAnsi="Century Gothic" w:cs="Arial"/>
          <w:bCs/>
          <w:szCs w:val="24"/>
          <w:lang w:val="es-ES"/>
        </w:rPr>
      </w:pPr>
    </w:p>
    <w:p w:rsidR="00E91D56" w:rsidRPr="00F04050" w:rsidRDefault="00F04050" w:rsidP="00F04050">
      <w:pPr>
        <w:pStyle w:val="Textoindependiente"/>
        <w:tabs>
          <w:tab w:val="left" w:pos="0"/>
          <w:tab w:val="left" w:pos="5474"/>
        </w:tabs>
        <w:spacing w:line="360" w:lineRule="auto"/>
        <w:contextualSpacing/>
        <w:jc w:val="both"/>
        <w:rPr>
          <w:rFonts w:ascii="Century Gothic" w:hAnsi="Century Gothic" w:cs="Calibri"/>
          <w:i/>
        </w:rPr>
      </w:pPr>
      <w:r>
        <w:rPr>
          <w:rFonts w:ascii="Century Gothic" w:hAnsi="Century Gothic" w:cs="Arial"/>
          <w:bCs/>
          <w:szCs w:val="24"/>
          <w:lang w:val="es-ES"/>
        </w:rPr>
        <w:t xml:space="preserve">5. </w:t>
      </w:r>
      <w:r w:rsidR="00E91D56">
        <w:rPr>
          <w:rFonts w:ascii="Century Gothic" w:hAnsi="Century Gothic" w:cs="Arial"/>
          <w:bCs/>
          <w:szCs w:val="24"/>
          <w:lang w:val="es-ES"/>
        </w:rPr>
        <w:t xml:space="preserve">Respecto de la suspensión de la mesada pensional del señor </w:t>
      </w:r>
      <w:r w:rsidR="00E91D56">
        <w:rPr>
          <w:rFonts w:ascii="Century Gothic" w:hAnsi="Century Gothic"/>
        </w:rPr>
        <w:t>Alejandro Cortés</w:t>
      </w:r>
      <w:r w:rsidR="00E91D56">
        <w:rPr>
          <w:rFonts w:ascii="Century Gothic" w:hAnsi="Century Gothic"/>
          <w:lang w:val="es-ES"/>
        </w:rPr>
        <w:t xml:space="preserve"> indicó que </w:t>
      </w:r>
      <w:r>
        <w:rPr>
          <w:rFonts w:ascii="Century Gothic" w:hAnsi="Century Gothic"/>
          <w:lang w:val="es-ES"/>
        </w:rPr>
        <w:t xml:space="preserve">el certificado de escolaridad que aportó el demandante para los pagos pretendidos, debía cumplir con los requisitos de </w:t>
      </w:r>
      <w:proofErr w:type="spellStart"/>
      <w:r>
        <w:rPr>
          <w:rFonts w:ascii="Century Gothic" w:hAnsi="Century Gothic"/>
          <w:lang w:val="es-ES"/>
        </w:rPr>
        <w:t>apostillaje</w:t>
      </w:r>
      <w:proofErr w:type="spellEnd"/>
      <w:r>
        <w:rPr>
          <w:rFonts w:ascii="Century Gothic" w:hAnsi="Century Gothic"/>
          <w:lang w:val="es-ES"/>
        </w:rPr>
        <w:t xml:space="preserve"> </w:t>
      </w:r>
      <w:r w:rsidRPr="00F04050">
        <w:rPr>
          <w:rFonts w:ascii="Century Gothic" w:hAnsi="Century Gothic"/>
          <w:i/>
          <w:lang w:val="es-ES"/>
        </w:rPr>
        <w:t>“</w:t>
      </w:r>
      <w:r w:rsidR="00E91D56" w:rsidRPr="00F04050">
        <w:rPr>
          <w:rFonts w:ascii="Century Gothic" w:hAnsi="Century Gothic" w:cs="Calibri"/>
          <w:i/>
        </w:rPr>
        <w:t>mediante el cual podr</w:t>
      </w:r>
      <w:r>
        <w:rPr>
          <w:rFonts w:ascii="Century Gothic" w:hAnsi="Century Gothic" w:cs="Calibri"/>
          <w:i/>
          <w:lang w:val="es-ES"/>
        </w:rPr>
        <w:t>á</w:t>
      </w:r>
      <w:r w:rsidR="00E91D56" w:rsidRPr="00F04050">
        <w:rPr>
          <w:rFonts w:ascii="Century Gothic" w:hAnsi="Century Gothic" w:cs="Calibri"/>
          <w:i/>
        </w:rPr>
        <w:t xml:space="preserve"> certificar la autenticidad de la firma del signatario que haya actuado firmando el documento, la cual deber</w:t>
      </w:r>
      <w:r>
        <w:rPr>
          <w:rFonts w:ascii="Century Gothic" w:hAnsi="Century Gothic" w:cs="Calibri"/>
          <w:i/>
          <w:lang w:val="es-ES"/>
        </w:rPr>
        <w:t>á</w:t>
      </w:r>
      <w:r w:rsidR="00E91D56" w:rsidRPr="00F04050">
        <w:rPr>
          <w:rFonts w:ascii="Century Gothic" w:hAnsi="Century Gothic" w:cs="Calibri"/>
          <w:i/>
        </w:rPr>
        <w:t xml:space="preserve"> estar registrada ante el Ministerio de Relaciones Exteriores o quien haga sus veces en Brasil, para que el documento surta plenos efectos legales en Colombia lo anterior se encuentra estipulado en el Tra</w:t>
      </w:r>
      <w:r>
        <w:rPr>
          <w:rFonts w:ascii="Century Gothic" w:hAnsi="Century Gothic" w:cs="Calibri"/>
          <w:i/>
          <w:lang w:val="es-ES"/>
        </w:rPr>
        <w:t>ta</w:t>
      </w:r>
      <w:r w:rsidR="00E91D56" w:rsidRPr="00F04050">
        <w:rPr>
          <w:rFonts w:ascii="Century Gothic" w:hAnsi="Century Gothic" w:cs="Calibri"/>
          <w:i/>
        </w:rPr>
        <w:t>dado Internacional del Convenio sobre la Abolici</w:t>
      </w:r>
      <w:r>
        <w:rPr>
          <w:rFonts w:ascii="Century Gothic" w:hAnsi="Century Gothic" w:cs="Calibri"/>
          <w:i/>
          <w:lang w:val="es-ES"/>
        </w:rPr>
        <w:t>ón</w:t>
      </w:r>
      <w:r w:rsidR="00E91D56" w:rsidRPr="00F04050">
        <w:rPr>
          <w:rFonts w:ascii="Century Gothic" w:hAnsi="Century Gothic" w:cs="Calibri"/>
          <w:i/>
        </w:rPr>
        <w:t xml:space="preserve"> del Requisito de Legalizaci</w:t>
      </w:r>
      <w:r>
        <w:rPr>
          <w:rFonts w:ascii="Century Gothic" w:hAnsi="Century Gothic" w:cs="Calibri"/>
          <w:i/>
          <w:lang w:val="es-ES"/>
        </w:rPr>
        <w:t>ón</w:t>
      </w:r>
      <w:r w:rsidR="00E91D56" w:rsidRPr="00F04050">
        <w:rPr>
          <w:rFonts w:ascii="Century Gothic" w:hAnsi="Century Gothic" w:cs="Calibri"/>
          <w:i/>
        </w:rPr>
        <w:t xml:space="preserve"> de los Documentos</w:t>
      </w:r>
      <w:r>
        <w:rPr>
          <w:rFonts w:ascii="Century Gothic" w:hAnsi="Century Gothic" w:cs="Calibri"/>
          <w:i/>
          <w:lang w:val="es-ES"/>
        </w:rPr>
        <w:t xml:space="preserve"> Públicos </w:t>
      </w:r>
      <w:r w:rsidR="00E91D56" w:rsidRPr="00F04050">
        <w:rPr>
          <w:rFonts w:ascii="Century Gothic" w:hAnsi="Century Gothic" w:cs="Calibri"/>
          <w:i/>
        </w:rPr>
        <w:t xml:space="preserve"> Extranjeros, de la Conferencia de La Haya de 1961</w:t>
      </w:r>
      <w:r w:rsidRPr="00F04050">
        <w:rPr>
          <w:rFonts w:ascii="Century Gothic" w:hAnsi="Century Gothic" w:cs="Calibri"/>
          <w:i/>
          <w:lang w:val="es-ES"/>
        </w:rPr>
        <w:t>”</w:t>
      </w:r>
      <w:r w:rsidR="00E91D56">
        <w:rPr>
          <w:rFonts w:ascii="Calibri" w:hAnsi="Calibri" w:cs="Calibri"/>
        </w:rPr>
        <w:t xml:space="preserve">. </w:t>
      </w:r>
    </w:p>
    <w:p w:rsidR="00CB61B1" w:rsidRPr="00EF6FD5" w:rsidRDefault="00CB61B1" w:rsidP="00EB7C07">
      <w:pPr>
        <w:pStyle w:val="Textoindependiente"/>
        <w:tabs>
          <w:tab w:val="left" w:pos="0"/>
          <w:tab w:val="left" w:pos="5474"/>
        </w:tabs>
        <w:spacing w:line="360" w:lineRule="auto"/>
        <w:contextualSpacing/>
        <w:jc w:val="both"/>
        <w:rPr>
          <w:rFonts w:ascii="Century Gothic" w:hAnsi="Century Gothic" w:cs="Arial"/>
          <w:bCs/>
          <w:szCs w:val="24"/>
          <w:lang w:val="es-ES"/>
        </w:rPr>
      </w:pPr>
    </w:p>
    <w:p w:rsidR="00F04050" w:rsidRPr="00F04050" w:rsidRDefault="006663F8" w:rsidP="00EB7C07">
      <w:pPr>
        <w:pStyle w:val="Textoindependiente"/>
        <w:tabs>
          <w:tab w:val="left" w:pos="5474"/>
        </w:tabs>
        <w:spacing w:after="0" w:line="360" w:lineRule="auto"/>
        <w:contextualSpacing/>
        <w:jc w:val="both"/>
        <w:rPr>
          <w:rFonts w:ascii="Century Gothic" w:hAnsi="Century Gothic" w:cs="Arial"/>
          <w:b/>
          <w:szCs w:val="24"/>
          <w:lang w:val="es-ES"/>
        </w:rPr>
      </w:pPr>
      <w:r w:rsidRPr="00EF6FD5">
        <w:rPr>
          <w:rFonts w:ascii="Century Gothic" w:hAnsi="Century Gothic" w:cs="Arial"/>
          <w:b/>
          <w:szCs w:val="24"/>
          <w:lang w:val="es-ES"/>
        </w:rPr>
        <w:t>3. Pruebas</w:t>
      </w:r>
    </w:p>
    <w:p w:rsidR="006663F8" w:rsidRPr="00EF6FD5" w:rsidRDefault="006663F8" w:rsidP="00EB7C07">
      <w:pPr>
        <w:pStyle w:val="Textoindependiente"/>
        <w:tabs>
          <w:tab w:val="left" w:pos="5474"/>
        </w:tabs>
        <w:spacing w:after="0" w:line="360" w:lineRule="auto"/>
        <w:contextualSpacing/>
        <w:jc w:val="both"/>
        <w:rPr>
          <w:rFonts w:ascii="Century Gothic" w:hAnsi="Century Gothic" w:cs="Arial"/>
          <w:b/>
          <w:szCs w:val="24"/>
          <w:lang w:val="es-ES"/>
        </w:rPr>
      </w:pPr>
    </w:p>
    <w:p w:rsidR="00615D7A" w:rsidRPr="00EF6FD5" w:rsidRDefault="00615D7A"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Copia de</w:t>
      </w:r>
      <w:r w:rsidR="00B60DB6" w:rsidRPr="00EF6FD5">
        <w:rPr>
          <w:rFonts w:ascii="Century Gothic" w:hAnsi="Century Gothic" w:cs="Arial"/>
          <w:szCs w:val="24"/>
          <w:lang w:val="es-ES"/>
        </w:rPr>
        <w:t xml:space="preserve"> Registro civil, tarjeta de identidad, </w:t>
      </w:r>
      <w:r w:rsidRPr="00EF6FD5">
        <w:rPr>
          <w:rFonts w:ascii="Century Gothic" w:hAnsi="Century Gothic" w:cs="Arial"/>
          <w:szCs w:val="24"/>
          <w:lang w:val="es-ES"/>
        </w:rPr>
        <w:t>c</w:t>
      </w:r>
      <w:r w:rsidR="00F04050">
        <w:rPr>
          <w:rFonts w:ascii="Century Gothic" w:hAnsi="Century Gothic" w:cs="Arial"/>
          <w:szCs w:val="24"/>
          <w:lang w:val="es-ES"/>
        </w:rPr>
        <w:t>é</w:t>
      </w:r>
      <w:r w:rsidRPr="00EF6FD5">
        <w:rPr>
          <w:rFonts w:ascii="Century Gothic" w:hAnsi="Century Gothic" w:cs="Arial"/>
          <w:szCs w:val="24"/>
          <w:lang w:val="es-ES"/>
        </w:rPr>
        <w:t xml:space="preserve">dula de </w:t>
      </w:r>
      <w:r w:rsidR="00B60DB6" w:rsidRPr="00EF6FD5">
        <w:rPr>
          <w:rFonts w:ascii="Century Gothic" w:hAnsi="Century Gothic" w:cs="Arial"/>
          <w:szCs w:val="24"/>
          <w:lang w:val="es-ES"/>
        </w:rPr>
        <w:t>ciudadanía colombiana y pasaporte de Alejandro Cortés Flórez.</w:t>
      </w:r>
    </w:p>
    <w:p w:rsidR="00B60DB6" w:rsidRPr="00EF6FD5" w:rsidRDefault="00B60DB6"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lastRenderedPageBreak/>
        <w:t>Copia de la c.c. de extranjería de Brasil de Alejandro Cortés Flórez</w:t>
      </w:r>
      <w:r w:rsidR="00F04050">
        <w:rPr>
          <w:rFonts w:ascii="Century Gothic" w:hAnsi="Century Gothic" w:cs="Arial"/>
          <w:szCs w:val="24"/>
          <w:lang w:val="es-ES"/>
        </w:rPr>
        <w:t>.</w:t>
      </w:r>
    </w:p>
    <w:p w:rsidR="00B60DB6" w:rsidRPr="00EF6FD5" w:rsidRDefault="00B60DB6"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Copia del registro civil de defunción de Fernando Cortes Rengifo.</w:t>
      </w:r>
    </w:p>
    <w:p w:rsidR="00B60DB6" w:rsidRPr="00EF6FD5" w:rsidRDefault="00DC48E2"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 xml:space="preserve">Copia del oficio </w:t>
      </w:r>
      <w:proofErr w:type="spellStart"/>
      <w:r w:rsidR="006F0F51" w:rsidRPr="00EF6FD5">
        <w:rPr>
          <w:rFonts w:ascii="Century Gothic" w:hAnsi="Century Gothic" w:cs="Arial"/>
          <w:szCs w:val="24"/>
          <w:lang w:val="es-ES"/>
        </w:rPr>
        <w:t>N°</w:t>
      </w:r>
      <w:proofErr w:type="spellEnd"/>
      <w:r w:rsidR="006F0F51" w:rsidRPr="00EF6FD5">
        <w:rPr>
          <w:rFonts w:ascii="Century Gothic" w:hAnsi="Century Gothic" w:cs="Arial"/>
          <w:szCs w:val="24"/>
          <w:lang w:val="es-ES"/>
        </w:rPr>
        <w:t xml:space="preserve"> BZ 2017_203801 </w:t>
      </w:r>
      <w:r w:rsidRPr="00EF6FD5">
        <w:rPr>
          <w:rFonts w:ascii="Century Gothic" w:hAnsi="Century Gothic" w:cs="Arial"/>
          <w:szCs w:val="24"/>
          <w:lang w:val="es-ES"/>
        </w:rPr>
        <w:t>del 16 de mayo de 2017 de Colpensiones</w:t>
      </w:r>
      <w:r w:rsidR="00F04050">
        <w:rPr>
          <w:rFonts w:ascii="Century Gothic" w:hAnsi="Century Gothic" w:cs="Arial"/>
          <w:szCs w:val="24"/>
          <w:lang w:val="es-ES"/>
        </w:rPr>
        <w:t>.</w:t>
      </w:r>
      <w:r w:rsidRPr="00EF6FD5">
        <w:rPr>
          <w:rFonts w:ascii="Century Gothic" w:hAnsi="Century Gothic" w:cs="Arial"/>
          <w:szCs w:val="24"/>
          <w:lang w:val="es-ES"/>
        </w:rPr>
        <w:t xml:space="preserve"> </w:t>
      </w:r>
    </w:p>
    <w:p w:rsidR="006F0F51" w:rsidRPr="00EF6FD5" w:rsidRDefault="006F0F51"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 xml:space="preserve">Mensaje de datos enviado el 15 de mayo de 2017 por Nueva EPS </w:t>
      </w:r>
      <w:proofErr w:type="spellStart"/>
      <w:r w:rsidRPr="00EF6FD5">
        <w:rPr>
          <w:rFonts w:ascii="Century Gothic" w:hAnsi="Century Gothic" w:cs="Arial"/>
          <w:szCs w:val="24"/>
          <w:lang w:val="es-ES"/>
        </w:rPr>
        <w:t>N°</w:t>
      </w:r>
      <w:proofErr w:type="spellEnd"/>
      <w:r w:rsidRPr="00EF6FD5">
        <w:rPr>
          <w:rFonts w:ascii="Century Gothic" w:hAnsi="Century Gothic" w:cs="Arial"/>
          <w:szCs w:val="24"/>
          <w:lang w:val="es-ES"/>
        </w:rPr>
        <w:t xml:space="preserve"> 587949 ­CORTES FLOREZ ALEJANDRO TI 1004756996.</w:t>
      </w:r>
    </w:p>
    <w:p w:rsidR="006F0F51" w:rsidRPr="00EF6FD5" w:rsidRDefault="006F0F51"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 xml:space="preserve">Copia de la Resolución </w:t>
      </w:r>
      <w:proofErr w:type="spellStart"/>
      <w:r w:rsidRPr="00EF6FD5">
        <w:rPr>
          <w:rFonts w:ascii="Century Gothic" w:hAnsi="Century Gothic" w:cs="Arial"/>
          <w:szCs w:val="24"/>
          <w:lang w:val="es-ES"/>
        </w:rPr>
        <w:t>N°</w:t>
      </w:r>
      <w:proofErr w:type="spellEnd"/>
      <w:r w:rsidRPr="00EF6FD5">
        <w:rPr>
          <w:rFonts w:ascii="Century Gothic" w:hAnsi="Century Gothic" w:cs="Arial"/>
          <w:szCs w:val="24"/>
          <w:lang w:val="es-ES"/>
        </w:rPr>
        <w:t xml:space="preserve"> GRN 161140 del 1 de junio de 2020 por medio de la cual se rechaza por improcedente el recurso interpuesto contra la resolución 15851 del 20 de enero de 2016, y se RECONOCE una Pensión de Sobrevivientes Alejandro Cortés Flórez.</w:t>
      </w:r>
    </w:p>
    <w:p w:rsidR="006F0F51" w:rsidRPr="00EF6FD5" w:rsidRDefault="006F0F51"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 xml:space="preserve">Documentos por medio del cual el gobernó de Brasil les otorga la calidad de refugiados en los términos de la Ley 26.165 de ese país. </w:t>
      </w:r>
    </w:p>
    <w:p w:rsidR="006F0F51" w:rsidRPr="00EF6FD5" w:rsidRDefault="006F0F51"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 xml:space="preserve">Certificación de estudio de Alejandro Cortés Flórez expedida por </w:t>
      </w:r>
      <w:r w:rsidR="00752FD6" w:rsidRPr="00EF6FD5">
        <w:rPr>
          <w:rFonts w:ascii="Century Gothic" w:hAnsi="Century Gothic" w:cs="Arial"/>
          <w:szCs w:val="24"/>
          <w:lang w:val="es-ES"/>
        </w:rPr>
        <w:t>universidad UFSCAR- Universidad Federal de Sao Carlo</w:t>
      </w:r>
      <w:r w:rsidR="0001682A" w:rsidRPr="00EF6FD5">
        <w:rPr>
          <w:rFonts w:ascii="Century Gothic" w:hAnsi="Century Gothic" w:cs="Arial"/>
          <w:szCs w:val="24"/>
          <w:lang w:val="es-ES"/>
        </w:rPr>
        <w:t xml:space="preserve"> y traducción </w:t>
      </w:r>
      <w:r w:rsidR="00DA287A" w:rsidRPr="00EF6FD5">
        <w:rPr>
          <w:rFonts w:ascii="Century Gothic" w:hAnsi="Century Gothic" w:cs="Arial"/>
          <w:szCs w:val="24"/>
          <w:lang w:val="es-ES"/>
        </w:rPr>
        <w:t>al</w:t>
      </w:r>
      <w:r w:rsidR="0001682A" w:rsidRPr="00EF6FD5">
        <w:rPr>
          <w:rFonts w:ascii="Century Gothic" w:hAnsi="Century Gothic" w:cs="Arial"/>
          <w:szCs w:val="24"/>
          <w:lang w:val="es-ES"/>
        </w:rPr>
        <w:t xml:space="preserve"> español</w:t>
      </w:r>
      <w:r w:rsidRPr="00EF6FD5">
        <w:rPr>
          <w:rFonts w:ascii="Century Gothic" w:hAnsi="Century Gothic" w:cs="Arial"/>
          <w:szCs w:val="24"/>
          <w:lang w:val="es-ES"/>
        </w:rPr>
        <w:t xml:space="preserve">. </w:t>
      </w:r>
    </w:p>
    <w:p w:rsidR="00752FD6" w:rsidRPr="00EF6FD5" w:rsidRDefault="00752FD6"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Formato de Colpensiones diligenciado por Alejandro Cortés Flórez.</w:t>
      </w:r>
    </w:p>
    <w:p w:rsidR="00752FD6" w:rsidRPr="00EF6FD5" w:rsidRDefault="00752FD6"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Mensaje de datos enviado por el accionante a la universidad UFSCAR- Universidad Federal de Sao Carlo solicitando certificado de estudios</w:t>
      </w:r>
      <w:r w:rsidR="00BE3A5E" w:rsidRPr="00EF6FD5">
        <w:rPr>
          <w:rFonts w:ascii="Century Gothic" w:hAnsi="Century Gothic" w:cs="Arial"/>
          <w:szCs w:val="24"/>
          <w:lang w:val="es-ES"/>
        </w:rPr>
        <w:t xml:space="preserve"> del 23 de abril de 2020.</w:t>
      </w:r>
    </w:p>
    <w:p w:rsidR="00615D7A" w:rsidRPr="00EF6FD5" w:rsidRDefault="00752FD6"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 xml:space="preserve">Mensaje de datos </w:t>
      </w:r>
      <w:r w:rsidR="00BE3A5E" w:rsidRPr="00EF6FD5">
        <w:rPr>
          <w:rFonts w:ascii="Century Gothic" w:hAnsi="Century Gothic" w:cs="Arial"/>
          <w:szCs w:val="24"/>
          <w:lang w:val="es-ES"/>
        </w:rPr>
        <w:t xml:space="preserve">del 7 de mayo de 2020 </w:t>
      </w:r>
      <w:r w:rsidRPr="00EF6FD5">
        <w:rPr>
          <w:rFonts w:ascii="Century Gothic" w:hAnsi="Century Gothic" w:cs="Arial"/>
          <w:szCs w:val="24"/>
          <w:lang w:val="es-ES"/>
        </w:rPr>
        <w:t xml:space="preserve">enviado por </w:t>
      </w:r>
      <w:r w:rsidR="00BE3A5E" w:rsidRPr="00EF6FD5">
        <w:rPr>
          <w:rFonts w:ascii="Century Gothic" w:hAnsi="Century Gothic" w:cs="Arial"/>
          <w:szCs w:val="24"/>
          <w:lang w:val="es-ES"/>
        </w:rPr>
        <w:t>Colpensiones al accionante informando sobre los datos que debe contener la certificación de estudios, el cual debe estar apostillado y traducido.</w:t>
      </w:r>
    </w:p>
    <w:p w:rsidR="00BE3A5E" w:rsidRPr="00EF6FD5" w:rsidRDefault="00790A52"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 xml:space="preserve">Mensaje de datos enviados por correo electrónico entre la madre del Accionante y Colpensiones de septiembre de 2019, en los cuales informa que el beneficiario de la pensión de sobreviviente ya es mayor de edad. </w:t>
      </w:r>
    </w:p>
    <w:p w:rsidR="00790A52" w:rsidRPr="00EF6FD5" w:rsidRDefault="00360AE8" w:rsidP="00EB7C07">
      <w:pPr>
        <w:pStyle w:val="Prrafodelista"/>
        <w:numPr>
          <w:ilvl w:val="0"/>
          <w:numId w:val="1"/>
        </w:numPr>
        <w:spacing w:line="360" w:lineRule="auto"/>
        <w:jc w:val="both"/>
        <w:rPr>
          <w:rFonts w:ascii="Century Gothic" w:hAnsi="Century Gothic" w:cs="Arial"/>
          <w:szCs w:val="24"/>
          <w:lang w:val="es-ES"/>
        </w:rPr>
      </w:pPr>
      <w:r w:rsidRPr="00F04050">
        <w:rPr>
          <w:rFonts w:ascii="Century Gothic" w:hAnsi="Century Gothic" w:cs="Arial"/>
          <w:szCs w:val="24"/>
          <w:lang w:val="es-ES"/>
        </w:rPr>
        <w:t>Certificados de supervivencia de Alejandro Cortés Flórez suscritos por el Consulado de Colombia en Brasil.</w:t>
      </w:r>
      <w:r w:rsidRPr="00EF6FD5">
        <w:rPr>
          <w:rFonts w:ascii="Century Gothic" w:hAnsi="Century Gothic" w:cs="Arial"/>
          <w:szCs w:val="24"/>
          <w:lang w:val="es-ES"/>
        </w:rPr>
        <w:t xml:space="preserve"> </w:t>
      </w:r>
    </w:p>
    <w:p w:rsidR="00360AE8" w:rsidRPr="00EF6FD5" w:rsidRDefault="0001682A"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Traducción de certificado de matrícula de Alejandro Cortés Flórez.</w:t>
      </w:r>
    </w:p>
    <w:p w:rsidR="0001682A" w:rsidRPr="00EF6FD5" w:rsidRDefault="0001682A" w:rsidP="00EB7C07">
      <w:pPr>
        <w:pStyle w:val="Prrafodelista"/>
        <w:numPr>
          <w:ilvl w:val="0"/>
          <w:numId w:val="1"/>
        </w:numPr>
        <w:spacing w:line="360" w:lineRule="auto"/>
        <w:jc w:val="both"/>
        <w:rPr>
          <w:rFonts w:ascii="Century Gothic" w:hAnsi="Century Gothic" w:cs="Arial"/>
          <w:szCs w:val="24"/>
          <w:lang w:val="es-ES"/>
        </w:rPr>
      </w:pPr>
      <w:r w:rsidRPr="00EF6FD5">
        <w:rPr>
          <w:rFonts w:ascii="Century Gothic" w:hAnsi="Century Gothic" w:cs="Arial"/>
          <w:szCs w:val="24"/>
          <w:lang w:val="es-ES"/>
        </w:rPr>
        <w:t>Mensaje de datos env</w:t>
      </w:r>
      <w:r w:rsidR="00F04050">
        <w:rPr>
          <w:rFonts w:ascii="Century Gothic" w:hAnsi="Century Gothic" w:cs="Arial"/>
          <w:szCs w:val="24"/>
          <w:lang w:val="es-ES"/>
        </w:rPr>
        <w:t>iado</w:t>
      </w:r>
      <w:r w:rsidRPr="00EF6FD5">
        <w:rPr>
          <w:rFonts w:ascii="Century Gothic" w:hAnsi="Century Gothic" w:cs="Arial"/>
          <w:szCs w:val="24"/>
          <w:lang w:val="es-ES"/>
        </w:rPr>
        <w:t xml:space="preserve"> a establecimiento educativo de Brasil con copia a Colpensiones y defensoría solicitando el pago de mesada pensional suspendida desde febrero del 2020.</w:t>
      </w:r>
    </w:p>
    <w:p w:rsidR="0001682A" w:rsidRDefault="0001682A" w:rsidP="00EB7C07">
      <w:pPr>
        <w:pStyle w:val="Prrafodelista"/>
        <w:spacing w:line="360" w:lineRule="auto"/>
        <w:jc w:val="both"/>
        <w:rPr>
          <w:rFonts w:ascii="Century Gothic" w:hAnsi="Century Gothic" w:cs="Arial"/>
          <w:szCs w:val="24"/>
          <w:lang w:val="es-ES"/>
        </w:rPr>
      </w:pPr>
    </w:p>
    <w:p w:rsidR="00F04050" w:rsidRDefault="00F04050" w:rsidP="00EB7C07">
      <w:pPr>
        <w:pStyle w:val="Prrafodelista"/>
        <w:spacing w:line="360" w:lineRule="auto"/>
        <w:jc w:val="both"/>
        <w:rPr>
          <w:rFonts w:ascii="Century Gothic" w:hAnsi="Century Gothic" w:cs="Arial"/>
          <w:szCs w:val="24"/>
          <w:lang w:val="es-ES"/>
        </w:rPr>
      </w:pPr>
    </w:p>
    <w:p w:rsidR="00F04050" w:rsidRPr="00F04050" w:rsidRDefault="00F04050" w:rsidP="00F04050">
      <w:pPr>
        <w:spacing w:line="360" w:lineRule="auto"/>
        <w:jc w:val="both"/>
        <w:rPr>
          <w:rFonts w:ascii="Century Gothic" w:hAnsi="Century Gothic" w:cs="Arial"/>
          <w:lang w:val="es-ES"/>
        </w:rPr>
      </w:pPr>
    </w:p>
    <w:p w:rsidR="006663F8" w:rsidRPr="00EF6FD5" w:rsidRDefault="006663F8" w:rsidP="00EB7C07">
      <w:pPr>
        <w:tabs>
          <w:tab w:val="left" w:pos="5474"/>
        </w:tabs>
        <w:spacing w:line="360" w:lineRule="auto"/>
        <w:contextualSpacing/>
        <w:jc w:val="center"/>
        <w:rPr>
          <w:rFonts w:ascii="Century Gothic" w:hAnsi="Century Gothic" w:cs="Arial"/>
        </w:rPr>
      </w:pPr>
      <w:r w:rsidRPr="00EF6FD5">
        <w:rPr>
          <w:rFonts w:ascii="Century Gothic" w:hAnsi="Century Gothic" w:cs="Arial"/>
          <w:b/>
        </w:rPr>
        <w:lastRenderedPageBreak/>
        <w:t>II. CONSIDERACIONES</w:t>
      </w:r>
    </w:p>
    <w:p w:rsidR="006663F8" w:rsidRPr="00EF6FD5" w:rsidRDefault="006663F8" w:rsidP="00EB7C07">
      <w:pPr>
        <w:pStyle w:val="Sangra2detindependiente"/>
        <w:widowControl/>
        <w:tabs>
          <w:tab w:val="left" w:pos="5474"/>
        </w:tabs>
        <w:spacing w:line="360" w:lineRule="auto"/>
        <w:ind w:firstLine="0"/>
        <w:contextualSpacing/>
        <w:rPr>
          <w:rFonts w:ascii="Century Gothic" w:hAnsi="Century Gothic" w:cs="Arial"/>
          <w:b/>
          <w:szCs w:val="24"/>
          <w:lang w:val="es-ES"/>
        </w:rPr>
      </w:pPr>
    </w:p>
    <w:p w:rsidR="006663F8" w:rsidRPr="00EF6FD5" w:rsidRDefault="006663F8" w:rsidP="00EB7C07">
      <w:pPr>
        <w:pStyle w:val="Sangra2detindependiente"/>
        <w:widowControl/>
        <w:tabs>
          <w:tab w:val="left" w:pos="5474"/>
        </w:tabs>
        <w:spacing w:line="360" w:lineRule="auto"/>
        <w:ind w:firstLine="0"/>
        <w:contextualSpacing/>
        <w:rPr>
          <w:rFonts w:ascii="Century Gothic" w:hAnsi="Century Gothic" w:cs="Arial"/>
          <w:b/>
          <w:szCs w:val="24"/>
          <w:lang w:val="es-ES"/>
        </w:rPr>
      </w:pPr>
      <w:r w:rsidRPr="00EF6FD5">
        <w:rPr>
          <w:rFonts w:ascii="Century Gothic" w:hAnsi="Century Gothic" w:cs="Arial"/>
          <w:b/>
          <w:szCs w:val="24"/>
          <w:lang w:val="es-ES"/>
        </w:rPr>
        <w:t>4. Competencia</w:t>
      </w:r>
    </w:p>
    <w:p w:rsidR="006663F8" w:rsidRPr="00EF6FD5" w:rsidRDefault="006663F8" w:rsidP="00EB7C07">
      <w:pPr>
        <w:pStyle w:val="Sangra2detindependiente"/>
        <w:widowControl/>
        <w:spacing w:line="360" w:lineRule="auto"/>
        <w:ind w:firstLine="0"/>
        <w:contextualSpacing/>
        <w:rPr>
          <w:rFonts w:ascii="Century Gothic" w:eastAsia="Calibri" w:hAnsi="Century Gothic" w:cs="Arial"/>
          <w:szCs w:val="24"/>
          <w:lang w:val="es-ES"/>
        </w:rPr>
      </w:pPr>
    </w:p>
    <w:p w:rsidR="006663F8" w:rsidRPr="00EF6FD5" w:rsidRDefault="00D87FD6" w:rsidP="00EB7C07">
      <w:pPr>
        <w:pStyle w:val="Sangra2detindependiente"/>
        <w:widowControl/>
        <w:spacing w:line="360" w:lineRule="auto"/>
        <w:ind w:firstLine="0"/>
        <w:contextualSpacing/>
        <w:rPr>
          <w:rFonts w:ascii="Century Gothic" w:eastAsia="Calibri" w:hAnsi="Century Gothic" w:cs="Arial"/>
          <w:szCs w:val="24"/>
          <w:lang w:val="es-ES"/>
        </w:rPr>
      </w:pPr>
      <w:r>
        <w:rPr>
          <w:rFonts w:ascii="Century Gothic" w:eastAsia="Calibri" w:hAnsi="Century Gothic" w:cs="Arial"/>
          <w:szCs w:val="24"/>
          <w:lang w:val="es-ES"/>
        </w:rPr>
        <w:t>6</w:t>
      </w:r>
      <w:r w:rsidR="006663F8" w:rsidRPr="00EF6FD5">
        <w:rPr>
          <w:rFonts w:ascii="Century Gothic" w:eastAsia="Calibri" w:hAnsi="Century Gothic" w:cs="Arial"/>
          <w:szCs w:val="24"/>
          <w:lang w:val="es-ES"/>
        </w:rPr>
        <w:t>. De conformidad con lo dispuesto en el artículo 86 de la Constitución Política, en el articulado general y, en particular, en los Artículos 1°, 5° y 8° del Decreto – Ley 2591 de 1991 “</w:t>
      </w:r>
      <w:r w:rsidR="006663F8" w:rsidRPr="00EF6FD5">
        <w:rPr>
          <w:rFonts w:ascii="Century Gothic" w:eastAsia="Calibri" w:hAnsi="Century Gothic" w:cs="Arial"/>
          <w:i/>
          <w:szCs w:val="24"/>
          <w:lang w:val="es-ES"/>
        </w:rPr>
        <w:t>Por el cual se reglamenta la acción de tutela consagrada en el artículo 86 de la Constitución Política”</w:t>
      </w:r>
      <w:r w:rsidR="006663F8" w:rsidRPr="00EF6FD5">
        <w:rPr>
          <w:rFonts w:ascii="Century Gothic" w:eastAsia="Calibri" w:hAnsi="Century Gothic" w:cs="Arial"/>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6663F8" w:rsidRPr="00EF6FD5" w:rsidRDefault="006663F8" w:rsidP="00EB7C07">
      <w:pPr>
        <w:pStyle w:val="Sangra2detindependiente"/>
        <w:widowControl/>
        <w:spacing w:line="360" w:lineRule="auto"/>
        <w:ind w:firstLine="0"/>
        <w:contextualSpacing/>
        <w:rPr>
          <w:rFonts w:ascii="Century Gothic" w:eastAsia="Calibri" w:hAnsi="Century Gothic" w:cs="Arial"/>
          <w:szCs w:val="24"/>
          <w:lang w:val="es-ES"/>
        </w:rPr>
      </w:pPr>
    </w:p>
    <w:p w:rsidR="006663F8" w:rsidRPr="00EF6FD5" w:rsidRDefault="00D87FD6" w:rsidP="00EB7C07">
      <w:pPr>
        <w:pStyle w:val="Sangra2detindependiente"/>
        <w:widowControl/>
        <w:spacing w:line="360" w:lineRule="auto"/>
        <w:ind w:firstLine="0"/>
        <w:contextualSpacing/>
        <w:rPr>
          <w:rFonts w:ascii="Century Gothic" w:hAnsi="Century Gothic" w:cs="Arial"/>
          <w:szCs w:val="24"/>
          <w:lang w:val="es-ES"/>
        </w:rPr>
      </w:pPr>
      <w:r>
        <w:rPr>
          <w:rFonts w:ascii="Century Gothic" w:hAnsi="Century Gothic" w:cs="Arial"/>
          <w:szCs w:val="24"/>
          <w:lang w:val="es-ES"/>
        </w:rPr>
        <w:t>7</w:t>
      </w:r>
      <w:r w:rsidR="006663F8" w:rsidRPr="00EF6FD5">
        <w:rPr>
          <w:rFonts w:ascii="Century Gothic" w:hAnsi="Century Gothic" w:cs="Arial"/>
          <w:szCs w:val="24"/>
          <w:lang w:val="es-ES"/>
        </w:rPr>
        <w:t>. Así las cosas, 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6663F8" w:rsidRPr="00EF6FD5" w:rsidRDefault="006663F8" w:rsidP="00EB7C07">
      <w:pPr>
        <w:pStyle w:val="Sangra2detindependiente"/>
        <w:widowControl/>
        <w:spacing w:line="360" w:lineRule="auto"/>
        <w:ind w:firstLine="0"/>
        <w:contextualSpacing/>
        <w:rPr>
          <w:rFonts w:ascii="Century Gothic" w:hAnsi="Century Gothic" w:cs="Arial"/>
          <w:b/>
          <w:szCs w:val="24"/>
          <w:highlight w:val="green"/>
          <w:lang w:val="es-ES"/>
        </w:rPr>
      </w:pPr>
    </w:p>
    <w:p w:rsidR="006663F8" w:rsidRPr="00EF6FD5" w:rsidRDefault="006663F8" w:rsidP="00EB7C07">
      <w:pPr>
        <w:tabs>
          <w:tab w:val="left" w:pos="0"/>
          <w:tab w:val="left" w:pos="284"/>
          <w:tab w:val="left" w:pos="426"/>
        </w:tabs>
        <w:spacing w:line="360" w:lineRule="auto"/>
        <w:contextualSpacing/>
        <w:jc w:val="both"/>
        <w:rPr>
          <w:rFonts w:ascii="Century Gothic" w:eastAsia="Calibri" w:hAnsi="Century Gothic" w:cs="Arial"/>
          <w:b/>
        </w:rPr>
      </w:pPr>
      <w:r w:rsidRPr="00EF6FD5">
        <w:rPr>
          <w:rFonts w:ascii="Century Gothic" w:eastAsia="Calibri" w:hAnsi="Century Gothic" w:cs="Arial"/>
          <w:b/>
        </w:rPr>
        <w:t xml:space="preserve">5. Asunto a resolver </w:t>
      </w:r>
    </w:p>
    <w:p w:rsidR="006663F8" w:rsidRPr="00EF6FD5" w:rsidRDefault="006663F8" w:rsidP="00EB7C07">
      <w:pPr>
        <w:tabs>
          <w:tab w:val="left" w:pos="0"/>
          <w:tab w:val="left" w:pos="284"/>
          <w:tab w:val="left" w:pos="426"/>
        </w:tabs>
        <w:spacing w:line="360" w:lineRule="auto"/>
        <w:contextualSpacing/>
        <w:jc w:val="both"/>
        <w:rPr>
          <w:rFonts w:ascii="Century Gothic" w:eastAsia="Calibri" w:hAnsi="Century Gothic" w:cs="Arial"/>
        </w:rPr>
      </w:pPr>
    </w:p>
    <w:p w:rsidR="006663F8" w:rsidRPr="00EF6FD5" w:rsidRDefault="00D87FD6" w:rsidP="00EB7C07">
      <w:pPr>
        <w:tabs>
          <w:tab w:val="left" w:pos="0"/>
          <w:tab w:val="left" w:pos="284"/>
          <w:tab w:val="left" w:pos="426"/>
        </w:tabs>
        <w:spacing w:line="360" w:lineRule="auto"/>
        <w:contextualSpacing/>
        <w:jc w:val="both"/>
        <w:rPr>
          <w:rFonts w:ascii="Century Gothic" w:eastAsia="Calibri" w:hAnsi="Century Gothic" w:cs="Arial"/>
        </w:rPr>
      </w:pPr>
      <w:r>
        <w:rPr>
          <w:rFonts w:ascii="Century Gothic" w:eastAsia="Calibri" w:hAnsi="Century Gothic" w:cs="Arial"/>
        </w:rPr>
        <w:t>8</w:t>
      </w:r>
      <w:r w:rsidR="006663F8" w:rsidRPr="00EF6FD5">
        <w:rPr>
          <w:rFonts w:ascii="Century Gothic" w:eastAsia="Calibri" w:hAnsi="Century Gothic" w:cs="Arial"/>
        </w:rPr>
        <w:t xml:space="preserve">. Corresponde al despacho determinar si la acción de tutela es procedente para reclamar mesadas pensionales. De ser procedente, </w:t>
      </w:r>
      <w:r w:rsidR="004620BF" w:rsidRPr="00EF6FD5">
        <w:rPr>
          <w:rFonts w:ascii="Century Gothic" w:eastAsia="Calibri" w:hAnsi="Century Gothic" w:cs="Arial"/>
        </w:rPr>
        <w:t>el despacho debe establecer</w:t>
      </w:r>
      <w:r w:rsidR="006663F8" w:rsidRPr="00EF6FD5">
        <w:rPr>
          <w:rFonts w:ascii="Century Gothic" w:eastAsia="Calibri" w:hAnsi="Century Gothic" w:cs="Arial"/>
        </w:rPr>
        <w:t xml:space="preserve"> existe la vulneración de los derechos fundamentales del señor </w:t>
      </w:r>
      <w:r w:rsidR="002F554A" w:rsidRPr="00EF6FD5">
        <w:rPr>
          <w:rFonts w:ascii="Century Gothic" w:hAnsi="Century Gothic" w:cs="Arial"/>
        </w:rPr>
        <w:t>Alejandro Cortés Flórez</w:t>
      </w:r>
      <w:r w:rsidR="006663F8" w:rsidRPr="00EF6FD5">
        <w:rPr>
          <w:rFonts w:ascii="Century Gothic" w:hAnsi="Century Gothic" w:cs="Arial"/>
        </w:rPr>
        <w:t>, ante la suspensión de su mesada pensional</w:t>
      </w:r>
      <w:r w:rsidR="00045951" w:rsidRPr="00EF6FD5">
        <w:rPr>
          <w:rFonts w:ascii="Century Gothic" w:hAnsi="Century Gothic" w:cs="Arial"/>
        </w:rPr>
        <w:t xml:space="preserve"> </w:t>
      </w:r>
      <w:r w:rsidR="00F04050">
        <w:rPr>
          <w:rFonts w:ascii="Century Gothic" w:eastAsia="Calibri" w:hAnsi="Century Gothic" w:cs="Arial"/>
        </w:rPr>
        <w:t>al</w:t>
      </w:r>
      <w:r w:rsidR="0017451B" w:rsidRPr="00EF6FD5">
        <w:rPr>
          <w:rFonts w:ascii="Century Gothic" w:eastAsia="Calibri" w:hAnsi="Century Gothic" w:cs="Arial"/>
        </w:rPr>
        <w:t xml:space="preserve"> no aportar certificación de estudios apostillad</w:t>
      </w:r>
      <w:r w:rsidR="00F04050">
        <w:rPr>
          <w:rFonts w:ascii="Century Gothic" w:eastAsia="Calibri" w:hAnsi="Century Gothic" w:cs="Arial"/>
        </w:rPr>
        <w:t>a</w:t>
      </w:r>
      <w:r w:rsidR="0017451B" w:rsidRPr="00EF6FD5">
        <w:rPr>
          <w:rFonts w:ascii="Century Gothic" w:eastAsia="Calibri" w:hAnsi="Century Gothic" w:cs="Arial"/>
        </w:rPr>
        <w:t xml:space="preserve">. </w:t>
      </w:r>
    </w:p>
    <w:p w:rsidR="006663F8" w:rsidRPr="00EF6FD5" w:rsidRDefault="006663F8" w:rsidP="00EB7C07">
      <w:pPr>
        <w:tabs>
          <w:tab w:val="left" w:pos="0"/>
          <w:tab w:val="left" w:pos="284"/>
          <w:tab w:val="left" w:pos="426"/>
        </w:tabs>
        <w:spacing w:line="360" w:lineRule="auto"/>
        <w:contextualSpacing/>
        <w:jc w:val="both"/>
        <w:rPr>
          <w:rFonts w:ascii="Century Gothic" w:eastAsia="Calibri" w:hAnsi="Century Gothic" w:cs="Arial"/>
        </w:rPr>
      </w:pPr>
    </w:p>
    <w:p w:rsidR="006663F8" w:rsidRPr="00EF6FD5" w:rsidRDefault="006663F8" w:rsidP="00EB7C07">
      <w:pPr>
        <w:pStyle w:val="Sangra2detindependiente"/>
        <w:widowControl/>
        <w:spacing w:line="360" w:lineRule="auto"/>
        <w:ind w:firstLine="0"/>
        <w:contextualSpacing/>
        <w:rPr>
          <w:rFonts w:ascii="Century Gothic" w:hAnsi="Century Gothic" w:cs="Arial"/>
          <w:b/>
          <w:szCs w:val="24"/>
          <w:lang w:val="es-ES"/>
        </w:rPr>
      </w:pPr>
      <w:r w:rsidRPr="00EF6FD5">
        <w:rPr>
          <w:rFonts w:ascii="Century Gothic" w:hAnsi="Century Gothic" w:cs="Arial"/>
          <w:b/>
          <w:szCs w:val="24"/>
          <w:lang w:val="es-ES"/>
        </w:rPr>
        <w:t>6. Procedencia de la acción de tutela para reclamar mesadas pensionales</w:t>
      </w:r>
    </w:p>
    <w:p w:rsidR="006663F8" w:rsidRPr="00EF6FD5" w:rsidRDefault="006663F8" w:rsidP="00EB7C07">
      <w:pPr>
        <w:pStyle w:val="Sangradetextonormal"/>
        <w:spacing w:line="360" w:lineRule="auto"/>
        <w:contextualSpacing/>
        <w:rPr>
          <w:rFonts w:ascii="Century Gothic" w:hAnsi="Century Gothic" w:cs="Tahoma"/>
          <w:szCs w:val="24"/>
          <w:lang w:val="es-ES"/>
        </w:rPr>
      </w:pPr>
    </w:p>
    <w:p w:rsidR="006663F8" w:rsidRPr="00EF6FD5" w:rsidRDefault="00D87FD6" w:rsidP="00EB7C07">
      <w:pPr>
        <w:spacing w:line="360" w:lineRule="auto"/>
        <w:contextualSpacing/>
        <w:jc w:val="both"/>
        <w:rPr>
          <w:rFonts w:ascii="Century Gothic" w:hAnsi="Century Gothic" w:cs="Tahoma"/>
        </w:rPr>
      </w:pPr>
      <w:r>
        <w:rPr>
          <w:rFonts w:ascii="Century Gothic" w:hAnsi="Century Gothic" w:cs="Tahoma"/>
        </w:rPr>
        <w:t>9</w:t>
      </w:r>
      <w:r w:rsidR="006663F8" w:rsidRPr="00EF6FD5">
        <w:rPr>
          <w:rFonts w:ascii="Century Gothic" w:hAnsi="Century Gothic" w:cs="Tahoma"/>
        </w:rPr>
        <w:t>. El artículo 86 de la Constitución Política dispone que la acción de tutela no es procedente cuando el afectado disponga de otros medios de defesa, salvo que aquella se utilice como mecanismo transitorio para evitar un perjuicio irremediable, es decir, la acción de tutela tiene un carácter residual o subsidiario y solo puede acudirse a ella a falta de otra alternativa de defensa judicial apta para la protección del derecho.</w:t>
      </w:r>
    </w:p>
    <w:p w:rsidR="006663F8" w:rsidRPr="00EF6FD5" w:rsidRDefault="00D87FD6" w:rsidP="00EB7C07">
      <w:pPr>
        <w:spacing w:line="360" w:lineRule="auto"/>
        <w:contextualSpacing/>
        <w:jc w:val="both"/>
        <w:rPr>
          <w:rFonts w:ascii="Century Gothic" w:hAnsi="Century Gothic" w:cs="Tahoma"/>
        </w:rPr>
      </w:pPr>
      <w:r>
        <w:rPr>
          <w:rFonts w:ascii="Century Gothic" w:hAnsi="Century Gothic" w:cs="Tahoma"/>
        </w:rPr>
        <w:lastRenderedPageBreak/>
        <w:t>10</w:t>
      </w:r>
      <w:r w:rsidR="006663F8" w:rsidRPr="00EF6FD5">
        <w:rPr>
          <w:rFonts w:ascii="Century Gothic" w:hAnsi="Century Gothic" w:cs="Tahoma"/>
        </w:rPr>
        <w:t xml:space="preserve">. Este carácter residual de la tutela obedece a la necesidad de preservar las competencias que la ley ha distribuido a la actividad judicial. Asimismo, quedó dispuesto el numeral 1 del artículo 6 del decreto 2591 de 1991: </w:t>
      </w:r>
    </w:p>
    <w:p w:rsidR="006663F8" w:rsidRPr="00EF6FD5" w:rsidRDefault="006663F8" w:rsidP="00EB7C07">
      <w:pPr>
        <w:spacing w:line="360" w:lineRule="auto"/>
        <w:contextualSpacing/>
        <w:jc w:val="both"/>
        <w:rPr>
          <w:rFonts w:ascii="Century Gothic" w:hAnsi="Century Gothic" w:cs="Tahoma"/>
        </w:rPr>
      </w:pPr>
    </w:p>
    <w:p w:rsidR="006663F8" w:rsidRPr="00B2421B" w:rsidRDefault="006663F8" w:rsidP="00B2421B">
      <w:pPr>
        <w:ind w:left="708" w:right="618"/>
        <w:contextualSpacing/>
        <w:jc w:val="both"/>
        <w:rPr>
          <w:rFonts w:ascii="Century Gothic" w:hAnsi="Century Gothic" w:cs="Tahoma"/>
          <w:sz w:val="22"/>
          <w:szCs w:val="22"/>
        </w:rPr>
      </w:pPr>
      <w:r w:rsidRPr="00B2421B">
        <w:rPr>
          <w:rFonts w:ascii="Century Gothic" w:hAnsi="Century Gothic" w:cs="Tahoma"/>
          <w:sz w:val="22"/>
          <w:szCs w:val="22"/>
        </w:rPr>
        <w:t>“</w:t>
      </w:r>
      <w:r w:rsidRPr="00B2421B">
        <w:rPr>
          <w:rFonts w:ascii="Century Gothic" w:hAnsi="Century Gothic" w:cs="Tahoma"/>
          <w:i/>
          <w:sz w:val="22"/>
          <w:szCs w:val="22"/>
        </w:rPr>
        <w:t>La acción de tutela no procederá: 1. Cuando existan otros</w:t>
      </w:r>
      <w:r w:rsidRPr="00B2421B">
        <w:rPr>
          <w:rFonts w:ascii="Century Gothic" w:hAnsi="Century Gothic" w:cs="Tahoma"/>
          <w:i/>
          <w:sz w:val="22"/>
          <w:szCs w:val="22"/>
          <w:u w:val="single"/>
        </w:rPr>
        <w:t xml:space="preserve"> </w:t>
      </w:r>
      <w:r w:rsidRPr="00B2421B">
        <w:rPr>
          <w:rFonts w:ascii="Century Gothic" w:hAnsi="Century Gothic" w:cs="Tahoma"/>
          <w:i/>
          <w:sz w:val="22"/>
          <w:szCs w:val="22"/>
        </w:rPr>
        <w:t>recursos o medios de defensa judiciales</w:t>
      </w:r>
      <w:r w:rsidRPr="00B2421B">
        <w:rPr>
          <w:rFonts w:ascii="Century Gothic" w:hAnsi="Century Gothic" w:cs="Tahoma"/>
          <w:i/>
          <w:sz w:val="22"/>
          <w:szCs w:val="22"/>
          <w:u w:val="single"/>
        </w:rPr>
        <w:t>, salvo que aquella se utilice como mecanismo transitorio para evitar un perjuicio irremediable</w:t>
      </w:r>
      <w:r w:rsidRPr="00B2421B">
        <w:rPr>
          <w:rFonts w:ascii="Century Gothic" w:hAnsi="Century Gothic" w:cs="Tahoma"/>
          <w:sz w:val="22"/>
          <w:szCs w:val="22"/>
        </w:rPr>
        <w:t>” (Subrayado fuera de texto).</w:t>
      </w:r>
    </w:p>
    <w:p w:rsidR="006663F8" w:rsidRPr="00EF6FD5" w:rsidRDefault="006663F8" w:rsidP="00EB7C07">
      <w:pPr>
        <w:spacing w:line="360" w:lineRule="auto"/>
        <w:contextualSpacing/>
        <w:jc w:val="both"/>
        <w:rPr>
          <w:rFonts w:ascii="Century Gothic" w:hAnsi="Century Gothic" w:cs="Tahoma"/>
        </w:rPr>
      </w:pPr>
    </w:p>
    <w:p w:rsidR="006663F8" w:rsidRPr="00EF6FD5" w:rsidRDefault="00D87FD6" w:rsidP="00EB7C07">
      <w:pPr>
        <w:spacing w:line="360" w:lineRule="auto"/>
        <w:contextualSpacing/>
        <w:jc w:val="both"/>
        <w:rPr>
          <w:rFonts w:ascii="Century Gothic" w:hAnsi="Century Gothic" w:cs="Tahoma"/>
        </w:rPr>
      </w:pPr>
      <w:r>
        <w:rPr>
          <w:rFonts w:ascii="Century Gothic" w:hAnsi="Century Gothic" w:cs="Tahoma"/>
        </w:rPr>
        <w:t>11</w:t>
      </w:r>
      <w:r w:rsidR="006663F8" w:rsidRPr="00EF6FD5">
        <w:rPr>
          <w:rFonts w:ascii="Century Gothic" w:hAnsi="Century Gothic" w:cs="Tahoma"/>
        </w:rPr>
        <w:t>. Es decir que,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6663F8" w:rsidRPr="00EF6FD5" w:rsidRDefault="006663F8" w:rsidP="00EB7C07">
      <w:pPr>
        <w:spacing w:line="360" w:lineRule="auto"/>
        <w:contextualSpacing/>
        <w:jc w:val="both"/>
        <w:rPr>
          <w:rFonts w:ascii="Century Gothic" w:hAnsi="Century Gothic" w:cs="Tahoma"/>
        </w:rPr>
      </w:pPr>
    </w:p>
    <w:p w:rsidR="006663F8" w:rsidRPr="00EF6FD5" w:rsidRDefault="00DD629B" w:rsidP="00EB7C07">
      <w:pPr>
        <w:spacing w:line="360" w:lineRule="auto"/>
        <w:contextualSpacing/>
        <w:jc w:val="both"/>
        <w:rPr>
          <w:rFonts w:ascii="Century Gothic" w:hAnsi="Century Gothic" w:cs="Tahoma"/>
        </w:rPr>
      </w:pPr>
      <w:r w:rsidRPr="00EF6FD5">
        <w:rPr>
          <w:rFonts w:ascii="Century Gothic" w:hAnsi="Century Gothic" w:cs="Tahoma"/>
        </w:rPr>
        <w:t>1</w:t>
      </w:r>
      <w:r w:rsidR="00D87FD6">
        <w:rPr>
          <w:rFonts w:ascii="Century Gothic" w:hAnsi="Century Gothic" w:cs="Tahoma"/>
        </w:rPr>
        <w:t>2</w:t>
      </w:r>
      <w:r w:rsidR="006663F8" w:rsidRPr="00EF6FD5">
        <w:rPr>
          <w:rFonts w:ascii="Century Gothic" w:hAnsi="Century Gothic" w:cs="Tahoma"/>
        </w:rPr>
        <w:t>. Por lo tanto, cuando se pide el amparo de derechos fundamentales, la actividad del juez de tutela debe encaminarse primero, a determinar si hay un medio alternativo de defensa judicial que fuera procedente y segundo, en caso de existir un mecanismo por la vía ordinaria, es necesario evaluar su idoneidad, es decir su efectividad concreta en la dimensión constitucional  afectada en el caso concreto que permita una protección inmediata,  pues de no tenerla, la acción de tutela se vuelve en el medio más indicado para proteger de manera definitiva o transitoria el derecho desconocido o amenazado.</w:t>
      </w:r>
    </w:p>
    <w:p w:rsidR="006663F8" w:rsidRPr="00EF6FD5" w:rsidRDefault="006663F8" w:rsidP="00EB7C07">
      <w:pPr>
        <w:spacing w:line="360" w:lineRule="auto"/>
        <w:contextualSpacing/>
        <w:jc w:val="both"/>
        <w:rPr>
          <w:rFonts w:ascii="Century Gothic" w:hAnsi="Century Gothic" w:cs="Tahoma"/>
        </w:rPr>
      </w:pPr>
      <w:r w:rsidRPr="00EF6FD5">
        <w:rPr>
          <w:rFonts w:ascii="Century Gothic" w:hAnsi="Century Gothic" w:cs="Tahoma"/>
        </w:rPr>
        <w:t xml:space="preserve">  </w:t>
      </w:r>
    </w:p>
    <w:p w:rsidR="006663F8" w:rsidRPr="00EF6FD5" w:rsidRDefault="006663F8" w:rsidP="00EB7C07">
      <w:pPr>
        <w:shd w:val="clear" w:color="auto" w:fill="FFFFFF"/>
        <w:spacing w:line="360" w:lineRule="auto"/>
        <w:contextualSpacing/>
        <w:jc w:val="both"/>
        <w:rPr>
          <w:rFonts w:ascii="Century Gothic" w:hAnsi="Century Gothic" w:cs="Tahoma"/>
          <w:lang w:eastAsia="es-CO"/>
        </w:rPr>
      </w:pPr>
      <w:r w:rsidRPr="00EF6FD5">
        <w:rPr>
          <w:rFonts w:ascii="Century Gothic" w:hAnsi="Century Gothic" w:cs="Tahoma"/>
          <w:lang w:eastAsia="es-CO"/>
        </w:rPr>
        <w:t>1</w:t>
      </w:r>
      <w:r w:rsidR="00D87FD6">
        <w:rPr>
          <w:rFonts w:ascii="Century Gothic" w:hAnsi="Century Gothic" w:cs="Tahoma"/>
          <w:lang w:eastAsia="es-CO"/>
        </w:rPr>
        <w:t>3</w:t>
      </w:r>
      <w:r w:rsidRPr="00EF6FD5">
        <w:rPr>
          <w:rFonts w:ascii="Century Gothic" w:hAnsi="Century Gothic" w:cs="Tahoma"/>
          <w:lang w:eastAsia="es-CO"/>
        </w:rPr>
        <w:t>. Así pues, la determinación de la procedencia excepcional de la acción de tutela exige del juez un análisis de la situación particular del actor, con el fin de determinar si el medio de defensa judicial ordinario es lo suficientemente idóneo para proteger sus derechos fundamentales o si se está frente a la ocurrencia de un perjuicio irremediable, caso en el cual el conflicto planteado trasciende el nivel puramente legal para convertirse en un problema de carácter constitucional.</w:t>
      </w:r>
    </w:p>
    <w:p w:rsidR="006663F8" w:rsidRPr="00EF6FD5" w:rsidRDefault="006663F8" w:rsidP="00EB7C07">
      <w:pPr>
        <w:tabs>
          <w:tab w:val="left" w:pos="2184"/>
        </w:tabs>
        <w:spacing w:line="360" w:lineRule="auto"/>
        <w:contextualSpacing/>
        <w:jc w:val="both"/>
        <w:rPr>
          <w:rFonts w:ascii="Century Gothic" w:eastAsia="Calibri" w:hAnsi="Century Gothic" w:cs="Arial"/>
        </w:rPr>
      </w:pPr>
    </w:p>
    <w:p w:rsidR="006663F8" w:rsidRPr="00EF6FD5" w:rsidRDefault="00DD629B" w:rsidP="00EB7C07">
      <w:pPr>
        <w:tabs>
          <w:tab w:val="left" w:pos="2184"/>
        </w:tabs>
        <w:spacing w:line="360" w:lineRule="auto"/>
        <w:contextualSpacing/>
        <w:jc w:val="both"/>
        <w:rPr>
          <w:rFonts w:ascii="Century Gothic" w:eastAsia="Calibri" w:hAnsi="Century Gothic" w:cs="Arial"/>
        </w:rPr>
      </w:pPr>
      <w:r w:rsidRPr="00EF6FD5">
        <w:rPr>
          <w:rFonts w:ascii="Century Gothic" w:eastAsia="Calibri" w:hAnsi="Century Gothic" w:cs="Arial"/>
        </w:rPr>
        <w:t>1</w:t>
      </w:r>
      <w:r w:rsidR="00D87FD6">
        <w:rPr>
          <w:rFonts w:ascii="Century Gothic" w:eastAsia="Calibri" w:hAnsi="Century Gothic" w:cs="Arial"/>
        </w:rPr>
        <w:t>4</w:t>
      </w:r>
      <w:r w:rsidR="006663F8" w:rsidRPr="00EF6FD5">
        <w:rPr>
          <w:rFonts w:ascii="Century Gothic" w:eastAsia="Calibri" w:hAnsi="Century Gothic" w:cs="Arial"/>
        </w:rPr>
        <w:t xml:space="preserve">. En cuanto al caso en estudio, se puede mencionar que, por regla general las controversias relativas al reconocimiento y pago de acreencias económicas laborales o pensionales son de conocimiento de la jurisdicción ordinaria laboral o contenciosa administrativa. No obstante, esta regla, la </w:t>
      </w:r>
      <w:r w:rsidR="006663F8" w:rsidRPr="00EF6FD5">
        <w:rPr>
          <w:rFonts w:ascii="Century Gothic" w:eastAsia="Calibri" w:hAnsi="Century Gothic" w:cs="Arial"/>
        </w:rPr>
        <w:lastRenderedPageBreak/>
        <w:t>jurisprudencia constitucional establece excepciones cuando el no pago de alguna de estas acreencias causa afectación directa al mínimo vital, es decir que se afecta esa porción del ingreso que es destina a cubrir la necesidad básicas de toda persona, pues en este evento la acción de tutela se presenta como el mecanismo más idóneo y eficaz para la protección de los derechos fundamentales del afectado</w:t>
      </w:r>
      <w:r w:rsidR="006663F8" w:rsidRPr="00EF6FD5">
        <w:rPr>
          <w:rStyle w:val="Refdenotaalpie"/>
          <w:rFonts w:ascii="Century Gothic" w:eastAsia="Calibri" w:hAnsi="Century Gothic" w:cs="Arial"/>
        </w:rPr>
        <w:footnoteReference w:id="2"/>
      </w:r>
      <w:r w:rsidR="009C44E6">
        <w:rPr>
          <w:rFonts w:ascii="Century Gothic" w:eastAsia="Calibri" w:hAnsi="Century Gothic" w:cs="Arial"/>
        </w:rPr>
        <w:t>.</w:t>
      </w:r>
    </w:p>
    <w:p w:rsidR="006663F8" w:rsidRPr="00EF6FD5" w:rsidRDefault="006663F8" w:rsidP="00EB7C07">
      <w:pPr>
        <w:tabs>
          <w:tab w:val="left" w:pos="2184"/>
        </w:tabs>
        <w:spacing w:line="360" w:lineRule="auto"/>
        <w:contextualSpacing/>
        <w:jc w:val="both"/>
        <w:rPr>
          <w:rFonts w:ascii="Century Gothic" w:eastAsia="Calibri" w:hAnsi="Century Gothic" w:cs="Arial"/>
        </w:rPr>
      </w:pPr>
    </w:p>
    <w:p w:rsidR="006663F8" w:rsidRPr="00EF6FD5" w:rsidRDefault="006663F8" w:rsidP="00EB7C07">
      <w:pPr>
        <w:tabs>
          <w:tab w:val="left" w:pos="2184"/>
        </w:tabs>
        <w:spacing w:line="360" w:lineRule="auto"/>
        <w:contextualSpacing/>
        <w:jc w:val="both"/>
        <w:rPr>
          <w:rFonts w:ascii="Century Gothic" w:eastAsia="Calibri" w:hAnsi="Century Gothic" w:cs="Arial"/>
          <w:sz w:val="22"/>
        </w:rPr>
      </w:pPr>
      <w:r w:rsidRPr="00EF6FD5">
        <w:rPr>
          <w:rFonts w:ascii="Century Gothic" w:eastAsia="Calibri" w:hAnsi="Century Gothic" w:cs="Arial"/>
        </w:rPr>
        <w:t>1</w:t>
      </w:r>
      <w:r w:rsidR="00D87FD6">
        <w:rPr>
          <w:rFonts w:ascii="Century Gothic" w:eastAsia="Calibri" w:hAnsi="Century Gothic" w:cs="Arial"/>
        </w:rPr>
        <w:t>5</w:t>
      </w:r>
      <w:r w:rsidRPr="00EF6FD5">
        <w:rPr>
          <w:rFonts w:ascii="Century Gothic" w:eastAsia="Calibri" w:hAnsi="Century Gothic" w:cs="Arial"/>
        </w:rPr>
        <w:t>. Ahora, cuando la pretensión en la acción de tutela está dirigida a obtener el pago de mesadas pensionales la Corte Constitucional ha reiterado que es procedente la acción de tutela si se comprueba que la finalidad es proteger el mínimo vital del afectado</w:t>
      </w:r>
      <w:r w:rsidRPr="00EF6FD5">
        <w:rPr>
          <w:rFonts w:ascii="Century Gothic" w:hAnsi="Century Gothic"/>
        </w:rPr>
        <w:t xml:space="preserve">, </w:t>
      </w:r>
      <w:proofErr w:type="gramStart"/>
      <w:r w:rsidRPr="00EF6FD5">
        <w:rPr>
          <w:rFonts w:ascii="Century Gothic" w:eastAsia="Calibri" w:hAnsi="Century Gothic" w:cs="Arial"/>
        </w:rPr>
        <w:t>a pesar que</w:t>
      </w:r>
      <w:proofErr w:type="gramEnd"/>
      <w:r w:rsidRPr="00EF6FD5">
        <w:rPr>
          <w:rFonts w:ascii="Century Gothic" w:eastAsia="Calibri" w:hAnsi="Century Gothic" w:cs="Arial"/>
        </w:rPr>
        <w:t xml:space="preserve"> la acción principal. Así, ha indicado que para establecer que existe una afectación real al mínimo vital se</w:t>
      </w:r>
      <w:r w:rsidRPr="00B2421B">
        <w:rPr>
          <w:rFonts w:ascii="Century Gothic" w:eastAsia="Calibri" w:hAnsi="Century Gothic" w:cs="Arial"/>
        </w:rPr>
        <w:t xml:space="preserve"> deben tener estos 2 elementos: </w:t>
      </w:r>
      <w:r w:rsidRPr="00B2421B">
        <w:rPr>
          <w:rFonts w:ascii="Century Gothic" w:eastAsia="Calibri" w:hAnsi="Century Gothic" w:cs="Arial"/>
          <w:i/>
        </w:rPr>
        <w:t xml:space="preserve">“(i) el salario o mesada sea el ingreso exclusivo del trabajador o pensionado o existiendo ingresos adicionales sean insuficientes para la cobertura de sus </w:t>
      </w:r>
      <w:proofErr w:type="gramStart"/>
      <w:r w:rsidRPr="00B2421B">
        <w:rPr>
          <w:rFonts w:ascii="Century Gothic" w:eastAsia="Calibri" w:hAnsi="Century Gothic" w:cs="Arial"/>
          <w:i/>
        </w:rPr>
        <w:t>necesidad básicas</w:t>
      </w:r>
      <w:proofErr w:type="gramEnd"/>
      <w:r w:rsidRPr="00B2421B">
        <w:rPr>
          <w:rFonts w:ascii="Century Gothic" w:eastAsia="Calibri" w:hAnsi="Century Gothic" w:cs="Arial"/>
          <w:i/>
        </w:rPr>
        <w:t xml:space="preserve"> y que (</w:t>
      </w:r>
      <w:proofErr w:type="spellStart"/>
      <w:r w:rsidRPr="00B2421B">
        <w:rPr>
          <w:rFonts w:ascii="Century Gothic" w:eastAsia="Calibri" w:hAnsi="Century Gothic" w:cs="Arial"/>
          <w:i/>
        </w:rPr>
        <w:t>ii</w:t>
      </w:r>
      <w:proofErr w:type="spellEnd"/>
      <w:r w:rsidRPr="00B2421B">
        <w:rPr>
          <w:rFonts w:ascii="Century Gothic" w:eastAsia="Calibri" w:hAnsi="Century Gothic" w:cs="Arial"/>
          <w:i/>
        </w:rPr>
        <w:t>) la falta de pago de la prestación genere para el afectado una situación crítica tanto a nivel económico como psicológico, derivada de un hecho injustificado, inminente y grave…”</w:t>
      </w:r>
      <w:r w:rsidRPr="00B2421B">
        <w:rPr>
          <w:rStyle w:val="Refdenotaalpie"/>
          <w:rFonts w:ascii="Century Gothic" w:eastAsia="Calibri" w:hAnsi="Century Gothic" w:cs="Arial"/>
          <w:i/>
        </w:rPr>
        <w:footnoteReference w:id="3"/>
      </w:r>
      <w:r w:rsidRPr="00B2421B">
        <w:rPr>
          <w:rFonts w:ascii="Century Gothic" w:eastAsia="Calibri" w:hAnsi="Century Gothic" w:cs="Arial"/>
          <w:i/>
        </w:rPr>
        <w:t>.</w:t>
      </w:r>
    </w:p>
    <w:p w:rsidR="006663F8" w:rsidRPr="00EF6FD5" w:rsidRDefault="006663F8" w:rsidP="00EB7C07">
      <w:pPr>
        <w:tabs>
          <w:tab w:val="left" w:pos="2184"/>
        </w:tabs>
        <w:spacing w:line="360" w:lineRule="auto"/>
        <w:contextualSpacing/>
        <w:jc w:val="both"/>
        <w:rPr>
          <w:rFonts w:ascii="Century Gothic" w:eastAsia="Calibri" w:hAnsi="Century Gothic" w:cs="Arial"/>
        </w:rPr>
      </w:pPr>
    </w:p>
    <w:p w:rsidR="006663F8" w:rsidRPr="00EF6FD5" w:rsidRDefault="006663F8" w:rsidP="00EB7C07">
      <w:pPr>
        <w:tabs>
          <w:tab w:val="left" w:pos="2184"/>
        </w:tabs>
        <w:spacing w:line="360" w:lineRule="auto"/>
        <w:contextualSpacing/>
        <w:jc w:val="both"/>
        <w:rPr>
          <w:rFonts w:ascii="Century Gothic" w:hAnsi="Century Gothic" w:cs="Tahoma"/>
          <w:lang w:eastAsia="es-CO"/>
        </w:rPr>
      </w:pPr>
      <w:r w:rsidRPr="00EF6FD5">
        <w:rPr>
          <w:rFonts w:ascii="Century Gothic" w:hAnsi="Century Gothic" w:cs="Tahoma"/>
          <w:lang w:eastAsia="es-CO"/>
        </w:rPr>
        <w:t>1</w:t>
      </w:r>
      <w:r w:rsidR="00D87FD6">
        <w:rPr>
          <w:rFonts w:ascii="Century Gothic" w:hAnsi="Century Gothic" w:cs="Tahoma"/>
          <w:lang w:eastAsia="es-CO"/>
        </w:rPr>
        <w:t>6</w:t>
      </w:r>
      <w:r w:rsidRPr="00EF6FD5">
        <w:rPr>
          <w:rFonts w:ascii="Century Gothic" w:hAnsi="Century Gothic" w:cs="Tahoma"/>
          <w:lang w:eastAsia="es-CO"/>
        </w:rPr>
        <w:t>. En consecuencia, la acción de tutela resulta procedente para reclamar el pago de mesadas pensionales, por lo que el despacho procederá</w:t>
      </w:r>
      <w:r w:rsidR="00D42611" w:rsidRPr="00EF6FD5">
        <w:rPr>
          <w:rFonts w:ascii="Century Gothic" w:hAnsi="Century Gothic" w:cs="Tahoma"/>
          <w:lang w:eastAsia="es-CO"/>
        </w:rPr>
        <w:t xml:space="preserve"> a estudiar el caso en concreto y determinará si eventualmente la entidad está afectando lo derechos fundamentales del accionante</w:t>
      </w:r>
      <w:r w:rsidR="00591DA5" w:rsidRPr="00EF6FD5">
        <w:rPr>
          <w:rFonts w:ascii="Century Gothic" w:hAnsi="Century Gothic" w:cs="Tahoma"/>
          <w:lang w:eastAsia="es-CO"/>
        </w:rPr>
        <w:t xml:space="preserve"> al no tener en cuenta el certificado de estudios </w:t>
      </w:r>
      <w:r w:rsidR="00E20142">
        <w:rPr>
          <w:rFonts w:ascii="Century Gothic" w:hAnsi="Century Gothic" w:cs="Tahoma"/>
          <w:lang w:eastAsia="es-CO"/>
        </w:rPr>
        <w:t>que aportó</w:t>
      </w:r>
      <w:r w:rsidR="00591DA5" w:rsidRPr="00EF6FD5">
        <w:rPr>
          <w:rFonts w:ascii="Century Gothic" w:hAnsi="Century Gothic" w:cs="Tahoma"/>
          <w:lang w:eastAsia="es-CO"/>
        </w:rPr>
        <w:t xml:space="preserve">. </w:t>
      </w:r>
    </w:p>
    <w:p w:rsidR="0017451B" w:rsidRPr="00EF6FD5" w:rsidRDefault="0017451B" w:rsidP="00EB7C07">
      <w:pPr>
        <w:tabs>
          <w:tab w:val="left" w:pos="2184"/>
        </w:tabs>
        <w:spacing w:line="360" w:lineRule="auto"/>
        <w:contextualSpacing/>
        <w:jc w:val="both"/>
        <w:rPr>
          <w:rFonts w:ascii="Century Gothic" w:hAnsi="Century Gothic" w:cs="Tahoma"/>
          <w:lang w:eastAsia="es-CO"/>
        </w:rPr>
      </w:pPr>
    </w:p>
    <w:p w:rsidR="0017451B" w:rsidRPr="00EF6FD5" w:rsidRDefault="00045951" w:rsidP="00EB7C07">
      <w:pPr>
        <w:tabs>
          <w:tab w:val="left" w:pos="2184"/>
        </w:tabs>
        <w:spacing w:line="360" w:lineRule="auto"/>
        <w:contextualSpacing/>
        <w:jc w:val="both"/>
        <w:rPr>
          <w:rFonts w:ascii="Century Gothic" w:hAnsi="Century Gothic" w:cs="Tahoma"/>
          <w:b/>
          <w:lang w:eastAsia="es-CO"/>
        </w:rPr>
      </w:pPr>
      <w:r w:rsidRPr="00EF6FD5">
        <w:rPr>
          <w:rFonts w:ascii="Century Gothic" w:hAnsi="Century Gothic" w:cs="Tahoma"/>
          <w:b/>
          <w:lang w:eastAsia="es-CO"/>
        </w:rPr>
        <w:t xml:space="preserve">7. </w:t>
      </w:r>
      <w:r w:rsidR="0017451B" w:rsidRPr="00EF6FD5">
        <w:rPr>
          <w:rFonts w:ascii="Century Gothic" w:hAnsi="Century Gothic" w:cs="Tahoma"/>
          <w:b/>
          <w:lang w:eastAsia="es-CO"/>
        </w:rPr>
        <w:t xml:space="preserve">Derecho a la seguridad social </w:t>
      </w:r>
      <w:r w:rsidRPr="00EF6FD5">
        <w:rPr>
          <w:rFonts w:ascii="Century Gothic" w:hAnsi="Century Gothic" w:cs="Tahoma"/>
          <w:b/>
          <w:lang w:eastAsia="es-CO"/>
        </w:rPr>
        <w:t>- pensión de sobreviviente</w:t>
      </w:r>
      <w:r w:rsidR="0017451B" w:rsidRPr="00EF6FD5">
        <w:rPr>
          <w:rFonts w:ascii="Century Gothic" w:hAnsi="Century Gothic" w:cs="Tahoma"/>
          <w:b/>
          <w:lang w:eastAsia="es-CO"/>
        </w:rPr>
        <w:t>.</w:t>
      </w:r>
    </w:p>
    <w:p w:rsidR="002A37F1" w:rsidRPr="00EF6FD5" w:rsidRDefault="002A37F1" w:rsidP="00EB7C07">
      <w:pPr>
        <w:tabs>
          <w:tab w:val="left" w:pos="2184"/>
        </w:tabs>
        <w:spacing w:line="360" w:lineRule="auto"/>
        <w:contextualSpacing/>
        <w:jc w:val="both"/>
        <w:rPr>
          <w:rFonts w:ascii="Century Gothic" w:hAnsi="Century Gothic" w:cs="Tahoma"/>
          <w:lang w:eastAsia="es-CO"/>
        </w:rPr>
      </w:pPr>
    </w:p>
    <w:p w:rsidR="002A37F1" w:rsidRPr="00EF6FD5" w:rsidRDefault="00DD629B" w:rsidP="00EB7C07">
      <w:pPr>
        <w:tabs>
          <w:tab w:val="left" w:pos="2184"/>
        </w:tabs>
        <w:spacing w:line="360" w:lineRule="auto"/>
        <w:contextualSpacing/>
        <w:jc w:val="both"/>
        <w:rPr>
          <w:rFonts w:ascii="Century Gothic" w:hAnsi="Century Gothic" w:cs="Tahoma"/>
          <w:lang w:eastAsia="es-CO"/>
        </w:rPr>
      </w:pPr>
      <w:r w:rsidRPr="00EF6FD5">
        <w:rPr>
          <w:rFonts w:ascii="Century Gothic" w:hAnsi="Century Gothic" w:cs="Tahoma"/>
          <w:lang w:eastAsia="es-CO"/>
        </w:rPr>
        <w:t>1</w:t>
      </w:r>
      <w:r w:rsidR="00D87FD6">
        <w:rPr>
          <w:rFonts w:ascii="Century Gothic" w:hAnsi="Century Gothic" w:cs="Tahoma"/>
          <w:lang w:eastAsia="es-CO"/>
        </w:rPr>
        <w:t>7</w:t>
      </w:r>
      <w:r w:rsidRPr="00EF6FD5">
        <w:rPr>
          <w:rFonts w:ascii="Century Gothic" w:hAnsi="Century Gothic" w:cs="Tahoma"/>
          <w:lang w:eastAsia="es-CO"/>
        </w:rPr>
        <w:t>.</w:t>
      </w:r>
      <w:r w:rsidR="009C44E6">
        <w:rPr>
          <w:rFonts w:ascii="Century Gothic" w:hAnsi="Century Gothic" w:cs="Tahoma"/>
          <w:lang w:eastAsia="es-CO"/>
        </w:rPr>
        <w:t xml:space="preserve"> </w:t>
      </w:r>
      <w:r w:rsidR="002A37F1" w:rsidRPr="00EF6FD5">
        <w:rPr>
          <w:rFonts w:ascii="Century Gothic" w:hAnsi="Century Gothic" w:cs="Tahoma"/>
          <w:lang w:eastAsia="es-CO"/>
        </w:rPr>
        <w:t>El artículo 48 de la C</w:t>
      </w:r>
      <w:r w:rsidR="00342566" w:rsidRPr="00EF6FD5">
        <w:rPr>
          <w:rFonts w:ascii="Century Gothic" w:hAnsi="Century Gothic" w:cs="Tahoma"/>
          <w:lang w:eastAsia="es-CO"/>
        </w:rPr>
        <w:t xml:space="preserve">onstitución Política establece la </w:t>
      </w:r>
      <w:r w:rsidR="002A37F1" w:rsidRPr="00EF6FD5">
        <w:rPr>
          <w:rFonts w:ascii="Century Gothic" w:hAnsi="Century Gothic" w:cs="Tahoma"/>
          <w:lang w:eastAsia="es-CO"/>
        </w:rPr>
        <w:t xml:space="preserve">seguridad social </w:t>
      </w:r>
      <w:r w:rsidR="00342566" w:rsidRPr="00EF6FD5">
        <w:rPr>
          <w:rFonts w:ascii="Century Gothic" w:hAnsi="Century Gothic" w:cs="Tahoma"/>
          <w:lang w:eastAsia="es-CO"/>
        </w:rPr>
        <w:t xml:space="preserve">como </w:t>
      </w:r>
      <w:r w:rsidR="002A37F1" w:rsidRPr="00EF6FD5">
        <w:rPr>
          <w:rFonts w:ascii="Century Gothic" w:hAnsi="Century Gothic" w:cs="Tahoma"/>
          <w:lang w:eastAsia="es-CO"/>
        </w:rPr>
        <w:t>un derecho irrenunciable de todos lo</w:t>
      </w:r>
      <w:r w:rsidR="00A3333A" w:rsidRPr="00EF6FD5">
        <w:rPr>
          <w:rFonts w:ascii="Century Gothic" w:hAnsi="Century Gothic" w:cs="Tahoma"/>
          <w:lang w:eastAsia="es-CO"/>
        </w:rPr>
        <w:t>s</w:t>
      </w:r>
      <w:r w:rsidR="002A37F1" w:rsidRPr="00EF6FD5">
        <w:rPr>
          <w:rFonts w:ascii="Century Gothic" w:hAnsi="Century Gothic" w:cs="Tahoma"/>
          <w:lang w:eastAsia="es-CO"/>
        </w:rPr>
        <w:t xml:space="preserve"> colombiano</w:t>
      </w:r>
      <w:r w:rsidR="00A3333A" w:rsidRPr="00EF6FD5">
        <w:rPr>
          <w:rFonts w:ascii="Century Gothic" w:hAnsi="Century Gothic" w:cs="Tahoma"/>
          <w:lang w:eastAsia="es-CO"/>
        </w:rPr>
        <w:t>s</w:t>
      </w:r>
      <w:r w:rsidR="002A37F1" w:rsidRPr="00EF6FD5">
        <w:rPr>
          <w:rFonts w:ascii="Century Gothic" w:hAnsi="Century Gothic" w:cs="Tahoma"/>
          <w:lang w:eastAsia="es-CO"/>
        </w:rPr>
        <w:t>, que</w:t>
      </w:r>
      <w:r w:rsidR="00A83CEA" w:rsidRPr="00EF6FD5">
        <w:rPr>
          <w:rFonts w:ascii="Century Gothic" w:hAnsi="Century Gothic" w:cs="Tahoma"/>
          <w:lang w:eastAsia="es-CO"/>
        </w:rPr>
        <w:t xml:space="preserve"> tiene como finalidad amparar </w:t>
      </w:r>
      <w:r w:rsidR="00A3333A" w:rsidRPr="00EF6FD5">
        <w:rPr>
          <w:rFonts w:ascii="Century Gothic" w:hAnsi="Century Gothic" w:cs="Tahoma"/>
          <w:lang w:eastAsia="es-CO"/>
        </w:rPr>
        <w:t xml:space="preserve">a </w:t>
      </w:r>
      <w:r w:rsidR="002A37F1" w:rsidRPr="00EF6FD5">
        <w:rPr>
          <w:rFonts w:ascii="Century Gothic" w:hAnsi="Century Gothic" w:cs="Tahoma"/>
          <w:lang w:eastAsia="es-CO"/>
        </w:rPr>
        <w:t xml:space="preserve">las </w:t>
      </w:r>
      <w:r w:rsidR="00A83CEA" w:rsidRPr="00EF6FD5">
        <w:rPr>
          <w:rFonts w:ascii="Century Gothic" w:hAnsi="Century Gothic" w:cs="Tahoma"/>
          <w:lang w:eastAsia="es-CO"/>
        </w:rPr>
        <w:t xml:space="preserve">personas </w:t>
      </w:r>
      <w:r w:rsidR="00F776E6" w:rsidRPr="00EF6FD5">
        <w:rPr>
          <w:rFonts w:ascii="Century Gothic" w:hAnsi="Century Gothic" w:cs="Tahoma"/>
          <w:lang w:eastAsia="es-CO"/>
        </w:rPr>
        <w:t xml:space="preserve">en la provisión de su propio sustento, cuando </w:t>
      </w:r>
      <w:r w:rsidR="00A3333A" w:rsidRPr="00EF6FD5">
        <w:rPr>
          <w:rFonts w:ascii="Century Gothic" w:hAnsi="Century Gothic" w:cs="Tahoma"/>
          <w:lang w:eastAsia="es-CO"/>
        </w:rPr>
        <w:t>estas no pueden</w:t>
      </w:r>
      <w:r w:rsidR="00F776E6" w:rsidRPr="00EF6FD5">
        <w:rPr>
          <w:rFonts w:ascii="Century Gothic" w:hAnsi="Century Gothic" w:cs="Tahoma"/>
          <w:lang w:eastAsia="es-CO"/>
        </w:rPr>
        <w:t xml:space="preserve"> como consecuencias de</w:t>
      </w:r>
      <w:r w:rsidR="00A83CEA" w:rsidRPr="00EF6FD5">
        <w:rPr>
          <w:rFonts w:ascii="Century Gothic" w:hAnsi="Century Gothic" w:cs="Tahoma"/>
          <w:lang w:eastAsia="es-CO"/>
        </w:rPr>
        <w:t xml:space="preserve"> la </w:t>
      </w:r>
      <w:r w:rsidR="00F776E6" w:rsidRPr="00EF6FD5">
        <w:rPr>
          <w:rFonts w:ascii="Century Gothic" w:hAnsi="Century Gothic" w:cs="Tahoma"/>
          <w:lang w:eastAsia="es-CO"/>
        </w:rPr>
        <w:t>vejez o de la incapacidad</w:t>
      </w:r>
      <w:r w:rsidR="002A37F1" w:rsidRPr="00EF6FD5">
        <w:rPr>
          <w:rFonts w:ascii="Century Gothic" w:hAnsi="Century Gothic" w:cs="Tahoma"/>
          <w:lang w:eastAsia="es-CO"/>
        </w:rPr>
        <w:t xml:space="preserve"> </w:t>
      </w:r>
      <w:r w:rsidR="00342566" w:rsidRPr="00EF6FD5">
        <w:rPr>
          <w:rFonts w:ascii="Century Gothic" w:hAnsi="Century Gothic" w:cs="Tahoma"/>
          <w:lang w:eastAsia="es-CO"/>
        </w:rPr>
        <w:t>física</w:t>
      </w:r>
      <w:r w:rsidR="002A37F1" w:rsidRPr="00EF6FD5">
        <w:rPr>
          <w:rFonts w:ascii="Century Gothic" w:hAnsi="Century Gothic" w:cs="Tahoma"/>
          <w:lang w:eastAsia="es-CO"/>
        </w:rPr>
        <w:t xml:space="preserve"> </w:t>
      </w:r>
      <w:r w:rsidR="00F776E6" w:rsidRPr="00EF6FD5">
        <w:rPr>
          <w:rFonts w:ascii="Century Gothic" w:hAnsi="Century Gothic" w:cs="Tahoma"/>
          <w:lang w:eastAsia="es-CO"/>
        </w:rPr>
        <w:t>o mental</w:t>
      </w:r>
      <w:r w:rsidR="00A83CEA" w:rsidRPr="00EF6FD5">
        <w:rPr>
          <w:rFonts w:ascii="Century Gothic" w:hAnsi="Century Gothic" w:cs="Tahoma"/>
          <w:lang w:eastAsia="es-CO"/>
        </w:rPr>
        <w:t>.</w:t>
      </w:r>
    </w:p>
    <w:p w:rsidR="0017451B" w:rsidRPr="00EF6FD5" w:rsidRDefault="0017451B" w:rsidP="00EB7C07">
      <w:pPr>
        <w:tabs>
          <w:tab w:val="left" w:pos="2184"/>
        </w:tabs>
        <w:spacing w:line="360" w:lineRule="auto"/>
        <w:contextualSpacing/>
        <w:jc w:val="both"/>
        <w:rPr>
          <w:rFonts w:ascii="Century Gothic" w:hAnsi="Century Gothic" w:cs="Tahoma"/>
          <w:lang w:eastAsia="es-CO"/>
        </w:rPr>
      </w:pPr>
    </w:p>
    <w:p w:rsidR="002A37F1" w:rsidRPr="00EF6FD5" w:rsidRDefault="00DD629B" w:rsidP="00EB7C07">
      <w:pPr>
        <w:tabs>
          <w:tab w:val="left" w:pos="2184"/>
        </w:tabs>
        <w:spacing w:line="360" w:lineRule="auto"/>
        <w:contextualSpacing/>
        <w:jc w:val="both"/>
        <w:rPr>
          <w:rFonts w:ascii="Century Gothic" w:hAnsi="Century Gothic"/>
          <w:sz w:val="28"/>
          <w:lang w:eastAsia="es-CO"/>
        </w:rPr>
      </w:pPr>
      <w:r w:rsidRPr="00EF6FD5">
        <w:rPr>
          <w:rFonts w:ascii="Century Gothic" w:hAnsi="Century Gothic" w:cs="Tahoma"/>
          <w:lang w:eastAsia="es-CO"/>
        </w:rPr>
        <w:lastRenderedPageBreak/>
        <w:t>1</w:t>
      </w:r>
      <w:r w:rsidR="00D87FD6">
        <w:rPr>
          <w:rFonts w:ascii="Century Gothic" w:hAnsi="Century Gothic" w:cs="Tahoma"/>
          <w:lang w:eastAsia="es-CO"/>
        </w:rPr>
        <w:t>8</w:t>
      </w:r>
      <w:r w:rsidRPr="00EF6FD5">
        <w:rPr>
          <w:rFonts w:ascii="Century Gothic" w:hAnsi="Century Gothic" w:cs="Tahoma"/>
          <w:lang w:eastAsia="es-CO"/>
        </w:rPr>
        <w:t>.</w:t>
      </w:r>
      <w:r w:rsidR="009C44E6">
        <w:rPr>
          <w:rFonts w:ascii="Century Gothic" w:hAnsi="Century Gothic" w:cs="Tahoma"/>
          <w:lang w:eastAsia="es-CO"/>
        </w:rPr>
        <w:t xml:space="preserve"> </w:t>
      </w:r>
      <w:r w:rsidR="00F776E6" w:rsidRPr="00EF6FD5">
        <w:rPr>
          <w:rFonts w:ascii="Century Gothic" w:hAnsi="Century Gothic" w:cs="Tahoma"/>
          <w:lang w:eastAsia="es-CO"/>
        </w:rPr>
        <w:t xml:space="preserve">En cuanto a la pensión de sobreviviente la Corte </w:t>
      </w:r>
      <w:r w:rsidR="00A83CEA" w:rsidRPr="00EF6FD5">
        <w:rPr>
          <w:rFonts w:ascii="Century Gothic" w:hAnsi="Century Gothic" w:cs="Tahoma"/>
          <w:lang w:eastAsia="es-CO"/>
        </w:rPr>
        <w:t xml:space="preserve">Constitucional </w:t>
      </w:r>
      <w:r w:rsidR="009C44E6">
        <w:rPr>
          <w:rFonts w:ascii="Century Gothic" w:hAnsi="Century Gothic" w:cs="Tahoma"/>
          <w:lang w:eastAsia="es-CO"/>
        </w:rPr>
        <w:t>señala</w:t>
      </w:r>
      <w:r w:rsidR="00A83CEA" w:rsidRPr="00EF6FD5">
        <w:rPr>
          <w:rFonts w:ascii="Century Gothic" w:hAnsi="Century Gothic" w:cs="Tahoma"/>
          <w:lang w:eastAsia="es-CO"/>
        </w:rPr>
        <w:t xml:space="preserve"> que </w:t>
      </w:r>
      <w:r w:rsidR="00F776E6" w:rsidRPr="00EF6FD5">
        <w:rPr>
          <w:rFonts w:ascii="Century Gothic" w:hAnsi="Century Gothic" w:cs="Tahoma"/>
          <w:lang w:eastAsia="es-CO"/>
        </w:rPr>
        <w:t>hace parte</w:t>
      </w:r>
      <w:r w:rsidR="00A83CEA" w:rsidRPr="00EF6FD5">
        <w:rPr>
          <w:rFonts w:ascii="Century Gothic" w:hAnsi="Century Gothic" w:cs="Tahoma"/>
          <w:lang w:eastAsia="es-CO"/>
        </w:rPr>
        <w:t xml:space="preserve"> del derecho a la seguridad social, </w:t>
      </w:r>
      <w:r w:rsidR="009C44E6">
        <w:rPr>
          <w:rFonts w:ascii="Century Gothic" w:hAnsi="Century Gothic" w:cs="Tahoma"/>
          <w:lang w:eastAsia="es-CO"/>
        </w:rPr>
        <w:t>pues</w:t>
      </w:r>
      <w:r w:rsidR="00A83CEA" w:rsidRPr="00EF6FD5">
        <w:rPr>
          <w:rFonts w:ascii="Century Gothic" w:hAnsi="Century Gothic" w:cs="Tahoma"/>
          <w:lang w:eastAsia="es-CO"/>
        </w:rPr>
        <w:t xml:space="preserve"> tiene como propósito</w:t>
      </w:r>
      <w:r w:rsidR="00F776E6" w:rsidRPr="00EF6FD5">
        <w:rPr>
          <w:rFonts w:ascii="Century Gothic" w:hAnsi="Century Gothic" w:cs="Tahoma"/>
          <w:lang w:eastAsia="es-CO"/>
        </w:rPr>
        <w:t xml:space="preserve"> </w:t>
      </w:r>
      <w:r w:rsidR="00F776E6" w:rsidRPr="009C44E6">
        <w:rPr>
          <w:rFonts w:ascii="Century Gothic" w:hAnsi="Century Gothic" w:cs="Tahoma"/>
          <w:i/>
          <w:lang w:eastAsia="es-CO"/>
        </w:rPr>
        <w:t>“</w:t>
      </w:r>
      <w:r w:rsidR="002A37F1" w:rsidRPr="009C44E6">
        <w:rPr>
          <w:rFonts w:ascii="Century Gothic" w:hAnsi="Century Gothic"/>
          <w:i/>
          <w:lang w:eastAsia="es-CO"/>
        </w:rPr>
        <w:t>satisfacer la necesidad de subsistencia económica que persiste para quien sustituye a la persona que disfrutaba de una pensión  o tenía derecho a su reconocimiento, una vez producido el fallecimiento de ésta y mientras dure la condición que le impide proveerse de propios ingresos, en razón a la desprotección que se genera por esa misma causa.</w:t>
      </w:r>
      <w:r w:rsidR="00F776E6" w:rsidRPr="009C44E6">
        <w:rPr>
          <w:rFonts w:ascii="Century Gothic" w:hAnsi="Century Gothic"/>
          <w:i/>
          <w:lang w:eastAsia="es-CO"/>
        </w:rPr>
        <w:t>”</w:t>
      </w:r>
      <w:r w:rsidR="00F776E6" w:rsidRPr="00EF6FD5">
        <w:rPr>
          <w:rFonts w:ascii="Century Gothic" w:hAnsi="Century Gothic"/>
          <w:i/>
          <w:sz w:val="22"/>
          <w:lang w:eastAsia="es-CO"/>
        </w:rPr>
        <w:t xml:space="preserve"> </w:t>
      </w:r>
      <w:r w:rsidR="009C44E6">
        <w:rPr>
          <w:rFonts w:ascii="Century Gothic" w:hAnsi="Century Gothic"/>
          <w:lang w:eastAsia="es-CO"/>
        </w:rPr>
        <w:t>Así</w:t>
      </w:r>
      <w:r w:rsidR="00A3333A" w:rsidRPr="00EF6FD5">
        <w:rPr>
          <w:rFonts w:ascii="Century Gothic" w:hAnsi="Century Gothic"/>
          <w:lang w:eastAsia="es-CO"/>
        </w:rPr>
        <w:t xml:space="preserve">, indica la Corte que la pensión de sobreviviente </w:t>
      </w:r>
      <w:r w:rsidR="00F776E6" w:rsidRPr="00EF6FD5">
        <w:rPr>
          <w:rFonts w:ascii="Century Gothic" w:hAnsi="Century Gothic"/>
          <w:lang w:eastAsia="es-CO"/>
        </w:rPr>
        <w:t xml:space="preserve">adquiere la condición </w:t>
      </w:r>
      <w:r w:rsidR="00A3333A" w:rsidRPr="00EF6FD5">
        <w:rPr>
          <w:rFonts w:ascii="Century Gothic" w:hAnsi="Century Gothic"/>
          <w:lang w:eastAsia="es-CO"/>
        </w:rPr>
        <w:t xml:space="preserve">de derecho fundamental, </w:t>
      </w:r>
      <w:r w:rsidR="00F776E6" w:rsidRPr="00EF6FD5">
        <w:rPr>
          <w:rFonts w:ascii="Century Gothic" w:hAnsi="Century Gothic"/>
          <w:lang w:eastAsia="es-CO"/>
        </w:rPr>
        <w:t>dado que dentro de este van contenido valores como la vida, la seguridad social, salud, trabajo educación,</w:t>
      </w:r>
      <w:r w:rsidR="00A3333A" w:rsidRPr="00EF6FD5">
        <w:rPr>
          <w:rFonts w:ascii="Century Gothic" w:hAnsi="Century Gothic"/>
          <w:lang w:eastAsia="es-CO"/>
        </w:rPr>
        <w:t xml:space="preserve"> lo </w:t>
      </w:r>
      <w:proofErr w:type="gramStart"/>
      <w:r w:rsidR="00A3333A" w:rsidRPr="00EF6FD5">
        <w:rPr>
          <w:rFonts w:ascii="Century Gothic" w:hAnsi="Century Gothic"/>
          <w:lang w:eastAsia="es-CO"/>
        </w:rPr>
        <w:t xml:space="preserve">cual  </w:t>
      </w:r>
      <w:r w:rsidR="00F776E6" w:rsidRPr="00EF6FD5">
        <w:rPr>
          <w:rFonts w:ascii="Century Gothic" w:hAnsi="Century Gothic"/>
          <w:lang w:eastAsia="es-CO"/>
        </w:rPr>
        <w:t>permite</w:t>
      </w:r>
      <w:proofErr w:type="gramEnd"/>
      <w:r w:rsidR="00F776E6" w:rsidRPr="00EF6FD5">
        <w:rPr>
          <w:rFonts w:ascii="Century Gothic" w:hAnsi="Century Gothic"/>
          <w:lang w:eastAsia="es-CO"/>
        </w:rPr>
        <w:t xml:space="preserve"> que sea susceptible de protección por medio de la acción de tutela</w:t>
      </w:r>
      <w:r w:rsidR="00F776E6" w:rsidRPr="00EF6FD5">
        <w:rPr>
          <w:rStyle w:val="Refdenotaalpie"/>
          <w:rFonts w:ascii="Century Gothic" w:hAnsi="Century Gothic"/>
          <w:sz w:val="28"/>
          <w:lang w:eastAsia="es-CO"/>
        </w:rPr>
        <w:footnoteReference w:id="4"/>
      </w:r>
      <w:r w:rsidR="00F776E6" w:rsidRPr="00EF6FD5">
        <w:rPr>
          <w:rFonts w:ascii="Century Gothic" w:hAnsi="Century Gothic"/>
          <w:sz w:val="28"/>
          <w:lang w:eastAsia="es-CO"/>
        </w:rPr>
        <w:t xml:space="preserve">. </w:t>
      </w:r>
    </w:p>
    <w:p w:rsidR="002A37F1" w:rsidRPr="00EF6FD5" w:rsidRDefault="002A37F1" w:rsidP="00EB7C07">
      <w:pPr>
        <w:shd w:val="clear" w:color="auto" w:fill="FFFFFF"/>
        <w:spacing w:line="360" w:lineRule="auto"/>
        <w:contextualSpacing/>
        <w:jc w:val="both"/>
        <w:rPr>
          <w:rFonts w:ascii="Century Gothic" w:hAnsi="Century Gothic"/>
          <w:lang w:eastAsia="es-CO"/>
        </w:rPr>
      </w:pPr>
      <w:r w:rsidRPr="00EF6FD5">
        <w:rPr>
          <w:rFonts w:ascii="Century Gothic" w:hAnsi="Century Gothic"/>
          <w:lang w:eastAsia="es-CO"/>
        </w:rPr>
        <w:t> </w:t>
      </w:r>
    </w:p>
    <w:p w:rsidR="00F776E6" w:rsidRPr="00EF6FD5" w:rsidRDefault="00DD629B" w:rsidP="00EB7C07">
      <w:pPr>
        <w:tabs>
          <w:tab w:val="left" w:pos="2184"/>
        </w:tabs>
        <w:spacing w:line="360" w:lineRule="auto"/>
        <w:contextualSpacing/>
        <w:jc w:val="both"/>
        <w:rPr>
          <w:rFonts w:ascii="Century Gothic" w:hAnsi="Century Gothic"/>
          <w:lang w:eastAsia="es-CO"/>
        </w:rPr>
      </w:pPr>
      <w:r w:rsidRPr="00EF6FD5">
        <w:rPr>
          <w:rFonts w:ascii="Century Gothic" w:hAnsi="Century Gothic"/>
          <w:lang w:eastAsia="es-CO"/>
        </w:rPr>
        <w:t>1</w:t>
      </w:r>
      <w:r w:rsidR="00D87FD6">
        <w:rPr>
          <w:rFonts w:ascii="Century Gothic" w:hAnsi="Century Gothic"/>
          <w:lang w:eastAsia="es-CO"/>
        </w:rPr>
        <w:t>9</w:t>
      </w:r>
      <w:r w:rsidRPr="00EF6FD5">
        <w:rPr>
          <w:rFonts w:ascii="Century Gothic" w:hAnsi="Century Gothic"/>
          <w:lang w:eastAsia="es-CO"/>
        </w:rPr>
        <w:t xml:space="preserve">. </w:t>
      </w:r>
      <w:r w:rsidR="00F776E6" w:rsidRPr="00EF6FD5">
        <w:rPr>
          <w:rFonts w:ascii="Century Gothic" w:hAnsi="Century Gothic"/>
          <w:lang w:eastAsia="es-CO"/>
        </w:rPr>
        <w:t xml:space="preserve">La Ley 100 de 1993 </w:t>
      </w:r>
      <w:r w:rsidR="00A3333A" w:rsidRPr="00EF6FD5">
        <w:rPr>
          <w:rFonts w:ascii="Century Gothic" w:hAnsi="Century Gothic"/>
          <w:lang w:eastAsia="es-CO"/>
        </w:rPr>
        <w:t xml:space="preserve">reguló </w:t>
      </w:r>
      <w:r w:rsidR="00F776E6" w:rsidRPr="00EF6FD5">
        <w:rPr>
          <w:rFonts w:ascii="Century Gothic" w:hAnsi="Century Gothic"/>
          <w:lang w:eastAsia="es-CO"/>
        </w:rPr>
        <w:t xml:space="preserve">el sistema de </w:t>
      </w:r>
      <w:r w:rsidR="00E25D24" w:rsidRPr="00EF6FD5">
        <w:rPr>
          <w:rFonts w:ascii="Century Gothic" w:hAnsi="Century Gothic"/>
          <w:lang w:eastAsia="es-CO"/>
        </w:rPr>
        <w:t>seguridad</w:t>
      </w:r>
      <w:r w:rsidR="00F776E6" w:rsidRPr="00EF6FD5">
        <w:rPr>
          <w:rFonts w:ascii="Century Gothic" w:hAnsi="Century Gothic"/>
          <w:lang w:eastAsia="es-CO"/>
        </w:rPr>
        <w:t xml:space="preserve"> </w:t>
      </w:r>
      <w:r w:rsidR="00E25D24" w:rsidRPr="00EF6FD5">
        <w:rPr>
          <w:rFonts w:ascii="Century Gothic" w:hAnsi="Century Gothic"/>
          <w:lang w:eastAsia="es-CO"/>
        </w:rPr>
        <w:t>social</w:t>
      </w:r>
      <w:r w:rsidR="00F776E6" w:rsidRPr="00EF6FD5">
        <w:rPr>
          <w:rFonts w:ascii="Century Gothic" w:hAnsi="Century Gothic"/>
          <w:lang w:eastAsia="es-CO"/>
        </w:rPr>
        <w:t xml:space="preserve"> en C</w:t>
      </w:r>
      <w:r w:rsidR="00E25D24" w:rsidRPr="00EF6FD5">
        <w:rPr>
          <w:rFonts w:ascii="Century Gothic" w:hAnsi="Century Gothic"/>
          <w:lang w:eastAsia="es-CO"/>
        </w:rPr>
        <w:t xml:space="preserve">olombia y en </w:t>
      </w:r>
      <w:r w:rsidR="00F776E6" w:rsidRPr="00EF6FD5">
        <w:rPr>
          <w:rFonts w:ascii="Century Gothic" w:hAnsi="Century Gothic"/>
          <w:lang w:eastAsia="es-CO"/>
        </w:rPr>
        <w:t xml:space="preserve">ella </w:t>
      </w:r>
      <w:r w:rsidR="00E25D24" w:rsidRPr="00EF6FD5">
        <w:rPr>
          <w:rFonts w:ascii="Century Gothic" w:hAnsi="Century Gothic"/>
          <w:lang w:eastAsia="es-CO"/>
        </w:rPr>
        <w:t>estableció</w:t>
      </w:r>
      <w:r w:rsidR="00F776E6" w:rsidRPr="00EF6FD5">
        <w:rPr>
          <w:rFonts w:ascii="Century Gothic" w:hAnsi="Century Gothic"/>
          <w:lang w:eastAsia="es-CO"/>
        </w:rPr>
        <w:t xml:space="preserve"> los requisitos que debía cumplirse para acceder a la </w:t>
      </w:r>
      <w:r w:rsidR="00E25D24" w:rsidRPr="00EF6FD5">
        <w:rPr>
          <w:rFonts w:ascii="Century Gothic" w:hAnsi="Century Gothic"/>
          <w:lang w:eastAsia="es-CO"/>
        </w:rPr>
        <w:t>pensión de sobreviviente,</w:t>
      </w:r>
      <w:r w:rsidR="00A3333A" w:rsidRPr="00EF6FD5">
        <w:rPr>
          <w:rFonts w:ascii="Century Gothic" w:hAnsi="Century Gothic"/>
          <w:lang w:eastAsia="es-CO"/>
        </w:rPr>
        <w:t xml:space="preserve"> así como </w:t>
      </w:r>
      <w:r w:rsidR="00E25D24" w:rsidRPr="00EF6FD5">
        <w:rPr>
          <w:rFonts w:ascii="Century Gothic" w:hAnsi="Century Gothic"/>
          <w:lang w:eastAsia="es-CO"/>
        </w:rPr>
        <w:t>quienes serí</w:t>
      </w:r>
      <w:r w:rsidR="00A3333A" w:rsidRPr="00EF6FD5">
        <w:rPr>
          <w:rFonts w:ascii="Century Gothic" w:hAnsi="Century Gothic"/>
          <w:lang w:eastAsia="es-CO"/>
        </w:rPr>
        <w:t xml:space="preserve">an </w:t>
      </w:r>
      <w:r w:rsidR="00E25D24" w:rsidRPr="00EF6FD5">
        <w:rPr>
          <w:rFonts w:ascii="Century Gothic" w:hAnsi="Century Gothic"/>
          <w:lang w:eastAsia="es-CO"/>
        </w:rPr>
        <w:t>lo</w:t>
      </w:r>
      <w:r w:rsidR="00A3333A" w:rsidRPr="00EF6FD5">
        <w:rPr>
          <w:rFonts w:ascii="Century Gothic" w:hAnsi="Century Gothic"/>
          <w:lang w:eastAsia="es-CO"/>
        </w:rPr>
        <w:t>s</w:t>
      </w:r>
      <w:r w:rsidR="00E25D24" w:rsidRPr="00EF6FD5">
        <w:rPr>
          <w:rFonts w:ascii="Century Gothic" w:hAnsi="Century Gothic"/>
          <w:lang w:eastAsia="es-CO"/>
        </w:rPr>
        <w:t xml:space="preserve"> beneficiarios de esta prestación económica así:</w:t>
      </w:r>
    </w:p>
    <w:p w:rsidR="00E25D24" w:rsidRPr="00EF6FD5" w:rsidRDefault="00E25D24" w:rsidP="00EB7C07">
      <w:pPr>
        <w:tabs>
          <w:tab w:val="left" w:pos="2184"/>
        </w:tabs>
        <w:spacing w:line="360" w:lineRule="auto"/>
        <w:contextualSpacing/>
        <w:jc w:val="both"/>
        <w:rPr>
          <w:rFonts w:ascii="Century Gothic" w:hAnsi="Century Gothic"/>
          <w:lang w:eastAsia="es-CO"/>
        </w:rPr>
      </w:pPr>
    </w:p>
    <w:p w:rsidR="00E25D24" w:rsidRPr="009C44E6" w:rsidRDefault="00DF5307" w:rsidP="009C44E6">
      <w:pPr>
        <w:tabs>
          <w:tab w:val="left" w:pos="2184"/>
        </w:tabs>
        <w:ind w:left="708" w:right="476"/>
        <w:contextualSpacing/>
        <w:jc w:val="both"/>
        <w:rPr>
          <w:rFonts w:ascii="Century Gothic" w:hAnsi="Century Gothic"/>
          <w:i/>
          <w:sz w:val="22"/>
          <w:szCs w:val="22"/>
          <w:lang w:eastAsia="es-CO"/>
        </w:rPr>
      </w:pPr>
      <w:r w:rsidRPr="009C44E6">
        <w:rPr>
          <w:rFonts w:ascii="Century Gothic" w:hAnsi="Century Gothic"/>
          <w:i/>
          <w:sz w:val="22"/>
          <w:szCs w:val="22"/>
          <w:lang w:eastAsia="es-CO"/>
        </w:rPr>
        <w:t>“</w:t>
      </w:r>
      <w:r w:rsidR="00E25D24" w:rsidRPr="009C44E6">
        <w:rPr>
          <w:rFonts w:ascii="Century Gothic" w:hAnsi="Century Gothic"/>
          <w:i/>
          <w:sz w:val="22"/>
          <w:szCs w:val="22"/>
          <w:lang w:eastAsia="es-CO"/>
        </w:rPr>
        <w:t>Artículo 13: Son beneficiarios de la pensión de sobrevivientes:</w:t>
      </w:r>
    </w:p>
    <w:p w:rsidR="00E25D24" w:rsidRPr="009C44E6" w:rsidRDefault="00E25D24" w:rsidP="009C44E6">
      <w:pPr>
        <w:tabs>
          <w:tab w:val="left" w:pos="2184"/>
        </w:tabs>
        <w:ind w:left="708" w:right="476"/>
        <w:contextualSpacing/>
        <w:jc w:val="both"/>
        <w:rPr>
          <w:rFonts w:ascii="Century Gothic" w:hAnsi="Century Gothic"/>
          <w:sz w:val="22"/>
          <w:szCs w:val="22"/>
          <w:lang w:eastAsia="es-CO"/>
        </w:rPr>
      </w:pPr>
      <w:r w:rsidRPr="009C44E6">
        <w:rPr>
          <w:rFonts w:ascii="Century Gothic" w:hAnsi="Century Gothic"/>
          <w:sz w:val="22"/>
          <w:szCs w:val="22"/>
          <w:lang w:eastAsia="es-CO"/>
        </w:rPr>
        <w:t>(…)</w:t>
      </w:r>
    </w:p>
    <w:p w:rsidR="00E25D24" w:rsidRPr="009C44E6" w:rsidRDefault="00E25D24" w:rsidP="009C44E6">
      <w:pPr>
        <w:tabs>
          <w:tab w:val="left" w:pos="2184"/>
        </w:tabs>
        <w:ind w:left="708" w:right="476"/>
        <w:contextualSpacing/>
        <w:jc w:val="both"/>
        <w:rPr>
          <w:rFonts w:ascii="Century Gothic" w:hAnsi="Century Gothic"/>
          <w:i/>
          <w:sz w:val="22"/>
          <w:szCs w:val="22"/>
          <w:lang w:eastAsia="es-CO"/>
        </w:rPr>
      </w:pPr>
      <w:r w:rsidRPr="009C44E6">
        <w:rPr>
          <w:rFonts w:ascii="Century Gothic" w:hAnsi="Century Gothic"/>
          <w:i/>
          <w:sz w:val="22"/>
          <w:szCs w:val="22"/>
          <w:lang w:eastAsia="es-CO"/>
        </w:rPr>
        <w:t xml:space="preserve">Los hijos menores de 18 años; </w:t>
      </w:r>
      <w:r w:rsidRPr="009C44E6">
        <w:rPr>
          <w:rFonts w:ascii="Century Gothic" w:hAnsi="Century Gothic"/>
          <w:b/>
          <w:i/>
          <w:sz w:val="22"/>
          <w:szCs w:val="22"/>
          <w:lang w:eastAsia="es-CO"/>
        </w:rPr>
        <w:t>los hijos mayores de 18 años y hasta los 25 años, incapacitados para trabajar por razón de sus estudios y si dependían económicamente del causante al momento de su muerte, siempre y cuando acrediten debidamente su condición de estudiantes</w:t>
      </w:r>
      <w:r w:rsidRPr="009C44E6">
        <w:rPr>
          <w:rFonts w:ascii="Century Gothic" w:hAnsi="Century Gothic"/>
          <w:i/>
          <w:sz w:val="22"/>
          <w:szCs w:val="22"/>
          <w:lang w:eastAsia="es-CO"/>
        </w:rPr>
        <w:t xml:space="preserve">; y, los hijos inválidos si dependían económicamente del causante, mientras subsistan las condiciones de invalidez. Para determinar cuando hay invalidez se aplicará el criterio previsto por el artículo 38 de la Ley 100 de 1993; (negrilla fuera de texto) </w:t>
      </w:r>
    </w:p>
    <w:p w:rsidR="00E25D24" w:rsidRPr="009C44E6" w:rsidRDefault="00E25D24" w:rsidP="009C44E6">
      <w:pPr>
        <w:tabs>
          <w:tab w:val="left" w:pos="2184"/>
        </w:tabs>
        <w:ind w:left="708" w:right="476"/>
        <w:contextualSpacing/>
        <w:jc w:val="both"/>
        <w:rPr>
          <w:rFonts w:ascii="Century Gothic" w:hAnsi="Century Gothic"/>
          <w:i/>
          <w:sz w:val="22"/>
          <w:szCs w:val="22"/>
          <w:lang w:eastAsia="es-CO"/>
        </w:rPr>
      </w:pPr>
      <w:r w:rsidRPr="009C44E6">
        <w:rPr>
          <w:rFonts w:ascii="Century Gothic" w:hAnsi="Century Gothic"/>
          <w:i/>
          <w:sz w:val="22"/>
          <w:szCs w:val="22"/>
          <w:lang w:eastAsia="es-CO"/>
        </w:rPr>
        <w:t>(…)</w:t>
      </w:r>
    </w:p>
    <w:p w:rsidR="00E25D24" w:rsidRPr="00EF6FD5" w:rsidRDefault="00E25D24" w:rsidP="00EB7C07">
      <w:pPr>
        <w:tabs>
          <w:tab w:val="left" w:pos="2184"/>
        </w:tabs>
        <w:spacing w:line="360" w:lineRule="auto"/>
        <w:contextualSpacing/>
        <w:jc w:val="both"/>
        <w:rPr>
          <w:rFonts w:ascii="Century Gothic" w:hAnsi="Century Gothic"/>
          <w:i/>
          <w:lang w:eastAsia="es-CO"/>
        </w:rPr>
      </w:pPr>
    </w:p>
    <w:p w:rsidR="009C44E6" w:rsidRDefault="00D87FD6" w:rsidP="00EB7C07">
      <w:pPr>
        <w:tabs>
          <w:tab w:val="left" w:pos="2184"/>
        </w:tabs>
        <w:spacing w:line="360" w:lineRule="auto"/>
        <w:contextualSpacing/>
        <w:jc w:val="both"/>
        <w:rPr>
          <w:rFonts w:ascii="Century Gothic" w:hAnsi="Century Gothic"/>
          <w:lang w:eastAsia="es-CO"/>
        </w:rPr>
      </w:pPr>
      <w:r>
        <w:rPr>
          <w:rFonts w:ascii="Century Gothic" w:hAnsi="Century Gothic"/>
          <w:lang w:eastAsia="es-CO"/>
        </w:rPr>
        <w:t>20</w:t>
      </w:r>
      <w:r w:rsidR="00DD629B" w:rsidRPr="00EF6FD5">
        <w:rPr>
          <w:rFonts w:ascii="Century Gothic" w:hAnsi="Century Gothic"/>
          <w:lang w:eastAsia="es-CO"/>
        </w:rPr>
        <w:t xml:space="preserve">. </w:t>
      </w:r>
      <w:r w:rsidR="00E25D24" w:rsidRPr="00EF6FD5">
        <w:rPr>
          <w:rFonts w:ascii="Century Gothic" w:hAnsi="Century Gothic"/>
          <w:lang w:eastAsia="es-CO"/>
        </w:rPr>
        <w:t xml:space="preserve">A su vez, la </w:t>
      </w:r>
      <w:r w:rsidR="00E25D24" w:rsidRPr="009C44E6">
        <w:rPr>
          <w:rFonts w:ascii="Century Gothic" w:hAnsi="Century Gothic"/>
          <w:lang w:eastAsia="es-CO"/>
        </w:rPr>
        <w:t>Ley 1574 de 2012</w:t>
      </w:r>
      <w:r w:rsidR="00E25D24" w:rsidRPr="00EF6FD5">
        <w:rPr>
          <w:rFonts w:ascii="Century Gothic" w:hAnsi="Century Gothic"/>
          <w:lang w:eastAsia="es-CO"/>
        </w:rPr>
        <w:t xml:space="preserve"> </w:t>
      </w:r>
      <w:r w:rsidR="009C44E6" w:rsidRPr="009C44E6">
        <w:rPr>
          <w:rFonts w:ascii="Century Gothic" w:hAnsi="Century Gothic"/>
          <w:i/>
          <w:lang w:eastAsia="es-CO"/>
        </w:rPr>
        <w:t xml:space="preserve">“Por la cual se regula la condición de estudiante para el </w:t>
      </w:r>
      <w:proofErr w:type="spellStart"/>
      <w:r w:rsidR="009C44E6" w:rsidRPr="009C44E6">
        <w:rPr>
          <w:rFonts w:ascii="Century Gothic" w:hAnsi="Century Gothic"/>
          <w:i/>
          <w:lang w:eastAsia="es-CO"/>
        </w:rPr>
        <w:t>recocimiento</w:t>
      </w:r>
      <w:proofErr w:type="spellEnd"/>
      <w:r w:rsidR="009C44E6" w:rsidRPr="009C44E6">
        <w:rPr>
          <w:rFonts w:ascii="Century Gothic" w:hAnsi="Century Gothic"/>
          <w:i/>
          <w:lang w:eastAsia="es-CO"/>
        </w:rPr>
        <w:t xml:space="preserve"> de la pensión de sobrevivientes</w:t>
      </w:r>
      <w:r w:rsidR="009C44E6">
        <w:rPr>
          <w:rFonts w:ascii="Century Gothic" w:hAnsi="Century Gothic"/>
          <w:lang w:eastAsia="es-CO"/>
        </w:rPr>
        <w:t xml:space="preserve">”, </w:t>
      </w:r>
      <w:r w:rsidR="00DF5307" w:rsidRPr="00EF6FD5">
        <w:rPr>
          <w:rFonts w:ascii="Century Gothic" w:hAnsi="Century Gothic"/>
          <w:lang w:eastAsia="es-CO"/>
        </w:rPr>
        <w:t xml:space="preserve">reguló la forma como debe demostrarse </w:t>
      </w:r>
      <w:r w:rsidR="00E25D24" w:rsidRPr="00EF6FD5">
        <w:rPr>
          <w:rFonts w:ascii="Century Gothic" w:hAnsi="Century Gothic"/>
          <w:lang w:eastAsia="es-CO"/>
        </w:rPr>
        <w:t>la condición de estudiante para el reconocimiento de la pensión de sobrevivientes</w:t>
      </w:r>
      <w:r w:rsidR="00DF5307" w:rsidRPr="00EF6FD5">
        <w:rPr>
          <w:rFonts w:ascii="Century Gothic" w:hAnsi="Century Gothic"/>
          <w:lang w:eastAsia="es-CO"/>
        </w:rPr>
        <w:t xml:space="preserve"> y específicamente</w:t>
      </w:r>
      <w:r w:rsidR="00A3333A" w:rsidRPr="00EF6FD5">
        <w:rPr>
          <w:rFonts w:ascii="Century Gothic" w:hAnsi="Century Gothic"/>
          <w:lang w:eastAsia="es-CO"/>
        </w:rPr>
        <w:t xml:space="preserve"> cuando se adelantan estudios </w:t>
      </w:r>
      <w:r w:rsidR="00DF5307" w:rsidRPr="00EF6FD5">
        <w:rPr>
          <w:rFonts w:ascii="Century Gothic" w:hAnsi="Century Gothic"/>
          <w:lang w:eastAsia="es-CO"/>
        </w:rPr>
        <w:t>en el exterior</w:t>
      </w:r>
      <w:r w:rsidR="009C44E6">
        <w:rPr>
          <w:rFonts w:ascii="Century Gothic" w:hAnsi="Century Gothic"/>
          <w:lang w:eastAsia="es-CO"/>
        </w:rPr>
        <w:t xml:space="preserve">. Así, </w:t>
      </w:r>
      <w:r w:rsidR="00DF5307" w:rsidRPr="00EF6FD5">
        <w:rPr>
          <w:rFonts w:ascii="Century Gothic" w:hAnsi="Century Gothic"/>
          <w:lang w:eastAsia="es-CO"/>
        </w:rPr>
        <w:t>el parágrafo 2 de artículo 2</w:t>
      </w:r>
      <w:r w:rsidR="009C44E6">
        <w:rPr>
          <w:rFonts w:ascii="Century Gothic" w:hAnsi="Century Gothic"/>
          <w:lang w:eastAsia="es-CO"/>
        </w:rPr>
        <w:t xml:space="preserve"> de esa ley dispone</w:t>
      </w:r>
    </w:p>
    <w:p w:rsidR="002A37F1" w:rsidRDefault="009C44E6" w:rsidP="0068648A">
      <w:pPr>
        <w:pStyle w:val="NormalWeb"/>
        <w:spacing w:line="270" w:lineRule="atLeast"/>
        <w:ind w:left="567" w:right="618"/>
        <w:jc w:val="both"/>
        <w:rPr>
          <w:rFonts w:ascii="Century Gothic" w:hAnsi="Century Gothic" w:cs="Open Sans"/>
          <w:i/>
          <w:color w:val="000000" w:themeColor="text1"/>
          <w:sz w:val="22"/>
          <w:szCs w:val="22"/>
        </w:rPr>
      </w:pPr>
      <w:r>
        <w:rPr>
          <w:rStyle w:val="baj"/>
          <w:rFonts w:ascii="Century Gothic" w:hAnsi="Century Gothic" w:cs="Open Sans"/>
          <w:b/>
          <w:bCs/>
          <w:i/>
          <w:color w:val="000000" w:themeColor="text1"/>
          <w:sz w:val="22"/>
          <w:szCs w:val="22"/>
        </w:rPr>
        <w:t>“</w:t>
      </w:r>
      <w:r w:rsidRPr="009C44E6">
        <w:rPr>
          <w:rStyle w:val="baj"/>
          <w:rFonts w:ascii="Century Gothic" w:hAnsi="Century Gothic" w:cs="Open Sans"/>
          <w:b/>
          <w:bCs/>
          <w:i/>
          <w:color w:val="000000" w:themeColor="text1"/>
          <w:sz w:val="22"/>
          <w:szCs w:val="22"/>
        </w:rPr>
        <w:t>PARÁGRAFO 2.</w:t>
      </w:r>
      <w:r w:rsidRPr="009C44E6">
        <w:rPr>
          <w:rStyle w:val="apple-converted-space"/>
          <w:rFonts w:ascii="Century Gothic" w:hAnsi="Century Gothic" w:cs="Open Sans"/>
          <w:i/>
          <w:color w:val="000000" w:themeColor="text1"/>
          <w:sz w:val="22"/>
          <w:szCs w:val="22"/>
        </w:rPr>
        <w:t> </w:t>
      </w:r>
      <w:r w:rsidRPr="009C44E6">
        <w:rPr>
          <w:rFonts w:ascii="Century Gothic" w:hAnsi="Century Gothic" w:cs="Open Sans"/>
          <w:i/>
          <w:color w:val="000000" w:themeColor="text1"/>
          <w:sz w:val="22"/>
          <w:szCs w:val="22"/>
        </w:rPr>
        <w:t xml:space="preserve">Para programas que se estén cursando en el exterior se deberán allegar los documentos expedidos por la institución educativa en que se cursa el programa, donde conste la dedicación de la persona a las actividades académicas curriculares con una intensidad </w:t>
      </w:r>
      <w:r w:rsidRPr="009C44E6">
        <w:rPr>
          <w:rFonts w:ascii="Century Gothic" w:hAnsi="Century Gothic" w:cs="Open Sans"/>
          <w:i/>
          <w:color w:val="000000" w:themeColor="text1"/>
          <w:sz w:val="22"/>
          <w:szCs w:val="22"/>
        </w:rPr>
        <w:lastRenderedPageBreak/>
        <w:t>académica no inferior a 20 horas semanales. Igualmente se allegará la constancia de que la institución educativa deberá estar certificada por la autoridad competente para operar en ese país</w:t>
      </w:r>
      <w:r>
        <w:rPr>
          <w:rFonts w:ascii="Century Gothic" w:hAnsi="Century Gothic" w:cs="Open Sans"/>
          <w:i/>
          <w:color w:val="000000" w:themeColor="text1"/>
          <w:sz w:val="22"/>
          <w:szCs w:val="22"/>
        </w:rPr>
        <w:t>”</w:t>
      </w:r>
      <w:r w:rsidRPr="009C44E6">
        <w:rPr>
          <w:rFonts w:ascii="Century Gothic" w:hAnsi="Century Gothic" w:cs="Open Sans"/>
          <w:i/>
          <w:color w:val="000000" w:themeColor="text1"/>
          <w:sz w:val="22"/>
          <w:szCs w:val="22"/>
        </w:rPr>
        <w:t>.</w:t>
      </w:r>
      <w:bookmarkStart w:id="1" w:name="_ftnref22"/>
    </w:p>
    <w:p w:rsidR="0068648A" w:rsidRPr="0068648A" w:rsidRDefault="0068648A" w:rsidP="0068648A">
      <w:pPr>
        <w:pStyle w:val="NormalWeb"/>
        <w:spacing w:line="270" w:lineRule="atLeast"/>
        <w:ind w:left="567" w:right="618"/>
        <w:jc w:val="both"/>
        <w:rPr>
          <w:rFonts w:ascii="Century Gothic" w:hAnsi="Century Gothic" w:cs="Open Sans"/>
          <w:i/>
          <w:color w:val="000000" w:themeColor="text1"/>
          <w:sz w:val="22"/>
          <w:szCs w:val="22"/>
        </w:rPr>
      </w:pPr>
    </w:p>
    <w:p w:rsidR="00DF5307" w:rsidRPr="00EF6FD5" w:rsidRDefault="00D87FD6" w:rsidP="00EB7C07">
      <w:pPr>
        <w:tabs>
          <w:tab w:val="left" w:pos="2184"/>
        </w:tabs>
        <w:spacing w:line="360" w:lineRule="auto"/>
        <w:contextualSpacing/>
        <w:jc w:val="both"/>
        <w:rPr>
          <w:rFonts w:ascii="Century Gothic" w:hAnsi="Century Gothic"/>
          <w:shd w:val="clear" w:color="auto" w:fill="FFFFFF"/>
        </w:rPr>
      </w:pPr>
      <w:r>
        <w:rPr>
          <w:rFonts w:ascii="Century Gothic" w:hAnsi="Century Gothic"/>
          <w:shd w:val="clear" w:color="auto" w:fill="FFFFFF"/>
        </w:rPr>
        <w:t>21</w:t>
      </w:r>
      <w:r w:rsidR="00DD629B" w:rsidRPr="00EF6FD5">
        <w:rPr>
          <w:rFonts w:ascii="Century Gothic" w:hAnsi="Century Gothic"/>
          <w:shd w:val="clear" w:color="auto" w:fill="FFFFFF"/>
        </w:rPr>
        <w:t xml:space="preserve">. </w:t>
      </w:r>
      <w:r w:rsidR="00DF5307" w:rsidRPr="00EF6FD5">
        <w:rPr>
          <w:rFonts w:ascii="Century Gothic" w:hAnsi="Century Gothic"/>
          <w:shd w:val="clear" w:color="auto" w:fill="FFFFFF"/>
        </w:rPr>
        <w:t xml:space="preserve">Por lo tanto, deberá examinarse si en el caso en concreto el actor demostró la calidad de estudiante en los términos que dispone la </w:t>
      </w:r>
      <w:r w:rsidR="0068648A">
        <w:rPr>
          <w:rFonts w:ascii="Century Gothic" w:hAnsi="Century Gothic"/>
          <w:shd w:val="clear" w:color="auto" w:fill="FFFFFF"/>
        </w:rPr>
        <w:t>l</w:t>
      </w:r>
      <w:r w:rsidR="00DF5307" w:rsidRPr="00EF6FD5">
        <w:rPr>
          <w:rFonts w:ascii="Century Gothic" w:hAnsi="Century Gothic"/>
          <w:shd w:val="clear" w:color="auto" w:fill="FFFFFF"/>
        </w:rPr>
        <w:t xml:space="preserve">ey para continuar percibiendo la pensión de sobreviviente. </w:t>
      </w:r>
    </w:p>
    <w:p w:rsidR="00DF5307" w:rsidRPr="00EF6FD5" w:rsidRDefault="00DF5307" w:rsidP="00EB7C07">
      <w:pPr>
        <w:tabs>
          <w:tab w:val="left" w:pos="2184"/>
        </w:tabs>
        <w:spacing w:line="360" w:lineRule="auto"/>
        <w:contextualSpacing/>
        <w:jc w:val="both"/>
        <w:rPr>
          <w:rFonts w:ascii="Century Gothic" w:hAnsi="Century Gothic"/>
          <w:shd w:val="clear" w:color="auto" w:fill="FFFFFF"/>
        </w:rPr>
      </w:pPr>
    </w:p>
    <w:bookmarkEnd w:id="1"/>
    <w:p w:rsidR="006663F8" w:rsidRPr="00EF6FD5" w:rsidRDefault="00A3333A" w:rsidP="00EB7C07">
      <w:pPr>
        <w:pStyle w:val="Sangra2detindependiente"/>
        <w:widowControl/>
        <w:spacing w:line="360" w:lineRule="auto"/>
        <w:ind w:firstLine="0"/>
        <w:contextualSpacing/>
        <w:rPr>
          <w:rFonts w:ascii="Century Gothic" w:hAnsi="Century Gothic" w:cs="Arial"/>
          <w:b/>
          <w:szCs w:val="24"/>
          <w:lang w:val="es-ES"/>
        </w:rPr>
      </w:pPr>
      <w:r w:rsidRPr="00EF6FD5">
        <w:rPr>
          <w:rFonts w:ascii="Century Gothic" w:hAnsi="Century Gothic" w:cs="Arial"/>
          <w:b/>
          <w:szCs w:val="24"/>
          <w:lang w:val="es-ES"/>
        </w:rPr>
        <w:t>8</w:t>
      </w:r>
      <w:r w:rsidR="006663F8" w:rsidRPr="00EF6FD5">
        <w:rPr>
          <w:rFonts w:ascii="Century Gothic" w:hAnsi="Century Gothic" w:cs="Arial"/>
          <w:b/>
          <w:szCs w:val="24"/>
          <w:lang w:val="es-ES"/>
        </w:rPr>
        <w:t>. Caso concreto</w:t>
      </w:r>
    </w:p>
    <w:p w:rsidR="006663F8" w:rsidRPr="00EF6FD5" w:rsidRDefault="006663F8" w:rsidP="00EB7C07">
      <w:pPr>
        <w:pStyle w:val="Sangra2detindependiente"/>
        <w:widowControl/>
        <w:spacing w:line="360" w:lineRule="auto"/>
        <w:ind w:firstLine="0"/>
        <w:contextualSpacing/>
        <w:rPr>
          <w:rFonts w:ascii="Century Gothic" w:hAnsi="Century Gothic" w:cs="Arial"/>
          <w:szCs w:val="24"/>
          <w:lang w:val="es-ES"/>
        </w:rPr>
      </w:pPr>
    </w:p>
    <w:p w:rsidR="0026209F" w:rsidRPr="00EF6FD5" w:rsidRDefault="00D87FD6" w:rsidP="00EB7C07">
      <w:pPr>
        <w:pStyle w:val="Sangra2detindependiente"/>
        <w:widowControl/>
        <w:spacing w:line="360" w:lineRule="auto"/>
        <w:ind w:firstLine="0"/>
        <w:contextualSpacing/>
        <w:rPr>
          <w:rFonts w:ascii="Century Gothic" w:hAnsi="Century Gothic" w:cs="Arial"/>
          <w:szCs w:val="24"/>
          <w:lang w:val="es-ES"/>
        </w:rPr>
      </w:pPr>
      <w:r>
        <w:rPr>
          <w:rFonts w:ascii="Century Gothic" w:hAnsi="Century Gothic" w:cs="Arial"/>
          <w:szCs w:val="24"/>
          <w:lang w:val="es-ES"/>
        </w:rPr>
        <w:t>22</w:t>
      </w:r>
      <w:r w:rsidR="00DD629B" w:rsidRPr="00EF6FD5">
        <w:rPr>
          <w:rFonts w:ascii="Century Gothic" w:hAnsi="Century Gothic" w:cs="Arial"/>
          <w:szCs w:val="24"/>
          <w:lang w:val="es-ES"/>
        </w:rPr>
        <w:t xml:space="preserve">. </w:t>
      </w:r>
      <w:r w:rsidR="006663F8" w:rsidRPr="00EF6FD5">
        <w:rPr>
          <w:rFonts w:ascii="Century Gothic" w:hAnsi="Century Gothic" w:cs="Arial"/>
          <w:szCs w:val="24"/>
          <w:lang w:val="es-ES"/>
        </w:rPr>
        <w:t xml:space="preserve">En el escrito de tutela el señor </w:t>
      </w:r>
      <w:r w:rsidR="0026209F" w:rsidRPr="00EF6FD5">
        <w:rPr>
          <w:rFonts w:ascii="Century Gothic" w:hAnsi="Century Gothic" w:cs="Arial"/>
          <w:szCs w:val="24"/>
          <w:lang w:val="es-ES"/>
        </w:rPr>
        <w:t>Alejandro Cortés Flórez afirmó</w:t>
      </w:r>
      <w:r w:rsidR="006663F8" w:rsidRPr="00EF6FD5">
        <w:rPr>
          <w:rFonts w:ascii="Century Gothic" w:hAnsi="Century Gothic" w:cs="Arial"/>
          <w:szCs w:val="24"/>
          <w:lang w:val="es-ES"/>
        </w:rPr>
        <w:t xml:space="preserve"> que</w:t>
      </w:r>
      <w:r w:rsidR="0026209F" w:rsidRPr="00EF6FD5">
        <w:rPr>
          <w:rFonts w:ascii="Century Gothic" w:hAnsi="Century Gothic" w:cs="Arial"/>
          <w:szCs w:val="24"/>
          <w:lang w:val="es-ES"/>
        </w:rPr>
        <w:t xml:space="preserve"> es beneficiario de pensión de sobreviviente, que actualmente es mayor de edad</w:t>
      </w:r>
      <w:r w:rsidR="00083E87" w:rsidRPr="00EF6FD5">
        <w:rPr>
          <w:rFonts w:ascii="Century Gothic" w:hAnsi="Century Gothic" w:cs="Arial"/>
          <w:szCs w:val="24"/>
          <w:lang w:val="es-ES"/>
        </w:rPr>
        <w:t xml:space="preserve"> y reside </w:t>
      </w:r>
      <w:r w:rsidR="0026209F" w:rsidRPr="00EF6FD5">
        <w:rPr>
          <w:rFonts w:ascii="Century Gothic" w:hAnsi="Century Gothic" w:cs="Arial"/>
          <w:szCs w:val="24"/>
          <w:lang w:val="es-ES"/>
        </w:rPr>
        <w:t>en Brasil</w:t>
      </w:r>
      <w:r w:rsidR="00083E87" w:rsidRPr="00EF6FD5">
        <w:rPr>
          <w:rFonts w:ascii="Century Gothic" w:hAnsi="Century Gothic" w:cs="Arial"/>
          <w:szCs w:val="24"/>
          <w:lang w:val="es-ES"/>
        </w:rPr>
        <w:t>,</w:t>
      </w:r>
      <w:r w:rsidR="0026209F" w:rsidRPr="00EF6FD5">
        <w:rPr>
          <w:rFonts w:ascii="Century Gothic" w:hAnsi="Century Gothic" w:cs="Arial"/>
          <w:szCs w:val="24"/>
          <w:lang w:val="es-ES"/>
        </w:rPr>
        <w:t xml:space="preserve"> donde </w:t>
      </w:r>
      <w:r w:rsidR="0068648A">
        <w:rPr>
          <w:rFonts w:ascii="Century Gothic" w:hAnsi="Century Gothic" w:cs="Arial"/>
          <w:szCs w:val="24"/>
          <w:lang w:val="es-ES"/>
        </w:rPr>
        <w:t xml:space="preserve">adelanta estudios de educación superior en medicina. </w:t>
      </w:r>
      <w:r w:rsidR="004D4140" w:rsidRPr="00EF6FD5">
        <w:rPr>
          <w:rFonts w:ascii="Century Gothic" w:hAnsi="Century Gothic" w:cs="Arial"/>
          <w:szCs w:val="24"/>
          <w:lang w:val="es-ES"/>
        </w:rPr>
        <w:t>Indic</w:t>
      </w:r>
      <w:r w:rsidR="0068648A">
        <w:rPr>
          <w:rFonts w:ascii="Century Gothic" w:hAnsi="Century Gothic" w:cs="Arial"/>
          <w:szCs w:val="24"/>
          <w:lang w:val="es-ES"/>
        </w:rPr>
        <w:t>ó</w:t>
      </w:r>
      <w:r w:rsidR="004D4140" w:rsidRPr="00EF6FD5">
        <w:rPr>
          <w:rFonts w:ascii="Century Gothic" w:hAnsi="Century Gothic" w:cs="Arial"/>
          <w:szCs w:val="24"/>
          <w:lang w:val="es-ES"/>
        </w:rPr>
        <w:t xml:space="preserve"> que desde el mes d</w:t>
      </w:r>
      <w:r w:rsidR="00A3333A" w:rsidRPr="00EF6FD5">
        <w:rPr>
          <w:rFonts w:ascii="Century Gothic" w:hAnsi="Century Gothic" w:cs="Arial"/>
          <w:szCs w:val="24"/>
          <w:lang w:val="es-ES"/>
        </w:rPr>
        <w:t xml:space="preserve">e febrero de 2020 Colpensiones </w:t>
      </w:r>
      <w:r w:rsidR="004D4140" w:rsidRPr="00EF6FD5">
        <w:rPr>
          <w:rFonts w:ascii="Century Gothic" w:hAnsi="Century Gothic" w:cs="Arial"/>
          <w:szCs w:val="24"/>
          <w:lang w:val="es-ES"/>
        </w:rPr>
        <w:t>le suspendió el pago</w:t>
      </w:r>
      <w:r w:rsidR="00A3333A" w:rsidRPr="00EF6FD5">
        <w:rPr>
          <w:rFonts w:ascii="Century Gothic" w:hAnsi="Century Gothic" w:cs="Arial"/>
          <w:szCs w:val="24"/>
          <w:lang w:val="es-ES"/>
        </w:rPr>
        <w:t xml:space="preserve"> de su pensión, </w:t>
      </w:r>
      <w:r w:rsidR="00A3333A" w:rsidRPr="0068648A">
        <w:rPr>
          <w:rFonts w:ascii="Century Gothic" w:hAnsi="Century Gothic" w:cs="Arial"/>
          <w:szCs w:val="24"/>
          <w:lang w:val="es-ES"/>
        </w:rPr>
        <w:t>por</w:t>
      </w:r>
      <w:r w:rsidR="00083E87" w:rsidRPr="0068648A">
        <w:rPr>
          <w:rFonts w:ascii="Century Gothic" w:hAnsi="Century Gothic" w:cs="Arial"/>
          <w:szCs w:val="24"/>
          <w:lang w:val="es-ES"/>
        </w:rPr>
        <w:t xml:space="preserve"> no aportar certificación de estudios, sin</w:t>
      </w:r>
      <w:r w:rsidR="004D4140" w:rsidRPr="0068648A">
        <w:rPr>
          <w:rFonts w:ascii="Century Gothic" w:hAnsi="Century Gothic" w:cs="Arial"/>
          <w:szCs w:val="24"/>
          <w:lang w:val="es-ES"/>
        </w:rPr>
        <w:t xml:space="preserve"> tener en cuenta </w:t>
      </w:r>
      <w:r w:rsidR="00D42611" w:rsidRPr="0068648A">
        <w:rPr>
          <w:rFonts w:ascii="Century Gothic" w:hAnsi="Century Gothic" w:cs="Arial"/>
          <w:szCs w:val="24"/>
          <w:lang w:val="es-ES"/>
        </w:rPr>
        <w:t>que,</w:t>
      </w:r>
      <w:r w:rsidR="004D4140" w:rsidRPr="0068648A">
        <w:rPr>
          <w:rFonts w:ascii="Century Gothic" w:hAnsi="Century Gothic" w:cs="Arial"/>
          <w:szCs w:val="24"/>
          <w:lang w:val="es-ES"/>
        </w:rPr>
        <w:t xml:space="preserve"> desde el mes de abril</w:t>
      </w:r>
      <w:r w:rsidR="00083E87" w:rsidRPr="0068648A">
        <w:rPr>
          <w:rFonts w:ascii="Century Gothic" w:hAnsi="Century Gothic" w:cs="Arial"/>
          <w:szCs w:val="24"/>
          <w:lang w:val="es-ES"/>
        </w:rPr>
        <w:t>, el accionante, presentó</w:t>
      </w:r>
      <w:r w:rsidR="004D4140" w:rsidRPr="0068648A">
        <w:rPr>
          <w:rFonts w:ascii="Century Gothic" w:hAnsi="Century Gothic" w:cs="Arial"/>
          <w:szCs w:val="24"/>
          <w:lang w:val="es-ES"/>
        </w:rPr>
        <w:t xml:space="preserve"> certificado de estudio, a través de mensaje de datos.</w:t>
      </w:r>
      <w:r w:rsidR="004D4140" w:rsidRPr="00EF6FD5">
        <w:rPr>
          <w:rFonts w:ascii="Century Gothic" w:hAnsi="Century Gothic" w:cs="Arial"/>
          <w:szCs w:val="24"/>
          <w:lang w:val="es-ES"/>
        </w:rPr>
        <w:t xml:space="preserve"> </w:t>
      </w:r>
    </w:p>
    <w:p w:rsidR="004D4140" w:rsidRPr="00EF6FD5" w:rsidRDefault="004D4140" w:rsidP="00EB7C07">
      <w:pPr>
        <w:pStyle w:val="Sangra2detindependiente"/>
        <w:widowControl/>
        <w:spacing w:line="360" w:lineRule="auto"/>
        <w:ind w:firstLine="0"/>
        <w:contextualSpacing/>
        <w:rPr>
          <w:rFonts w:ascii="Century Gothic" w:hAnsi="Century Gothic" w:cs="Arial"/>
          <w:szCs w:val="24"/>
          <w:lang w:val="es-ES"/>
        </w:rPr>
      </w:pPr>
    </w:p>
    <w:p w:rsidR="004D4140" w:rsidRPr="00EF6FD5" w:rsidRDefault="00DD629B" w:rsidP="00EB7C07">
      <w:pPr>
        <w:pStyle w:val="Sangra2detindependiente"/>
        <w:widowControl/>
        <w:spacing w:line="360" w:lineRule="auto"/>
        <w:ind w:firstLine="0"/>
        <w:contextualSpacing/>
        <w:rPr>
          <w:rFonts w:ascii="Century Gothic" w:hAnsi="Century Gothic" w:cs="Arial"/>
          <w:szCs w:val="24"/>
          <w:lang w:val="es-ES"/>
        </w:rPr>
      </w:pPr>
      <w:r w:rsidRPr="00EF6FD5">
        <w:rPr>
          <w:rFonts w:ascii="Century Gothic" w:hAnsi="Century Gothic" w:cs="Arial"/>
          <w:szCs w:val="24"/>
          <w:lang w:val="es-ES"/>
        </w:rPr>
        <w:t>2</w:t>
      </w:r>
      <w:r w:rsidR="00D87FD6">
        <w:rPr>
          <w:rFonts w:ascii="Century Gothic" w:hAnsi="Century Gothic" w:cs="Arial"/>
          <w:szCs w:val="24"/>
          <w:lang w:val="es-ES"/>
        </w:rPr>
        <w:t>3</w:t>
      </w:r>
      <w:r w:rsidRPr="00EF6FD5">
        <w:rPr>
          <w:rFonts w:ascii="Century Gothic" w:hAnsi="Century Gothic" w:cs="Arial"/>
          <w:szCs w:val="24"/>
          <w:lang w:val="es-ES"/>
        </w:rPr>
        <w:t xml:space="preserve">. </w:t>
      </w:r>
      <w:r w:rsidR="00452EC5" w:rsidRPr="00EF6FD5">
        <w:rPr>
          <w:rFonts w:ascii="Century Gothic" w:hAnsi="Century Gothic" w:cs="Arial"/>
          <w:szCs w:val="24"/>
          <w:lang w:val="es-ES"/>
        </w:rPr>
        <w:t>Respecto de</w:t>
      </w:r>
      <w:r w:rsidR="004D4140" w:rsidRPr="00EF6FD5">
        <w:rPr>
          <w:rFonts w:ascii="Century Gothic" w:hAnsi="Century Gothic" w:cs="Arial"/>
          <w:szCs w:val="24"/>
          <w:lang w:val="es-ES"/>
        </w:rPr>
        <w:t xml:space="preserve"> las mesadas pensionales correspondiente a febrero y marzo</w:t>
      </w:r>
      <w:r w:rsidR="00452EC5" w:rsidRPr="00EF6FD5">
        <w:rPr>
          <w:rFonts w:ascii="Century Gothic" w:hAnsi="Century Gothic" w:cs="Arial"/>
          <w:szCs w:val="24"/>
          <w:lang w:val="es-ES"/>
        </w:rPr>
        <w:t xml:space="preserve"> del presente año, teniendo en cuenta los documentos aportado</w:t>
      </w:r>
      <w:r w:rsidR="00794613" w:rsidRPr="00EF6FD5">
        <w:rPr>
          <w:rFonts w:ascii="Century Gothic" w:hAnsi="Century Gothic" w:cs="Arial"/>
          <w:szCs w:val="24"/>
          <w:lang w:val="es-ES"/>
        </w:rPr>
        <w:t>s</w:t>
      </w:r>
      <w:r w:rsidR="00452EC5" w:rsidRPr="00EF6FD5">
        <w:rPr>
          <w:rFonts w:ascii="Century Gothic" w:hAnsi="Century Gothic" w:cs="Arial"/>
          <w:szCs w:val="24"/>
          <w:lang w:val="es-ES"/>
        </w:rPr>
        <w:t xml:space="preserve"> por el accionado en la contestación, está demostrado que se </w:t>
      </w:r>
      <w:r w:rsidR="004D4140" w:rsidRPr="00EF6FD5">
        <w:rPr>
          <w:rFonts w:ascii="Century Gothic" w:hAnsi="Century Gothic" w:cs="Arial"/>
          <w:szCs w:val="24"/>
          <w:lang w:val="es-ES"/>
        </w:rPr>
        <w:t>realizó el pago</w:t>
      </w:r>
      <w:r w:rsidR="00F75E10" w:rsidRPr="00EF6FD5">
        <w:rPr>
          <w:rFonts w:ascii="Century Gothic" w:hAnsi="Century Gothic" w:cs="Arial"/>
          <w:szCs w:val="24"/>
          <w:lang w:val="es-ES"/>
        </w:rPr>
        <w:t xml:space="preserve"> esas mesadas</w:t>
      </w:r>
      <w:r w:rsidR="004D4140" w:rsidRPr="00EF6FD5">
        <w:rPr>
          <w:rFonts w:ascii="Century Gothic" w:hAnsi="Century Gothic" w:cs="Arial"/>
          <w:szCs w:val="24"/>
          <w:lang w:val="es-ES"/>
        </w:rPr>
        <w:t>, según consta en los certificados de pensionados aportados a la presente acción.</w:t>
      </w:r>
    </w:p>
    <w:p w:rsidR="00725F12" w:rsidRPr="00EF6FD5" w:rsidRDefault="00725F12" w:rsidP="00EB7C07">
      <w:pPr>
        <w:pStyle w:val="Sangra2detindependiente"/>
        <w:widowControl/>
        <w:spacing w:line="360" w:lineRule="auto"/>
        <w:ind w:firstLine="0"/>
        <w:contextualSpacing/>
        <w:rPr>
          <w:rFonts w:ascii="Century Gothic" w:hAnsi="Century Gothic" w:cs="Arial"/>
          <w:szCs w:val="24"/>
          <w:lang w:val="es-ES"/>
        </w:rPr>
      </w:pPr>
    </w:p>
    <w:p w:rsidR="0068648A" w:rsidRDefault="00DD629B" w:rsidP="00EB7C07">
      <w:pPr>
        <w:pStyle w:val="Sangra2detindependiente"/>
        <w:spacing w:line="360" w:lineRule="auto"/>
        <w:ind w:firstLine="0"/>
        <w:contextualSpacing/>
        <w:rPr>
          <w:rFonts w:ascii="Century Gothic" w:hAnsi="Century Gothic" w:cs="Arial"/>
          <w:szCs w:val="24"/>
          <w:lang w:val="es-ES"/>
        </w:rPr>
      </w:pPr>
      <w:r w:rsidRPr="00EF6FD5">
        <w:rPr>
          <w:rFonts w:ascii="Century Gothic" w:hAnsi="Century Gothic" w:cs="Arial"/>
          <w:szCs w:val="24"/>
          <w:lang w:val="es-ES"/>
        </w:rPr>
        <w:t>2</w:t>
      </w:r>
      <w:r w:rsidR="00D87FD6">
        <w:rPr>
          <w:rFonts w:ascii="Century Gothic" w:hAnsi="Century Gothic" w:cs="Arial"/>
          <w:szCs w:val="24"/>
          <w:lang w:val="es-ES"/>
        </w:rPr>
        <w:t>4</w:t>
      </w:r>
      <w:r w:rsidRPr="00EF6FD5">
        <w:rPr>
          <w:rFonts w:ascii="Century Gothic" w:hAnsi="Century Gothic" w:cs="Arial"/>
          <w:szCs w:val="24"/>
          <w:lang w:val="es-ES"/>
        </w:rPr>
        <w:t xml:space="preserve">. </w:t>
      </w:r>
      <w:r w:rsidR="00452EC5" w:rsidRPr="00EF6FD5">
        <w:rPr>
          <w:rFonts w:ascii="Century Gothic" w:hAnsi="Century Gothic" w:cs="Arial"/>
          <w:szCs w:val="24"/>
          <w:lang w:val="es-ES"/>
        </w:rPr>
        <w:t xml:space="preserve">No obstante, </w:t>
      </w:r>
      <w:r w:rsidR="004D4140" w:rsidRPr="00EF6FD5">
        <w:rPr>
          <w:rFonts w:ascii="Century Gothic" w:hAnsi="Century Gothic" w:cs="Arial"/>
          <w:szCs w:val="24"/>
          <w:lang w:val="es-ES"/>
        </w:rPr>
        <w:t>tanto el demandante como el accionado manifestaron que la mesada pensional se encuentra suspendida desde el mes de abril</w:t>
      </w:r>
      <w:r w:rsidR="0068648A">
        <w:rPr>
          <w:rFonts w:ascii="Century Gothic" w:hAnsi="Century Gothic" w:cs="Arial"/>
          <w:szCs w:val="24"/>
          <w:lang w:val="es-ES"/>
        </w:rPr>
        <w:t xml:space="preserve">. En efecto, Colpensiones </w:t>
      </w:r>
      <w:r w:rsidR="004D4140" w:rsidRPr="00EF6FD5">
        <w:rPr>
          <w:rFonts w:ascii="Century Gothic" w:hAnsi="Century Gothic" w:cs="Arial"/>
          <w:szCs w:val="24"/>
          <w:lang w:val="es-ES"/>
        </w:rPr>
        <w:t>mediante mensaje de datos del 7 de mayo de 2020</w:t>
      </w:r>
      <w:r w:rsidR="0068648A">
        <w:rPr>
          <w:rFonts w:ascii="Century Gothic" w:hAnsi="Century Gothic" w:cs="Arial"/>
          <w:szCs w:val="24"/>
          <w:lang w:val="es-ES"/>
        </w:rPr>
        <w:t>, le</w:t>
      </w:r>
      <w:r w:rsidR="004D4140" w:rsidRPr="00EF6FD5">
        <w:rPr>
          <w:rFonts w:ascii="Century Gothic" w:hAnsi="Century Gothic" w:cs="Arial"/>
          <w:szCs w:val="24"/>
          <w:lang w:val="es-ES"/>
        </w:rPr>
        <w:t xml:space="preserve"> </w:t>
      </w:r>
      <w:r w:rsidR="003F0E8F" w:rsidRPr="00EF6FD5">
        <w:rPr>
          <w:rFonts w:ascii="Century Gothic" w:hAnsi="Century Gothic" w:cs="Arial"/>
          <w:szCs w:val="24"/>
          <w:lang w:val="es-ES"/>
        </w:rPr>
        <w:t>indicó</w:t>
      </w:r>
      <w:r w:rsidR="004D4140" w:rsidRPr="00EF6FD5">
        <w:rPr>
          <w:rFonts w:ascii="Century Gothic" w:hAnsi="Century Gothic" w:cs="Arial"/>
          <w:szCs w:val="24"/>
          <w:lang w:val="es-ES"/>
        </w:rPr>
        <w:t xml:space="preserve"> </w:t>
      </w:r>
      <w:r w:rsidR="0068648A">
        <w:rPr>
          <w:rFonts w:ascii="Century Gothic" w:hAnsi="Century Gothic" w:cs="Arial"/>
          <w:szCs w:val="24"/>
          <w:lang w:val="es-ES"/>
        </w:rPr>
        <w:t xml:space="preserve">al accionante </w:t>
      </w:r>
      <w:r w:rsidR="004D4140" w:rsidRPr="00EF6FD5">
        <w:rPr>
          <w:rFonts w:ascii="Century Gothic" w:hAnsi="Century Gothic" w:cs="Arial"/>
          <w:szCs w:val="24"/>
          <w:lang w:val="es-ES"/>
        </w:rPr>
        <w:t xml:space="preserve">que: </w:t>
      </w:r>
    </w:p>
    <w:p w:rsidR="0068648A" w:rsidRDefault="0068648A" w:rsidP="00EB7C07">
      <w:pPr>
        <w:pStyle w:val="Sangra2detindependiente"/>
        <w:spacing w:line="360" w:lineRule="auto"/>
        <w:ind w:firstLine="0"/>
        <w:contextualSpacing/>
        <w:rPr>
          <w:rFonts w:ascii="Century Gothic" w:hAnsi="Century Gothic" w:cs="Arial"/>
          <w:sz w:val="22"/>
          <w:szCs w:val="24"/>
          <w:lang w:val="es-ES"/>
        </w:rPr>
      </w:pPr>
    </w:p>
    <w:p w:rsidR="004D4140" w:rsidRPr="0068648A" w:rsidRDefault="004D4140" w:rsidP="0068648A">
      <w:pPr>
        <w:pStyle w:val="Sangra2detindependiente"/>
        <w:ind w:left="567" w:right="476" w:firstLine="0"/>
        <w:contextualSpacing/>
        <w:rPr>
          <w:rFonts w:ascii="Century Gothic" w:hAnsi="Century Gothic" w:cs="Arial"/>
          <w:i/>
          <w:szCs w:val="24"/>
          <w:lang w:val="es-ES"/>
        </w:rPr>
      </w:pPr>
      <w:r w:rsidRPr="0068648A">
        <w:rPr>
          <w:rFonts w:ascii="Century Gothic" w:hAnsi="Century Gothic" w:cs="Arial"/>
          <w:i/>
          <w:sz w:val="22"/>
          <w:szCs w:val="24"/>
          <w:lang w:val="es-ES"/>
        </w:rPr>
        <w:t>“(…)</w:t>
      </w:r>
      <w:r w:rsidR="0068648A" w:rsidRPr="0068648A">
        <w:rPr>
          <w:rFonts w:ascii="Century Gothic" w:hAnsi="Century Gothic" w:cs="Arial"/>
          <w:i/>
          <w:sz w:val="22"/>
          <w:szCs w:val="24"/>
          <w:lang w:val="es-ES"/>
        </w:rPr>
        <w:t xml:space="preserve"> S</w:t>
      </w:r>
      <w:r w:rsidRPr="0068648A">
        <w:rPr>
          <w:rFonts w:ascii="Century Gothic" w:hAnsi="Century Gothic" w:cs="Arial"/>
          <w:i/>
          <w:sz w:val="22"/>
          <w:szCs w:val="24"/>
          <w:lang w:val="es-ES"/>
        </w:rPr>
        <w:t>u prestación se encuentra suspendida desde el periodo de abril de 2020 por la no actualización de su cer</w:t>
      </w:r>
      <w:r w:rsidR="003F0E8F" w:rsidRPr="0068648A">
        <w:rPr>
          <w:rFonts w:ascii="Century Gothic" w:hAnsi="Century Gothic" w:cs="Arial"/>
          <w:i/>
          <w:sz w:val="22"/>
          <w:szCs w:val="24"/>
          <w:lang w:val="es-ES"/>
        </w:rPr>
        <w:t xml:space="preserve">tificado </w:t>
      </w:r>
      <w:r w:rsidRPr="0068648A">
        <w:rPr>
          <w:rFonts w:ascii="Century Gothic" w:hAnsi="Century Gothic" w:cs="Arial"/>
          <w:i/>
          <w:sz w:val="22"/>
          <w:szCs w:val="24"/>
          <w:lang w:val="es-ES"/>
        </w:rPr>
        <w:t>d</w:t>
      </w:r>
      <w:r w:rsidR="0068648A" w:rsidRPr="0068648A">
        <w:rPr>
          <w:rFonts w:ascii="Century Gothic" w:hAnsi="Century Gothic" w:cs="Arial"/>
          <w:i/>
          <w:sz w:val="22"/>
          <w:szCs w:val="24"/>
          <w:lang w:val="es-ES"/>
        </w:rPr>
        <w:t>e</w:t>
      </w:r>
      <w:r w:rsidRPr="0068648A">
        <w:rPr>
          <w:rFonts w:ascii="Century Gothic" w:hAnsi="Century Gothic" w:cs="Arial"/>
          <w:i/>
          <w:sz w:val="22"/>
          <w:szCs w:val="24"/>
          <w:lang w:val="es-ES"/>
        </w:rPr>
        <w:t xml:space="preserve"> estudios, una vez validada la documentación allegada por usted, le informamos que es necesario</w:t>
      </w:r>
      <w:r w:rsidR="0068648A" w:rsidRPr="0068648A">
        <w:rPr>
          <w:rFonts w:ascii="Century Gothic" w:hAnsi="Century Gothic" w:cs="Arial"/>
          <w:i/>
          <w:sz w:val="22"/>
          <w:szCs w:val="24"/>
          <w:lang w:val="es-ES"/>
        </w:rPr>
        <w:t xml:space="preserve"> el</w:t>
      </w:r>
      <w:r w:rsidRPr="0068648A">
        <w:rPr>
          <w:rFonts w:ascii="Century Gothic" w:hAnsi="Century Gothic" w:cs="Arial"/>
          <w:i/>
          <w:sz w:val="22"/>
          <w:szCs w:val="24"/>
          <w:lang w:val="es-ES"/>
        </w:rPr>
        <w:t xml:space="preserve"> cer</w:t>
      </w:r>
      <w:r w:rsidR="003F0E8F" w:rsidRPr="0068648A">
        <w:rPr>
          <w:rFonts w:ascii="Century Gothic" w:hAnsi="Century Gothic" w:cs="Arial"/>
          <w:i/>
          <w:sz w:val="22"/>
          <w:szCs w:val="24"/>
          <w:lang w:val="es-ES"/>
        </w:rPr>
        <w:t xml:space="preserve">tificado </w:t>
      </w:r>
      <w:r w:rsidRPr="0068648A">
        <w:rPr>
          <w:rFonts w:ascii="Century Gothic" w:hAnsi="Century Gothic" w:cs="Arial"/>
          <w:i/>
          <w:sz w:val="22"/>
          <w:szCs w:val="24"/>
          <w:lang w:val="es-ES"/>
        </w:rPr>
        <w:t xml:space="preserve">de estudios cumpla los requisitos establecidos por la ley: </w:t>
      </w:r>
    </w:p>
    <w:p w:rsidR="003F0E8F" w:rsidRPr="0068648A" w:rsidRDefault="003F0E8F" w:rsidP="0068648A">
      <w:pPr>
        <w:pStyle w:val="Sangra2detindependiente"/>
        <w:ind w:left="567" w:right="476" w:firstLine="0"/>
        <w:contextualSpacing/>
        <w:rPr>
          <w:rFonts w:ascii="Century Gothic" w:hAnsi="Century Gothic" w:cs="Arial"/>
          <w:i/>
          <w:sz w:val="22"/>
          <w:szCs w:val="24"/>
          <w:lang w:val="es-ES"/>
        </w:rPr>
      </w:pPr>
      <w:r w:rsidRPr="0068648A">
        <w:rPr>
          <w:rFonts w:ascii="Century Gothic" w:hAnsi="Century Gothic" w:cs="Arial"/>
          <w:i/>
          <w:sz w:val="22"/>
          <w:szCs w:val="24"/>
          <w:lang w:val="es-ES"/>
        </w:rPr>
        <w:t>(…)</w:t>
      </w:r>
    </w:p>
    <w:p w:rsidR="00725F12" w:rsidRPr="00EF6FD5" w:rsidRDefault="004D4140" w:rsidP="0068648A">
      <w:pPr>
        <w:pStyle w:val="Sangra2detindependiente"/>
        <w:ind w:left="567" w:right="476" w:firstLine="0"/>
        <w:contextualSpacing/>
        <w:rPr>
          <w:rFonts w:ascii="Century Gothic" w:hAnsi="Century Gothic" w:cs="Arial"/>
          <w:b/>
          <w:i/>
          <w:sz w:val="22"/>
          <w:szCs w:val="24"/>
          <w:lang w:val="es-ES"/>
        </w:rPr>
      </w:pPr>
      <w:r w:rsidRPr="0068648A">
        <w:rPr>
          <w:rFonts w:ascii="Century Gothic" w:hAnsi="Century Gothic" w:cs="Arial"/>
          <w:b/>
          <w:i/>
          <w:sz w:val="22"/>
          <w:szCs w:val="24"/>
          <w:lang w:val="es-ES"/>
        </w:rPr>
        <w:t>Por lo anterior es necesario allegar el c</w:t>
      </w:r>
      <w:r w:rsidR="003F0E8F" w:rsidRPr="0068648A">
        <w:rPr>
          <w:rFonts w:ascii="Century Gothic" w:hAnsi="Century Gothic" w:cs="Arial"/>
          <w:b/>
          <w:i/>
          <w:sz w:val="22"/>
          <w:szCs w:val="24"/>
          <w:lang w:val="es-ES"/>
        </w:rPr>
        <w:t xml:space="preserve">ertificado </w:t>
      </w:r>
      <w:r w:rsidRPr="0068648A">
        <w:rPr>
          <w:rFonts w:ascii="Century Gothic" w:hAnsi="Century Gothic" w:cs="Arial"/>
          <w:b/>
          <w:i/>
          <w:sz w:val="22"/>
          <w:szCs w:val="24"/>
          <w:lang w:val="es-ES"/>
        </w:rPr>
        <w:t xml:space="preserve">de estudios traducido y </w:t>
      </w:r>
      <w:r w:rsidR="003F0E8F" w:rsidRPr="0068648A">
        <w:rPr>
          <w:rFonts w:ascii="Century Gothic" w:hAnsi="Century Gothic" w:cs="Arial"/>
          <w:b/>
          <w:i/>
          <w:sz w:val="22"/>
          <w:szCs w:val="24"/>
          <w:lang w:val="es-ES"/>
        </w:rPr>
        <w:t xml:space="preserve">apostillado </w:t>
      </w:r>
      <w:r w:rsidRPr="0068648A">
        <w:rPr>
          <w:rFonts w:ascii="Century Gothic" w:hAnsi="Century Gothic" w:cs="Arial"/>
          <w:b/>
          <w:i/>
          <w:sz w:val="22"/>
          <w:szCs w:val="24"/>
          <w:lang w:val="es-ES"/>
        </w:rPr>
        <w:t>y de igual forma el diligenciamiento del Formulario de Novedades Adjunto</w:t>
      </w:r>
      <w:r w:rsidR="0068648A" w:rsidRPr="0068648A">
        <w:rPr>
          <w:rFonts w:ascii="Century Gothic" w:hAnsi="Century Gothic" w:cs="Arial"/>
          <w:b/>
          <w:i/>
          <w:sz w:val="22"/>
          <w:szCs w:val="24"/>
          <w:lang w:val="es-ES"/>
        </w:rPr>
        <w:t>”</w:t>
      </w:r>
      <w:r w:rsidR="00083E87" w:rsidRPr="00EF6FD5">
        <w:rPr>
          <w:rFonts w:ascii="Century Gothic" w:hAnsi="Century Gothic" w:cs="Arial"/>
          <w:b/>
          <w:i/>
          <w:sz w:val="22"/>
          <w:szCs w:val="24"/>
          <w:lang w:val="es-ES"/>
        </w:rPr>
        <w:t xml:space="preserve"> </w:t>
      </w:r>
      <w:r w:rsidR="00083E87" w:rsidRPr="0068648A">
        <w:rPr>
          <w:rFonts w:ascii="Century Gothic" w:hAnsi="Century Gothic" w:cs="Arial"/>
          <w:sz w:val="22"/>
          <w:szCs w:val="24"/>
          <w:lang w:val="es-ES"/>
        </w:rPr>
        <w:t>(</w:t>
      </w:r>
      <w:r w:rsidR="0068648A">
        <w:rPr>
          <w:rFonts w:ascii="Century Gothic" w:hAnsi="Century Gothic" w:cs="Arial"/>
          <w:sz w:val="22"/>
          <w:szCs w:val="24"/>
          <w:lang w:val="es-ES"/>
        </w:rPr>
        <w:t>N</w:t>
      </w:r>
      <w:r w:rsidR="00083E87" w:rsidRPr="0068648A">
        <w:rPr>
          <w:rFonts w:ascii="Century Gothic" w:hAnsi="Century Gothic" w:cs="Arial"/>
          <w:sz w:val="22"/>
          <w:szCs w:val="24"/>
          <w:lang w:val="es-ES"/>
        </w:rPr>
        <w:t>egrilla fuera de texto)</w:t>
      </w:r>
      <w:r w:rsidR="0068648A">
        <w:rPr>
          <w:rFonts w:ascii="Century Gothic" w:hAnsi="Century Gothic" w:cs="Arial"/>
          <w:sz w:val="22"/>
          <w:szCs w:val="24"/>
          <w:lang w:val="es-ES"/>
        </w:rPr>
        <w:t>.</w:t>
      </w:r>
    </w:p>
    <w:p w:rsidR="00083E87" w:rsidRPr="00EF6FD5" w:rsidRDefault="00083E87" w:rsidP="00EB7C07">
      <w:pPr>
        <w:pStyle w:val="Sangra2detindependiente"/>
        <w:spacing w:line="360" w:lineRule="auto"/>
        <w:ind w:firstLine="0"/>
        <w:contextualSpacing/>
        <w:rPr>
          <w:rFonts w:ascii="Century Gothic" w:hAnsi="Century Gothic" w:cs="Arial"/>
          <w:sz w:val="22"/>
          <w:szCs w:val="24"/>
          <w:highlight w:val="green"/>
          <w:lang w:val="es-ES"/>
        </w:rPr>
      </w:pPr>
    </w:p>
    <w:p w:rsidR="0068648A" w:rsidRDefault="00DD629B" w:rsidP="00EB7C07">
      <w:pPr>
        <w:pStyle w:val="Sangra2detindependiente"/>
        <w:widowControl/>
        <w:spacing w:line="360" w:lineRule="auto"/>
        <w:ind w:firstLine="0"/>
        <w:contextualSpacing/>
        <w:rPr>
          <w:rFonts w:ascii="Century Gothic" w:hAnsi="Century Gothic" w:cs="Arial"/>
          <w:szCs w:val="24"/>
          <w:lang w:val="es-ES"/>
        </w:rPr>
      </w:pPr>
      <w:r w:rsidRPr="00EF6FD5">
        <w:rPr>
          <w:rFonts w:ascii="Century Gothic" w:hAnsi="Century Gothic" w:cs="Arial"/>
          <w:szCs w:val="24"/>
          <w:lang w:val="es-ES"/>
        </w:rPr>
        <w:lastRenderedPageBreak/>
        <w:t>2</w:t>
      </w:r>
      <w:r w:rsidR="00D87FD6">
        <w:rPr>
          <w:rFonts w:ascii="Century Gothic" w:hAnsi="Century Gothic" w:cs="Arial"/>
          <w:szCs w:val="24"/>
          <w:lang w:val="es-ES"/>
        </w:rPr>
        <w:t>5</w:t>
      </w:r>
      <w:r w:rsidRPr="00EF6FD5">
        <w:rPr>
          <w:rFonts w:ascii="Century Gothic" w:hAnsi="Century Gothic" w:cs="Arial"/>
          <w:szCs w:val="24"/>
          <w:lang w:val="es-ES"/>
        </w:rPr>
        <w:t xml:space="preserve">. </w:t>
      </w:r>
      <w:r w:rsidR="00083E87" w:rsidRPr="00EF6FD5">
        <w:rPr>
          <w:rFonts w:ascii="Century Gothic" w:hAnsi="Century Gothic" w:cs="Arial"/>
          <w:szCs w:val="24"/>
          <w:lang w:val="es-ES"/>
        </w:rPr>
        <w:t>F</w:t>
      </w:r>
      <w:r w:rsidR="00EA1137" w:rsidRPr="00EF6FD5">
        <w:rPr>
          <w:rFonts w:ascii="Century Gothic" w:hAnsi="Century Gothic" w:cs="Arial"/>
          <w:szCs w:val="24"/>
          <w:lang w:val="es-ES"/>
        </w:rPr>
        <w:t>rente a lo mencionado por el accionado el 7 de mayo de 2020, el actor</w:t>
      </w:r>
      <w:r w:rsidR="001A5FF1" w:rsidRPr="00EF6FD5">
        <w:rPr>
          <w:rFonts w:ascii="Century Gothic" w:hAnsi="Century Gothic" w:cs="Arial"/>
          <w:szCs w:val="24"/>
          <w:lang w:val="es-ES"/>
        </w:rPr>
        <w:t xml:space="preserve"> presentó una solicitud por mensaje de datos el 14 de mayo de 2020, ante autoridad brasilera donde manifiesta </w:t>
      </w:r>
      <w:r w:rsidR="00EF5838" w:rsidRPr="00EF6FD5">
        <w:rPr>
          <w:rFonts w:ascii="Century Gothic" w:hAnsi="Century Gothic" w:cs="Arial"/>
          <w:szCs w:val="24"/>
          <w:lang w:val="es-ES"/>
        </w:rPr>
        <w:t xml:space="preserve">lo siguiente: </w:t>
      </w:r>
    </w:p>
    <w:p w:rsidR="0068648A" w:rsidRDefault="0068648A" w:rsidP="00EB7C07">
      <w:pPr>
        <w:pStyle w:val="Sangra2detindependiente"/>
        <w:widowControl/>
        <w:spacing w:line="360" w:lineRule="auto"/>
        <w:ind w:firstLine="0"/>
        <w:contextualSpacing/>
        <w:rPr>
          <w:rFonts w:ascii="Century Gothic" w:hAnsi="Century Gothic" w:cs="Arial"/>
          <w:i/>
          <w:sz w:val="22"/>
          <w:szCs w:val="24"/>
          <w:lang w:val="es-ES"/>
        </w:rPr>
      </w:pPr>
    </w:p>
    <w:p w:rsidR="00EF5838" w:rsidRPr="00EF6FD5" w:rsidRDefault="00EF5838" w:rsidP="0068648A">
      <w:pPr>
        <w:pStyle w:val="Sangra2detindependiente"/>
        <w:widowControl/>
        <w:ind w:left="567" w:right="476" w:firstLine="0"/>
        <w:contextualSpacing/>
        <w:rPr>
          <w:rFonts w:ascii="Century Gothic" w:hAnsi="Century Gothic" w:cs="Arial"/>
          <w:i/>
          <w:sz w:val="22"/>
          <w:szCs w:val="24"/>
          <w:lang w:val="es-ES"/>
        </w:rPr>
      </w:pPr>
      <w:r w:rsidRPr="00EF6FD5">
        <w:rPr>
          <w:rFonts w:ascii="Century Gothic" w:hAnsi="Century Gothic" w:cs="Arial"/>
          <w:i/>
          <w:sz w:val="22"/>
          <w:szCs w:val="24"/>
          <w:lang w:val="es-ES"/>
        </w:rPr>
        <w:t xml:space="preserve">“(…) Hace algunos meses me presenté en el </w:t>
      </w:r>
      <w:proofErr w:type="spellStart"/>
      <w:r w:rsidRPr="00EF6FD5">
        <w:rPr>
          <w:rFonts w:ascii="Century Gothic" w:hAnsi="Century Gothic" w:cs="Arial"/>
          <w:i/>
          <w:sz w:val="22"/>
          <w:szCs w:val="24"/>
          <w:lang w:val="es-ES"/>
        </w:rPr>
        <w:t>Cartorio</w:t>
      </w:r>
      <w:proofErr w:type="spellEnd"/>
      <w:r w:rsidRPr="00EF6FD5">
        <w:rPr>
          <w:rFonts w:ascii="Century Gothic" w:hAnsi="Century Gothic" w:cs="Arial"/>
          <w:i/>
          <w:sz w:val="22"/>
          <w:szCs w:val="24"/>
          <w:lang w:val="es-ES"/>
        </w:rPr>
        <w:t xml:space="preserve"> (Notaría) para emitir Apostilla de certificado expedido por la UFSCAR (adjunto) y me fue informado que </w:t>
      </w:r>
      <w:proofErr w:type="spellStart"/>
      <w:r w:rsidRPr="00EF6FD5">
        <w:rPr>
          <w:rFonts w:ascii="Century Gothic" w:hAnsi="Century Gothic" w:cs="Arial"/>
          <w:i/>
          <w:sz w:val="22"/>
          <w:szCs w:val="24"/>
          <w:lang w:val="es-ES"/>
        </w:rPr>
        <w:t>quando</w:t>
      </w:r>
      <w:proofErr w:type="spellEnd"/>
      <w:r w:rsidRPr="00EF6FD5">
        <w:rPr>
          <w:rFonts w:ascii="Century Gothic" w:hAnsi="Century Gothic" w:cs="Arial"/>
          <w:i/>
          <w:sz w:val="22"/>
          <w:szCs w:val="24"/>
          <w:lang w:val="es-ES"/>
        </w:rPr>
        <w:t xml:space="preserve"> se trataba de documentos electrónicos que </w:t>
      </w:r>
      <w:proofErr w:type="spellStart"/>
      <w:r w:rsidRPr="00EF6FD5">
        <w:rPr>
          <w:rFonts w:ascii="Century Gothic" w:hAnsi="Century Gothic" w:cs="Arial"/>
          <w:i/>
          <w:sz w:val="22"/>
          <w:szCs w:val="24"/>
          <w:lang w:val="es-ES"/>
        </w:rPr>
        <w:t>tuviesem</w:t>
      </w:r>
      <w:proofErr w:type="spellEnd"/>
      <w:r w:rsidRPr="00EF6FD5">
        <w:rPr>
          <w:rFonts w:ascii="Century Gothic" w:hAnsi="Century Gothic" w:cs="Arial"/>
          <w:i/>
          <w:sz w:val="22"/>
          <w:szCs w:val="24"/>
          <w:lang w:val="es-ES"/>
        </w:rPr>
        <w:t xml:space="preserve"> en sí mismos mecanismos de </w:t>
      </w:r>
      <w:proofErr w:type="spellStart"/>
      <w:r w:rsidRPr="00EF6FD5">
        <w:rPr>
          <w:rFonts w:ascii="Century Gothic" w:hAnsi="Century Gothic" w:cs="Arial"/>
          <w:i/>
          <w:sz w:val="22"/>
          <w:szCs w:val="24"/>
          <w:lang w:val="es-ES"/>
        </w:rPr>
        <w:t>verificaçao</w:t>
      </w:r>
      <w:proofErr w:type="spellEnd"/>
      <w:r w:rsidRPr="00EF6FD5">
        <w:rPr>
          <w:rFonts w:ascii="Century Gothic" w:hAnsi="Century Gothic" w:cs="Arial"/>
          <w:i/>
          <w:sz w:val="22"/>
          <w:szCs w:val="24"/>
          <w:lang w:val="es-ES"/>
        </w:rPr>
        <w:t xml:space="preserve"> </w:t>
      </w:r>
      <w:proofErr w:type="spellStart"/>
      <w:r w:rsidRPr="00EF6FD5">
        <w:rPr>
          <w:rFonts w:ascii="Century Gothic" w:hAnsi="Century Gothic" w:cs="Arial"/>
          <w:i/>
          <w:sz w:val="22"/>
          <w:szCs w:val="24"/>
          <w:lang w:val="es-ES"/>
        </w:rPr>
        <w:t>electrônica</w:t>
      </w:r>
      <w:proofErr w:type="spellEnd"/>
      <w:r w:rsidRPr="00EF6FD5">
        <w:rPr>
          <w:rFonts w:ascii="Century Gothic" w:hAnsi="Century Gothic" w:cs="Arial"/>
          <w:i/>
          <w:sz w:val="22"/>
          <w:szCs w:val="24"/>
          <w:lang w:val="es-ES"/>
        </w:rPr>
        <w:t xml:space="preserve"> en la página de la </w:t>
      </w:r>
      <w:proofErr w:type="spellStart"/>
      <w:r w:rsidRPr="0068648A">
        <w:rPr>
          <w:rFonts w:ascii="Century Gothic" w:hAnsi="Century Gothic" w:cs="Arial"/>
          <w:i/>
          <w:sz w:val="22"/>
          <w:szCs w:val="24"/>
          <w:lang w:val="es-ES"/>
        </w:rPr>
        <w:t>propra</w:t>
      </w:r>
      <w:proofErr w:type="spellEnd"/>
      <w:r w:rsidRPr="00EF6FD5">
        <w:rPr>
          <w:rFonts w:ascii="Century Gothic" w:hAnsi="Century Gothic" w:cs="Arial"/>
          <w:i/>
          <w:sz w:val="22"/>
          <w:szCs w:val="24"/>
          <w:lang w:val="es-ES"/>
        </w:rPr>
        <w:t xml:space="preserve"> entidad pública que emanó el mismo, no se realizaba apostilla lo cual encontré lógico, conforme al soporte jurídico al  cual la UFSCAR se acoge en su gestión documental.(SIC)</w:t>
      </w:r>
      <w:r w:rsidR="0068648A">
        <w:rPr>
          <w:rFonts w:ascii="Century Gothic" w:hAnsi="Century Gothic" w:cs="Arial"/>
          <w:i/>
          <w:sz w:val="22"/>
          <w:szCs w:val="24"/>
          <w:lang w:val="es-ES"/>
        </w:rPr>
        <w:t>”.</w:t>
      </w:r>
    </w:p>
    <w:p w:rsidR="0006270B" w:rsidRPr="00EF6FD5" w:rsidRDefault="0006270B" w:rsidP="0068648A">
      <w:pPr>
        <w:pStyle w:val="Sangra2detindependiente"/>
        <w:widowControl/>
        <w:ind w:left="567" w:right="476" w:firstLine="0"/>
        <w:contextualSpacing/>
        <w:rPr>
          <w:rFonts w:ascii="Century Gothic" w:hAnsi="Century Gothic" w:cs="Arial"/>
          <w:i/>
          <w:sz w:val="22"/>
          <w:szCs w:val="24"/>
          <w:lang w:val="es-ES"/>
        </w:rPr>
      </w:pPr>
    </w:p>
    <w:p w:rsidR="00EF5838" w:rsidRPr="00EF6FD5" w:rsidRDefault="00EF5838" w:rsidP="0068648A">
      <w:pPr>
        <w:pStyle w:val="Sangra2detindependiente"/>
        <w:widowControl/>
        <w:ind w:left="567" w:right="476" w:firstLine="0"/>
        <w:contextualSpacing/>
        <w:rPr>
          <w:rFonts w:ascii="Century Gothic" w:hAnsi="Century Gothic" w:cs="Arial"/>
          <w:i/>
          <w:sz w:val="22"/>
          <w:szCs w:val="24"/>
          <w:lang w:val="es-ES"/>
        </w:rPr>
      </w:pPr>
      <w:proofErr w:type="gramStart"/>
      <w:r w:rsidRPr="00EF6FD5">
        <w:rPr>
          <w:rFonts w:ascii="Century Gothic" w:hAnsi="Century Gothic" w:cs="Arial"/>
          <w:i/>
          <w:sz w:val="22"/>
          <w:szCs w:val="24"/>
          <w:lang w:val="es-ES"/>
        </w:rPr>
        <w:t>En razón de</w:t>
      </w:r>
      <w:proofErr w:type="gramEnd"/>
      <w:r w:rsidRPr="00EF6FD5">
        <w:rPr>
          <w:rFonts w:ascii="Century Gothic" w:hAnsi="Century Gothic" w:cs="Arial"/>
          <w:i/>
          <w:sz w:val="22"/>
          <w:szCs w:val="24"/>
          <w:lang w:val="es-ES"/>
        </w:rPr>
        <w:t xml:space="preserve"> eso, hice apenas el reconocimiento de la firma de quien generó el documento y la traducción. Sin embargo, la entidad a la cual presenté el documento en Colombia, insiste em solicitar la </w:t>
      </w:r>
      <w:proofErr w:type="spellStart"/>
      <w:r w:rsidRPr="00EF6FD5">
        <w:rPr>
          <w:rFonts w:ascii="Century Gothic" w:hAnsi="Century Gothic" w:cs="Arial"/>
          <w:i/>
          <w:sz w:val="22"/>
          <w:szCs w:val="24"/>
          <w:lang w:val="es-ES"/>
        </w:rPr>
        <w:t>apostila</w:t>
      </w:r>
      <w:proofErr w:type="spellEnd"/>
      <w:r w:rsidRPr="00EF6FD5">
        <w:rPr>
          <w:rFonts w:ascii="Century Gothic" w:hAnsi="Century Gothic" w:cs="Arial"/>
          <w:i/>
          <w:sz w:val="22"/>
          <w:szCs w:val="24"/>
          <w:lang w:val="es-ES"/>
        </w:rPr>
        <w:t xml:space="preserve"> conforme lo establecido en el Convenio Internacional de la Haya de la cual tanto Colombia como Brasil, son </w:t>
      </w:r>
      <w:proofErr w:type="gramStart"/>
      <w:r w:rsidRPr="00EF6FD5">
        <w:rPr>
          <w:rFonts w:ascii="Century Gothic" w:hAnsi="Century Gothic" w:cs="Arial"/>
          <w:i/>
          <w:sz w:val="22"/>
          <w:szCs w:val="24"/>
          <w:lang w:val="es-ES"/>
        </w:rPr>
        <w:t>signatarios.(</w:t>
      </w:r>
      <w:proofErr w:type="gramEnd"/>
      <w:r w:rsidRPr="00EF6FD5">
        <w:rPr>
          <w:rFonts w:ascii="Century Gothic" w:hAnsi="Century Gothic" w:cs="Arial"/>
          <w:i/>
          <w:sz w:val="22"/>
          <w:szCs w:val="24"/>
          <w:lang w:val="es-ES"/>
        </w:rPr>
        <w:t>…). (SIC)</w:t>
      </w:r>
      <w:r w:rsidR="0068648A">
        <w:rPr>
          <w:rFonts w:ascii="Century Gothic" w:hAnsi="Century Gothic" w:cs="Arial"/>
          <w:i/>
          <w:sz w:val="22"/>
          <w:szCs w:val="24"/>
          <w:lang w:val="es-ES"/>
        </w:rPr>
        <w:t>”</w:t>
      </w:r>
    </w:p>
    <w:p w:rsidR="00EF5838" w:rsidRPr="00EF6FD5" w:rsidRDefault="00EF5838" w:rsidP="00EB7C07">
      <w:pPr>
        <w:pStyle w:val="Sangra2detindependiente"/>
        <w:widowControl/>
        <w:spacing w:line="360" w:lineRule="auto"/>
        <w:ind w:firstLine="0"/>
        <w:contextualSpacing/>
        <w:rPr>
          <w:rFonts w:ascii="Century Gothic" w:hAnsi="Century Gothic" w:cs="Arial"/>
          <w:i/>
          <w:szCs w:val="24"/>
          <w:lang w:val="es-ES"/>
        </w:rPr>
      </w:pPr>
    </w:p>
    <w:p w:rsidR="00D42611" w:rsidRPr="00EF6FD5" w:rsidRDefault="00DD629B" w:rsidP="00EB7C07">
      <w:pPr>
        <w:pStyle w:val="Sangra2detindependiente"/>
        <w:widowControl/>
        <w:spacing w:line="360" w:lineRule="auto"/>
        <w:ind w:firstLine="0"/>
        <w:contextualSpacing/>
        <w:rPr>
          <w:rFonts w:ascii="Century Gothic" w:hAnsi="Century Gothic" w:cs="Arial"/>
          <w:szCs w:val="24"/>
          <w:lang w:val="es-ES"/>
        </w:rPr>
      </w:pPr>
      <w:r w:rsidRPr="0068648A">
        <w:rPr>
          <w:rFonts w:ascii="Century Gothic" w:hAnsi="Century Gothic" w:cs="Arial"/>
          <w:szCs w:val="24"/>
          <w:lang w:val="es-ES"/>
        </w:rPr>
        <w:t>2</w:t>
      </w:r>
      <w:r w:rsidR="00D87FD6">
        <w:rPr>
          <w:rFonts w:ascii="Century Gothic" w:hAnsi="Century Gothic" w:cs="Arial"/>
          <w:szCs w:val="24"/>
          <w:lang w:val="es-ES"/>
        </w:rPr>
        <w:t>6</w:t>
      </w:r>
      <w:r w:rsidRPr="0068648A">
        <w:rPr>
          <w:rFonts w:ascii="Century Gothic" w:hAnsi="Century Gothic" w:cs="Arial"/>
          <w:szCs w:val="24"/>
          <w:lang w:val="es-ES"/>
        </w:rPr>
        <w:t xml:space="preserve">. </w:t>
      </w:r>
      <w:r w:rsidR="00EF5838" w:rsidRPr="0068648A">
        <w:rPr>
          <w:rFonts w:ascii="Century Gothic" w:hAnsi="Century Gothic" w:cs="Arial"/>
          <w:szCs w:val="24"/>
          <w:lang w:val="es-ES"/>
        </w:rPr>
        <w:t xml:space="preserve">Dicha </w:t>
      </w:r>
      <w:r w:rsidR="001A5FF1" w:rsidRPr="0068648A">
        <w:rPr>
          <w:rFonts w:ascii="Century Gothic" w:hAnsi="Century Gothic" w:cs="Arial"/>
          <w:szCs w:val="24"/>
          <w:lang w:val="es-ES"/>
        </w:rPr>
        <w:t xml:space="preserve">petición fue enviada con copia a Colpensiones quien, mediante respuesta del 15 de mayo de 2020, le </w:t>
      </w:r>
      <w:r w:rsidR="00EF5838" w:rsidRPr="0068648A">
        <w:rPr>
          <w:rFonts w:ascii="Century Gothic" w:hAnsi="Century Gothic" w:cs="Arial"/>
          <w:szCs w:val="24"/>
          <w:lang w:val="es-ES"/>
        </w:rPr>
        <w:t>indica al accionante que</w:t>
      </w:r>
      <w:r w:rsidR="001A5FF1" w:rsidRPr="0068648A">
        <w:rPr>
          <w:rFonts w:ascii="Century Gothic" w:hAnsi="Century Gothic" w:cs="Arial"/>
          <w:szCs w:val="24"/>
          <w:lang w:val="es-ES"/>
        </w:rPr>
        <w:t xml:space="preserve"> “</w:t>
      </w:r>
      <w:r w:rsidR="001A5FF1" w:rsidRPr="0068648A">
        <w:rPr>
          <w:rFonts w:ascii="Century Gothic" w:hAnsi="Century Gothic" w:cs="Arial"/>
          <w:i/>
          <w:szCs w:val="24"/>
          <w:lang w:val="es-ES"/>
        </w:rPr>
        <w:t>De manera atenta remitimos la siguiente información para la respect</w:t>
      </w:r>
      <w:r w:rsidR="00D42611" w:rsidRPr="0068648A">
        <w:rPr>
          <w:rFonts w:ascii="Century Gothic" w:hAnsi="Century Gothic" w:cs="Arial"/>
          <w:i/>
          <w:szCs w:val="24"/>
          <w:lang w:val="es-ES"/>
        </w:rPr>
        <w:t>iv</w:t>
      </w:r>
      <w:r w:rsidR="001A5FF1" w:rsidRPr="0068648A">
        <w:rPr>
          <w:rFonts w:ascii="Century Gothic" w:hAnsi="Century Gothic" w:cs="Arial"/>
          <w:i/>
          <w:szCs w:val="24"/>
          <w:lang w:val="es-ES"/>
        </w:rPr>
        <w:t>a validación y trámite correspondiente</w:t>
      </w:r>
      <w:r w:rsidR="00D42611" w:rsidRPr="0068648A">
        <w:rPr>
          <w:rFonts w:ascii="Century Gothic" w:hAnsi="Century Gothic" w:cs="Arial"/>
          <w:i/>
          <w:szCs w:val="24"/>
          <w:lang w:val="es-ES"/>
        </w:rPr>
        <w:t>”</w:t>
      </w:r>
      <w:r w:rsidR="001A5FF1" w:rsidRPr="0068648A">
        <w:rPr>
          <w:rFonts w:ascii="Century Gothic" w:hAnsi="Century Gothic" w:cs="Arial"/>
          <w:szCs w:val="24"/>
          <w:lang w:val="es-ES"/>
        </w:rPr>
        <w:t>.</w:t>
      </w:r>
      <w:r w:rsidR="00EF5838" w:rsidRPr="0068648A">
        <w:rPr>
          <w:rFonts w:ascii="Century Gothic" w:hAnsi="Century Gothic" w:cs="Arial"/>
          <w:szCs w:val="24"/>
          <w:lang w:val="es-ES"/>
        </w:rPr>
        <w:t xml:space="preserve"> </w:t>
      </w:r>
      <w:r w:rsidR="001A5FF1" w:rsidRPr="0068648A">
        <w:rPr>
          <w:rFonts w:ascii="Century Gothic" w:hAnsi="Century Gothic" w:cs="Arial"/>
          <w:szCs w:val="24"/>
          <w:lang w:val="es-ES"/>
        </w:rPr>
        <w:t>E</w:t>
      </w:r>
      <w:r w:rsidR="00EF5838" w:rsidRPr="0068648A">
        <w:rPr>
          <w:rFonts w:ascii="Century Gothic" w:hAnsi="Century Gothic" w:cs="Arial"/>
          <w:szCs w:val="24"/>
          <w:lang w:val="es-ES"/>
        </w:rPr>
        <w:t>s decir,</w:t>
      </w:r>
      <w:r w:rsidR="00FD0B23" w:rsidRPr="0068648A">
        <w:rPr>
          <w:rFonts w:ascii="Century Gothic" w:hAnsi="Century Gothic" w:cs="Arial"/>
          <w:szCs w:val="24"/>
          <w:lang w:val="es-ES"/>
        </w:rPr>
        <w:t xml:space="preserve"> que la accionada </w:t>
      </w:r>
      <w:r w:rsidR="00DF5307" w:rsidRPr="0068648A">
        <w:rPr>
          <w:rFonts w:ascii="Century Gothic" w:hAnsi="Century Gothic" w:cs="Arial"/>
          <w:szCs w:val="24"/>
          <w:lang w:val="es-ES"/>
        </w:rPr>
        <w:t xml:space="preserve">dio </w:t>
      </w:r>
      <w:r w:rsidR="00D43313" w:rsidRPr="0068648A">
        <w:rPr>
          <w:rFonts w:ascii="Century Gothic" w:hAnsi="Century Gothic" w:cs="Arial"/>
          <w:szCs w:val="24"/>
          <w:lang w:val="es-ES"/>
        </w:rPr>
        <w:t>trámite</w:t>
      </w:r>
      <w:r w:rsidR="00FD0B23" w:rsidRPr="0068648A">
        <w:rPr>
          <w:rFonts w:ascii="Century Gothic" w:hAnsi="Century Gothic" w:cs="Arial"/>
          <w:szCs w:val="24"/>
          <w:lang w:val="es-ES"/>
        </w:rPr>
        <w:t xml:space="preserve"> a la petición radicada por el accionante </w:t>
      </w:r>
      <w:proofErr w:type="gramStart"/>
      <w:r w:rsidR="00FD0B23" w:rsidRPr="0068648A">
        <w:rPr>
          <w:rFonts w:ascii="Century Gothic" w:hAnsi="Century Gothic" w:cs="Arial"/>
          <w:szCs w:val="24"/>
          <w:lang w:val="es-ES"/>
        </w:rPr>
        <w:t>a pesar que</w:t>
      </w:r>
      <w:proofErr w:type="gramEnd"/>
      <w:r w:rsidR="00FD0B23" w:rsidRPr="0068648A">
        <w:rPr>
          <w:rFonts w:ascii="Century Gothic" w:hAnsi="Century Gothic" w:cs="Arial"/>
          <w:szCs w:val="24"/>
          <w:lang w:val="es-ES"/>
        </w:rPr>
        <w:t xml:space="preserve"> no iba dirigida directamente a la misma.</w:t>
      </w:r>
      <w:r w:rsidR="00D42611" w:rsidRPr="00EF6FD5">
        <w:rPr>
          <w:rFonts w:ascii="Century Gothic" w:hAnsi="Century Gothic" w:cs="Arial"/>
          <w:szCs w:val="24"/>
          <w:lang w:val="es-ES"/>
        </w:rPr>
        <w:t xml:space="preserve"> </w:t>
      </w:r>
    </w:p>
    <w:p w:rsidR="00D42611" w:rsidRPr="00EF6FD5" w:rsidRDefault="00D42611" w:rsidP="00EB7C07">
      <w:pPr>
        <w:pStyle w:val="Sangra2detindependiente"/>
        <w:widowControl/>
        <w:spacing w:line="360" w:lineRule="auto"/>
        <w:ind w:firstLine="0"/>
        <w:contextualSpacing/>
        <w:rPr>
          <w:rFonts w:ascii="Century Gothic" w:hAnsi="Century Gothic" w:cs="Arial"/>
          <w:szCs w:val="24"/>
          <w:lang w:val="es-ES"/>
        </w:rPr>
      </w:pPr>
    </w:p>
    <w:p w:rsidR="00DF5307" w:rsidRPr="00EF6FD5" w:rsidRDefault="00DD629B" w:rsidP="00EB7C07">
      <w:pPr>
        <w:pStyle w:val="Sangra2detindependiente"/>
        <w:spacing w:line="360" w:lineRule="auto"/>
        <w:ind w:firstLine="0"/>
        <w:contextualSpacing/>
        <w:rPr>
          <w:rFonts w:ascii="Century Gothic" w:hAnsi="Century Gothic" w:cs="Arial"/>
          <w:i/>
          <w:szCs w:val="24"/>
          <w:lang w:val="es-ES"/>
        </w:rPr>
      </w:pPr>
      <w:r w:rsidRPr="00EF6FD5">
        <w:rPr>
          <w:rFonts w:ascii="Century Gothic" w:hAnsi="Century Gothic" w:cs="Arial"/>
          <w:szCs w:val="24"/>
          <w:lang w:val="es-ES"/>
        </w:rPr>
        <w:t>2</w:t>
      </w:r>
      <w:r w:rsidR="00D87FD6">
        <w:rPr>
          <w:rFonts w:ascii="Century Gothic" w:hAnsi="Century Gothic" w:cs="Arial"/>
          <w:szCs w:val="24"/>
          <w:lang w:val="es-ES"/>
        </w:rPr>
        <w:t>7</w:t>
      </w:r>
      <w:r w:rsidRPr="00EF6FD5">
        <w:rPr>
          <w:rFonts w:ascii="Century Gothic" w:hAnsi="Century Gothic" w:cs="Arial"/>
          <w:szCs w:val="24"/>
          <w:lang w:val="es-ES"/>
        </w:rPr>
        <w:t xml:space="preserve">. </w:t>
      </w:r>
      <w:r w:rsidR="00DF5307" w:rsidRPr="00EF6FD5">
        <w:rPr>
          <w:rFonts w:ascii="Century Gothic" w:hAnsi="Century Gothic" w:cs="Arial"/>
          <w:szCs w:val="24"/>
          <w:lang w:val="es-ES"/>
        </w:rPr>
        <w:t>Mediante mensaje de datos enviado</w:t>
      </w:r>
      <w:r w:rsidR="00EA1137" w:rsidRPr="00EF6FD5">
        <w:rPr>
          <w:rFonts w:ascii="Century Gothic" w:hAnsi="Century Gothic" w:cs="Arial"/>
          <w:szCs w:val="24"/>
          <w:lang w:val="es-ES"/>
        </w:rPr>
        <w:t>,</w:t>
      </w:r>
      <w:r w:rsidR="00DF5307" w:rsidRPr="00EF6FD5">
        <w:rPr>
          <w:rFonts w:ascii="Century Gothic" w:hAnsi="Century Gothic" w:cs="Arial"/>
          <w:szCs w:val="24"/>
          <w:lang w:val="es-ES"/>
        </w:rPr>
        <w:t xml:space="preserve"> el 2 de junio</w:t>
      </w:r>
      <w:r w:rsidR="0068648A">
        <w:rPr>
          <w:rFonts w:ascii="Century Gothic" w:hAnsi="Century Gothic" w:cs="Arial"/>
          <w:szCs w:val="24"/>
          <w:lang w:val="es-ES"/>
        </w:rPr>
        <w:t xml:space="preserve"> 2020</w:t>
      </w:r>
      <w:r w:rsidR="00EA1137" w:rsidRPr="00EF6FD5">
        <w:rPr>
          <w:rFonts w:ascii="Century Gothic" w:hAnsi="Century Gothic" w:cs="Arial"/>
          <w:szCs w:val="24"/>
          <w:lang w:val="es-ES"/>
        </w:rPr>
        <w:t>, e</w:t>
      </w:r>
      <w:r w:rsidR="00DF5307" w:rsidRPr="00EF6FD5">
        <w:rPr>
          <w:rFonts w:ascii="Century Gothic" w:hAnsi="Century Gothic" w:cs="Arial"/>
          <w:szCs w:val="24"/>
          <w:lang w:val="es-ES"/>
        </w:rPr>
        <w:t xml:space="preserve">l actor aportó </w:t>
      </w:r>
      <w:r w:rsidR="00FF2014" w:rsidRPr="00EF6FD5">
        <w:rPr>
          <w:rFonts w:ascii="Century Gothic" w:hAnsi="Century Gothic" w:cs="Arial"/>
          <w:szCs w:val="24"/>
          <w:lang w:val="es-ES"/>
        </w:rPr>
        <w:t>al</w:t>
      </w:r>
      <w:r w:rsidR="00EA1137" w:rsidRPr="00EF6FD5">
        <w:rPr>
          <w:rFonts w:ascii="Century Gothic" w:hAnsi="Century Gothic" w:cs="Arial"/>
          <w:szCs w:val="24"/>
          <w:lang w:val="es-ES"/>
        </w:rPr>
        <w:t xml:space="preserve"> presente expediente memorial</w:t>
      </w:r>
      <w:r w:rsidR="00FF2014" w:rsidRPr="00EF6FD5">
        <w:rPr>
          <w:rFonts w:ascii="Century Gothic" w:hAnsi="Century Gothic" w:cs="Arial"/>
          <w:szCs w:val="24"/>
          <w:lang w:val="es-ES"/>
        </w:rPr>
        <w:t>, donde informó</w:t>
      </w:r>
      <w:r w:rsidR="00DF5307" w:rsidRPr="00EF6FD5">
        <w:rPr>
          <w:rFonts w:ascii="Century Gothic" w:hAnsi="Century Gothic" w:cs="Arial"/>
          <w:szCs w:val="24"/>
          <w:lang w:val="es-ES"/>
        </w:rPr>
        <w:t xml:space="preserve"> que Colpensiones </w:t>
      </w:r>
      <w:r w:rsidR="00BE7D4F" w:rsidRPr="00EF6FD5">
        <w:rPr>
          <w:rFonts w:ascii="Century Gothic" w:hAnsi="Century Gothic" w:cs="Arial"/>
          <w:szCs w:val="24"/>
          <w:lang w:val="es-ES"/>
        </w:rPr>
        <w:t xml:space="preserve">con </w:t>
      </w:r>
      <w:r w:rsidR="00DF5307" w:rsidRPr="00EF6FD5">
        <w:rPr>
          <w:rFonts w:ascii="Century Gothic" w:hAnsi="Century Gothic" w:cs="Arial"/>
          <w:szCs w:val="24"/>
          <w:lang w:val="es-ES"/>
        </w:rPr>
        <w:t xml:space="preserve">oficio BZ 2020_5126679 del 1 de junio le </w:t>
      </w:r>
      <w:r w:rsidR="00EA1137" w:rsidRPr="00EF6FD5">
        <w:rPr>
          <w:rFonts w:ascii="Century Gothic" w:hAnsi="Century Gothic" w:cs="Arial"/>
          <w:szCs w:val="24"/>
          <w:lang w:val="es-ES"/>
        </w:rPr>
        <w:t xml:space="preserve">comunicó </w:t>
      </w:r>
      <w:r w:rsidR="00DF5307" w:rsidRPr="00EF6FD5">
        <w:rPr>
          <w:rFonts w:ascii="Century Gothic" w:hAnsi="Century Gothic" w:cs="Arial"/>
          <w:szCs w:val="24"/>
          <w:lang w:val="es-ES"/>
        </w:rPr>
        <w:t xml:space="preserve">que: </w:t>
      </w:r>
      <w:r w:rsidR="00DF5307" w:rsidRPr="0068648A">
        <w:rPr>
          <w:rFonts w:ascii="Century Gothic" w:hAnsi="Century Gothic" w:cs="Arial"/>
          <w:i/>
          <w:szCs w:val="24"/>
          <w:lang w:val="es-ES"/>
        </w:rPr>
        <w:t xml:space="preserve">“efectivamente Colpensiones mediante el correo de Pensionados en el exterior ha recibido su certificado de escolaridad; sin embargo en respuesta a esta administradora le ha informado que el certificado de escolaridad aportado debe cumplir con los requisitos de </w:t>
      </w:r>
      <w:proofErr w:type="spellStart"/>
      <w:r w:rsidR="00DF5307" w:rsidRPr="0068648A">
        <w:rPr>
          <w:rFonts w:ascii="Century Gothic" w:hAnsi="Century Gothic" w:cs="Arial"/>
          <w:i/>
          <w:szCs w:val="24"/>
          <w:lang w:val="es-ES"/>
        </w:rPr>
        <w:t>apostillaje</w:t>
      </w:r>
      <w:proofErr w:type="spellEnd"/>
      <w:r w:rsidR="00DF5307" w:rsidRPr="0068648A">
        <w:rPr>
          <w:rFonts w:ascii="Century Gothic" w:hAnsi="Century Gothic" w:cs="Arial"/>
          <w:i/>
          <w:szCs w:val="24"/>
          <w:lang w:val="es-ES"/>
        </w:rPr>
        <w:t>; mediante el cual podrá certificar la autenticidad de la firma del signatario que haya actuado firmando el documento, la cual deberá estar registrada ante el Ministerio de Relaciones Exteriores o quien haga sus veces en Brasil, para que el documento surta plenos efectos legales en Colombia lo anterior se encuentra estipulado en el Tra</w:t>
      </w:r>
      <w:r w:rsidR="0068648A" w:rsidRPr="0068648A">
        <w:rPr>
          <w:rFonts w:ascii="Century Gothic" w:hAnsi="Century Gothic" w:cs="Arial"/>
          <w:i/>
          <w:szCs w:val="24"/>
          <w:lang w:val="es-ES"/>
        </w:rPr>
        <w:t>t</w:t>
      </w:r>
      <w:r w:rsidR="00DF5307" w:rsidRPr="0068648A">
        <w:rPr>
          <w:rFonts w:ascii="Century Gothic" w:hAnsi="Century Gothic" w:cs="Arial"/>
          <w:i/>
          <w:szCs w:val="24"/>
          <w:lang w:val="es-ES"/>
        </w:rPr>
        <w:t>ado Internacional del Convenio sobre la Abolición del Requisito de Legalización de los Documentos Públicos Extranjeros, de la Conferencia de La Haya de 1961.”</w:t>
      </w:r>
    </w:p>
    <w:p w:rsidR="00DF5307" w:rsidRPr="00EF6FD5" w:rsidRDefault="00DF5307" w:rsidP="00EB7C07">
      <w:pPr>
        <w:pStyle w:val="Sangra2detindependiente"/>
        <w:widowControl/>
        <w:spacing w:line="360" w:lineRule="auto"/>
        <w:ind w:firstLine="0"/>
        <w:contextualSpacing/>
        <w:rPr>
          <w:rFonts w:ascii="Century Gothic" w:hAnsi="Century Gothic" w:cs="Arial"/>
          <w:i/>
          <w:szCs w:val="24"/>
          <w:lang w:val="es-ES"/>
        </w:rPr>
      </w:pPr>
    </w:p>
    <w:p w:rsidR="00EA1137" w:rsidRPr="00EF6FD5" w:rsidRDefault="00DD629B" w:rsidP="00EB7C07">
      <w:pPr>
        <w:pStyle w:val="Sangra2detindependiente"/>
        <w:widowControl/>
        <w:spacing w:line="360" w:lineRule="auto"/>
        <w:ind w:firstLine="0"/>
        <w:contextualSpacing/>
        <w:rPr>
          <w:rFonts w:ascii="Century Gothic" w:hAnsi="Century Gothic"/>
          <w:szCs w:val="24"/>
          <w:lang w:val="es-ES"/>
        </w:rPr>
      </w:pPr>
      <w:r w:rsidRPr="0068648A">
        <w:rPr>
          <w:rFonts w:ascii="Century Gothic" w:hAnsi="Century Gothic" w:cs="Arial"/>
          <w:szCs w:val="24"/>
          <w:lang w:val="es-ES"/>
        </w:rPr>
        <w:lastRenderedPageBreak/>
        <w:t>2</w:t>
      </w:r>
      <w:r w:rsidR="00D87FD6">
        <w:rPr>
          <w:rFonts w:ascii="Century Gothic" w:hAnsi="Century Gothic" w:cs="Arial"/>
          <w:szCs w:val="24"/>
          <w:lang w:val="es-ES"/>
        </w:rPr>
        <w:t>8</w:t>
      </w:r>
      <w:r w:rsidRPr="0068648A">
        <w:rPr>
          <w:rFonts w:ascii="Century Gothic" w:hAnsi="Century Gothic" w:cs="Arial"/>
          <w:szCs w:val="24"/>
          <w:lang w:val="es-ES"/>
        </w:rPr>
        <w:t xml:space="preserve">. </w:t>
      </w:r>
      <w:r w:rsidR="00EA1137" w:rsidRPr="0068648A">
        <w:rPr>
          <w:rFonts w:ascii="Century Gothic" w:hAnsi="Century Gothic" w:cs="Arial"/>
          <w:szCs w:val="24"/>
          <w:lang w:val="es-ES"/>
        </w:rPr>
        <w:t xml:space="preserve">Sobre el requisito de apostilla, se </w:t>
      </w:r>
      <w:r w:rsidR="00891F10" w:rsidRPr="0068648A">
        <w:rPr>
          <w:rFonts w:ascii="Century Gothic" w:hAnsi="Century Gothic" w:cs="Arial"/>
          <w:szCs w:val="24"/>
          <w:lang w:val="es-ES"/>
        </w:rPr>
        <w:t xml:space="preserve">debe mencionar que </w:t>
      </w:r>
      <w:r w:rsidR="00EA1137" w:rsidRPr="0068648A">
        <w:rPr>
          <w:rFonts w:ascii="Century Gothic" w:hAnsi="Century Gothic" w:cs="Arial"/>
          <w:szCs w:val="24"/>
          <w:lang w:val="es-ES"/>
        </w:rPr>
        <w:t xml:space="preserve">es un trámite establecido en la </w:t>
      </w:r>
      <w:r w:rsidR="00891F10" w:rsidRPr="0068648A">
        <w:rPr>
          <w:rFonts w:ascii="Century Gothic" w:hAnsi="Century Gothic" w:cs="Arial"/>
          <w:szCs w:val="24"/>
          <w:lang w:val="es-ES"/>
        </w:rPr>
        <w:t>L</w:t>
      </w:r>
      <w:r w:rsidR="00EA1137" w:rsidRPr="0068648A">
        <w:rPr>
          <w:rFonts w:ascii="Century Gothic" w:hAnsi="Century Gothic" w:cs="Arial"/>
          <w:szCs w:val="24"/>
          <w:lang w:val="es-ES"/>
        </w:rPr>
        <w:t xml:space="preserve">ey 455 de 1998, </w:t>
      </w:r>
      <w:r w:rsidR="005E3975" w:rsidRPr="0068648A">
        <w:rPr>
          <w:rFonts w:ascii="Century Gothic" w:hAnsi="Century Gothic" w:cs="Arial"/>
          <w:szCs w:val="24"/>
          <w:lang w:val="es-ES"/>
        </w:rPr>
        <w:t>que</w:t>
      </w:r>
      <w:r w:rsidR="00EA1137" w:rsidRPr="0068648A">
        <w:rPr>
          <w:rFonts w:ascii="Century Gothic" w:hAnsi="Century Gothic" w:cs="Arial"/>
          <w:szCs w:val="24"/>
          <w:lang w:val="es-ES"/>
        </w:rPr>
        <w:t xml:space="preserve"> aprobó </w:t>
      </w:r>
      <w:r w:rsidR="00891F10" w:rsidRPr="0068648A">
        <w:rPr>
          <w:rFonts w:ascii="Century Gothic" w:hAnsi="Century Gothic"/>
          <w:szCs w:val="24"/>
          <w:lang w:val="es-ES"/>
        </w:rPr>
        <w:t xml:space="preserve">la </w:t>
      </w:r>
      <w:r w:rsidR="00EF4FB7" w:rsidRPr="0068648A">
        <w:rPr>
          <w:rFonts w:ascii="Century Gothic" w:hAnsi="Century Gothic"/>
          <w:szCs w:val="24"/>
          <w:lang w:val="es-ES"/>
        </w:rPr>
        <w:t xml:space="preserve">Convención sobre la abolición del requisito de legalización para </w:t>
      </w:r>
      <w:r w:rsidR="003B52F8" w:rsidRPr="0068648A">
        <w:rPr>
          <w:rFonts w:ascii="Century Gothic" w:hAnsi="Century Gothic"/>
          <w:szCs w:val="24"/>
          <w:lang w:val="es-ES"/>
        </w:rPr>
        <w:t>documentos públicos extranjeros</w:t>
      </w:r>
      <w:r w:rsidR="00EF4FB7" w:rsidRPr="0068648A">
        <w:rPr>
          <w:rFonts w:ascii="Century Gothic" w:hAnsi="Century Gothic"/>
          <w:szCs w:val="24"/>
          <w:lang w:val="es-ES"/>
        </w:rPr>
        <w:t xml:space="preserve"> suscrita en la Haya el 5 de octubre de 1961</w:t>
      </w:r>
      <w:r w:rsidR="00EA1137" w:rsidRPr="0068648A">
        <w:rPr>
          <w:rFonts w:ascii="Century Gothic" w:hAnsi="Century Gothic"/>
          <w:szCs w:val="24"/>
          <w:lang w:val="es-ES"/>
        </w:rPr>
        <w:t xml:space="preserve">, </w:t>
      </w:r>
      <w:r w:rsidR="009C5A3E" w:rsidRPr="0068648A">
        <w:rPr>
          <w:rFonts w:ascii="Century Gothic" w:hAnsi="Century Gothic"/>
          <w:szCs w:val="24"/>
          <w:lang w:val="es-ES"/>
        </w:rPr>
        <w:t xml:space="preserve">a través del cual </w:t>
      </w:r>
      <w:r w:rsidR="00EA1137" w:rsidRPr="0068648A">
        <w:rPr>
          <w:rFonts w:ascii="Century Gothic" w:hAnsi="Century Gothic"/>
          <w:szCs w:val="24"/>
          <w:lang w:val="es-ES"/>
        </w:rPr>
        <w:t>un documento que ha sido expedido por país extranjero</w:t>
      </w:r>
      <w:r w:rsidR="009C5A3E" w:rsidRPr="0068648A">
        <w:rPr>
          <w:rFonts w:ascii="Century Gothic" w:hAnsi="Century Gothic"/>
          <w:szCs w:val="24"/>
          <w:lang w:val="es-ES"/>
        </w:rPr>
        <w:t>, parte también de la convención, pued</w:t>
      </w:r>
      <w:r w:rsidR="005E3975" w:rsidRPr="0068648A">
        <w:rPr>
          <w:rFonts w:ascii="Century Gothic" w:hAnsi="Century Gothic"/>
          <w:szCs w:val="24"/>
          <w:lang w:val="es-ES"/>
        </w:rPr>
        <w:t>e</w:t>
      </w:r>
      <w:r w:rsidR="009C5A3E" w:rsidRPr="0068648A">
        <w:rPr>
          <w:rFonts w:ascii="Century Gothic" w:hAnsi="Century Gothic"/>
          <w:szCs w:val="24"/>
          <w:lang w:val="es-ES"/>
        </w:rPr>
        <w:t xml:space="preserve"> tener efectos legales en territorio colombiano.</w:t>
      </w:r>
      <w:r w:rsidR="009C5A3E" w:rsidRPr="00EF6FD5">
        <w:rPr>
          <w:rFonts w:ascii="Century Gothic" w:hAnsi="Century Gothic"/>
          <w:szCs w:val="24"/>
          <w:lang w:val="es-ES"/>
        </w:rPr>
        <w:t xml:space="preserve"> </w:t>
      </w:r>
    </w:p>
    <w:p w:rsidR="00EA1137" w:rsidRPr="00EF6FD5" w:rsidRDefault="00EA1137" w:rsidP="00EB7C07">
      <w:pPr>
        <w:pStyle w:val="Sangra2detindependiente"/>
        <w:widowControl/>
        <w:spacing w:line="360" w:lineRule="auto"/>
        <w:ind w:firstLine="0"/>
        <w:contextualSpacing/>
        <w:rPr>
          <w:rFonts w:ascii="Century Gothic" w:hAnsi="Century Gothic"/>
          <w:szCs w:val="24"/>
          <w:lang w:val="es-ES"/>
        </w:rPr>
      </w:pPr>
    </w:p>
    <w:p w:rsidR="00891F10" w:rsidRPr="00EF6FD5" w:rsidRDefault="00DD629B" w:rsidP="00EB7C07">
      <w:pPr>
        <w:pStyle w:val="Sangra2detindependiente"/>
        <w:widowControl/>
        <w:spacing w:line="360" w:lineRule="auto"/>
        <w:ind w:firstLine="0"/>
        <w:contextualSpacing/>
        <w:rPr>
          <w:rFonts w:ascii="Century Gothic" w:hAnsi="Century Gothic"/>
          <w:szCs w:val="24"/>
          <w:lang w:val="es-ES"/>
        </w:rPr>
      </w:pPr>
      <w:r w:rsidRPr="00EF6FD5">
        <w:rPr>
          <w:rFonts w:ascii="Century Gothic" w:hAnsi="Century Gothic"/>
          <w:szCs w:val="24"/>
          <w:lang w:val="es-ES"/>
        </w:rPr>
        <w:t>2</w:t>
      </w:r>
      <w:r w:rsidR="00D87FD6">
        <w:rPr>
          <w:rFonts w:ascii="Century Gothic" w:hAnsi="Century Gothic"/>
          <w:szCs w:val="24"/>
          <w:lang w:val="es-ES"/>
        </w:rPr>
        <w:t>9</w:t>
      </w:r>
      <w:r w:rsidRPr="00EF6FD5">
        <w:rPr>
          <w:rFonts w:ascii="Century Gothic" w:hAnsi="Century Gothic"/>
          <w:szCs w:val="24"/>
          <w:lang w:val="es-ES"/>
        </w:rPr>
        <w:t xml:space="preserve">. </w:t>
      </w:r>
      <w:r w:rsidR="009C5A3E" w:rsidRPr="00EF6FD5">
        <w:rPr>
          <w:rFonts w:ascii="Century Gothic" w:hAnsi="Century Gothic"/>
          <w:szCs w:val="24"/>
          <w:lang w:val="es-ES"/>
        </w:rPr>
        <w:t xml:space="preserve">En el presente caso, la certificación de estudios del actor fue emitido </w:t>
      </w:r>
      <w:proofErr w:type="gramStart"/>
      <w:r w:rsidR="009C5A3E" w:rsidRPr="00EF6FD5">
        <w:rPr>
          <w:rFonts w:ascii="Century Gothic" w:hAnsi="Century Gothic"/>
          <w:szCs w:val="24"/>
          <w:lang w:val="es-ES"/>
        </w:rPr>
        <w:t>en  Brasil</w:t>
      </w:r>
      <w:proofErr w:type="gramEnd"/>
      <w:r w:rsidR="009C5A3E" w:rsidRPr="00EF6FD5">
        <w:rPr>
          <w:rFonts w:ascii="Century Gothic" w:hAnsi="Century Gothic"/>
          <w:szCs w:val="24"/>
          <w:lang w:val="es-ES"/>
        </w:rPr>
        <w:t>, país que hace parte de la convención de la Haya</w:t>
      </w:r>
      <w:r w:rsidR="00F46E68" w:rsidRPr="00EF6FD5">
        <w:rPr>
          <w:rStyle w:val="Refdenotaalpie"/>
          <w:rFonts w:ascii="Century Gothic" w:hAnsi="Century Gothic" w:cs="Arial"/>
          <w:szCs w:val="24"/>
          <w:lang w:val="es-ES"/>
        </w:rPr>
        <w:footnoteReference w:id="5"/>
      </w:r>
      <w:r w:rsidR="00001951" w:rsidRPr="00EF6FD5">
        <w:rPr>
          <w:rFonts w:ascii="Century Gothic" w:hAnsi="Century Gothic" w:cs="Arial"/>
          <w:szCs w:val="24"/>
          <w:lang w:val="es-ES"/>
        </w:rPr>
        <w:t xml:space="preserve">, </w:t>
      </w:r>
      <w:r w:rsidR="009C5A3E" w:rsidRPr="00EF6FD5">
        <w:rPr>
          <w:rFonts w:ascii="Century Gothic" w:hAnsi="Century Gothic" w:cs="Arial"/>
          <w:szCs w:val="24"/>
          <w:lang w:val="es-ES"/>
        </w:rPr>
        <w:t xml:space="preserve">por lo que, según lo establecido en la ley, para que el documento surta efectos legales en el </w:t>
      </w:r>
      <w:r w:rsidR="00EF4FB7" w:rsidRPr="00EF6FD5">
        <w:rPr>
          <w:rFonts w:ascii="Century Gothic" w:hAnsi="Century Gothic" w:cs="Arial"/>
          <w:szCs w:val="24"/>
          <w:lang w:val="es-ES"/>
        </w:rPr>
        <w:t>Estado Colombiano</w:t>
      </w:r>
      <w:r w:rsidR="00E95C34" w:rsidRPr="00EF6FD5">
        <w:rPr>
          <w:rFonts w:ascii="Century Gothic" w:hAnsi="Century Gothic" w:cs="Arial"/>
          <w:szCs w:val="24"/>
          <w:lang w:val="es-ES"/>
        </w:rPr>
        <w:t>,</w:t>
      </w:r>
      <w:r w:rsidR="00EF4FB7" w:rsidRPr="00EF6FD5">
        <w:rPr>
          <w:rFonts w:ascii="Century Gothic" w:hAnsi="Century Gothic" w:cs="Arial"/>
          <w:szCs w:val="24"/>
          <w:lang w:val="es-ES"/>
        </w:rPr>
        <w:t xml:space="preserve"> deberá apostillarse</w:t>
      </w:r>
      <w:r w:rsidR="00725268" w:rsidRPr="00EF6FD5">
        <w:rPr>
          <w:rFonts w:ascii="Century Gothic" w:hAnsi="Century Gothic" w:cs="Arial"/>
          <w:szCs w:val="24"/>
          <w:lang w:val="es-ES"/>
        </w:rPr>
        <w:t xml:space="preserve"> por la entidad competente del país de origen</w:t>
      </w:r>
      <w:r w:rsidR="00001951" w:rsidRPr="00EF6FD5">
        <w:rPr>
          <w:rStyle w:val="Refdenotaalpie"/>
          <w:rFonts w:ascii="Century Gothic" w:hAnsi="Century Gothic" w:cs="Arial"/>
          <w:szCs w:val="24"/>
          <w:lang w:val="es-ES"/>
        </w:rPr>
        <w:footnoteReference w:id="6"/>
      </w:r>
      <w:r w:rsidR="00725268" w:rsidRPr="00EF6FD5">
        <w:rPr>
          <w:rFonts w:ascii="Century Gothic" w:hAnsi="Century Gothic" w:cs="Arial"/>
          <w:szCs w:val="24"/>
          <w:lang w:val="es-ES"/>
        </w:rPr>
        <w:t xml:space="preserve">. </w:t>
      </w:r>
    </w:p>
    <w:p w:rsidR="00725268" w:rsidRPr="00EF6FD5" w:rsidRDefault="00725268" w:rsidP="00EB7C07">
      <w:pPr>
        <w:pStyle w:val="Sangra2detindependiente"/>
        <w:widowControl/>
        <w:spacing w:line="360" w:lineRule="auto"/>
        <w:ind w:firstLine="0"/>
        <w:contextualSpacing/>
        <w:rPr>
          <w:rFonts w:ascii="Century Gothic" w:hAnsi="Century Gothic" w:cs="Arial"/>
          <w:szCs w:val="24"/>
          <w:lang w:val="es-ES"/>
        </w:rPr>
      </w:pPr>
    </w:p>
    <w:p w:rsidR="003F4D82" w:rsidRPr="00EF6FD5" w:rsidRDefault="00D87FD6" w:rsidP="00EB7C07">
      <w:pPr>
        <w:pStyle w:val="Sangra2detindependiente"/>
        <w:widowControl/>
        <w:spacing w:line="360" w:lineRule="auto"/>
        <w:ind w:firstLine="0"/>
        <w:contextualSpacing/>
        <w:rPr>
          <w:rFonts w:ascii="Century Gothic" w:hAnsi="Century Gothic" w:cs="Arial"/>
          <w:szCs w:val="24"/>
          <w:lang w:val="es-ES"/>
        </w:rPr>
      </w:pPr>
      <w:r>
        <w:rPr>
          <w:rFonts w:ascii="Century Gothic" w:hAnsi="Century Gothic" w:cs="Arial"/>
          <w:szCs w:val="24"/>
          <w:lang w:val="es-ES"/>
        </w:rPr>
        <w:t>30</w:t>
      </w:r>
      <w:r w:rsidR="00DD629B" w:rsidRPr="00EF6FD5">
        <w:rPr>
          <w:rFonts w:ascii="Century Gothic" w:hAnsi="Century Gothic" w:cs="Arial"/>
          <w:szCs w:val="24"/>
          <w:lang w:val="es-ES"/>
        </w:rPr>
        <w:t xml:space="preserve">. </w:t>
      </w:r>
      <w:r w:rsidR="003F4D82" w:rsidRPr="00EF6FD5">
        <w:rPr>
          <w:rFonts w:ascii="Century Gothic" w:hAnsi="Century Gothic" w:cs="Arial"/>
          <w:szCs w:val="24"/>
          <w:lang w:val="es-ES"/>
        </w:rPr>
        <w:t xml:space="preserve">Es decir que, </w:t>
      </w:r>
      <w:r w:rsidR="00932E72" w:rsidRPr="00EF6FD5">
        <w:rPr>
          <w:rFonts w:ascii="Century Gothic" w:hAnsi="Century Gothic" w:cs="Arial"/>
          <w:szCs w:val="24"/>
          <w:lang w:val="es-ES"/>
        </w:rPr>
        <w:t xml:space="preserve">en el </w:t>
      </w:r>
      <w:r w:rsidR="003F4D82" w:rsidRPr="00EF6FD5">
        <w:rPr>
          <w:rFonts w:ascii="Century Gothic" w:hAnsi="Century Gothic" w:cs="Arial"/>
          <w:szCs w:val="24"/>
          <w:lang w:val="es-ES"/>
        </w:rPr>
        <w:t>presente caso para continuar percibiendo la mesada pensional el accionante debe, acreditar lo establecido en la Ley 1574 de 2012 y</w:t>
      </w:r>
      <w:r w:rsidR="00427DA4">
        <w:rPr>
          <w:rFonts w:ascii="Century Gothic" w:hAnsi="Century Gothic" w:cs="Arial"/>
          <w:szCs w:val="24"/>
          <w:lang w:val="es-ES"/>
        </w:rPr>
        <w:t>,</w:t>
      </w:r>
      <w:r w:rsidR="003F4D82" w:rsidRPr="00EF6FD5">
        <w:rPr>
          <w:rFonts w:ascii="Century Gothic" w:hAnsi="Century Gothic" w:cs="Arial"/>
          <w:szCs w:val="24"/>
          <w:lang w:val="es-ES"/>
        </w:rPr>
        <w:t xml:space="preserve"> adicionalmente, como adelanta estudio</w:t>
      </w:r>
      <w:r w:rsidR="0068648A">
        <w:rPr>
          <w:rFonts w:ascii="Century Gothic" w:hAnsi="Century Gothic" w:cs="Arial"/>
          <w:szCs w:val="24"/>
          <w:lang w:val="es-ES"/>
        </w:rPr>
        <w:t>s</w:t>
      </w:r>
      <w:r w:rsidR="003F4D82" w:rsidRPr="00EF6FD5">
        <w:rPr>
          <w:rFonts w:ascii="Century Gothic" w:hAnsi="Century Gothic" w:cs="Arial"/>
          <w:szCs w:val="24"/>
          <w:lang w:val="es-ES"/>
        </w:rPr>
        <w:t xml:space="preserve"> en el exterior</w:t>
      </w:r>
      <w:r w:rsidR="0068648A">
        <w:rPr>
          <w:rFonts w:ascii="Century Gothic" w:hAnsi="Century Gothic" w:cs="Arial"/>
          <w:szCs w:val="24"/>
          <w:lang w:val="es-ES"/>
        </w:rPr>
        <w:t>,</w:t>
      </w:r>
      <w:r w:rsidR="003F4D82" w:rsidRPr="00EF6FD5">
        <w:rPr>
          <w:rFonts w:ascii="Century Gothic" w:hAnsi="Century Gothic" w:cs="Arial"/>
          <w:szCs w:val="24"/>
          <w:lang w:val="es-ES"/>
        </w:rPr>
        <w:t xml:space="preserve"> para dar validez a los documentos expedidos en ese país</w:t>
      </w:r>
      <w:r w:rsidR="00932E72" w:rsidRPr="00EF6FD5">
        <w:rPr>
          <w:rFonts w:ascii="Century Gothic" w:hAnsi="Century Gothic" w:cs="Arial"/>
          <w:szCs w:val="24"/>
          <w:lang w:val="es-ES"/>
        </w:rPr>
        <w:t>,</w:t>
      </w:r>
      <w:r w:rsidR="003F4D82" w:rsidRPr="00EF6FD5">
        <w:rPr>
          <w:rFonts w:ascii="Century Gothic" w:hAnsi="Century Gothic" w:cs="Arial"/>
          <w:szCs w:val="24"/>
          <w:lang w:val="es-ES"/>
        </w:rPr>
        <w:t xml:space="preserve"> </w:t>
      </w:r>
      <w:r w:rsidR="00932E72" w:rsidRPr="00EF6FD5">
        <w:rPr>
          <w:rFonts w:ascii="Century Gothic" w:hAnsi="Century Gothic" w:cs="Arial"/>
          <w:szCs w:val="24"/>
          <w:lang w:val="es-ES"/>
        </w:rPr>
        <w:t>deberá acreditar</w:t>
      </w:r>
      <w:r w:rsidR="003F4D82" w:rsidRPr="00EF6FD5">
        <w:rPr>
          <w:rFonts w:ascii="Century Gothic" w:hAnsi="Century Gothic" w:cs="Arial"/>
          <w:szCs w:val="24"/>
          <w:lang w:val="es-ES"/>
        </w:rPr>
        <w:t xml:space="preserve"> el trámite</w:t>
      </w:r>
      <w:r w:rsidR="009C5A3E" w:rsidRPr="00EF6FD5">
        <w:rPr>
          <w:rFonts w:ascii="Century Gothic" w:hAnsi="Century Gothic" w:cs="Arial"/>
          <w:szCs w:val="24"/>
          <w:lang w:val="es-ES"/>
        </w:rPr>
        <w:t xml:space="preserve"> de apostilla, para</w:t>
      </w:r>
      <w:r w:rsidR="003F4D82" w:rsidRPr="00EF6FD5">
        <w:rPr>
          <w:rFonts w:ascii="Century Gothic" w:hAnsi="Century Gothic" w:cs="Arial"/>
          <w:szCs w:val="24"/>
          <w:lang w:val="es-ES"/>
        </w:rPr>
        <w:t xml:space="preserve"> que </w:t>
      </w:r>
      <w:r w:rsidR="009C5A3E" w:rsidRPr="00EF6FD5">
        <w:rPr>
          <w:rFonts w:ascii="Century Gothic" w:hAnsi="Century Gothic" w:cs="Arial"/>
          <w:szCs w:val="24"/>
          <w:lang w:val="es-ES"/>
        </w:rPr>
        <w:t xml:space="preserve">dicho documento surta efectos legales </w:t>
      </w:r>
      <w:r w:rsidR="00932E72" w:rsidRPr="00EF6FD5">
        <w:rPr>
          <w:rFonts w:ascii="Century Gothic" w:hAnsi="Century Gothic" w:cs="Arial"/>
          <w:szCs w:val="24"/>
          <w:lang w:val="es-ES"/>
        </w:rPr>
        <w:t xml:space="preserve">en Colombia. </w:t>
      </w:r>
    </w:p>
    <w:p w:rsidR="003F4D82" w:rsidRPr="00EF6FD5" w:rsidRDefault="003F4D82" w:rsidP="00EB7C07">
      <w:pPr>
        <w:pStyle w:val="Sangra2detindependiente"/>
        <w:widowControl/>
        <w:spacing w:line="360" w:lineRule="auto"/>
        <w:ind w:firstLine="0"/>
        <w:contextualSpacing/>
        <w:rPr>
          <w:rFonts w:ascii="Century Gothic" w:hAnsi="Century Gothic" w:cs="Arial"/>
          <w:szCs w:val="24"/>
          <w:lang w:val="es-ES"/>
        </w:rPr>
      </w:pPr>
    </w:p>
    <w:p w:rsidR="00F46E68" w:rsidRPr="00EF6FD5" w:rsidRDefault="00D87FD6" w:rsidP="00EB7C07">
      <w:pPr>
        <w:pStyle w:val="Sangra2detindependiente"/>
        <w:widowControl/>
        <w:spacing w:line="360" w:lineRule="auto"/>
        <w:ind w:firstLine="0"/>
        <w:contextualSpacing/>
        <w:rPr>
          <w:rFonts w:ascii="Century Gothic" w:hAnsi="Century Gothic" w:cs="Arial"/>
          <w:szCs w:val="24"/>
          <w:lang w:val="es-ES"/>
        </w:rPr>
      </w:pPr>
      <w:r>
        <w:rPr>
          <w:rFonts w:ascii="Century Gothic" w:hAnsi="Century Gothic" w:cs="Arial"/>
          <w:szCs w:val="24"/>
          <w:lang w:val="es-ES"/>
        </w:rPr>
        <w:t>31</w:t>
      </w:r>
      <w:r w:rsidR="00DD629B" w:rsidRPr="00EF6FD5">
        <w:rPr>
          <w:rFonts w:ascii="Century Gothic" w:hAnsi="Century Gothic" w:cs="Arial"/>
          <w:szCs w:val="24"/>
          <w:lang w:val="es-ES"/>
        </w:rPr>
        <w:t xml:space="preserve">. </w:t>
      </w:r>
      <w:r w:rsidR="00932E72" w:rsidRPr="00EF6FD5">
        <w:rPr>
          <w:rFonts w:ascii="Century Gothic" w:hAnsi="Century Gothic" w:cs="Arial"/>
          <w:szCs w:val="24"/>
          <w:lang w:val="es-ES"/>
        </w:rPr>
        <w:t xml:space="preserve">En ese orden, </w:t>
      </w:r>
      <w:r w:rsidR="001D38FC" w:rsidRPr="00EF6FD5">
        <w:rPr>
          <w:rFonts w:ascii="Century Gothic" w:hAnsi="Century Gothic" w:cs="Arial"/>
          <w:szCs w:val="24"/>
          <w:lang w:val="es-ES"/>
        </w:rPr>
        <w:t xml:space="preserve">se constata </w:t>
      </w:r>
      <w:r w:rsidR="00001951" w:rsidRPr="00EF6FD5">
        <w:rPr>
          <w:rFonts w:ascii="Century Gothic" w:hAnsi="Century Gothic" w:cs="Arial"/>
          <w:szCs w:val="24"/>
          <w:lang w:val="es-ES"/>
        </w:rPr>
        <w:t>que el requisito de apostilla</w:t>
      </w:r>
      <w:r w:rsidR="00F46E68" w:rsidRPr="00EF6FD5">
        <w:rPr>
          <w:rFonts w:ascii="Century Gothic" w:hAnsi="Century Gothic" w:cs="Arial"/>
          <w:szCs w:val="24"/>
          <w:lang w:val="es-ES"/>
        </w:rPr>
        <w:t xml:space="preserve"> que requiere </w:t>
      </w:r>
      <w:r w:rsidR="00001951" w:rsidRPr="00EF6FD5">
        <w:rPr>
          <w:rFonts w:ascii="Century Gothic" w:hAnsi="Century Gothic" w:cs="Arial"/>
          <w:szCs w:val="24"/>
          <w:lang w:val="es-ES"/>
        </w:rPr>
        <w:t>Colpensiones</w:t>
      </w:r>
      <w:r w:rsidR="00932E72" w:rsidRPr="00EF6FD5">
        <w:rPr>
          <w:rFonts w:ascii="Century Gothic" w:hAnsi="Century Gothic" w:cs="Arial"/>
          <w:szCs w:val="24"/>
          <w:lang w:val="es-ES"/>
        </w:rPr>
        <w:t>,</w:t>
      </w:r>
      <w:r w:rsidR="00001951" w:rsidRPr="00EF6FD5">
        <w:rPr>
          <w:rFonts w:ascii="Century Gothic" w:hAnsi="Century Gothic" w:cs="Arial"/>
          <w:szCs w:val="24"/>
          <w:lang w:val="es-ES"/>
        </w:rPr>
        <w:t xml:space="preserve"> para continuar con el pago de la pensión de sobreviviente</w:t>
      </w:r>
      <w:r w:rsidR="00F46E68" w:rsidRPr="00EF6FD5">
        <w:rPr>
          <w:rFonts w:ascii="Century Gothic" w:hAnsi="Century Gothic" w:cs="Arial"/>
          <w:szCs w:val="24"/>
          <w:lang w:val="es-ES"/>
        </w:rPr>
        <w:t>,</w:t>
      </w:r>
      <w:r w:rsidR="00001951" w:rsidRPr="00EF6FD5">
        <w:rPr>
          <w:rFonts w:ascii="Century Gothic" w:hAnsi="Century Gothic" w:cs="Arial"/>
          <w:szCs w:val="24"/>
          <w:lang w:val="es-ES"/>
        </w:rPr>
        <w:t xml:space="preserve"> </w:t>
      </w:r>
      <w:r w:rsidR="00F46E68" w:rsidRPr="00EF6FD5">
        <w:rPr>
          <w:rFonts w:ascii="Century Gothic" w:hAnsi="Century Gothic" w:cs="Arial"/>
          <w:szCs w:val="24"/>
          <w:lang w:val="es-ES"/>
        </w:rPr>
        <w:t xml:space="preserve">es una formalidad que exige la Ley y, por tanto, su exigencia no afecta los derechos fundamentales del actor. Particularmente, </w:t>
      </w:r>
      <w:r w:rsidR="009C5A3E" w:rsidRPr="00EF6FD5">
        <w:rPr>
          <w:rFonts w:ascii="Century Gothic" w:hAnsi="Century Gothic" w:cs="Arial"/>
          <w:szCs w:val="24"/>
          <w:lang w:val="es-ES"/>
        </w:rPr>
        <w:t xml:space="preserve">cuando el trámite </w:t>
      </w:r>
      <w:r w:rsidR="00F46E68" w:rsidRPr="00EF6FD5">
        <w:rPr>
          <w:rFonts w:ascii="Century Gothic" w:hAnsi="Century Gothic" w:cs="Arial"/>
          <w:szCs w:val="24"/>
          <w:lang w:val="es-ES"/>
        </w:rPr>
        <w:t>es necesari</w:t>
      </w:r>
      <w:r w:rsidR="009C5A3E" w:rsidRPr="00EF6FD5">
        <w:rPr>
          <w:rFonts w:ascii="Century Gothic" w:hAnsi="Century Gothic" w:cs="Arial"/>
          <w:szCs w:val="24"/>
          <w:lang w:val="es-ES"/>
        </w:rPr>
        <w:t xml:space="preserve">o </w:t>
      </w:r>
      <w:r w:rsidR="00F46E68" w:rsidRPr="00EF6FD5">
        <w:rPr>
          <w:rFonts w:ascii="Century Gothic" w:hAnsi="Century Gothic" w:cs="Arial"/>
          <w:szCs w:val="24"/>
          <w:lang w:val="es-ES"/>
        </w:rPr>
        <w:t xml:space="preserve">para que el certificado de estudios surta efectos dentro del territorio colombiano. </w:t>
      </w:r>
    </w:p>
    <w:p w:rsidR="00F46E68" w:rsidRPr="00EF6FD5" w:rsidRDefault="00F46E68" w:rsidP="00EB7C07">
      <w:pPr>
        <w:pStyle w:val="Sangra2detindependiente"/>
        <w:widowControl/>
        <w:spacing w:line="360" w:lineRule="auto"/>
        <w:ind w:firstLine="0"/>
        <w:contextualSpacing/>
        <w:rPr>
          <w:rFonts w:ascii="Century Gothic" w:hAnsi="Century Gothic" w:cs="Arial"/>
          <w:szCs w:val="24"/>
          <w:lang w:val="es-ES"/>
        </w:rPr>
      </w:pPr>
    </w:p>
    <w:p w:rsidR="00222332" w:rsidRPr="00EF6FD5" w:rsidRDefault="00DD629B" w:rsidP="00EB7C07">
      <w:pPr>
        <w:pStyle w:val="Sangra2detindependiente"/>
        <w:widowControl/>
        <w:spacing w:line="360" w:lineRule="auto"/>
        <w:ind w:firstLine="0"/>
        <w:contextualSpacing/>
        <w:rPr>
          <w:rFonts w:ascii="Century Gothic" w:hAnsi="Century Gothic" w:cs="Arial"/>
          <w:szCs w:val="24"/>
          <w:lang w:val="es-ES"/>
        </w:rPr>
      </w:pPr>
      <w:r w:rsidRPr="00EF6FD5">
        <w:rPr>
          <w:rFonts w:ascii="Century Gothic" w:hAnsi="Century Gothic" w:cs="Arial"/>
          <w:szCs w:val="24"/>
          <w:lang w:val="es-ES"/>
        </w:rPr>
        <w:t>3</w:t>
      </w:r>
      <w:r w:rsidR="00D87FD6">
        <w:rPr>
          <w:rFonts w:ascii="Century Gothic" w:hAnsi="Century Gothic" w:cs="Arial"/>
          <w:szCs w:val="24"/>
          <w:lang w:val="es-ES"/>
        </w:rPr>
        <w:t>2</w:t>
      </w:r>
      <w:r w:rsidRPr="00EF6FD5">
        <w:rPr>
          <w:rFonts w:ascii="Century Gothic" w:hAnsi="Century Gothic" w:cs="Arial"/>
          <w:szCs w:val="24"/>
          <w:lang w:val="es-ES"/>
        </w:rPr>
        <w:t>. Así, el</w:t>
      </w:r>
      <w:r w:rsidR="001D38FC" w:rsidRPr="00EF6FD5">
        <w:rPr>
          <w:rFonts w:ascii="Century Gothic" w:hAnsi="Century Gothic" w:cs="Arial"/>
          <w:szCs w:val="24"/>
          <w:lang w:val="es-ES"/>
        </w:rPr>
        <w:t xml:space="preserve"> </w:t>
      </w:r>
      <w:r w:rsidR="0068648A">
        <w:rPr>
          <w:rFonts w:ascii="Century Gothic" w:hAnsi="Century Gothic" w:cs="Arial"/>
          <w:szCs w:val="24"/>
          <w:lang w:val="es-ES"/>
        </w:rPr>
        <w:t>d</w:t>
      </w:r>
      <w:r w:rsidR="00932E72" w:rsidRPr="00EF6FD5">
        <w:rPr>
          <w:rFonts w:ascii="Century Gothic" w:hAnsi="Century Gothic" w:cs="Arial"/>
          <w:szCs w:val="24"/>
          <w:lang w:val="es-ES"/>
        </w:rPr>
        <w:t>espacho</w:t>
      </w:r>
      <w:r w:rsidR="001D38FC" w:rsidRPr="00EF6FD5">
        <w:rPr>
          <w:rFonts w:ascii="Century Gothic" w:hAnsi="Century Gothic" w:cs="Arial"/>
          <w:szCs w:val="24"/>
          <w:lang w:val="es-ES"/>
        </w:rPr>
        <w:t xml:space="preserve"> considera</w:t>
      </w:r>
      <w:r w:rsidR="00932E72" w:rsidRPr="00EF6FD5">
        <w:rPr>
          <w:rFonts w:ascii="Century Gothic" w:hAnsi="Century Gothic" w:cs="Arial"/>
          <w:szCs w:val="24"/>
          <w:lang w:val="es-ES"/>
        </w:rPr>
        <w:t xml:space="preserve"> que </w:t>
      </w:r>
      <w:r w:rsidR="00222332" w:rsidRPr="00EF6FD5">
        <w:rPr>
          <w:rFonts w:ascii="Century Gothic" w:hAnsi="Century Gothic" w:cs="Arial"/>
          <w:szCs w:val="24"/>
          <w:lang w:val="es-ES"/>
        </w:rPr>
        <w:t>no ha</w:t>
      </w:r>
      <w:r w:rsidR="00932E72" w:rsidRPr="00EF6FD5">
        <w:rPr>
          <w:rFonts w:ascii="Century Gothic" w:hAnsi="Century Gothic" w:cs="Arial"/>
          <w:szCs w:val="24"/>
          <w:lang w:val="es-ES"/>
        </w:rPr>
        <w:t>y</w:t>
      </w:r>
      <w:r w:rsidR="00222332" w:rsidRPr="00EF6FD5">
        <w:rPr>
          <w:rFonts w:ascii="Century Gothic" w:hAnsi="Century Gothic" w:cs="Arial"/>
          <w:szCs w:val="24"/>
          <w:lang w:val="es-ES"/>
        </w:rPr>
        <w:t xml:space="preserve"> lugar a tutelar los derechos fundamentales del accionante, comoquiera que la decisión de </w:t>
      </w:r>
      <w:r w:rsidR="00737B76" w:rsidRPr="00EF6FD5">
        <w:rPr>
          <w:rFonts w:ascii="Century Gothic" w:hAnsi="Century Gothic" w:cs="Arial"/>
          <w:szCs w:val="24"/>
          <w:lang w:val="es-ES"/>
        </w:rPr>
        <w:t xml:space="preserve">suspender la mesada pensional obedece a que el accionante no ha realizado el trámite de apostilla </w:t>
      </w:r>
      <w:r w:rsidR="00932E72" w:rsidRPr="00EF6FD5">
        <w:rPr>
          <w:rFonts w:ascii="Century Gothic" w:hAnsi="Century Gothic" w:cs="Arial"/>
          <w:szCs w:val="24"/>
          <w:lang w:val="es-ES"/>
        </w:rPr>
        <w:t xml:space="preserve">del </w:t>
      </w:r>
      <w:r w:rsidR="00737B76" w:rsidRPr="00EF6FD5">
        <w:rPr>
          <w:rFonts w:ascii="Century Gothic" w:hAnsi="Century Gothic" w:cs="Arial"/>
          <w:szCs w:val="24"/>
          <w:lang w:val="es-ES"/>
        </w:rPr>
        <w:t xml:space="preserve">certificado de estudio, </w:t>
      </w:r>
      <w:r w:rsidR="00932E72" w:rsidRPr="00EF6FD5">
        <w:rPr>
          <w:rFonts w:ascii="Century Gothic" w:hAnsi="Century Gothic" w:cs="Arial"/>
          <w:szCs w:val="24"/>
          <w:lang w:val="es-ES"/>
        </w:rPr>
        <w:t xml:space="preserve">expedido por el </w:t>
      </w:r>
      <w:r w:rsidR="0068648A">
        <w:rPr>
          <w:rFonts w:ascii="Century Gothic" w:hAnsi="Century Gothic" w:cs="Arial"/>
          <w:szCs w:val="24"/>
          <w:lang w:val="es-ES"/>
        </w:rPr>
        <w:t>e</w:t>
      </w:r>
      <w:r w:rsidR="00932E72" w:rsidRPr="00EF6FD5">
        <w:rPr>
          <w:rFonts w:ascii="Century Gothic" w:hAnsi="Century Gothic" w:cs="Arial"/>
          <w:szCs w:val="24"/>
          <w:lang w:val="es-ES"/>
        </w:rPr>
        <w:t xml:space="preserve">stablecimiento </w:t>
      </w:r>
      <w:r w:rsidR="0068648A">
        <w:rPr>
          <w:rFonts w:ascii="Century Gothic" w:hAnsi="Century Gothic" w:cs="Arial"/>
          <w:szCs w:val="24"/>
          <w:lang w:val="es-ES"/>
        </w:rPr>
        <w:t>e</w:t>
      </w:r>
      <w:r w:rsidR="00932E72" w:rsidRPr="00EF6FD5">
        <w:rPr>
          <w:rFonts w:ascii="Century Gothic" w:hAnsi="Century Gothic" w:cs="Arial"/>
          <w:szCs w:val="24"/>
          <w:lang w:val="es-ES"/>
        </w:rPr>
        <w:t xml:space="preserve">ducativo de educación superior de Brasil y, por tanto, dicho documento no surte </w:t>
      </w:r>
      <w:r w:rsidR="00737B76" w:rsidRPr="00EF6FD5">
        <w:rPr>
          <w:rFonts w:ascii="Century Gothic" w:hAnsi="Century Gothic" w:cs="Arial"/>
          <w:szCs w:val="24"/>
          <w:lang w:val="es-ES"/>
        </w:rPr>
        <w:t xml:space="preserve">efectos dentro del territorio colombiano. En consecuencia, se negará la presente acción de tutela. </w:t>
      </w:r>
    </w:p>
    <w:p w:rsidR="00222332" w:rsidRPr="00EF6FD5" w:rsidRDefault="00222332" w:rsidP="00EB7C07">
      <w:pPr>
        <w:pStyle w:val="Sangra2detindependiente"/>
        <w:widowControl/>
        <w:spacing w:line="360" w:lineRule="auto"/>
        <w:ind w:firstLine="0"/>
        <w:contextualSpacing/>
        <w:rPr>
          <w:rFonts w:ascii="Century Gothic" w:hAnsi="Century Gothic" w:cs="Arial"/>
          <w:szCs w:val="24"/>
          <w:lang w:val="es-ES"/>
        </w:rPr>
      </w:pPr>
    </w:p>
    <w:p w:rsidR="006663F8" w:rsidRPr="00EF6FD5" w:rsidRDefault="006663F8" w:rsidP="00EB7C07">
      <w:pPr>
        <w:shd w:val="clear" w:color="auto" w:fill="FFFFFF"/>
        <w:tabs>
          <w:tab w:val="left" w:pos="5474"/>
        </w:tabs>
        <w:spacing w:line="360" w:lineRule="auto"/>
        <w:contextualSpacing/>
        <w:jc w:val="both"/>
        <w:rPr>
          <w:rFonts w:ascii="Century Gothic" w:hAnsi="Century Gothic" w:cs="Arial"/>
        </w:rPr>
      </w:pPr>
      <w:r w:rsidRPr="00EF6FD5">
        <w:rPr>
          <w:rFonts w:ascii="Century Gothic" w:hAnsi="Century Gothic" w:cs="Arial"/>
        </w:rPr>
        <w:t xml:space="preserve">En mérito de lo expuesto, el </w:t>
      </w:r>
      <w:r w:rsidRPr="00EF6FD5">
        <w:rPr>
          <w:rFonts w:ascii="Century Gothic" w:hAnsi="Century Gothic" w:cs="Arial"/>
          <w:b/>
        </w:rPr>
        <w:t>JUZGADO TREINTA Y CUATRO (34) ADMINISTRATIVO DEL CIRCUITO DE BOGOTÁ</w:t>
      </w:r>
      <w:r w:rsidRPr="00EF6FD5">
        <w:rPr>
          <w:rFonts w:ascii="Century Gothic" w:hAnsi="Century Gothic" w:cs="Arial"/>
        </w:rPr>
        <w:t xml:space="preserve">, administrando justicia en nombre de la República de Colombia y por autoridad de la Ley, </w:t>
      </w:r>
    </w:p>
    <w:p w:rsidR="006663F8" w:rsidRPr="00EF6FD5" w:rsidRDefault="006663F8" w:rsidP="00EB7C07">
      <w:pPr>
        <w:pStyle w:val="Sangradetextonormal"/>
        <w:tabs>
          <w:tab w:val="left" w:pos="5474"/>
        </w:tabs>
        <w:spacing w:line="360" w:lineRule="auto"/>
        <w:ind w:left="0"/>
        <w:contextualSpacing/>
        <w:jc w:val="center"/>
        <w:rPr>
          <w:rFonts w:ascii="Century Gothic" w:hAnsi="Century Gothic" w:cs="Arial"/>
          <w:b/>
          <w:szCs w:val="24"/>
          <w:lang w:val="es-ES"/>
        </w:rPr>
      </w:pPr>
    </w:p>
    <w:p w:rsidR="006663F8" w:rsidRPr="00EF6FD5" w:rsidRDefault="006663F8" w:rsidP="00EB7C07">
      <w:pPr>
        <w:pStyle w:val="Sangradetextonormal"/>
        <w:tabs>
          <w:tab w:val="left" w:pos="5474"/>
        </w:tabs>
        <w:spacing w:line="360" w:lineRule="auto"/>
        <w:ind w:left="0"/>
        <w:contextualSpacing/>
        <w:jc w:val="center"/>
        <w:rPr>
          <w:rFonts w:ascii="Century Gothic" w:hAnsi="Century Gothic" w:cs="Arial"/>
          <w:b/>
          <w:szCs w:val="24"/>
          <w:lang w:val="es-ES"/>
        </w:rPr>
      </w:pPr>
      <w:r w:rsidRPr="00EF6FD5">
        <w:rPr>
          <w:rFonts w:ascii="Century Gothic" w:hAnsi="Century Gothic" w:cs="Arial"/>
          <w:b/>
          <w:szCs w:val="24"/>
          <w:lang w:val="es-ES"/>
        </w:rPr>
        <w:t>FALLA</w:t>
      </w:r>
    </w:p>
    <w:p w:rsidR="006663F8" w:rsidRPr="00EF6FD5" w:rsidRDefault="006663F8" w:rsidP="00EB7C07">
      <w:pPr>
        <w:pStyle w:val="Sangradetextonormal"/>
        <w:tabs>
          <w:tab w:val="left" w:pos="5474"/>
        </w:tabs>
        <w:spacing w:line="360" w:lineRule="auto"/>
        <w:ind w:left="0"/>
        <w:contextualSpacing/>
        <w:rPr>
          <w:rFonts w:ascii="Century Gothic" w:hAnsi="Century Gothic" w:cs="Arial"/>
          <w:szCs w:val="24"/>
          <w:lang w:val="es-ES"/>
        </w:rPr>
      </w:pPr>
    </w:p>
    <w:p w:rsidR="006663F8" w:rsidRPr="00F76F10" w:rsidRDefault="006663F8" w:rsidP="00EB7C07">
      <w:pPr>
        <w:pStyle w:val="Textoindependiente"/>
        <w:tabs>
          <w:tab w:val="left" w:pos="5474"/>
        </w:tabs>
        <w:spacing w:line="360" w:lineRule="auto"/>
        <w:contextualSpacing/>
        <w:jc w:val="both"/>
        <w:rPr>
          <w:rFonts w:ascii="Century Gothic" w:hAnsi="Century Gothic" w:cs="Arial"/>
          <w:szCs w:val="24"/>
          <w:lang w:val="es-ES"/>
        </w:rPr>
      </w:pPr>
      <w:r w:rsidRPr="00EF6FD5">
        <w:rPr>
          <w:rFonts w:ascii="Century Gothic" w:hAnsi="Century Gothic" w:cs="Arial"/>
          <w:b/>
          <w:szCs w:val="24"/>
          <w:lang w:val="es-ES"/>
        </w:rPr>
        <w:t>PRIMERO</w:t>
      </w:r>
      <w:r w:rsidR="0068648A">
        <w:rPr>
          <w:rFonts w:ascii="Century Gothic" w:hAnsi="Century Gothic" w:cs="Arial"/>
          <w:b/>
          <w:szCs w:val="24"/>
          <w:lang w:val="es-ES"/>
        </w:rPr>
        <w:t>:</w:t>
      </w:r>
      <w:r w:rsidRPr="00EF6FD5">
        <w:rPr>
          <w:rFonts w:ascii="Century Gothic" w:hAnsi="Century Gothic" w:cs="Arial"/>
          <w:b/>
          <w:szCs w:val="24"/>
          <w:lang w:val="es-ES"/>
        </w:rPr>
        <w:t xml:space="preserve"> </w:t>
      </w:r>
      <w:r w:rsidR="00FF7B5C" w:rsidRPr="00EF6FD5">
        <w:rPr>
          <w:rFonts w:ascii="Century Gothic" w:hAnsi="Century Gothic" w:cs="Arial"/>
          <w:b/>
          <w:szCs w:val="24"/>
          <w:lang w:val="es-ES"/>
        </w:rPr>
        <w:t xml:space="preserve">NEGAR </w:t>
      </w:r>
      <w:r w:rsidR="0068648A" w:rsidRPr="0068648A">
        <w:rPr>
          <w:rFonts w:ascii="Century Gothic" w:hAnsi="Century Gothic" w:cs="Arial"/>
          <w:szCs w:val="24"/>
          <w:lang w:val="es-ES"/>
        </w:rPr>
        <w:t>l</w:t>
      </w:r>
      <w:r w:rsidR="00591DA5" w:rsidRPr="00EF6FD5">
        <w:rPr>
          <w:rFonts w:ascii="Century Gothic" w:hAnsi="Century Gothic" w:cs="Arial"/>
          <w:szCs w:val="24"/>
          <w:lang w:val="es-ES"/>
        </w:rPr>
        <w:t xml:space="preserve">a </w:t>
      </w:r>
      <w:r w:rsidR="0068648A">
        <w:rPr>
          <w:rFonts w:ascii="Century Gothic" w:hAnsi="Century Gothic" w:cs="Arial"/>
          <w:szCs w:val="24"/>
          <w:lang w:val="es-ES"/>
        </w:rPr>
        <w:t>a</w:t>
      </w:r>
      <w:r w:rsidR="00591DA5" w:rsidRPr="00EF6FD5">
        <w:rPr>
          <w:rFonts w:ascii="Century Gothic" w:hAnsi="Century Gothic" w:cs="Arial"/>
          <w:szCs w:val="24"/>
          <w:lang w:val="es-ES"/>
        </w:rPr>
        <w:t>cción d</w:t>
      </w:r>
      <w:r w:rsidR="00F76F10">
        <w:rPr>
          <w:rFonts w:ascii="Century Gothic" w:hAnsi="Century Gothic" w:cs="Arial"/>
          <w:szCs w:val="24"/>
          <w:lang w:val="es-ES"/>
        </w:rPr>
        <w:t xml:space="preserve">e tutela que presentó </w:t>
      </w:r>
      <w:r w:rsidR="006C5ED9" w:rsidRPr="00EF6FD5">
        <w:rPr>
          <w:rFonts w:ascii="Century Gothic" w:hAnsi="Century Gothic" w:cs="Arial"/>
          <w:szCs w:val="24"/>
          <w:lang w:val="es-ES"/>
        </w:rPr>
        <w:t>Alejandro Cortés Flórez,</w:t>
      </w:r>
      <w:r w:rsidR="00591DA5" w:rsidRPr="00EF6FD5">
        <w:rPr>
          <w:rFonts w:ascii="Century Gothic" w:hAnsi="Century Gothic" w:cs="Arial"/>
          <w:szCs w:val="24"/>
          <w:lang w:val="es-ES"/>
        </w:rPr>
        <w:t xml:space="preserve"> por las razones expuestas en la parte motiva de esta </w:t>
      </w:r>
      <w:r w:rsidR="006C5ED9" w:rsidRPr="00EF6FD5">
        <w:rPr>
          <w:rFonts w:ascii="Century Gothic" w:hAnsi="Century Gothic" w:cs="Arial"/>
          <w:szCs w:val="24"/>
          <w:lang w:val="es-ES"/>
        </w:rPr>
        <w:t>providencia.</w:t>
      </w:r>
    </w:p>
    <w:p w:rsidR="006663F8" w:rsidRPr="00EF6FD5" w:rsidRDefault="006663F8" w:rsidP="00EB7C07">
      <w:pPr>
        <w:pStyle w:val="Textoindependiente"/>
        <w:tabs>
          <w:tab w:val="left" w:pos="5474"/>
        </w:tabs>
        <w:spacing w:after="0" w:line="360" w:lineRule="auto"/>
        <w:contextualSpacing/>
        <w:jc w:val="both"/>
        <w:rPr>
          <w:rFonts w:ascii="Century Gothic" w:hAnsi="Century Gothic" w:cs="Arial"/>
          <w:b/>
          <w:szCs w:val="24"/>
          <w:highlight w:val="green"/>
          <w:lang w:val="es-ES"/>
        </w:rPr>
      </w:pPr>
    </w:p>
    <w:p w:rsidR="006C5ED9" w:rsidRPr="00EF6FD5" w:rsidRDefault="006663F8" w:rsidP="00EB7C07">
      <w:pPr>
        <w:tabs>
          <w:tab w:val="left" w:pos="5474"/>
        </w:tabs>
        <w:spacing w:line="360" w:lineRule="auto"/>
        <w:contextualSpacing/>
        <w:jc w:val="both"/>
        <w:rPr>
          <w:rFonts w:ascii="Century Gothic" w:hAnsi="Century Gothic" w:cs="Arial"/>
        </w:rPr>
      </w:pPr>
      <w:r w:rsidRPr="00EF6FD5">
        <w:rPr>
          <w:rFonts w:ascii="Century Gothic" w:hAnsi="Century Gothic" w:cs="Arial"/>
          <w:b/>
        </w:rPr>
        <w:t>SEGUNDO</w:t>
      </w:r>
      <w:r w:rsidR="0068648A">
        <w:rPr>
          <w:rFonts w:ascii="Century Gothic" w:hAnsi="Century Gothic" w:cs="Arial"/>
          <w:b/>
        </w:rPr>
        <w:t xml:space="preserve">: </w:t>
      </w:r>
      <w:r w:rsidR="006C5ED9" w:rsidRPr="00EF6FD5">
        <w:rPr>
          <w:rFonts w:ascii="Century Gothic" w:hAnsi="Century Gothic" w:cs="Arial"/>
          <w:b/>
        </w:rPr>
        <w:t xml:space="preserve">COMUNICAR </w:t>
      </w:r>
      <w:r w:rsidR="006C5ED9" w:rsidRPr="00EF6FD5">
        <w:rPr>
          <w:rFonts w:ascii="Century Gothic" w:hAnsi="Century Gothic" w:cs="Arial"/>
        </w:rPr>
        <w:t>por el medio más expedito la presente providencia al accionante Alejandro Cortés Flórez</w:t>
      </w:r>
      <w:r w:rsidR="006C5ED9" w:rsidRPr="00EF6FD5">
        <w:rPr>
          <w:rFonts w:ascii="Century Gothic" w:hAnsi="Century Gothic" w:cs="Arial"/>
          <w:b/>
        </w:rPr>
        <w:t xml:space="preserve"> </w:t>
      </w:r>
      <w:r w:rsidR="006C5ED9" w:rsidRPr="00EF6FD5">
        <w:rPr>
          <w:rFonts w:ascii="Century Gothic" w:hAnsi="Century Gothic" w:cs="Arial"/>
        </w:rPr>
        <w:t xml:space="preserve">y al </w:t>
      </w:r>
      <w:r w:rsidR="00F76F10">
        <w:rPr>
          <w:rFonts w:ascii="Century Gothic" w:hAnsi="Century Gothic" w:cs="Arial"/>
        </w:rPr>
        <w:t>r</w:t>
      </w:r>
      <w:r w:rsidR="006C5ED9" w:rsidRPr="00EF6FD5">
        <w:rPr>
          <w:rFonts w:ascii="Century Gothic" w:hAnsi="Century Gothic" w:cs="Arial"/>
        </w:rPr>
        <w:t xml:space="preserve">epresentante </w:t>
      </w:r>
      <w:r w:rsidR="00F76F10">
        <w:rPr>
          <w:rFonts w:ascii="Century Gothic" w:hAnsi="Century Gothic" w:cs="Arial"/>
        </w:rPr>
        <w:t>l</w:t>
      </w:r>
      <w:r w:rsidR="006C5ED9" w:rsidRPr="00EF6FD5">
        <w:rPr>
          <w:rFonts w:ascii="Century Gothic" w:hAnsi="Century Gothic" w:cs="Arial"/>
        </w:rPr>
        <w:t>egal de Colpensiones o a quien haga sus veces.</w:t>
      </w:r>
    </w:p>
    <w:p w:rsidR="006663F8" w:rsidRPr="00EF6FD5" w:rsidRDefault="006663F8" w:rsidP="00EB7C07">
      <w:pPr>
        <w:spacing w:line="360" w:lineRule="auto"/>
        <w:contextualSpacing/>
        <w:jc w:val="both"/>
        <w:rPr>
          <w:rFonts w:ascii="Century Gothic" w:hAnsi="Century Gothic" w:cs="Arial"/>
          <w:b/>
          <w:highlight w:val="green"/>
        </w:rPr>
      </w:pPr>
    </w:p>
    <w:p w:rsidR="00611ED6" w:rsidRPr="00EF6FD5" w:rsidRDefault="006663F8" w:rsidP="00EB7C07">
      <w:pPr>
        <w:tabs>
          <w:tab w:val="left" w:pos="5474"/>
        </w:tabs>
        <w:spacing w:line="360" w:lineRule="auto"/>
        <w:contextualSpacing/>
        <w:jc w:val="both"/>
        <w:rPr>
          <w:rFonts w:ascii="Century Gothic" w:hAnsi="Century Gothic" w:cs="Arial"/>
        </w:rPr>
      </w:pPr>
      <w:r w:rsidRPr="00EF6FD5">
        <w:rPr>
          <w:rFonts w:ascii="Century Gothic" w:hAnsi="Century Gothic" w:cs="Arial"/>
          <w:b/>
        </w:rPr>
        <w:t>TERCERO</w:t>
      </w:r>
      <w:r w:rsidR="0068648A">
        <w:rPr>
          <w:rFonts w:ascii="Century Gothic" w:hAnsi="Century Gothic" w:cs="Arial"/>
          <w:b/>
        </w:rPr>
        <w:t>:</w:t>
      </w:r>
      <w:r w:rsidRPr="00EF6FD5">
        <w:rPr>
          <w:rFonts w:ascii="Century Gothic" w:hAnsi="Century Gothic" w:cs="Arial"/>
          <w:b/>
        </w:rPr>
        <w:t xml:space="preserve"> </w:t>
      </w:r>
      <w:r w:rsidR="00611ED6" w:rsidRPr="00EF6FD5">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6663F8" w:rsidRPr="00EF6FD5" w:rsidRDefault="006663F8" w:rsidP="00EB7C07">
      <w:pPr>
        <w:tabs>
          <w:tab w:val="left" w:pos="5474"/>
        </w:tabs>
        <w:spacing w:line="360" w:lineRule="auto"/>
        <w:contextualSpacing/>
        <w:jc w:val="both"/>
        <w:rPr>
          <w:rFonts w:ascii="Century Gothic" w:hAnsi="Century Gothic" w:cs="Arial"/>
          <w:b/>
        </w:rPr>
      </w:pPr>
    </w:p>
    <w:p w:rsidR="006663F8" w:rsidRPr="00EF6FD5" w:rsidRDefault="006663F8" w:rsidP="00EB7C07">
      <w:pPr>
        <w:pStyle w:val="Sangra2detindependiente"/>
        <w:tabs>
          <w:tab w:val="left" w:pos="5474"/>
        </w:tabs>
        <w:spacing w:line="360" w:lineRule="auto"/>
        <w:ind w:firstLine="0"/>
        <w:contextualSpacing/>
        <w:rPr>
          <w:rFonts w:ascii="Century Gothic" w:hAnsi="Century Gothic" w:cs="Arial"/>
          <w:b/>
          <w:szCs w:val="24"/>
          <w:lang w:val="es-ES"/>
        </w:rPr>
      </w:pPr>
      <w:r w:rsidRPr="00EF6FD5">
        <w:rPr>
          <w:rFonts w:ascii="Century Gothic" w:hAnsi="Century Gothic" w:cs="Arial"/>
          <w:b/>
          <w:szCs w:val="24"/>
          <w:lang w:val="es-ES"/>
        </w:rPr>
        <w:t>CÓPIESE, NOTIFÍQUESE y CÚMPLASE,</w:t>
      </w:r>
    </w:p>
    <w:p w:rsidR="006663F8" w:rsidRPr="00EF6FD5" w:rsidRDefault="006663F8" w:rsidP="00EB7C07">
      <w:pPr>
        <w:pStyle w:val="Sangra2detindependiente"/>
        <w:tabs>
          <w:tab w:val="left" w:pos="5474"/>
        </w:tabs>
        <w:spacing w:line="360" w:lineRule="auto"/>
        <w:ind w:firstLine="0"/>
        <w:contextualSpacing/>
        <w:rPr>
          <w:rFonts w:ascii="Century Gothic" w:hAnsi="Century Gothic" w:cs="Arial"/>
          <w:b/>
          <w:szCs w:val="24"/>
          <w:lang w:val="es-ES"/>
        </w:rPr>
      </w:pPr>
    </w:p>
    <w:p w:rsidR="006663F8" w:rsidRPr="00EF6FD5" w:rsidRDefault="006663F8" w:rsidP="00EB7C07">
      <w:pPr>
        <w:tabs>
          <w:tab w:val="left" w:pos="5474"/>
        </w:tabs>
        <w:spacing w:line="360" w:lineRule="auto"/>
        <w:contextualSpacing/>
        <w:jc w:val="center"/>
        <w:rPr>
          <w:rFonts w:ascii="Century Gothic" w:hAnsi="Century Gothic" w:cs="Arial"/>
          <w:b/>
        </w:rPr>
      </w:pPr>
      <w:r w:rsidRPr="00EF6FD5">
        <w:rPr>
          <w:rFonts w:ascii="Century Gothic" w:hAnsi="Century Gothic" w:cs="Arial"/>
          <w:b/>
        </w:rPr>
        <w:t xml:space="preserve">LUIS GABRIEL AHUMADA PERDOMO </w:t>
      </w:r>
    </w:p>
    <w:p w:rsidR="006663F8" w:rsidRPr="00EF6FD5" w:rsidRDefault="006663F8" w:rsidP="00EB7C07">
      <w:pPr>
        <w:tabs>
          <w:tab w:val="left" w:pos="5474"/>
        </w:tabs>
        <w:spacing w:line="360" w:lineRule="auto"/>
        <w:contextualSpacing/>
        <w:jc w:val="center"/>
        <w:rPr>
          <w:rFonts w:ascii="Century Gothic" w:hAnsi="Century Gothic" w:cs="Arial"/>
        </w:rPr>
      </w:pPr>
      <w:r w:rsidRPr="00EF6FD5">
        <w:rPr>
          <w:rFonts w:ascii="Century Gothic" w:hAnsi="Century Gothic" w:cs="Arial"/>
        </w:rPr>
        <w:t>Juez</w:t>
      </w:r>
    </w:p>
    <w:p w:rsidR="006663F8" w:rsidRPr="00EF6FD5" w:rsidRDefault="006663F8" w:rsidP="00EB7C07">
      <w:pPr>
        <w:tabs>
          <w:tab w:val="left" w:pos="5474"/>
        </w:tabs>
        <w:spacing w:line="360" w:lineRule="auto"/>
        <w:contextualSpacing/>
        <w:rPr>
          <w:rFonts w:ascii="Century Gothic" w:hAnsi="Century Gothic"/>
        </w:rPr>
      </w:pPr>
      <w:r w:rsidRPr="00EF6FD5">
        <w:rPr>
          <w:rFonts w:ascii="Century Gothic" w:hAnsi="Century Gothic" w:cs="Arial"/>
        </w:rPr>
        <w:t>JBR</w:t>
      </w:r>
    </w:p>
    <w:p w:rsidR="00466CBC" w:rsidRPr="00EF6FD5" w:rsidRDefault="00466CBC" w:rsidP="00EB7C07">
      <w:pPr>
        <w:spacing w:line="360" w:lineRule="auto"/>
        <w:contextualSpacing/>
        <w:rPr>
          <w:rFonts w:ascii="Century Gothic" w:hAnsi="Century Gothic"/>
        </w:rPr>
      </w:pPr>
    </w:p>
    <w:sectPr w:rsidR="00466CBC" w:rsidRPr="00EF6FD5" w:rsidSect="00D4331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E16" w:rsidRDefault="00793E16" w:rsidP="006663F8">
      <w:r>
        <w:separator/>
      </w:r>
    </w:p>
  </w:endnote>
  <w:endnote w:type="continuationSeparator" w:id="0">
    <w:p w:rsidR="00793E16" w:rsidRDefault="00793E16" w:rsidP="0066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E16" w:rsidRDefault="00793E16" w:rsidP="006663F8">
      <w:r>
        <w:separator/>
      </w:r>
    </w:p>
  </w:footnote>
  <w:footnote w:type="continuationSeparator" w:id="0">
    <w:p w:rsidR="00793E16" w:rsidRDefault="00793E16" w:rsidP="006663F8">
      <w:r>
        <w:continuationSeparator/>
      </w:r>
    </w:p>
  </w:footnote>
  <w:footnote w:id="1">
    <w:p w:rsidR="00D43313" w:rsidRPr="004927E0" w:rsidRDefault="00D43313" w:rsidP="006663F8">
      <w:pPr>
        <w:pStyle w:val="Textonotapie"/>
        <w:jc w:val="both"/>
        <w:rPr>
          <w:rFonts w:ascii="Century Gothic" w:hAnsi="Century Gothic"/>
        </w:rPr>
      </w:pPr>
      <w:r w:rsidRPr="004927E0">
        <w:rPr>
          <w:rStyle w:val="Refdenotaalpie"/>
          <w:rFonts w:ascii="Century Gothic" w:hAnsi="Century Gothic"/>
        </w:rPr>
        <w:footnoteRef/>
      </w:r>
      <w:r w:rsidRPr="004927E0">
        <w:rPr>
          <w:rFonts w:ascii="Century Gothic" w:hAnsi="Century Gothic"/>
          <w:lang w:val="es-CO"/>
        </w:rPr>
        <w:t xml:space="preserve"> </w:t>
      </w:r>
      <w:r w:rsidRPr="004927E0">
        <w:rPr>
          <w:rFonts w:ascii="Century Gothic" w:hAnsi="Century Gothic"/>
        </w:rPr>
        <w:t>En el escrito de tutela se solicitó lo siguiente:</w:t>
      </w:r>
    </w:p>
    <w:p w:rsidR="00D43313" w:rsidRPr="004927E0" w:rsidRDefault="00D43313" w:rsidP="006663F8">
      <w:pPr>
        <w:pStyle w:val="Textonotapie"/>
        <w:jc w:val="both"/>
        <w:rPr>
          <w:rFonts w:ascii="Century Gothic" w:hAnsi="Century Gothic"/>
        </w:rPr>
      </w:pPr>
    </w:p>
    <w:p w:rsidR="00D43313" w:rsidRDefault="00D43313" w:rsidP="002469E9">
      <w:pPr>
        <w:pStyle w:val="Textonotapie"/>
        <w:jc w:val="both"/>
        <w:rPr>
          <w:rFonts w:ascii="Century Gothic" w:hAnsi="Century Gothic"/>
          <w:i/>
        </w:rPr>
      </w:pPr>
      <w:r w:rsidRPr="004927E0">
        <w:rPr>
          <w:rFonts w:ascii="Century Gothic" w:hAnsi="Century Gothic"/>
          <w:i/>
        </w:rPr>
        <w:t xml:space="preserve">“1. Conceder la tutela de los derechos fundamentales a la vida digna, mínimo vital y móvil, seguridad social, debido proceso, a la igualdad, </w:t>
      </w:r>
      <w:proofErr w:type="gramStart"/>
      <w:r w:rsidRPr="004927E0">
        <w:rPr>
          <w:rFonts w:ascii="Century Gothic" w:hAnsi="Century Gothic"/>
          <w:i/>
        </w:rPr>
        <w:t>y</w:t>
      </w:r>
      <w:proofErr w:type="gramEnd"/>
      <w:r w:rsidRPr="004927E0">
        <w:rPr>
          <w:rFonts w:ascii="Century Gothic" w:hAnsi="Century Gothic"/>
          <w:i/>
        </w:rPr>
        <w:t xml:space="preserve"> en consecuencia,</w:t>
      </w:r>
    </w:p>
    <w:p w:rsidR="00F04050" w:rsidRPr="004927E0" w:rsidRDefault="00F04050" w:rsidP="002469E9">
      <w:pPr>
        <w:pStyle w:val="Textonotapie"/>
        <w:jc w:val="both"/>
        <w:rPr>
          <w:rFonts w:ascii="Century Gothic" w:hAnsi="Century Gothic"/>
          <w:i/>
        </w:rPr>
      </w:pPr>
    </w:p>
    <w:p w:rsidR="00D43313" w:rsidRDefault="00D43313" w:rsidP="002469E9">
      <w:pPr>
        <w:pStyle w:val="Textonotapie"/>
        <w:jc w:val="both"/>
        <w:rPr>
          <w:rFonts w:ascii="Century Gothic" w:hAnsi="Century Gothic"/>
          <w:i/>
        </w:rPr>
      </w:pPr>
      <w:r w:rsidRPr="004927E0">
        <w:rPr>
          <w:rFonts w:ascii="Century Gothic" w:hAnsi="Century Gothic"/>
          <w:i/>
        </w:rPr>
        <w:t xml:space="preserve"> 2. Ordenar a COLPENSIONES el pago de mesadas pensionales desde febrero de 2020 hasta la actualidad.</w:t>
      </w:r>
    </w:p>
    <w:p w:rsidR="00F04050" w:rsidRPr="004927E0" w:rsidRDefault="00F04050" w:rsidP="002469E9">
      <w:pPr>
        <w:pStyle w:val="Textonotapie"/>
        <w:jc w:val="both"/>
        <w:rPr>
          <w:rFonts w:ascii="Century Gothic" w:hAnsi="Century Gothic"/>
          <w:i/>
        </w:rPr>
      </w:pPr>
    </w:p>
    <w:p w:rsidR="00D43313" w:rsidRDefault="00D43313" w:rsidP="002469E9">
      <w:pPr>
        <w:pStyle w:val="Textonotapie"/>
        <w:jc w:val="both"/>
        <w:rPr>
          <w:rFonts w:ascii="Century Gothic" w:hAnsi="Century Gothic"/>
          <w:i/>
        </w:rPr>
      </w:pPr>
      <w:r w:rsidRPr="004927E0">
        <w:rPr>
          <w:rFonts w:ascii="Century Gothic" w:hAnsi="Century Gothic"/>
          <w:i/>
        </w:rPr>
        <w:t>3. Ordenar a COLPENSIONES el pago de los intereses moratorios correspondientes.</w:t>
      </w:r>
    </w:p>
    <w:p w:rsidR="00F04050" w:rsidRPr="004927E0" w:rsidRDefault="00F04050" w:rsidP="002469E9">
      <w:pPr>
        <w:pStyle w:val="Textonotapie"/>
        <w:jc w:val="both"/>
        <w:rPr>
          <w:rFonts w:ascii="Century Gothic" w:hAnsi="Century Gothic"/>
          <w:i/>
        </w:rPr>
      </w:pPr>
    </w:p>
    <w:p w:rsidR="00D43313" w:rsidRPr="004927E0" w:rsidRDefault="00D43313" w:rsidP="002469E9">
      <w:pPr>
        <w:pStyle w:val="Textonotapie"/>
        <w:jc w:val="both"/>
        <w:rPr>
          <w:rFonts w:ascii="Century Gothic" w:hAnsi="Century Gothic"/>
          <w:i/>
        </w:rPr>
      </w:pPr>
      <w:r w:rsidRPr="004927E0">
        <w:rPr>
          <w:rFonts w:ascii="Century Gothic" w:hAnsi="Century Gothic"/>
          <w:i/>
        </w:rPr>
        <w:t>4. Ordenar a COLPENSIONES se abstenga a requerir, para el pago de las mesadas pensionales en mi favor, formalidades que exceden las contempladas en la normatividad vigente aplicable. “</w:t>
      </w:r>
    </w:p>
  </w:footnote>
  <w:footnote w:id="2">
    <w:p w:rsidR="00D43313" w:rsidRPr="004927E0" w:rsidRDefault="00D43313" w:rsidP="006663F8">
      <w:pPr>
        <w:pStyle w:val="Textonotapie"/>
        <w:rPr>
          <w:rFonts w:ascii="Century Gothic" w:hAnsi="Century Gothic"/>
          <w:lang w:val="es-CO"/>
        </w:rPr>
      </w:pPr>
      <w:r w:rsidRPr="004927E0">
        <w:rPr>
          <w:rStyle w:val="Refdenotaalpie"/>
          <w:rFonts w:ascii="Century Gothic" w:hAnsi="Century Gothic"/>
        </w:rPr>
        <w:footnoteRef/>
      </w:r>
      <w:r w:rsidRPr="004927E0">
        <w:rPr>
          <w:rFonts w:ascii="Century Gothic" w:hAnsi="Century Gothic"/>
          <w:lang w:val="es-CO"/>
        </w:rPr>
        <w:t xml:space="preserve"> Sentencia T-043 de 2008 y T-457 de 2011.</w:t>
      </w:r>
    </w:p>
  </w:footnote>
  <w:footnote w:id="3">
    <w:p w:rsidR="00D43313" w:rsidRPr="00794613" w:rsidRDefault="00D43313" w:rsidP="006663F8">
      <w:pPr>
        <w:pStyle w:val="Textonotapie"/>
        <w:rPr>
          <w:rFonts w:ascii="Century Gothic" w:hAnsi="Century Gothic"/>
        </w:rPr>
      </w:pPr>
      <w:r w:rsidRPr="004927E0">
        <w:rPr>
          <w:rStyle w:val="Refdenotaalpie"/>
          <w:rFonts w:ascii="Century Gothic" w:hAnsi="Century Gothic"/>
        </w:rPr>
        <w:footnoteRef/>
      </w:r>
      <w:r w:rsidRPr="00794613">
        <w:rPr>
          <w:rFonts w:ascii="Century Gothic" w:hAnsi="Century Gothic"/>
        </w:rPr>
        <w:t xml:space="preserve"> Sentencia T-654 de 2014 </w:t>
      </w:r>
      <w:proofErr w:type="gramStart"/>
      <w:r w:rsidRPr="00794613">
        <w:rPr>
          <w:rFonts w:ascii="Century Gothic" w:hAnsi="Century Gothic"/>
        </w:rPr>
        <w:t>y  T</w:t>
      </w:r>
      <w:proofErr w:type="gramEnd"/>
      <w:r w:rsidRPr="00794613">
        <w:rPr>
          <w:rFonts w:ascii="Century Gothic" w:hAnsi="Century Gothic"/>
        </w:rPr>
        <w:t>-027 de 2003.</w:t>
      </w:r>
    </w:p>
  </w:footnote>
  <w:footnote w:id="4">
    <w:p w:rsidR="00F776E6" w:rsidRPr="004927E0" w:rsidRDefault="00F776E6">
      <w:pPr>
        <w:pStyle w:val="Textonotapie"/>
        <w:rPr>
          <w:rFonts w:ascii="Century Gothic" w:hAnsi="Century Gothic"/>
        </w:rPr>
      </w:pPr>
      <w:r w:rsidRPr="004927E0">
        <w:rPr>
          <w:rStyle w:val="Refdenotaalpie"/>
          <w:rFonts w:ascii="Century Gothic" w:hAnsi="Century Gothic"/>
        </w:rPr>
        <w:footnoteRef/>
      </w:r>
      <w:r w:rsidRPr="004927E0">
        <w:rPr>
          <w:rFonts w:ascii="Century Gothic" w:hAnsi="Century Gothic"/>
        </w:rPr>
        <w:t xml:space="preserve"> Sentencia T – 341 de 2011. </w:t>
      </w:r>
    </w:p>
  </w:footnote>
  <w:footnote w:id="5">
    <w:p w:rsidR="00F46E68" w:rsidRPr="004927E0" w:rsidRDefault="00F46E68">
      <w:pPr>
        <w:pStyle w:val="Textonotapie"/>
        <w:rPr>
          <w:rFonts w:ascii="Century Gothic" w:hAnsi="Century Gothic"/>
        </w:rPr>
      </w:pPr>
      <w:r w:rsidRPr="004927E0">
        <w:rPr>
          <w:rStyle w:val="Refdenotaalpie"/>
          <w:rFonts w:ascii="Century Gothic" w:hAnsi="Century Gothic"/>
        </w:rPr>
        <w:footnoteRef/>
      </w:r>
      <w:r w:rsidRPr="004927E0">
        <w:rPr>
          <w:rFonts w:ascii="Century Gothic" w:hAnsi="Century Gothic"/>
        </w:rPr>
        <w:t xml:space="preserve"> </w:t>
      </w:r>
      <w:hyperlink r:id="rId1" w:history="1">
        <w:r w:rsidRPr="004927E0">
          <w:rPr>
            <w:rStyle w:val="Hipervnculo"/>
            <w:rFonts w:ascii="Century Gothic" w:hAnsi="Century Gothic"/>
          </w:rPr>
          <w:t>https://www.cancilleria.gov.co/sites/default/files/Fotos2016/paises_apostillantes.pdf</w:t>
        </w:r>
      </w:hyperlink>
    </w:p>
  </w:footnote>
  <w:footnote w:id="6">
    <w:p w:rsidR="00001951" w:rsidRPr="004927E0" w:rsidRDefault="00001951" w:rsidP="00DF1860">
      <w:pPr>
        <w:pStyle w:val="Textonotapie"/>
        <w:jc w:val="both"/>
        <w:rPr>
          <w:rFonts w:ascii="Century Gothic" w:hAnsi="Century Gothic"/>
          <w:lang w:val="es-CO"/>
        </w:rPr>
      </w:pPr>
      <w:r w:rsidRPr="00F76F10">
        <w:rPr>
          <w:rStyle w:val="Refdenotaalpie"/>
          <w:rFonts w:ascii="Century Gothic" w:hAnsi="Century Gothic"/>
        </w:rPr>
        <w:footnoteRef/>
      </w:r>
      <w:r w:rsidRPr="00F76F10">
        <w:rPr>
          <w:rFonts w:ascii="Century Gothic" w:hAnsi="Century Gothic"/>
        </w:rPr>
        <w:t xml:space="preserve"> Ley 455 de 1998 artículo 3 y 4, Resolución </w:t>
      </w:r>
      <w:r w:rsidR="00DF1860" w:rsidRPr="00F76F10">
        <w:rPr>
          <w:rFonts w:ascii="Century Gothic" w:hAnsi="Century Gothic"/>
        </w:rPr>
        <w:t>10547 de 2018</w:t>
      </w:r>
      <w:r w:rsidRPr="00F76F10">
        <w:rPr>
          <w:rFonts w:ascii="Century Gothic" w:hAnsi="Century Gothic"/>
        </w:rPr>
        <w:t xml:space="preserve"> expedida por el Ministerio de Relaciones Exteriores.</w:t>
      </w:r>
      <w:r w:rsidRPr="004927E0">
        <w:rPr>
          <w:rFonts w:ascii="Century Gothic" w:hAnsi="Century Gothic"/>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313" w:rsidRPr="00E90537" w:rsidRDefault="00D43313" w:rsidP="00D43313">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Expediente No. 2020-099</w:t>
    </w:r>
  </w:p>
  <w:p w:rsidR="00D43313" w:rsidRPr="00E90537" w:rsidRDefault="00D43313" w:rsidP="00D43313">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FALLO DE PRIMERA INSTANCIA</w:t>
    </w:r>
  </w:p>
  <w:p w:rsidR="00D43313" w:rsidRPr="00E90537" w:rsidRDefault="00D43313" w:rsidP="00D43313">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rsidR="00D43313" w:rsidRPr="00E90537" w:rsidRDefault="00D43313" w:rsidP="00D43313">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4F0225">
      <w:rPr>
        <w:rFonts w:ascii="Century Gothic" w:hAnsi="Century Gothic" w:cs="Tahoma"/>
        <w:i/>
        <w:smallCaps/>
        <w:noProof/>
        <w:sz w:val="16"/>
        <w:szCs w:val="16"/>
        <w:lang w:val="es-MX"/>
      </w:rPr>
      <w:t>11</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4F0225">
      <w:rPr>
        <w:rFonts w:ascii="Century Gothic" w:hAnsi="Century Gothic" w:cs="Tahoma"/>
        <w:i/>
        <w:smallCaps/>
        <w:noProof/>
        <w:sz w:val="16"/>
        <w:szCs w:val="16"/>
        <w:lang w:val="es-MX"/>
      </w:rPr>
      <w:t>11</w:t>
    </w:r>
    <w:r w:rsidRPr="00E90537">
      <w:rPr>
        <w:rFonts w:ascii="Century Gothic" w:hAnsi="Century Gothic" w:cs="Tahoma"/>
        <w:i/>
        <w:smallCaps/>
        <w:sz w:val="16"/>
        <w:szCs w:val="16"/>
        <w:lang w:val="es-MX"/>
      </w:rPr>
      <w:fldChar w:fldCharType="end"/>
    </w:r>
  </w:p>
  <w:p w:rsidR="00D43313" w:rsidRPr="00B37A33" w:rsidRDefault="00D43313">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313" w:rsidRPr="00E4766A" w:rsidRDefault="00D43313" w:rsidP="00D43313">
    <w:pPr>
      <w:tabs>
        <w:tab w:val="center" w:pos="4419"/>
        <w:tab w:val="right" w:pos="8838"/>
      </w:tabs>
      <w:jc w:val="center"/>
      <w:rPr>
        <w:rFonts w:ascii="Century Gothic" w:eastAsiaTheme="minorHAnsi" w:hAnsi="Century Gothic" w:cs="Tahoma"/>
        <w:sz w:val="20"/>
        <w:szCs w:val="20"/>
        <w:lang w:eastAsia="en-US"/>
      </w:rPr>
    </w:pPr>
    <w:r w:rsidRPr="00E4766A">
      <w:rPr>
        <w:rFonts w:ascii="Century Gothic" w:hAnsi="Century Gothic" w:cs="Tahoma"/>
        <w:noProof/>
        <w:sz w:val="20"/>
        <w:szCs w:val="20"/>
        <w:lang w:eastAsia="es-CO"/>
      </w:rPr>
      <w:drawing>
        <wp:inline distT="0" distB="0" distL="0" distR="0" wp14:anchorId="0BB4417F" wp14:editId="1D415BB0">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D43313" w:rsidRPr="00E4766A" w:rsidRDefault="00D43313" w:rsidP="00D43313">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JUZGADO TREINTA Y CUATRO ADMINISTRATIVO</w:t>
    </w:r>
  </w:p>
  <w:p w:rsidR="00D43313" w:rsidRPr="00E4766A" w:rsidRDefault="00D43313" w:rsidP="00D43313">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ORAL DEL CIRCUITO DE BOGOTÁ</w:t>
    </w:r>
  </w:p>
  <w:p w:rsidR="00D43313" w:rsidRPr="00E4766A" w:rsidRDefault="00D43313" w:rsidP="00D43313">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Sección Tercera</w:t>
    </w:r>
  </w:p>
  <w:p w:rsidR="00D43313" w:rsidRPr="00F71C2D" w:rsidRDefault="00D43313">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A6010"/>
    <w:multiLevelType w:val="hybridMultilevel"/>
    <w:tmpl w:val="031A7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F8"/>
    <w:rsid w:val="00001951"/>
    <w:rsid w:val="00006FD4"/>
    <w:rsid w:val="0001682A"/>
    <w:rsid w:val="00022946"/>
    <w:rsid w:val="00045951"/>
    <w:rsid w:val="0006270B"/>
    <w:rsid w:val="00083E87"/>
    <w:rsid w:val="000A5D71"/>
    <w:rsid w:val="00102940"/>
    <w:rsid w:val="0017451B"/>
    <w:rsid w:val="0018003F"/>
    <w:rsid w:val="00180ADD"/>
    <w:rsid w:val="001A5FF1"/>
    <w:rsid w:val="001D38FC"/>
    <w:rsid w:val="00222332"/>
    <w:rsid w:val="002469E9"/>
    <w:rsid w:val="0026209F"/>
    <w:rsid w:val="002A37F1"/>
    <w:rsid w:val="002D2A0A"/>
    <w:rsid w:val="002F554A"/>
    <w:rsid w:val="0033163E"/>
    <w:rsid w:val="003323D7"/>
    <w:rsid w:val="00342566"/>
    <w:rsid w:val="00360AE8"/>
    <w:rsid w:val="003B52F8"/>
    <w:rsid w:val="003F0E8F"/>
    <w:rsid w:val="003F4D82"/>
    <w:rsid w:val="00427DA4"/>
    <w:rsid w:val="00450150"/>
    <w:rsid w:val="00452EC5"/>
    <w:rsid w:val="004620BF"/>
    <w:rsid w:val="00466CBC"/>
    <w:rsid w:val="004927E0"/>
    <w:rsid w:val="004D4140"/>
    <w:rsid w:val="004F0225"/>
    <w:rsid w:val="00514951"/>
    <w:rsid w:val="0052464F"/>
    <w:rsid w:val="00591DA5"/>
    <w:rsid w:val="005E3975"/>
    <w:rsid w:val="00603B2F"/>
    <w:rsid w:val="00611ED6"/>
    <w:rsid w:val="00615D7A"/>
    <w:rsid w:val="006663F8"/>
    <w:rsid w:val="0068648A"/>
    <w:rsid w:val="006A53B7"/>
    <w:rsid w:val="006C5ED9"/>
    <w:rsid w:val="006F0922"/>
    <w:rsid w:val="006F0F51"/>
    <w:rsid w:val="00725268"/>
    <w:rsid w:val="00725F12"/>
    <w:rsid w:val="007334BF"/>
    <w:rsid w:val="00737B76"/>
    <w:rsid w:val="00752FD6"/>
    <w:rsid w:val="00790A52"/>
    <w:rsid w:val="00793E16"/>
    <w:rsid w:val="00794613"/>
    <w:rsid w:val="00835CC2"/>
    <w:rsid w:val="00882A11"/>
    <w:rsid w:val="008868A6"/>
    <w:rsid w:val="00891F10"/>
    <w:rsid w:val="008E5BB6"/>
    <w:rsid w:val="00932E72"/>
    <w:rsid w:val="00986A67"/>
    <w:rsid w:val="009C44E6"/>
    <w:rsid w:val="009C5A3E"/>
    <w:rsid w:val="00A3333A"/>
    <w:rsid w:val="00A83CEA"/>
    <w:rsid w:val="00B12CFC"/>
    <w:rsid w:val="00B2421B"/>
    <w:rsid w:val="00B60DB6"/>
    <w:rsid w:val="00BE3A5E"/>
    <w:rsid w:val="00BE7D4F"/>
    <w:rsid w:val="00C52D2D"/>
    <w:rsid w:val="00C6731F"/>
    <w:rsid w:val="00CB61B1"/>
    <w:rsid w:val="00D42611"/>
    <w:rsid w:val="00D43313"/>
    <w:rsid w:val="00D87FD6"/>
    <w:rsid w:val="00DA287A"/>
    <w:rsid w:val="00DC48E2"/>
    <w:rsid w:val="00DD629B"/>
    <w:rsid w:val="00DF1860"/>
    <w:rsid w:val="00DF5307"/>
    <w:rsid w:val="00DF7418"/>
    <w:rsid w:val="00E20142"/>
    <w:rsid w:val="00E25D24"/>
    <w:rsid w:val="00E72D3F"/>
    <w:rsid w:val="00E91D56"/>
    <w:rsid w:val="00E95C34"/>
    <w:rsid w:val="00EA1137"/>
    <w:rsid w:val="00EB237A"/>
    <w:rsid w:val="00EB7C07"/>
    <w:rsid w:val="00EE032A"/>
    <w:rsid w:val="00EF4FB7"/>
    <w:rsid w:val="00EF5838"/>
    <w:rsid w:val="00EF6FD5"/>
    <w:rsid w:val="00F04050"/>
    <w:rsid w:val="00F3502A"/>
    <w:rsid w:val="00F46E68"/>
    <w:rsid w:val="00F738EB"/>
    <w:rsid w:val="00F75E10"/>
    <w:rsid w:val="00F76F10"/>
    <w:rsid w:val="00F776E6"/>
    <w:rsid w:val="00FD0B23"/>
    <w:rsid w:val="00FF2014"/>
    <w:rsid w:val="00FF7B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9F542-4106-4DFF-81AD-7446895C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4E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663F8"/>
    <w:pPr>
      <w:ind w:left="708"/>
      <w:jc w:val="both"/>
    </w:pPr>
    <w:rPr>
      <w:rFonts w:ascii="Arial" w:hAnsi="Arial"/>
      <w:szCs w:val="20"/>
      <w:lang w:val="es-MX" w:eastAsia="es-ES"/>
    </w:rPr>
  </w:style>
  <w:style w:type="character" w:customStyle="1" w:styleId="SangradetextonormalCar">
    <w:name w:val="Sangría de texto normal Car"/>
    <w:basedOn w:val="Fuentedeprrafopredeter"/>
    <w:link w:val="Sangradetextonormal"/>
    <w:rsid w:val="006663F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663F8"/>
    <w:pPr>
      <w:widowControl w:val="0"/>
      <w:ind w:firstLine="708"/>
      <w:jc w:val="both"/>
    </w:pPr>
    <w:rPr>
      <w:rFonts w:ascii="Arial" w:hAnsi="Arial"/>
      <w:snapToGrid w:val="0"/>
      <w:szCs w:val="20"/>
      <w:lang w:val="es-ES_tradnl" w:eastAsia="es-ES"/>
    </w:rPr>
  </w:style>
  <w:style w:type="character" w:customStyle="1" w:styleId="Sangra2detindependienteCar">
    <w:name w:val="Sangría 2 de t. independiente Car"/>
    <w:basedOn w:val="Fuentedeprrafopredeter"/>
    <w:link w:val="Sangra2detindependiente"/>
    <w:rsid w:val="006663F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6663F8"/>
    <w:pPr>
      <w:spacing w:after="120"/>
    </w:pPr>
    <w:rPr>
      <w:rFonts w:ascii="Arial" w:hAnsi="Arial"/>
      <w:szCs w:val="20"/>
      <w:lang w:val="x-none" w:eastAsia="es-ES"/>
    </w:rPr>
  </w:style>
  <w:style w:type="character" w:customStyle="1" w:styleId="TextoindependienteCar">
    <w:name w:val="Texto independiente Car"/>
    <w:basedOn w:val="Fuentedeprrafopredeter"/>
    <w:link w:val="Textoindependiente"/>
    <w:rsid w:val="006663F8"/>
    <w:rPr>
      <w:rFonts w:ascii="Arial" w:eastAsia="Times New Roman" w:hAnsi="Arial" w:cs="Times New Roman"/>
      <w:sz w:val="24"/>
      <w:szCs w:val="20"/>
      <w:lang w:val="x-none" w:eastAsia="es-ES"/>
    </w:rPr>
  </w:style>
  <w:style w:type="paragraph" w:styleId="Encabezado">
    <w:name w:val="header"/>
    <w:basedOn w:val="Normal"/>
    <w:link w:val="EncabezadoCar"/>
    <w:unhideWhenUsed/>
    <w:rsid w:val="006663F8"/>
    <w:pPr>
      <w:tabs>
        <w:tab w:val="center" w:pos="4419"/>
        <w:tab w:val="right" w:pos="8838"/>
      </w:tabs>
    </w:pPr>
    <w:rPr>
      <w:lang w:val="es-ES" w:eastAsia="es-ES"/>
    </w:rPr>
  </w:style>
  <w:style w:type="character" w:customStyle="1" w:styleId="EncabezadoCar">
    <w:name w:val="Encabezado Car"/>
    <w:basedOn w:val="Fuentedeprrafopredeter"/>
    <w:link w:val="Encabezado"/>
    <w:rsid w:val="006663F8"/>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6663F8"/>
    <w:rPr>
      <w:sz w:val="20"/>
      <w:szCs w:val="20"/>
      <w:lang w:val="es-ES" w:eastAsia="es-ES"/>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6663F8"/>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6663F8"/>
    <w:rPr>
      <w:vertAlign w:val="superscript"/>
    </w:rPr>
  </w:style>
  <w:style w:type="paragraph" w:styleId="Prrafodelista">
    <w:name w:val="List Paragraph"/>
    <w:basedOn w:val="Normal"/>
    <w:uiPriority w:val="1"/>
    <w:qFormat/>
    <w:rsid w:val="006663F8"/>
    <w:pPr>
      <w:ind w:left="720"/>
      <w:contextualSpacing/>
    </w:pPr>
    <w:rPr>
      <w:rFonts w:ascii="Arial" w:hAnsi="Arial"/>
      <w:szCs w:val="20"/>
      <w:lang w:eastAsia="es-ES"/>
    </w:rPr>
  </w:style>
  <w:style w:type="paragraph" w:styleId="Piedepgina">
    <w:name w:val="footer"/>
    <w:basedOn w:val="Normal"/>
    <w:link w:val="PiedepginaCar"/>
    <w:uiPriority w:val="99"/>
    <w:unhideWhenUsed/>
    <w:rsid w:val="00C52D2D"/>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C52D2D"/>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2A37F1"/>
    <w:rPr>
      <w:color w:val="0000FF"/>
      <w:u w:val="single"/>
    </w:rPr>
  </w:style>
  <w:style w:type="character" w:customStyle="1" w:styleId="iaj">
    <w:name w:val="i_aj"/>
    <w:basedOn w:val="Fuentedeprrafopredeter"/>
    <w:rsid w:val="00E25D24"/>
  </w:style>
  <w:style w:type="paragraph" w:styleId="NormalWeb">
    <w:name w:val="Normal (Web)"/>
    <w:basedOn w:val="Normal"/>
    <w:uiPriority w:val="99"/>
    <w:unhideWhenUsed/>
    <w:rsid w:val="00E91D56"/>
    <w:pPr>
      <w:spacing w:before="100" w:beforeAutospacing="1" w:after="100" w:afterAutospacing="1"/>
    </w:pPr>
  </w:style>
  <w:style w:type="paragraph" w:customStyle="1" w:styleId="centrado">
    <w:name w:val="centrado"/>
    <w:basedOn w:val="Normal"/>
    <w:rsid w:val="009C44E6"/>
    <w:pPr>
      <w:spacing w:before="100" w:beforeAutospacing="1" w:after="100" w:afterAutospacing="1"/>
    </w:pPr>
  </w:style>
  <w:style w:type="character" w:customStyle="1" w:styleId="baj">
    <w:name w:val="b_aj"/>
    <w:basedOn w:val="Fuentedeprrafopredeter"/>
    <w:rsid w:val="009C44E6"/>
  </w:style>
  <w:style w:type="character" w:customStyle="1" w:styleId="apple-converted-space">
    <w:name w:val="apple-converted-space"/>
    <w:basedOn w:val="Fuentedeprrafopredeter"/>
    <w:rsid w:val="009C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2842">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sChild>
        <w:div w:id="1006833788">
          <w:marLeft w:val="0"/>
          <w:marRight w:val="0"/>
          <w:marTop w:val="0"/>
          <w:marBottom w:val="0"/>
          <w:divBdr>
            <w:top w:val="none" w:sz="0" w:space="0" w:color="auto"/>
            <w:left w:val="none" w:sz="0" w:space="0" w:color="auto"/>
            <w:bottom w:val="none" w:sz="0" w:space="0" w:color="auto"/>
            <w:right w:val="none" w:sz="0" w:space="0" w:color="auto"/>
          </w:divBdr>
          <w:divsChild>
            <w:div w:id="1155609095">
              <w:marLeft w:val="0"/>
              <w:marRight w:val="0"/>
              <w:marTop w:val="0"/>
              <w:marBottom w:val="0"/>
              <w:divBdr>
                <w:top w:val="none" w:sz="0" w:space="0" w:color="auto"/>
                <w:left w:val="none" w:sz="0" w:space="0" w:color="auto"/>
                <w:bottom w:val="none" w:sz="0" w:space="0" w:color="auto"/>
                <w:right w:val="none" w:sz="0" w:space="0" w:color="auto"/>
              </w:divBdr>
              <w:divsChild>
                <w:div w:id="1407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3697">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ncilleria.gov.co/sites/default/files/Fotos2016/paises_apostillant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5AAE-0B13-4490-8A2B-ED5713C3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3054</Words>
  <Characters>16799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2020-06-03T20:52:00Z</dcterms:created>
  <dcterms:modified xsi:type="dcterms:W3CDTF">2020-06-03T20:52:00Z</dcterms:modified>
</cp:coreProperties>
</file>