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B614" w14:textId="77777777" w:rsidR="005C02C9" w:rsidRPr="009E755A" w:rsidRDefault="005C02C9">
      <w:pPr>
        <w:rPr>
          <w:rFonts w:ascii="Century Gothic" w:hAnsi="Century Gothic"/>
          <w:sz w:val="24"/>
          <w:szCs w:val="24"/>
          <w:lang w:val="es-ES"/>
        </w:rPr>
      </w:pPr>
      <w:bookmarkStart w:id="0" w:name="_GoBack"/>
      <w:bookmarkEnd w:id="0"/>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637249" w:rsidRPr="009E755A" w14:paraId="5C34A7B7" w14:textId="77777777" w:rsidTr="007B14D3">
        <w:tc>
          <w:tcPr>
            <w:tcW w:w="2297" w:type="dxa"/>
            <w:vAlign w:val="center"/>
          </w:tcPr>
          <w:p w14:paraId="498DDEAE" w14:textId="77777777" w:rsidR="00637249" w:rsidRPr="009E755A" w:rsidRDefault="00637249" w:rsidP="007B14D3">
            <w:pPr>
              <w:spacing w:line="276"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Ciudad y fecha</w:t>
            </w:r>
          </w:p>
        </w:tc>
        <w:tc>
          <w:tcPr>
            <w:tcW w:w="6095" w:type="dxa"/>
          </w:tcPr>
          <w:p w14:paraId="62A482A4" w14:textId="245BD5AF" w:rsidR="00637249" w:rsidRPr="009E755A" w:rsidRDefault="00637249" w:rsidP="007B14D3">
            <w:pPr>
              <w:spacing w:line="276" w:lineRule="auto"/>
              <w:jc w:val="both"/>
              <w:rPr>
                <w:rFonts w:ascii="Century Gothic" w:eastAsia="Calibri" w:hAnsi="Century Gothic" w:cs="Tahoma"/>
                <w:b/>
                <w:sz w:val="24"/>
                <w:szCs w:val="24"/>
                <w:lang w:val="es-ES"/>
              </w:rPr>
            </w:pPr>
            <w:r w:rsidRPr="009E755A">
              <w:rPr>
                <w:rFonts w:ascii="Century Gothic" w:eastAsia="Calibri" w:hAnsi="Century Gothic" w:cs="Tahoma"/>
                <w:b/>
                <w:sz w:val="24"/>
                <w:szCs w:val="24"/>
                <w:lang w:val="es-ES"/>
              </w:rPr>
              <w:t xml:space="preserve">Bogotá D.C., </w:t>
            </w:r>
            <w:r w:rsidR="009E755A">
              <w:rPr>
                <w:rFonts w:ascii="Century Gothic" w:eastAsia="Calibri" w:hAnsi="Century Gothic" w:cs="Tahoma"/>
                <w:b/>
                <w:sz w:val="24"/>
                <w:szCs w:val="24"/>
                <w:lang w:val="es-ES"/>
              </w:rPr>
              <w:t>tres</w:t>
            </w:r>
            <w:r w:rsidR="00DB7CEB" w:rsidRPr="009E755A">
              <w:rPr>
                <w:rFonts w:ascii="Century Gothic" w:eastAsia="Calibri" w:hAnsi="Century Gothic" w:cs="Tahoma"/>
                <w:b/>
                <w:sz w:val="24"/>
                <w:szCs w:val="24"/>
                <w:lang w:val="es-ES"/>
              </w:rPr>
              <w:t xml:space="preserve"> </w:t>
            </w:r>
            <w:r w:rsidRPr="009E755A">
              <w:rPr>
                <w:rFonts w:ascii="Century Gothic" w:eastAsia="Calibri" w:hAnsi="Century Gothic" w:cs="Tahoma"/>
                <w:b/>
                <w:sz w:val="24"/>
                <w:szCs w:val="24"/>
                <w:lang w:val="es-ES"/>
              </w:rPr>
              <w:t>(</w:t>
            </w:r>
            <w:r w:rsidR="00DB7CEB" w:rsidRPr="009E755A">
              <w:rPr>
                <w:rFonts w:ascii="Century Gothic" w:eastAsia="Calibri" w:hAnsi="Century Gothic" w:cs="Tahoma"/>
                <w:b/>
                <w:sz w:val="24"/>
                <w:szCs w:val="24"/>
                <w:lang w:val="es-ES"/>
              </w:rPr>
              <w:t>3</w:t>
            </w:r>
            <w:r w:rsidRPr="009E755A">
              <w:rPr>
                <w:rFonts w:ascii="Century Gothic" w:eastAsia="Calibri" w:hAnsi="Century Gothic" w:cs="Tahoma"/>
                <w:b/>
                <w:sz w:val="24"/>
                <w:szCs w:val="24"/>
                <w:lang w:val="es-ES"/>
              </w:rPr>
              <w:t>) de ju</w:t>
            </w:r>
            <w:r w:rsidR="009E755A">
              <w:rPr>
                <w:rFonts w:ascii="Century Gothic" w:eastAsia="Calibri" w:hAnsi="Century Gothic" w:cs="Tahoma"/>
                <w:b/>
                <w:sz w:val="24"/>
                <w:szCs w:val="24"/>
                <w:lang w:val="es-ES"/>
              </w:rPr>
              <w:t>l</w:t>
            </w:r>
            <w:r w:rsidRPr="009E755A">
              <w:rPr>
                <w:rFonts w:ascii="Century Gothic" w:eastAsia="Calibri" w:hAnsi="Century Gothic" w:cs="Tahoma"/>
                <w:b/>
                <w:sz w:val="24"/>
                <w:szCs w:val="24"/>
                <w:lang w:val="es-ES"/>
              </w:rPr>
              <w:t>io de dos mil veinte (2020)</w:t>
            </w:r>
          </w:p>
        </w:tc>
      </w:tr>
      <w:tr w:rsidR="00637249" w:rsidRPr="009E755A" w14:paraId="54625993" w14:textId="77777777" w:rsidTr="007B14D3">
        <w:tc>
          <w:tcPr>
            <w:tcW w:w="2297" w:type="dxa"/>
            <w:vAlign w:val="center"/>
          </w:tcPr>
          <w:p w14:paraId="6B130506" w14:textId="77777777" w:rsidR="00637249" w:rsidRPr="009E755A" w:rsidRDefault="00637249" w:rsidP="007B14D3">
            <w:pPr>
              <w:spacing w:line="276"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Referencia</w:t>
            </w:r>
          </w:p>
        </w:tc>
        <w:tc>
          <w:tcPr>
            <w:tcW w:w="6095" w:type="dxa"/>
          </w:tcPr>
          <w:p w14:paraId="53B4A673" w14:textId="311DED0C" w:rsidR="00637249" w:rsidRPr="009E755A" w:rsidRDefault="00637249" w:rsidP="007B14D3">
            <w:pPr>
              <w:spacing w:line="276" w:lineRule="auto"/>
              <w:jc w:val="both"/>
              <w:rPr>
                <w:rFonts w:ascii="Century Gothic" w:eastAsia="Times New Roman" w:hAnsi="Century Gothic" w:cs="Arial"/>
                <w:b/>
                <w:sz w:val="24"/>
                <w:szCs w:val="24"/>
                <w:lang w:val="es-ES"/>
              </w:rPr>
            </w:pPr>
            <w:r w:rsidRPr="009E755A">
              <w:rPr>
                <w:rFonts w:ascii="Century Gothic" w:eastAsia="Calibri" w:hAnsi="Century Gothic" w:cs="Tahoma"/>
                <w:b/>
                <w:sz w:val="24"/>
                <w:szCs w:val="24"/>
                <w:lang w:val="es-ES"/>
              </w:rPr>
              <w:t>Expediente No. 110013336034</w:t>
            </w:r>
            <w:r w:rsidRPr="009E755A">
              <w:rPr>
                <w:rFonts w:ascii="Century Gothic" w:eastAsia="Calibri" w:hAnsi="Century Gothic" w:cs="Tahoma"/>
                <w:b/>
                <w:sz w:val="24"/>
                <w:szCs w:val="24"/>
                <w:lang w:val="es-ES"/>
              </w:rPr>
              <w:fldChar w:fldCharType="begin"/>
            </w:r>
            <w:r w:rsidRPr="009E755A">
              <w:rPr>
                <w:rFonts w:ascii="Century Gothic" w:eastAsia="Calibri" w:hAnsi="Century Gothic" w:cs="Tahoma"/>
                <w:b/>
                <w:sz w:val="24"/>
                <w:szCs w:val="24"/>
                <w:lang w:val="es-ES"/>
              </w:rPr>
              <w:instrText xml:space="preserve"> MERGEFIELD Año </w:instrText>
            </w:r>
            <w:r w:rsidRPr="009E755A">
              <w:rPr>
                <w:rFonts w:ascii="Century Gothic" w:eastAsia="Calibri" w:hAnsi="Century Gothic" w:cs="Tahoma"/>
                <w:b/>
                <w:sz w:val="24"/>
                <w:szCs w:val="24"/>
                <w:lang w:val="es-ES"/>
              </w:rPr>
              <w:fldChar w:fldCharType="separate"/>
            </w:r>
            <w:r w:rsidRPr="009E755A">
              <w:rPr>
                <w:rFonts w:ascii="Century Gothic" w:eastAsia="Calibri" w:hAnsi="Century Gothic" w:cs="Tahoma"/>
                <w:b/>
                <w:sz w:val="24"/>
                <w:szCs w:val="24"/>
                <w:lang w:val="es-ES"/>
              </w:rPr>
              <w:t>2020</w:t>
            </w:r>
            <w:r w:rsidRPr="009E755A">
              <w:rPr>
                <w:rFonts w:ascii="Century Gothic" w:eastAsia="Calibri" w:hAnsi="Century Gothic" w:cs="Tahoma"/>
                <w:b/>
                <w:sz w:val="24"/>
                <w:szCs w:val="24"/>
                <w:lang w:val="es-ES"/>
              </w:rPr>
              <w:fldChar w:fldCharType="end"/>
            </w:r>
            <w:r w:rsidRPr="009E755A">
              <w:rPr>
                <w:rFonts w:ascii="Century Gothic" w:eastAsia="Calibri" w:hAnsi="Century Gothic" w:cs="Tahoma"/>
                <w:b/>
                <w:sz w:val="24"/>
                <w:szCs w:val="24"/>
                <w:lang w:val="es-ES"/>
              </w:rPr>
              <w:t>001</w:t>
            </w:r>
            <w:r w:rsidR="00DB7CEB" w:rsidRPr="009E755A">
              <w:rPr>
                <w:rFonts w:ascii="Century Gothic" w:eastAsia="Calibri" w:hAnsi="Century Gothic" w:cs="Tahoma"/>
                <w:b/>
                <w:sz w:val="24"/>
                <w:szCs w:val="24"/>
                <w:lang w:val="es-ES"/>
              </w:rPr>
              <w:t>23</w:t>
            </w:r>
            <w:r w:rsidRPr="009E755A">
              <w:rPr>
                <w:rFonts w:ascii="Century Gothic" w:eastAsia="Calibri" w:hAnsi="Century Gothic" w:cs="Tahoma"/>
                <w:b/>
                <w:sz w:val="24"/>
                <w:szCs w:val="24"/>
                <w:lang w:val="es-ES"/>
              </w:rPr>
              <w:t>00</w:t>
            </w:r>
          </w:p>
        </w:tc>
      </w:tr>
      <w:tr w:rsidR="00637249" w:rsidRPr="009E755A" w14:paraId="2334A284" w14:textId="77777777" w:rsidTr="007B14D3">
        <w:tc>
          <w:tcPr>
            <w:tcW w:w="2297" w:type="dxa"/>
            <w:vAlign w:val="center"/>
          </w:tcPr>
          <w:p w14:paraId="5C134766" w14:textId="77777777" w:rsidR="00637249" w:rsidRPr="009E755A" w:rsidRDefault="00637249" w:rsidP="007B14D3">
            <w:pPr>
              <w:spacing w:line="276"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Accionante</w:t>
            </w:r>
          </w:p>
        </w:tc>
        <w:tc>
          <w:tcPr>
            <w:tcW w:w="6095" w:type="dxa"/>
          </w:tcPr>
          <w:p w14:paraId="6AA6FC94" w14:textId="2AD34A66" w:rsidR="00637249" w:rsidRPr="009E755A" w:rsidRDefault="00DB7CEB" w:rsidP="007B14D3">
            <w:pPr>
              <w:spacing w:line="276" w:lineRule="auto"/>
              <w:jc w:val="both"/>
              <w:rPr>
                <w:rFonts w:ascii="Century Gothic" w:eastAsia="Times New Roman" w:hAnsi="Century Gothic" w:cs="Arial"/>
                <w:b/>
                <w:sz w:val="24"/>
                <w:szCs w:val="24"/>
                <w:lang w:val="es-ES"/>
              </w:rPr>
            </w:pPr>
            <w:r w:rsidRPr="009E755A">
              <w:rPr>
                <w:rFonts w:ascii="Century Gothic" w:eastAsia="Calibri" w:hAnsi="Century Gothic" w:cs="Tahoma"/>
                <w:b/>
                <w:sz w:val="24"/>
                <w:szCs w:val="24"/>
                <w:lang w:val="es-ES"/>
              </w:rPr>
              <w:t>S</w:t>
            </w:r>
            <w:r w:rsidR="009E755A">
              <w:rPr>
                <w:rFonts w:ascii="Century Gothic" w:eastAsia="Calibri" w:hAnsi="Century Gothic" w:cs="Tahoma"/>
                <w:b/>
                <w:sz w:val="24"/>
                <w:szCs w:val="24"/>
                <w:lang w:val="es-ES"/>
              </w:rPr>
              <w:t>aulo</w:t>
            </w:r>
            <w:r w:rsidRPr="009E755A">
              <w:rPr>
                <w:rFonts w:ascii="Century Gothic" w:eastAsia="Calibri" w:hAnsi="Century Gothic" w:cs="Tahoma"/>
                <w:b/>
                <w:sz w:val="24"/>
                <w:szCs w:val="24"/>
                <w:lang w:val="es-ES"/>
              </w:rPr>
              <w:t xml:space="preserve"> Heriberto Tamayo Fernández</w:t>
            </w:r>
          </w:p>
        </w:tc>
      </w:tr>
      <w:tr w:rsidR="00DB7CEB" w:rsidRPr="009E755A" w14:paraId="16988DFB" w14:textId="77777777" w:rsidTr="007B14D3">
        <w:tc>
          <w:tcPr>
            <w:tcW w:w="2297" w:type="dxa"/>
            <w:vAlign w:val="center"/>
          </w:tcPr>
          <w:p w14:paraId="354B793F" w14:textId="77777777" w:rsidR="00DB7CEB" w:rsidRPr="009E755A" w:rsidRDefault="00DB7CEB" w:rsidP="00DB7CEB">
            <w:pPr>
              <w:spacing w:line="276"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Accionado</w:t>
            </w:r>
          </w:p>
        </w:tc>
        <w:tc>
          <w:tcPr>
            <w:tcW w:w="6095" w:type="dxa"/>
          </w:tcPr>
          <w:p w14:paraId="2B7730D1" w14:textId="1675A71D" w:rsidR="00DB7CEB" w:rsidRPr="009E755A" w:rsidRDefault="009E755A" w:rsidP="00DB7CEB">
            <w:pPr>
              <w:spacing w:line="276" w:lineRule="auto"/>
              <w:jc w:val="both"/>
              <w:rPr>
                <w:rFonts w:ascii="Century Gothic" w:eastAsia="Times New Roman" w:hAnsi="Century Gothic" w:cs="Arial"/>
                <w:b/>
                <w:sz w:val="24"/>
                <w:szCs w:val="24"/>
                <w:lang w:val="es-ES"/>
              </w:rPr>
            </w:pPr>
            <w:r>
              <w:rPr>
                <w:rFonts w:ascii="Century Gothic" w:hAnsi="Century Gothic" w:cs="Tahoma"/>
                <w:b/>
                <w:sz w:val="24"/>
                <w:szCs w:val="24"/>
                <w:lang w:val="es-ES"/>
              </w:rPr>
              <w:t>Caja de Retiro de las Fuerzas Militares</w:t>
            </w:r>
          </w:p>
        </w:tc>
      </w:tr>
      <w:tr w:rsidR="00DB7CEB" w:rsidRPr="009E755A" w14:paraId="348BC132" w14:textId="77777777" w:rsidTr="007B14D3">
        <w:tc>
          <w:tcPr>
            <w:tcW w:w="2297" w:type="dxa"/>
            <w:vAlign w:val="center"/>
          </w:tcPr>
          <w:p w14:paraId="758B97AB" w14:textId="77777777" w:rsidR="00DB7CEB" w:rsidRPr="009E755A" w:rsidRDefault="00DB7CEB" w:rsidP="00DB7CEB">
            <w:pPr>
              <w:spacing w:line="276"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Medio de control</w:t>
            </w:r>
          </w:p>
        </w:tc>
        <w:tc>
          <w:tcPr>
            <w:tcW w:w="6095" w:type="dxa"/>
          </w:tcPr>
          <w:p w14:paraId="074671E3" w14:textId="77777777" w:rsidR="00DB7CEB" w:rsidRPr="009E755A" w:rsidRDefault="00DB7CEB" w:rsidP="00DB7CEB">
            <w:pPr>
              <w:spacing w:line="276"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Tutela</w:t>
            </w:r>
          </w:p>
        </w:tc>
      </w:tr>
      <w:tr w:rsidR="00DB7CEB" w:rsidRPr="009E755A" w14:paraId="087FB23F" w14:textId="77777777" w:rsidTr="007B14D3">
        <w:tc>
          <w:tcPr>
            <w:tcW w:w="2297" w:type="dxa"/>
            <w:vAlign w:val="center"/>
          </w:tcPr>
          <w:p w14:paraId="707F69B0" w14:textId="77777777" w:rsidR="00DB7CEB" w:rsidRPr="009E755A" w:rsidRDefault="00DB7CEB" w:rsidP="00DB7CEB">
            <w:pPr>
              <w:spacing w:line="276"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Asunto</w:t>
            </w:r>
          </w:p>
        </w:tc>
        <w:tc>
          <w:tcPr>
            <w:tcW w:w="6095" w:type="dxa"/>
          </w:tcPr>
          <w:p w14:paraId="63066C90" w14:textId="77777777" w:rsidR="00DB7CEB" w:rsidRPr="009E755A" w:rsidRDefault="00DB7CEB" w:rsidP="00DB7CEB">
            <w:pPr>
              <w:spacing w:line="276"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Sentencia de primera instancia</w:t>
            </w:r>
          </w:p>
        </w:tc>
      </w:tr>
    </w:tbl>
    <w:p w14:paraId="25E5DDE0"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7E7D9CAF" w14:textId="77777777" w:rsidR="00637249" w:rsidRPr="009E755A" w:rsidRDefault="00637249" w:rsidP="00637249">
      <w:pPr>
        <w:spacing w:line="360" w:lineRule="auto"/>
        <w:jc w:val="center"/>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SENTENCIA</w:t>
      </w:r>
    </w:p>
    <w:p w14:paraId="33F0DC43" w14:textId="77777777" w:rsidR="00637249" w:rsidRPr="009E755A" w:rsidRDefault="00637249" w:rsidP="00637249">
      <w:pPr>
        <w:spacing w:line="360" w:lineRule="auto"/>
        <w:jc w:val="center"/>
        <w:rPr>
          <w:rFonts w:ascii="Century Gothic" w:eastAsia="Times New Roman" w:hAnsi="Century Gothic" w:cs="Arial"/>
          <w:b/>
          <w:sz w:val="24"/>
          <w:szCs w:val="24"/>
          <w:lang w:val="es-ES"/>
        </w:rPr>
      </w:pPr>
    </w:p>
    <w:p w14:paraId="15275902" w14:textId="6EC60249" w:rsidR="00637249" w:rsidRPr="009E755A" w:rsidRDefault="00637249" w:rsidP="009E755A">
      <w:pPr>
        <w:spacing w:line="360" w:lineRule="auto"/>
        <w:ind w:right="-1"/>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El despacho decide la acción de tutela que presentó en nombre propio el señor </w:t>
      </w:r>
      <w:r w:rsidR="00DB7CEB" w:rsidRPr="009E755A">
        <w:rPr>
          <w:rFonts w:ascii="Century Gothic" w:eastAsia="Calibri" w:hAnsi="Century Gothic" w:cs="Tahoma"/>
          <w:sz w:val="24"/>
          <w:szCs w:val="24"/>
          <w:lang w:val="es-ES"/>
        </w:rPr>
        <w:t>Saul</w:t>
      </w:r>
      <w:r w:rsidR="009E755A">
        <w:rPr>
          <w:rFonts w:ascii="Century Gothic" w:eastAsia="Calibri" w:hAnsi="Century Gothic" w:cs="Tahoma"/>
          <w:sz w:val="24"/>
          <w:szCs w:val="24"/>
          <w:lang w:val="es-ES"/>
        </w:rPr>
        <w:t>o</w:t>
      </w:r>
      <w:r w:rsidR="00DB7CEB" w:rsidRPr="009E755A">
        <w:rPr>
          <w:rFonts w:ascii="Century Gothic" w:eastAsia="Calibri" w:hAnsi="Century Gothic" w:cs="Tahoma"/>
          <w:sz w:val="24"/>
          <w:szCs w:val="24"/>
          <w:lang w:val="es-ES"/>
        </w:rPr>
        <w:t xml:space="preserve"> Heriberto Tamayo Fernández</w:t>
      </w:r>
      <w:r w:rsidR="00DB7CEB" w:rsidRPr="009E755A">
        <w:rPr>
          <w:rFonts w:ascii="Century Gothic" w:eastAsia="Times New Roman" w:hAnsi="Century Gothic" w:cs="Arial"/>
          <w:sz w:val="24"/>
          <w:szCs w:val="24"/>
          <w:lang w:val="es-ES"/>
        </w:rPr>
        <w:t xml:space="preserve"> </w:t>
      </w:r>
      <w:r w:rsidRPr="009E755A">
        <w:rPr>
          <w:rFonts w:ascii="Century Gothic" w:eastAsia="Times New Roman" w:hAnsi="Century Gothic" w:cs="Arial"/>
          <w:sz w:val="24"/>
          <w:szCs w:val="24"/>
          <w:lang w:val="es-ES"/>
        </w:rPr>
        <w:t>en contra de</w:t>
      </w:r>
      <w:r w:rsidR="00DB7CEB" w:rsidRPr="009E755A">
        <w:rPr>
          <w:rFonts w:ascii="Century Gothic" w:eastAsia="Times New Roman" w:hAnsi="Century Gothic" w:cs="Arial"/>
          <w:sz w:val="24"/>
          <w:szCs w:val="24"/>
          <w:lang w:val="es-ES"/>
        </w:rPr>
        <w:t xml:space="preserve"> </w:t>
      </w:r>
      <w:r w:rsidRPr="009E755A">
        <w:rPr>
          <w:rFonts w:ascii="Century Gothic" w:eastAsia="Times New Roman" w:hAnsi="Century Gothic" w:cs="Arial"/>
          <w:sz w:val="24"/>
          <w:szCs w:val="24"/>
          <w:lang w:val="es-ES"/>
        </w:rPr>
        <w:t>l</w:t>
      </w:r>
      <w:r w:rsidR="00DB7CEB" w:rsidRPr="009E755A">
        <w:rPr>
          <w:rFonts w:ascii="Century Gothic" w:eastAsia="Times New Roman" w:hAnsi="Century Gothic" w:cs="Arial"/>
          <w:sz w:val="24"/>
          <w:szCs w:val="24"/>
          <w:lang w:val="es-ES"/>
        </w:rPr>
        <w:t>a</w:t>
      </w:r>
      <w:r w:rsidR="009E755A">
        <w:rPr>
          <w:rFonts w:ascii="Century Gothic" w:eastAsia="Times New Roman" w:hAnsi="Century Gothic" w:cs="Arial"/>
          <w:sz w:val="24"/>
          <w:szCs w:val="24"/>
          <w:lang w:val="es-ES"/>
        </w:rPr>
        <w:t xml:space="preserve"> Caja de Retiro de las Fuerzas Militares, </w:t>
      </w:r>
      <w:r w:rsidRPr="009E755A">
        <w:rPr>
          <w:rFonts w:ascii="Century Gothic" w:eastAsia="Times New Roman" w:hAnsi="Century Gothic" w:cs="Arial"/>
          <w:sz w:val="24"/>
          <w:szCs w:val="24"/>
          <w:lang w:val="es-ES"/>
        </w:rPr>
        <w:t>para la protección de sus derechos fundamentales a</w:t>
      </w:r>
      <w:r w:rsidR="007E7714" w:rsidRPr="009E755A">
        <w:rPr>
          <w:rFonts w:ascii="Century Gothic" w:eastAsia="Times New Roman" w:hAnsi="Century Gothic" w:cs="Arial"/>
          <w:sz w:val="24"/>
          <w:szCs w:val="24"/>
          <w:lang w:val="es-ES"/>
        </w:rPr>
        <w:t xml:space="preserve"> </w:t>
      </w:r>
      <w:r w:rsidRPr="009E755A">
        <w:rPr>
          <w:rFonts w:ascii="Century Gothic" w:eastAsia="Times New Roman" w:hAnsi="Century Gothic" w:cs="Arial"/>
          <w:sz w:val="24"/>
          <w:szCs w:val="24"/>
          <w:lang w:val="es-ES"/>
        </w:rPr>
        <w:t>l</w:t>
      </w:r>
      <w:r w:rsidR="007E7714" w:rsidRPr="009E755A">
        <w:rPr>
          <w:rFonts w:ascii="Century Gothic" w:eastAsia="Times New Roman" w:hAnsi="Century Gothic" w:cs="Arial"/>
          <w:sz w:val="24"/>
          <w:szCs w:val="24"/>
          <w:lang w:val="es-ES"/>
        </w:rPr>
        <w:t>a</w:t>
      </w:r>
      <w:r w:rsidRPr="009E755A">
        <w:rPr>
          <w:rFonts w:ascii="Century Gothic" w:eastAsia="Times New Roman" w:hAnsi="Century Gothic" w:cs="Arial"/>
          <w:sz w:val="24"/>
          <w:szCs w:val="24"/>
          <w:lang w:val="es-ES"/>
        </w:rPr>
        <w:t xml:space="preserve"> </w:t>
      </w:r>
      <w:bookmarkStart w:id="1" w:name="_Hlk44253145"/>
      <w:r w:rsidR="00D7735F">
        <w:rPr>
          <w:rFonts w:ascii="Century Gothic" w:hAnsi="Century Gothic"/>
          <w:sz w:val="24"/>
          <w:szCs w:val="24"/>
          <w:lang w:val="es-ES"/>
        </w:rPr>
        <w:t>d</w:t>
      </w:r>
      <w:r w:rsidR="007E7714" w:rsidRPr="009E755A">
        <w:rPr>
          <w:rFonts w:ascii="Century Gothic" w:hAnsi="Century Gothic"/>
          <w:sz w:val="24"/>
          <w:szCs w:val="24"/>
          <w:lang w:val="es-ES"/>
        </w:rPr>
        <w:t xml:space="preserve">ignidad </w:t>
      </w:r>
      <w:r w:rsidR="00D7735F">
        <w:rPr>
          <w:rFonts w:ascii="Century Gothic" w:hAnsi="Century Gothic"/>
          <w:sz w:val="24"/>
          <w:szCs w:val="24"/>
          <w:lang w:val="es-ES"/>
        </w:rPr>
        <w:t>h</w:t>
      </w:r>
      <w:r w:rsidR="007E7714" w:rsidRPr="009E755A">
        <w:rPr>
          <w:rFonts w:ascii="Century Gothic" w:hAnsi="Century Gothic"/>
          <w:sz w:val="24"/>
          <w:szCs w:val="24"/>
          <w:lang w:val="es-ES"/>
        </w:rPr>
        <w:t xml:space="preserve">umana, </w:t>
      </w:r>
      <w:r w:rsidR="00D7735F">
        <w:rPr>
          <w:rFonts w:ascii="Century Gothic" w:hAnsi="Century Gothic"/>
          <w:sz w:val="24"/>
          <w:szCs w:val="24"/>
          <w:lang w:val="es-ES"/>
        </w:rPr>
        <w:t>i</w:t>
      </w:r>
      <w:r w:rsidR="007E7714" w:rsidRPr="009E755A">
        <w:rPr>
          <w:rFonts w:ascii="Century Gothic" w:hAnsi="Century Gothic"/>
          <w:sz w:val="24"/>
          <w:szCs w:val="24"/>
          <w:lang w:val="es-ES"/>
        </w:rPr>
        <w:t xml:space="preserve">gualdad, </w:t>
      </w:r>
      <w:r w:rsidR="00D7735F">
        <w:rPr>
          <w:rFonts w:ascii="Century Gothic" w:hAnsi="Century Gothic"/>
          <w:sz w:val="24"/>
          <w:szCs w:val="24"/>
          <w:lang w:val="es-ES"/>
        </w:rPr>
        <w:t>s</w:t>
      </w:r>
      <w:r w:rsidR="007E7714" w:rsidRPr="009E755A">
        <w:rPr>
          <w:rFonts w:ascii="Century Gothic" w:hAnsi="Century Gothic"/>
          <w:sz w:val="24"/>
          <w:szCs w:val="24"/>
          <w:lang w:val="es-ES"/>
        </w:rPr>
        <w:t xml:space="preserve">eguridad </w:t>
      </w:r>
      <w:r w:rsidR="00D7735F">
        <w:rPr>
          <w:rFonts w:ascii="Century Gothic" w:hAnsi="Century Gothic"/>
          <w:sz w:val="24"/>
          <w:szCs w:val="24"/>
          <w:lang w:val="es-ES"/>
        </w:rPr>
        <w:t>s</w:t>
      </w:r>
      <w:r w:rsidR="007E7714" w:rsidRPr="009E755A">
        <w:rPr>
          <w:rFonts w:ascii="Century Gothic" w:hAnsi="Century Gothic"/>
          <w:sz w:val="24"/>
          <w:szCs w:val="24"/>
          <w:lang w:val="es-ES"/>
        </w:rPr>
        <w:t xml:space="preserve">ocial y </w:t>
      </w:r>
      <w:r w:rsidR="00D7735F">
        <w:rPr>
          <w:rFonts w:ascii="Century Gothic" w:hAnsi="Century Gothic"/>
          <w:sz w:val="24"/>
          <w:szCs w:val="24"/>
          <w:lang w:val="es-ES"/>
        </w:rPr>
        <w:t>m</w:t>
      </w:r>
      <w:r w:rsidR="007E7714" w:rsidRPr="009E755A">
        <w:rPr>
          <w:rFonts w:ascii="Century Gothic" w:hAnsi="Century Gothic"/>
          <w:sz w:val="24"/>
          <w:szCs w:val="24"/>
          <w:lang w:val="es-ES"/>
        </w:rPr>
        <w:t xml:space="preserve">ínimo </w:t>
      </w:r>
      <w:r w:rsidR="00D7735F">
        <w:rPr>
          <w:rFonts w:ascii="Century Gothic" w:hAnsi="Century Gothic"/>
          <w:sz w:val="24"/>
          <w:szCs w:val="24"/>
          <w:lang w:val="es-ES"/>
        </w:rPr>
        <w:t>v</w:t>
      </w:r>
      <w:r w:rsidR="007E7714" w:rsidRPr="009E755A">
        <w:rPr>
          <w:rFonts w:ascii="Century Gothic" w:hAnsi="Century Gothic"/>
          <w:sz w:val="24"/>
          <w:szCs w:val="24"/>
          <w:lang w:val="es-ES"/>
        </w:rPr>
        <w:t>ital</w:t>
      </w:r>
      <w:bookmarkEnd w:id="1"/>
      <w:r w:rsidRPr="009E755A">
        <w:rPr>
          <w:rFonts w:ascii="Century Gothic" w:eastAsia="Times New Roman" w:hAnsi="Century Gothic" w:cs="Arial"/>
          <w:sz w:val="24"/>
          <w:szCs w:val="24"/>
          <w:lang w:val="es-ES"/>
        </w:rPr>
        <w:t>, los cuales considera vulnerados</w:t>
      </w:r>
      <w:r w:rsidR="007E7714" w:rsidRPr="009E755A">
        <w:rPr>
          <w:rFonts w:ascii="Century Gothic" w:eastAsia="Times New Roman" w:hAnsi="Century Gothic" w:cs="Arial"/>
          <w:sz w:val="24"/>
          <w:szCs w:val="24"/>
          <w:lang w:val="es-ES"/>
        </w:rPr>
        <w:t xml:space="preserve"> por </w:t>
      </w:r>
      <w:r w:rsidR="009E755A">
        <w:rPr>
          <w:rFonts w:ascii="Century Gothic" w:eastAsia="Times New Roman" w:hAnsi="Century Gothic" w:cs="Arial"/>
          <w:sz w:val="24"/>
          <w:szCs w:val="24"/>
          <w:lang w:val="es-ES"/>
        </w:rPr>
        <w:t>la</w:t>
      </w:r>
      <w:r w:rsidR="007E7714" w:rsidRPr="009E755A">
        <w:rPr>
          <w:rFonts w:ascii="Century Gothic" w:eastAsia="Times New Roman" w:hAnsi="Century Gothic" w:cs="Arial"/>
          <w:sz w:val="24"/>
          <w:szCs w:val="24"/>
          <w:lang w:val="es-ES"/>
        </w:rPr>
        <w:t xml:space="preserve"> accionad</w:t>
      </w:r>
      <w:r w:rsidR="009E755A">
        <w:rPr>
          <w:rFonts w:ascii="Century Gothic" w:eastAsia="Times New Roman" w:hAnsi="Century Gothic" w:cs="Arial"/>
          <w:sz w:val="24"/>
          <w:szCs w:val="24"/>
          <w:lang w:val="es-ES"/>
        </w:rPr>
        <w:t>a</w:t>
      </w:r>
      <w:r w:rsidR="007E7714" w:rsidRPr="009E755A">
        <w:rPr>
          <w:rFonts w:ascii="Century Gothic" w:eastAsia="Times New Roman" w:hAnsi="Century Gothic" w:cs="Arial"/>
          <w:sz w:val="24"/>
          <w:szCs w:val="24"/>
          <w:lang w:val="es-ES"/>
        </w:rPr>
        <w:t xml:space="preserve"> al descontar de su asignación de retiro el impuesto solidario </w:t>
      </w:r>
      <w:r w:rsidR="009E755A">
        <w:rPr>
          <w:rFonts w:ascii="Century Gothic" w:eastAsia="Times New Roman" w:hAnsi="Century Gothic" w:cs="Arial"/>
          <w:sz w:val="24"/>
          <w:szCs w:val="24"/>
          <w:lang w:val="es-ES"/>
        </w:rPr>
        <w:t xml:space="preserve">previsto en el </w:t>
      </w:r>
      <w:r w:rsidR="007E7714" w:rsidRPr="009E755A">
        <w:rPr>
          <w:rFonts w:ascii="Century Gothic" w:eastAsia="Times New Roman" w:hAnsi="Century Gothic" w:cs="Arial"/>
          <w:sz w:val="24"/>
          <w:szCs w:val="24"/>
          <w:lang w:val="es-ES"/>
        </w:rPr>
        <w:t>Decreto 568 de 2020.</w:t>
      </w:r>
    </w:p>
    <w:p w14:paraId="218E66BD" w14:textId="77777777" w:rsidR="00637249" w:rsidRPr="009E755A" w:rsidRDefault="00637249" w:rsidP="00637249">
      <w:pPr>
        <w:tabs>
          <w:tab w:val="left" w:pos="5472"/>
        </w:tabs>
        <w:spacing w:line="360" w:lineRule="auto"/>
        <w:jc w:val="center"/>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I. ANTECEDENTES</w:t>
      </w:r>
    </w:p>
    <w:p w14:paraId="542EF8CA" w14:textId="77777777" w:rsidR="009E755A" w:rsidRDefault="009E755A" w:rsidP="00637249">
      <w:pPr>
        <w:tabs>
          <w:tab w:val="left" w:pos="5472"/>
        </w:tabs>
        <w:spacing w:line="360" w:lineRule="auto"/>
        <w:jc w:val="both"/>
        <w:rPr>
          <w:rFonts w:ascii="Century Gothic" w:eastAsia="Times New Roman" w:hAnsi="Century Gothic" w:cs="Arial"/>
          <w:b/>
          <w:sz w:val="24"/>
          <w:szCs w:val="24"/>
          <w:lang w:val="es-ES"/>
        </w:rPr>
      </w:pPr>
    </w:p>
    <w:p w14:paraId="6F081F4C" w14:textId="27431951" w:rsidR="00637249" w:rsidRPr="009E755A" w:rsidRDefault="00637249" w:rsidP="00637249">
      <w:pPr>
        <w:tabs>
          <w:tab w:val="left" w:pos="5472"/>
        </w:tabs>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 xml:space="preserve">1. Síntesis del caso </w:t>
      </w:r>
    </w:p>
    <w:p w14:paraId="25A5A11E" w14:textId="77777777" w:rsidR="00637249" w:rsidRPr="009E755A" w:rsidRDefault="00637249" w:rsidP="00637249">
      <w:pPr>
        <w:tabs>
          <w:tab w:val="left" w:pos="5472"/>
        </w:tabs>
        <w:spacing w:line="360" w:lineRule="auto"/>
        <w:jc w:val="both"/>
        <w:rPr>
          <w:rFonts w:ascii="Century Gothic" w:eastAsia="Times New Roman" w:hAnsi="Century Gothic" w:cs="Arial"/>
          <w:b/>
          <w:sz w:val="24"/>
          <w:szCs w:val="24"/>
          <w:lang w:val="es-ES"/>
        </w:rPr>
      </w:pPr>
    </w:p>
    <w:p w14:paraId="4E1FFE90" w14:textId="1E0F31FD" w:rsidR="009E755A" w:rsidRPr="009E755A" w:rsidRDefault="009E755A" w:rsidP="009E755A">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 </w:t>
      </w:r>
      <w:r w:rsidR="00637249" w:rsidRPr="009E755A">
        <w:rPr>
          <w:rFonts w:ascii="Century Gothic" w:eastAsia="Times New Roman" w:hAnsi="Century Gothic" w:cs="Arial"/>
          <w:sz w:val="24"/>
          <w:szCs w:val="24"/>
          <w:lang w:val="es-ES"/>
        </w:rPr>
        <w:t xml:space="preserve">El señor </w:t>
      </w:r>
      <w:r w:rsidR="007E7714" w:rsidRPr="009E755A">
        <w:rPr>
          <w:rFonts w:ascii="Century Gothic" w:eastAsia="Times New Roman" w:hAnsi="Century Gothic" w:cs="Arial"/>
          <w:sz w:val="24"/>
          <w:szCs w:val="24"/>
          <w:lang w:val="es-ES"/>
        </w:rPr>
        <w:t>Saul</w:t>
      </w:r>
      <w:r>
        <w:rPr>
          <w:rFonts w:ascii="Century Gothic" w:eastAsia="Times New Roman" w:hAnsi="Century Gothic" w:cs="Arial"/>
          <w:sz w:val="24"/>
          <w:szCs w:val="24"/>
          <w:lang w:val="es-ES"/>
        </w:rPr>
        <w:t>o</w:t>
      </w:r>
      <w:r w:rsidR="007E7714" w:rsidRPr="009E755A">
        <w:rPr>
          <w:rFonts w:ascii="Century Gothic" w:eastAsia="Times New Roman" w:hAnsi="Century Gothic" w:cs="Arial"/>
          <w:sz w:val="24"/>
          <w:szCs w:val="24"/>
          <w:lang w:val="es-ES"/>
        </w:rPr>
        <w:t xml:space="preserve"> Heriberto Tamayo Fernández </w:t>
      </w:r>
      <w:r w:rsidR="00637249" w:rsidRPr="009E755A">
        <w:rPr>
          <w:rFonts w:ascii="Century Gothic" w:eastAsia="Times New Roman" w:hAnsi="Century Gothic" w:cs="Arial"/>
          <w:sz w:val="24"/>
          <w:szCs w:val="24"/>
          <w:lang w:val="es-ES"/>
        </w:rPr>
        <w:t xml:space="preserve">adujo </w:t>
      </w:r>
      <w:r>
        <w:rPr>
          <w:rFonts w:ascii="Century Gothic" w:eastAsia="Times New Roman" w:hAnsi="Century Gothic" w:cs="Arial"/>
          <w:sz w:val="24"/>
          <w:szCs w:val="24"/>
          <w:lang w:val="es-ES"/>
        </w:rPr>
        <w:t xml:space="preserve">ser beneficiario de una de una asignación de retiro por parte de la Caja de Retiro de las Fuerzas Militares. Señaló que en el mes de mayo del presente año la accionada le efectuó un descuento por la suma de $1.380.266, en virtud del impuesto que estableció el Gobierno Nacional a través del Decreto </w:t>
      </w:r>
      <w:r w:rsidRPr="009E755A">
        <w:rPr>
          <w:rFonts w:ascii="Century Gothic" w:eastAsia="Times New Roman" w:hAnsi="Century Gothic" w:cs="Arial"/>
          <w:i/>
          <w:sz w:val="24"/>
          <w:szCs w:val="24"/>
          <w:lang w:val="es-ES"/>
        </w:rPr>
        <w:t>“</w:t>
      </w:r>
      <w:r w:rsidRPr="009E755A">
        <w:rPr>
          <w:rFonts w:ascii="Century Gothic" w:hAnsi="Century Gothic"/>
          <w:i/>
          <w:color w:val="141414"/>
          <w:sz w:val="24"/>
          <w:szCs w:val="24"/>
        </w:rPr>
        <w:t xml:space="preserve">Por el cual se crea el impuesto solidario por el COVID 19, dentro del Estado de Emergencia </w:t>
      </w:r>
      <w:proofErr w:type="spellStart"/>
      <w:r w:rsidRPr="009E755A">
        <w:rPr>
          <w:rFonts w:ascii="Century Gothic" w:hAnsi="Century Gothic"/>
          <w:i/>
          <w:color w:val="141414"/>
          <w:sz w:val="24"/>
          <w:szCs w:val="24"/>
        </w:rPr>
        <w:t>Económica</w:t>
      </w:r>
      <w:proofErr w:type="spellEnd"/>
      <w:r w:rsidRPr="009E755A">
        <w:rPr>
          <w:rFonts w:ascii="Century Gothic" w:hAnsi="Century Gothic"/>
          <w:i/>
          <w:color w:val="141414"/>
          <w:sz w:val="24"/>
          <w:szCs w:val="24"/>
        </w:rPr>
        <w:t xml:space="preserve">, Social y </w:t>
      </w:r>
      <w:proofErr w:type="spellStart"/>
      <w:r w:rsidRPr="009E755A">
        <w:rPr>
          <w:rFonts w:ascii="Century Gothic" w:hAnsi="Century Gothic"/>
          <w:i/>
          <w:color w:val="141414"/>
          <w:sz w:val="24"/>
          <w:szCs w:val="24"/>
        </w:rPr>
        <w:t>Ecológica</w:t>
      </w:r>
      <w:proofErr w:type="spellEnd"/>
      <w:r w:rsidRPr="009E755A">
        <w:rPr>
          <w:rFonts w:ascii="Century Gothic" w:hAnsi="Century Gothic"/>
          <w:i/>
          <w:color w:val="141414"/>
          <w:sz w:val="24"/>
          <w:szCs w:val="24"/>
        </w:rPr>
        <w:t xml:space="preserve"> dispuesto en el Decreto Legislativo 417 de 2020”</w:t>
      </w:r>
      <w:r>
        <w:rPr>
          <w:rFonts w:ascii="Helvetica" w:hAnsi="Helvetica"/>
          <w:color w:val="141414"/>
        </w:rPr>
        <w:t xml:space="preserve"> </w:t>
      </w:r>
    </w:p>
    <w:p w14:paraId="6BC69056" w14:textId="549FC228" w:rsidR="00637249" w:rsidRPr="009E755A" w:rsidRDefault="009E755A" w:rsidP="009E755A">
      <w:pPr>
        <w:tabs>
          <w:tab w:val="left" w:pos="5472"/>
        </w:tabs>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2. Precisó que el descuento que se efectuó en el mes de mayo también se iba a realizar </w:t>
      </w:r>
      <w:r w:rsidR="00F97310" w:rsidRPr="009E755A">
        <w:rPr>
          <w:rFonts w:ascii="Century Gothic" w:eastAsia="Times New Roman" w:hAnsi="Century Gothic" w:cs="Arial"/>
          <w:sz w:val="24"/>
          <w:szCs w:val="24"/>
          <w:lang w:val="es-ES"/>
        </w:rPr>
        <w:t>en los meses de junio y julio de</w:t>
      </w:r>
      <w:r>
        <w:rPr>
          <w:rFonts w:ascii="Century Gothic" w:eastAsia="Times New Roman" w:hAnsi="Century Gothic" w:cs="Arial"/>
          <w:sz w:val="24"/>
          <w:szCs w:val="24"/>
          <w:lang w:val="es-ES"/>
        </w:rPr>
        <w:t>l presente año</w:t>
      </w:r>
      <w:r w:rsidRPr="009E755A">
        <w:rPr>
          <w:rStyle w:val="Refdenotaalpie"/>
          <w:rFonts w:ascii="Century Gothic" w:eastAsia="Times New Roman" w:hAnsi="Century Gothic" w:cs="Arial"/>
          <w:sz w:val="24"/>
          <w:szCs w:val="24"/>
          <w:lang w:val="es-ES"/>
        </w:rPr>
        <w:footnoteReference w:id="1"/>
      </w:r>
      <w:r w:rsidR="00637249" w:rsidRPr="009E755A">
        <w:rPr>
          <w:rFonts w:ascii="Century Gothic" w:eastAsia="Times New Roman" w:hAnsi="Century Gothic" w:cs="Arial"/>
          <w:sz w:val="24"/>
          <w:szCs w:val="24"/>
          <w:lang w:val="es-ES"/>
        </w:rPr>
        <w:t xml:space="preserve">, </w:t>
      </w:r>
      <w:r>
        <w:rPr>
          <w:rFonts w:ascii="Century Gothic" w:eastAsia="Times New Roman" w:hAnsi="Century Gothic" w:cs="Arial"/>
          <w:sz w:val="24"/>
          <w:szCs w:val="24"/>
          <w:lang w:val="es-ES"/>
        </w:rPr>
        <w:t xml:space="preserve">lo que consideró </w:t>
      </w:r>
      <w:r w:rsidR="00637249" w:rsidRPr="009E755A">
        <w:rPr>
          <w:rFonts w:ascii="Century Gothic" w:eastAsia="Times New Roman" w:hAnsi="Century Gothic" w:cs="Arial"/>
          <w:sz w:val="24"/>
          <w:szCs w:val="24"/>
          <w:lang w:val="es-ES"/>
        </w:rPr>
        <w:t xml:space="preserve">le </w:t>
      </w:r>
      <w:r w:rsidR="00994DD9" w:rsidRPr="009E755A">
        <w:rPr>
          <w:rFonts w:ascii="Century Gothic" w:eastAsia="Times New Roman" w:hAnsi="Century Gothic" w:cs="Arial"/>
          <w:sz w:val="24"/>
          <w:szCs w:val="24"/>
          <w:lang w:val="es-ES"/>
        </w:rPr>
        <w:t>vulnera</w:t>
      </w:r>
      <w:r w:rsidR="00637249" w:rsidRPr="009E755A">
        <w:rPr>
          <w:rFonts w:ascii="Century Gothic" w:eastAsia="Times New Roman" w:hAnsi="Century Gothic" w:cs="Arial"/>
          <w:sz w:val="24"/>
          <w:szCs w:val="24"/>
          <w:lang w:val="es-ES"/>
        </w:rPr>
        <w:t xml:space="preserve"> sus derechos fundamentales, pues indicó que con motivo de ese descuento se afecta su subsistencia y se causa un perjuicio irremediable.</w:t>
      </w:r>
      <w:r>
        <w:rPr>
          <w:rFonts w:ascii="Century Gothic" w:eastAsia="Times New Roman" w:hAnsi="Century Gothic" w:cs="Arial"/>
          <w:sz w:val="24"/>
          <w:szCs w:val="24"/>
          <w:lang w:val="es-ES"/>
        </w:rPr>
        <w:t xml:space="preserve"> </w:t>
      </w:r>
      <w:r w:rsidR="00637249" w:rsidRPr="009E755A">
        <w:rPr>
          <w:rFonts w:ascii="Century Gothic" w:hAnsi="Century Gothic"/>
          <w:color w:val="0D0D0D"/>
          <w:sz w:val="24"/>
          <w:szCs w:val="24"/>
          <w:lang w:val="es-ES"/>
        </w:rPr>
        <w:t xml:space="preserve">En consecuencia, el accionante formuló en la tutela las siguientes pretensiones:  </w:t>
      </w:r>
    </w:p>
    <w:p w14:paraId="3B9C3265" w14:textId="77777777" w:rsidR="00637249" w:rsidRPr="009E755A" w:rsidRDefault="00637249" w:rsidP="00637249">
      <w:pPr>
        <w:pStyle w:val="Default"/>
        <w:jc w:val="both"/>
        <w:rPr>
          <w:rFonts w:ascii="Century Gothic" w:hAnsi="Century Gothic"/>
          <w:i/>
          <w:iCs/>
          <w:color w:val="0D0D0D"/>
          <w:lang w:val="es-ES"/>
        </w:rPr>
      </w:pPr>
    </w:p>
    <w:p w14:paraId="72462FF8" w14:textId="77777777" w:rsidR="00637249" w:rsidRPr="009E755A" w:rsidRDefault="00637249" w:rsidP="00637249">
      <w:pPr>
        <w:pStyle w:val="Default"/>
        <w:jc w:val="both"/>
        <w:rPr>
          <w:rFonts w:ascii="Century Gothic" w:hAnsi="Century Gothic"/>
          <w:i/>
          <w:iCs/>
          <w:color w:val="0D0D0D"/>
          <w:lang w:val="es-ES"/>
        </w:rPr>
      </w:pPr>
    </w:p>
    <w:p w14:paraId="5A841D76" w14:textId="3EB23A79" w:rsidR="00994DD9" w:rsidRPr="009E755A" w:rsidRDefault="00637249" w:rsidP="009E755A">
      <w:pPr>
        <w:pStyle w:val="Textoindependiente"/>
        <w:kinsoku w:val="0"/>
        <w:overflowPunct w:val="0"/>
        <w:ind w:left="567" w:right="566"/>
        <w:jc w:val="both"/>
        <w:rPr>
          <w:rFonts w:ascii="Century Gothic" w:hAnsi="Century Gothic"/>
          <w:i/>
          <w:iCs/>
          <w:sz w:val="22"/>
          <w:szCs w:val="22"/>
          <w:lang w:val="es-ES"/>
        </w:rPr>
      </w:pPr>
      <w:r w:rsidRPr="009E755A">
        <w:rPr>
          <w:rFonts w:ascii="Century Gothic" w:hAnsi="Century Gothic" w:cs="Arial"/>
          <w:i/>
          <w:iCs/>
          <w:sz w:val="22"/>
          <w:szCs w:val="22"/>
          <w:lang w:val="es-ES"/>
        </w:rPr>
        <w:t>“</w:t>
      </w:r>
      <w:r w:rsidR="00994DD9" w:rsidRPr="009E755A">
        <w:rPr>
          <w:rFonts w:ascii="Century Gothic" w:hAnsi="Century Gothic"/>
          <w:i/>
          <w:iCs/>
          <w:sz w:val="22"/>
          <w:szCs w:val="22"/>
          <w:lang w:val="es-ES"/>
        </w:rPr>
        <w:t xml:space="preserve">Muy comedidamente solicito se requiera a la CREMIL para que gestione el reintegro del dinero descontado por la aplicación improcedente de la ley 568, que me causo un perjuicio económico y moral irreparable </w:t>
      </w:r>
    </w:p>
    <w:p w14:paraId="567A1297" w14:textId="77777777" w:rsidR="00994DD9" w:rsidRPr="009E755A" w:rsidRDefault="00994DD9" w:rsidP="009E755A">
      <w:pPr>
        <w:pStyle w:val="Textoindependiente"/>
        <w:kinsoku w:val="0"/>
        <w:overflowPunct w:val="0"/>
        <w:ind w:left="567" w:right="566"/>
        <w:jc w:val="both"/>
        <w:rPr>
          <w:rFonts w:ascii="Century Gothic" w:hAnsi="Century Gothic"/>
          <w:i/>
          <w:iCs/>
          <w:sz w:val="22"/>
          <w:szCs w:val="22"/>
          <w:lang w:val="es-ES"/>
        </w:rPr>
      </w:pPr>
    </w:p>
    <w:p w14:paraId="214DB5CF" w14:textId="0F3F4174" w:rsidR="00637249" w:rsidRPr="009E755A" w:rsidRDefault="00994DD9" w:rsidP="009E755A">
      <w:pPr>
        <w:pStyle w:val="Textoindependiente"/>
        <w:kinsoku w:val="0"/>
        <w:overflowPunct w:val="0"/>
        <w:ind w:left="567" w:right="566"/>
        <w:jc w:val="both"/>
        <w:rPr>
          <w:rFonts w:ascii="Century Gothic" w:hAnsi="Century Gothic"/>
          <w:i/>
          <w:iCs/>
          <w:sz w:val="22"/>
          <w:szCs w:val="22"/>
          <w:vertAlign w:val="superscript"/>
          <w:lang w:val="es-ES"/>
        </w:rPr>
      </w:pPr>
      <w:r w:rsidRPr="009E755A">
        <w:rPr>
          <w:rFonts w:ascii="Century Gothic" w:hAnsi="Century Gothic"/>
          <w:i/>
          <w:iCs/>
          <w:sz w:val="22"/>
          <w:szCs w:val="22"/>
          <w:lang w:val="es-ES"/>
        </w:rPr>
        <w:t xml:space="preserve">Solicito la protección de mi seguridad social violentada con la decisión de la CREMIL y se ordene no aplicar, en forma inmediata el impuesto decretado, en la ley 568, en los meses de </w:t>
      </w:r>
      <w:r w:rsidR="00F97310" w:rsidRPr="009E755A">
        <w:rPr>
          <w:rFonts w:ascii="Century Gothic" w:hAnsi="Century Gothic"/>
          <w:i/>
          <w:iCs/>
          <w:sz w:val="22"/>
          <w:szCs w:val="22"/>
          <w:lang w:val="es-ES"/>
        </w:rPr>
        <w:t>junio</w:t>
      </w:r>
      <w:r w:rsidRPr="009E755A">
        <w:rPr>
          <w:rFonts w:ascii="Century Gothic" w:hAnsi="Century Gothic"/>
          <w:i/>
          <w:iCs/>
          <w:sz w:val="22"/>
          <w:szCs w:val="22"/>
          <w:lang w:val="es-ES"/>
        </w:rPr>
        <w:t xml:space="preserve"> y Julio de 2020</w:t>
      </w:r>
      <w:r w:rsidR="00637249" w:rsidRPr="009E755A">
        <w:rPr>
          <w:rFonts w:ascii="Century Gothic" w:hAnsi="Century Gothic"/>
          <w:i/>
          <w:iCs/>
          <w:color w:val="0D0D0D"/>
          <w:sz w:val="22"/>
          <w:szCs w:val="22"/>
          <w:lang w:val="es-ES"/>
        </w:rPr>
        <w:t>.</w:t>
      </w:r>
      <w:r w:rsidR="00637249" w:rsidRPr="009E755A">
        <w:rPr>
          <w:rFonts w:ascii="Century Gothic" w:hAnsi="Century Gothic"/>
          <w:i/>
          <w:iCs/>
          <w:sz w:val="22"/>
          <w:szCs w:val="22"/>
          <w:lang w:val="es-ES"/>
        </w:rPr>
        <w:t>”.</w:t>
      </w:r>
    </w:p>
    <w:p w14:paraId="3D447C39" w14:textId="77777777" w:rsidR="00637249" w:rsidRPr="009E755A" w:rsidRDefault="00637249" w:rsidP="00637249">
      <w:pPr>
        <w:pStyle w:val="Default"/>
        <w:spacing w:line="360" w:lineRule="auto"/>
        <w:jc w:val="both"/>
        <w:rPr>
          <w:rFonts w:ascii="Century Gothic" w:hAnsi="Century Gothic"/>
          <w:vertAlign w:val="superscript"/>
          <w:lang w:val="es-ES"/>
        </w:rPr>
      </w:pPr>
    </w:p>
    <w:p w14:paraId="075E6F20" w14:textId="77777777" w:rsidR="00637249" w:rsidRPr="009E755A" w:rsidRDefault="00637249" w:rsidP="00637249">
      <w:pPr>
        <w:spacing w:line="360" w:lineRule="auto"/>
        <w:jc w:val="both"/>
        <w:rPr>
          <w:rFonts w:ascii="Century Gothic" w:eastAsia="Times New Roman" w:hAnsi="Century Gothic" w:cs="Arial"/>
          <w:i/>
          <w:sz w:val="24"/>
          <w:szCs w:val="24"/>
          <w:lang w:val="es-ES"/>
        </w:rPr>
      </w:pPr>
      <w:r w:rsidRPr="009E755A">
        <w:rPr>
          <w:rFonts w:ascii="Century Gothic" w:eastAsia="Times New Roman" w:hAnsi="Century Gothic" w:cs="Arial"/>
          <w:b/>
          <w:sz w:val="24"/>
          <w:szCs w:val="24"/>
          <w:lang w:val="es-ES"/>
        </w:rPr>
        <w:t>2. Actuación procesal</w:t>
      </w:r>
    </w:p>
    <w:p w14:paraId="4CD9DEFD"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5D4C6ADF" w14:textId="3640AC1E" w:rsidR="00637249" w:rsidRPr="009E755A" w:rsidRDefault="0051599B" w:rsidP="00637249">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3. </w:t>
      </w:r>
      <w:r w:rsidR="00637249" w:rsidRPr="009E755A">
        <w:rPr>
          <w:rFonts w:ascii="Century Gothic" w:hAnsi="Century Gothic" w:cs="Arial"/>
          <w:sz w:val="24"/>
          <w:szCs w:val="24"/>
          <w:lang w:val="es-ES"/>
        </w:rPr>
        <w:t xml:space="preserve">El escrito de tutela se presentó el </w:t>
      </w:r>
      <w:r w:rsidR="00F97310" w:rsidRPr="009E755A">
        <w:rPr>
          <w:rFonts w:ascii="Century Gothic" w:hAnsi="Century Gothic" w:cs="Arial"/>
          <w:sz w:val="24"/>
          <w:szCs w:val="24"/>
          <w:lang w:val="es-ES"/>
        </w:rPr>
        <w:t>17</w:t>
      </w:r>
      <w:r w:rsidR="00637249" w:rsidRPr="009E755A">
        <w:rPr>
          <w:rFonts w:ascii="Century Gothic" w:hAnsi="Century Gothic" w:cs="Arial"/>
          <w:sz w:val="24"/>
          <w:szCs w:val="24"/>
          <w:lang w:val="es-ES"/>
        </w:rPr>
        <w:t xml:space="preserve"> de </w:t>
      </w:r>
      <w:r w:rsidR="00F97310" w:rsidRPr="009E755A">
        <w:rPr>
          <w:rFonts w:ascii="Century Gothic" w:hAnsi="Century Gothic" w:cs="Arial"/>
          <w:sz w:val="24"/>
          <w:szCs w:val="24"/>
          <w:lang w:val="es-ES"/>
        </w:rPr>
        <w:t xml:space="preserve">junio </w:t>
      </w:r>
      <w:r w:rsidR="00637249" w:rsidRPr="009E755A">
        <w:rPr>
          <w:rFonts w:ascii="Century Gothic" w:hAnsi="Century Gothic" w:cs="Arial"/>
          <w:sz w:val="24"/>
          <w:szCs w:val="24"/>
          <w:lang w:val="es-ES"/>
        </w:rPr>
        <w:t>de 2020</w:t>
      </w:r>
      <w:r w:rsidR="00637249" w:rsidRPr="009E755A">
        <w:rPr>
          <w:rFonts w:ascii="Century Gothic" w:hAnsi="Century Gothic" w:cs="Arial"/>
          <w:b/>
          <w:sz w:val="24"/>
          <w:szCs w:val="24"/>
          <w:lang w:val="es-ES"/>
        </w:rPr>
        <w:t xml:space="preserve">. </w:t>
      </w:r>
      <w:r w:rsidR="00637249" w:rsidRPr="009E755A">
        <w:rPr>
          <w:rFonts w:ascii="Century Gothic" w:hAnsi="Century Gothic" w:cs="Arial"/>
          <w:sz w:val="24"/>
          <w:szCs w:val="24"/>
          <w:lang w:val="es-ES"/>
        </w:rPr>
        <w:t xml:space="preserve">En auto del </w:t>
      </w:r>
      <w:r w:rsidR="00F97310" w:rsidRPr="009E755A">
        <w:rPr>
          <w:rFonts w:ascii="Century Gothic" w:hAnsi="Century Gothic" w:cs="Arial"/>
          <w:sz w:val="24"/>
          <w:szCs w:val="24"/>
          <w:lang w:val="es-ES"/>
        </w:rPr>
        <w:t>1</w:t>
      </w:r>
      <w:r w:rsidR="00637249" w:rsidRPr="009E755A">
        <w:rPr>
          <w:rFonts w:ascii="Century Gothic" w:hAnsi="Century Gothic" w:cs="Arial"/>
          <w:sz w:val="24"/>
          <w:szCs w:val="24"/>
          <w:lang w:val="es-ES"/>
        </w:rPr>
        <w:t xml:space="preserve">8 de </w:t>
      </w:r>
      <w:r w:rsidR="00F97310" w:rsidRPr="009E755A">
        <w:rPr>
          <w:rFonts w:ascii="Century Gothic" w:hAnsi="Century Gothic" w:cs="Arial"/>
          <w:sz w:val="24"/>
          <w:szCs w:val="24"/>
          <w:lang w:val="es-ES"/>
        </w:rPr>
        <w:t>junio</w:t>
      </w:r>
      <w:r w:rsidR="00637249" w:rsidRPr="009E755A">
        <w:rPr>
          <w:rFonts w:ascii="Century Gothic" w:hAnsi="Century Gothic" w:cs="Arial"/>
          <w:sz w:val="24"/>
          <w:szCs w:val="24"/>
          <w:lang w:val="es-ES"/>
        </w:rPr>
        <w:t xml:space="preserve"> de la misma anualidad, el despacho admitió la solicitud de tutela. </w:t>
      </w:r>
      <w:r w:rsidR="00F97310" w:rsidRPr="009E755A">
        <w:rPr>
          <w:rFonts w:ascii="Century Gothic" w:hAnsi="Century Gothic" w:cs="Arial"/>
          <w:sz w:val="24"/>
          <w:szCs w:val="24"/>
          <w:lang w:val="es-ES"/>
        </w:rPr>
        <w:t>El día 24</w:t>
      </w:r>
      <w:r w:rsidR="00637249" w:rsidRPr="009E755A">
        <w:rPr>
          <w:rFonts w:ascii="Century Gothic" w:hAnsi="Century Gothic" w:cs="Arial"/>
          <w:sz w:val="24"/>
          <w:szCs w:val="24"/>
          <w:lang w:val="es-ES"/>
        </w:rPr>
        <w:t xml:space="preserve"> de junio de 2020, l</w:t>
      </w:r>
      <w:r w:rsidR="00F97310" w:rsidRPr="009E755A">
        <w:rPr>
          <w:rFonts w:ascii="Century Gothic" w:hAnsi="Century Gothic" w:cs="Arial"/>
          <w:sz w:val="24"/>
          <w:szCs w:val="24"/>
          <w:lang w:val="es-ES"/>
        </w:rPr>
        <w:t>a</w:t>
      </w:r>
      <w:r w:rsidR="00637249" w:rsidRPr="009E755A">
        <w:rPr>
          <w:rFonts w:ascii="Century Gothic" w:hAnsi="Century Gothic" w:cs="Arial"/>
          <w:sz w:val="24"/>
          <w:szCs w:val="24"/>
          <w:lang w:val="es-ES"/>
        </w:rPr>
        <w:t xml:space="preserve"> </w:t>
      </w:r>
      <w:r w:rsidR="00F97310" w:rsidRPr="009E755A">
        <w:rPr>
          <w:rFonts w:ascii="Century Gothic" w:hAnsi="Century Gothic" w:cs="Tahoma"/>
          <w:bCs/>
          <w:sz w:val="24"/>
          <w:szCs w:val="24"/>
          <w:lang w:val="es-ES"/>
        </w:rPr>
        <w:fldChar w:fldCharType="begin"/>
      </w:r>
      <w:r w:rsidR="00F97310" w:rsidRPr="009E755A">
        <w:rPr>
          <w:rFonts w:ascii="Century Gothic" w:hAnsi="Century Gothic" w:cs="Tahoma"/>
          <w:bCs/>
          <w:sz w:val="24"/>
          <w:szCs w:val="24"/>
          <w:lang w:val="es-ES"/>
        </w:rPr>
        <w:instrText xml:space="preserve"> MERGEFIELD Demandado </w:instrText>
      </w:r>
      <w:r w:rsidR="00F97310" w:rsidRPr="009E755A">
        <w:rPr>
          <w:rFonts w:ascii="Century Gothic" w:hAnsi="Century Gothic" w:cs="Tahoma"/>
          <w:bCs/>
          <w:sz w:val="24"/>
          <w:szCs w:val="24"/>
          <w:lang w:val="es-ES"/>
        </w:rPr>
        <w:fldChar w:fldCharType="separate"/>
      </w:r>
      <w:r w:rsidR="00F97310" w:rsidRPr="009E755A">
        <w:rPr>
          <w:rFonts w:ascii="Century Gothic" w:hAnsi="Century Gothic" w:cs="Tahoma"/>
          <w:bCs/>
          <w:sz w:val="24"/>
          <w:szCs w:val="24"/>
          <w:lang w:val="es-ES"/>
        </w:rPr>
        <w:t>Caja de Retiro de las Fuerzas Militares</w:t>
      </w:r>
      <w:r w:rsidR="00F97310" w:rsidRPr="009E755A">
        <w:rPr>
          <w:rFonts w:ascii="Century Gothic" w:hAnsi="Century Gothic" w:cs="Tahoma"/>
          <w:bCs/>
          <w:sz w:val="24"/>
          <w:szCs w:val="24"/>
          <w:lang w:val="es-ES"/>
        </w:rPr>
        <w:fldChar w:fldCharType="end"/>
      </w:r>
      <w:r w:rsidR="00637249" w:rsidRPr="009E755A">
        <w:rPr>
          <w:rFonts w:ascii="Century Gothic" w:hAnsi="Century Gothic" w:cs="Arial"/>
          <w:bCs/>
          <w:sz w:val="24"/>
          <w:szCs w:val="24"/>
          <w:lang w:val="es-ES"/>
        </w:rPr>
        <w:t xml:space="preserve"> </w:t>
      </w:r>
      <w:r w:rsidR="00637249" w:rsidRPr="009E755A">
        <w:rPr>
          <w:rFonts w:ascii="Century Gothic" w:hAnsi="Century Gothic" w:cs="Arial"/>
          <w:sz w:val="24"/>
          <w:szCs w:val="24"/>
          <w:lang w:val="es-ES"/>
        </w:rPr>
        <w:t>present</w:t>
      </w:r>
      <w:r w:rsidR="00F97310" w:rsidRPr="009E755A">
        <w:rPr>
          <w:rFonts w:ascii="Century Gothic" w:hAnsi="Century Gothic" w:cs="Arial"/>
          <w:sz w:val="24"/>
          <w:szCs w:val="24"/>
          <w:lang w:val="es-ES"/>
        </w:rPr>
        <w:t>ó</w:t>
      </w:r>
      <w:r w:rsidR="00637249" w:rsidRPr="009E755A">
        <w:rPr>
          <w:rFonts w:ascii="Century Gothic" w:hAnsi="Century Gothic" w:cs="Arial"/>
          <w:sz w:val="24"/>
          <w:szCs w:val="24"/>
          <w:lang w:val="es-ES"/>
        </w:rPr>
        <w:t xml:space="preserve"> su informe de tutela.</w:t>
      </w:r>
    </w:p>
    <w:p w14:paraId="3DD54A0B" w14:textId="77777777" w:rsidR="009E755A" w:rsidRPr="009E755A" w:rsidRDefault="009E755A" w:rsidP="00637249">
      <w:pPr>
        <w:spacing w:line="360" w:lineRule="auto"/>
        <w:jc w:val="both"/>
        <w:rPr>
          <w:rFonts w:ascii="Century Gothic" w:eastAsia="Times New Roman" w:hAnsi="Century Gothic" w:cs="Arial"/>
          <w:sz w:val="24"/>
          <w:szCs w:val="24"/>
          <w:lang w:val="es-ES"/>
        </w:rPr>
      </w:pPr>
    </w:p>
    <w:p w14:paraId="05AF82FD" w14:textId="48BBA366" w:rsidR="00637249" w:rsidRPr="009E755A" w:rsidRDefault="0063724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3. Contestación de l</w:t>
      </w:r>
      <w:r w:rsidR="009E755A">
        <w:rPr>
          <w:rFonts w:ascii="Century Gothic" w:eastAsia="Times New Roman" w:hAnsi="Century Gothic" w:cs="Arial"/>
          <w:b/>
          <w:sz w:val="24"/>
          <w:szCs w:val="24"/>
          <w:lang w:val="es-ES"/>
        </w:rPr>
        <w:t>a</w:t>
      </w:r>
      <w:r w:rsidR="003A7089" w:rsidRPr="009E755A">
        <w:rPr>
          <w:rFonts w:ascii="Century Gothic" w:eastAsia="Times New Roman" w:hAnsi="Century Gothic" w:cs="Arial"/>
          <w:b/>
          <w:sz w:val="24"/>
          <w:szCs w:val="24"/>
          <w:lang w:val="es-ES"/>
        </w:rPr>
        <w:t xml:space="preserve"> Caja de Retiro de las Fuerzas Militares</w:t>
      </w:r>
    </w:p>
    <w:p w14:paraId="3940C75A" w14:textId="5A493FCC" w:rsidR="00637249" w:rsidRPr="009E755A" w:rsidRDefault="00637249" w:rsidP="00637249">
      <w:pPr>
        <w:spacing w:line="360" w:lineRule="auto"/>
        <w:jc w:val="both"/>
        <w:rPr>
          <w:rFonts w:ascii="Century Gothic" w:eastAsia="Times New Roman" w:hAnsi="Century Gothic" w:cs="Arial"/>
          <w:b/>
          <w:sz w:val="24"/>
          <w:szCs w:val="24"/>
          <w:lang w:val="es-ES"/>
        </w:rPr>
      </w:pPr>
    </w:p>
    <w:p w14:paraId="6242AAAC" w14:textId="737C5E47" w:rsidR="009E755A" w:rsidRDefault="0051599B" w:rsidP="003A7089">
      <w:pPr>
        <w:autoSpaceDE w:val="0"/>
        <w:autoSpaceDN w:val="0"/>
        <w:adjustRightInd w:val="0"/>
        <w:spacing w:line="360" w:lineRule="auto"/>
        <w:jc w:val="both"/>
        <w:rPr>
          <w:rFonts w:ascii="Century Gothic" w:eastAsiaTheme="minorHAnsi" w:hAnsi="Century Gothic" w:cs="ArialNarrow"/>
          <w:sz w:val="24"/>
          <w:szCs w:val="24"/>
          <w:lang w:val="es-ES" w:eastAsia="en-US"/>
        </w:rPr>
      </w:pPr>
      <w:r>
        <w:rPr>
          <w:rFonts w:ascii="Century Gothic" w:eastAsiaTheme="minorHAnsi" w:hAnsi="Century Gothic" w:cs="ArialNarrow"/>
          <w:sz w:val="24"/>
          <w:szCs w:val="24"/>
          <w:lang w:val="es-ES" w:eastAsia="en-US"/>
        </w:rPr>
        <w:t xml:space="preserve">4. </w:t>
      </w:r>
      <w:r w:rsidR="009E755A">
        <w:rPr>
          <w:rFonts w:ascii="Century Gothic" w:eastAsiaTheme="minorHAnsi" w:hAnsi="Century Gothic" w:cs="ArialNarrow"/>
          <w:sz w:val="24"/>
          <w:szCs w:val="24"/>
          <w:lang w:val="es-ES" w:eastAsia="en-US"/>
        </w:rPr>
        <w:t xml:space="preserve">Señaló que el señor </w:t>
      </w:r>
      <w:r w:rsidR="009E755A"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9E755A" w:rsidRPr="009E755A">
        <w:rPr>
          <w:rFonts w:ascii="Century Gothic" w:eastAsia="Times New Roman" w:hAnsi="Century Gothic" w:cs="Arial"/>
          <w:sz w:val="24"/>
          <w:szCs w:val="24"/>
          <w:lang w:val="es-ES"/>
        </w:rPr>
        <w:t xml:space="preserve"> Heriberto Tamayo Fernández</w:t>
      </w:r>
      <w:r w:rsidR="009E755A">
        <w:rPr>
          <w:rFonts w:ascii="Century Gothic" w:eastAsia="Times New Roman" w:hAnsi="Century Gothic" w:cs="Arial"/>
          <w:sz w:val="24"/>
          <w:szCs w:val="24"/>
          <w:lang w:val="es-ES"/>
        </w:rPr>
        <w:t xml:space="preserve"> era sujeto pasivo del impuesto solidario que previó el Decreto 568 de 2020. Así, indicó que: </w:t>
      </w:r>
    </w:p>
    <w:p w14:paraId="67E8D9C1" w14:textId="77777777" w:rsidR="009E755A" w:rsidRPr="009E755A" w:rsidRDefault="009E755A" w:rsidP="009E755A">
      <w:pPr>
        <w:autoSpaceDE w:val="0"/>
        <w:autoSpaceDN w:val="0"/>
        <w:adjustRightInd w:val="0"/>
        <w:ind w:left="567" w:right="566"/>
        <w:jc w:val="both"/>
        <w:rPr>
          <w:rFonts w:ascii="Century Gothic" w:eastAsiaTheme="minorHAnsi" w:hAnsi="Century Gothic" w:cs="ArialNarrow"/>
          <w:i/>
          <w:sz w:val="24"/>
          <w:szCs w:val="24"/>
          <w:lang w:val="es-ES" w:eastAsia="en-US"/>
        </w:rPr>
      </w:pPr>
    </w:p>
    <w:p w14:paraId="1CF033E4" w14:textId="28F36288" w:rsidR="00E40436"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lastRenderedPageBreak/>
        <w:t>“</w:t>
      </w:r>
      <w:r w:rsidR="00E40436" w:rsidRPr="009E755A">
        <w:rPr>
          <w:rFonts w:ascii="Century Gothic" w:eastAsiaTheme="minorHAnsi" w:hAnsi="Century Gothic" w:cs="ArialNarrow"/>
          <w:i/>
          <w:iCs/>
          <w:lang w:val="es-ES" w:eastAsia="en-US"/>
        </w:rPr>
        <w:t xml:space="preserve">La causación del impuesto solidario es carácter instantáneo y se causa al momento en que se paguen o abonen en cuenta los salarios y honorarios mensuales, periódicos, y las mesadas pensionales, durara por 3 meses </w:t>
      </w:r>
      <w:r w:rsidR="00E40436" w:rsidRPr="009E755A">
        <w:rPr>
          <w:rFonts w:ascii="Century Gothic" w:hAnsi="Century Gothic"/>
          <w:i/>
          <w:lang w:val="es-ES"/>
        </w:rPr>
        <w:t>a partir del próximo 1 de mayo hasta el 31 de julio del año 2020.</w:t>
      </w:r>
    </w:p>
    <w:p w14:paraId="0F79C329" w14:textId="77777777" w:rsidR="00E40436" w:rsidRPr="009E755A" w:rsidRDefault="00E40436" w:rsidP="009E755A">
      <w:pPr>
        <w:autoSpaceDE w:val="0"/>
        <w:autoSpaceDN w:val="0"/>
        <w:adjustRightInd w:val="0"/>
        <w:ind w:left="567" w:right="566"/>
        <w:jc w:val="both"/>
        <w:rPr>
          <w:rFonts w:ascii="Century Gothic" w:eastAsiaTheme="minorHAnsi" w:hAnsi="Century Gothic" w:cs="ArialNarrow"/>
          <w:i/>
          <w:iCs/>
          <w:lang w:val="es-ES" w:eastAsia="en-US"/>
        </w:rPr>
      </w:pPr>
    </w:p>
    <w:p w14:paraId="09D3A4E3" w14:textId="46038107"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b/>
          <w:bCs/>
          <w:i/>
          <w:iCs/>
          <w:lang w:val="es-ES" w:eastAsia="en-US"/>
        </w:rPr>
        <w:t>A quienes cobija (sujeto pasivo)</w:t>
      </w:r>
    </w:p>
    <w:p w14:paraId="3D4EF9B1" w14:textId="77777777"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p>
    <w:p w14:paraId="17693E62" w14:textId="77777777"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 Servidores públicos en nómina,</w:t>
      </w:r>
    </w:p>
    <w:p w14:paraId="3B8AE5A2" w14:textId="77777777"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 Contratos de prestación de servicios,</w:t>
      </w:r>
    </w:p>
    <w:p w14:paraId="1D3E4A9C" w14:textId="18212FC4"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 xml:space="preserve">• </w:t>
      </w:r>
      <w:r w:rsidRPr="009E755A">
        <w:rPr>
          <w:rFonts w:ascii="Century Gothic" w:eastAsiaTheme="minorHAnsi" w:hAnsi="Century Gothic" w:cs="ArialNarrow"/>
          <w:b/>
          <w:bCs/>
          <w:i/>
          <w:iCs/>
          <w:lang w:val="es-ES" w:eastAsia="en-US"/>
        </w:rPr>
        <w:t>Pensionados que devenguen sueldos superiores a los $10 millones, en los términos del artículo 123 de la Constitución Política de Colombia</w:t>
      </w:r>
      <w:r w:rsidRPr="009E755A">
        <w:rPr>
          <w:rFonts w:ascii="Century Gothic" w:eastAsiaTheme="minorHAnsi" w:hAnsi="Century Gothic" w:cs="ArialNarrow"/>
          <w:i/>
          <w:iCs/>
          <w:lang w:val="es-ES" w:eastAsia="en-US"/>
        </w:rPr>
        <w:t>.</w:t>
      </w:r>
    </w:p>
    <w:p w14:paraId="42E94078" w14:textId="77777777"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p>
    <w:p w14:paraId="79C0FFA9" w14:textId="5FDDAC7E" w:rsidR="003A7089" w:rsidRPr="009E755A" w:rsidRDefault="003A7089" w:rsidP="009E755A">
      <w:pPr>
        <w:autoSpaceDE w:val="0"/>
        <w:autoSpaceDN w:val="0"/>
        <w:adjustRightInd w:val="0"/>
        <w:ind w:left="567" w:right="566"/>
        <w:jc w:val="both"/>
        <w:rPr>
          <w:rFonts w:ascii="Century Gothic" w:eastAsiaTheme="minorHAnsi" w:hAnsi="Century Gothic" w:cs="ArialNarrow"/>
          <w:b/>
          <w:bCs/>
          <w:i/>
          <w:iCs/>
          <w:lang w:val="es-ES" w:eastAsia="en-US"/>
        </w:rPr>
      </w:pPr>
      <w:r w:rsidRPr="009E755A">
        <w:rPr>
          <w:rFonts w:ascii="Century Gothic" w:eastAsiaTheme="minorHAnsi" w:hAnsi="Century Gothic" w:cs="ArialNarrow"/>
          <w:b/>
          <w:bCs/>
          <w:i/>
          <w:iCs/>
          <w:lang w:val="es-ES" w:eastAsia="en-US"/>
        </w:rPr>
        <w:t>A quienes excluye (sujeto pasivo)</w:t>
      </w:r>
    </w:p>
    <w:p w14:paraId="562F427A" w14:textId="77777777"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p>
    <w:p w14:paraId="39BEB591" w14:textId="52D2D391" w:rsidR="003A7089" w:rsidRPr="009E755A" w:rsidRDefault="003A7089" w:rsidP="009E755A">
      <w:pPr>
        <w:autoSpaceDE w:val="0"/>
        <w:autoSpaceDN w:val="0"/>
        <w:adjustRightInd w:val="0"/>
        <w:ind w:left="567"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 xml:space="preserve">• Al personal de talento humano en salud que preste sus servicios a pacientes con sospecha o diagnóstico de coronavirus COVI D 19 incluidos quienes realicen vigilancia epidemiológica y que, por consiguiente, están expuestos a riesgos de contagio, </w:t>
      </w:r>
      <w:r w:rsidRPr="009E755A">
        <w:rPr>
          <w:rFonts w:ascii="Century Gothic" w:eastAsiaTheme="minorHAnsi" w:hAnsi="Century Gothic" w:cs="ArialNarrow"/>
          <w:b/>
          <w:bCs/>
          <w:i/>
          <w:iCs/>
          <w:lang w:val="es-ES" w:eastAsia="en-US"/>
        </w:rPr>
        <w:t>así como los miembros de Fuerza Pública, en ejercicio de sus funciones</w:t>
      </w:r>
      <w:r w:rsidRPr="009E755A">
        <w:rPr>
          <w:rFonts w:ascii="Century Gothic" w:eastAsiaTheme="minorHAnsi" w:hAnsi="Century Gothic" w:cs="ArialNarrow"/>
          <w:i/>
          <w:iCs/>
          <w:lang w:val="es-ES" w:eastAsia="en-US"/>
        </w:rPr>
        <w:t>. (según concepto de la DIAN) (…)</w:t>
      </w:r>
      <w:r w:rsidR="00E40436" w:rsidRPr="009E755A">
        <w:rPr>
          <w:rFonts w:ascii="Century Gothic" w:eastAsiaTheme="minorHAnsi" w:hAnsi="Century Gothic" w:cs="ArialNarrow"/>
          <w:i/>
          <w:iCs/>
          <w:lang w:val="es-ES" w:eastAsia="en-US"/>
        </w:rPr>
        <w:t xml:space="preserve"> negrilla fuera de texto.</w:t>
      </w:r>
    </w:p>
    <w:p w14:paraId="285141EA" w14:textId="77777777" w:rsidR="003A7089" w:rsidRPr="009E755A" w:rsidRDefault="003A7089" w:rsidP="006B053D">
      <w:pPr>
        <w:autoSpaceDE w:val="0"/>
        <w:autoSpaceDN w:val="0"/>
        <w:adjustRightInd w:val="0"/>
        <w:spacing w:line="360" w:lineRule="auto"/>
        <w:jc w:val="both"/>
        <w:rPr>
          <w:rFonts w:ascii="Century Gothic" w:eastAsiaTheme="minorHAnsi" w:hAnsi="Century Gothic" w:cs="ArialNarrow"/>
          <w:sz w:val="24"/>
          <w:szCs w:val="24"/>
          <w:lang w:val="es-ES" w:eastAsia="en-US"/>
        </w:rPr>
      </w:pPr>
    </w:p>
    <w:p w14:paraId="7FBBDA70" w14:textId="1D2733FF" w:rsidR="00637249" w:rsidRPr="009E755A" w:rsidRDefault="0051599B" w:rsidP="006B053D">
      <w:pPr>
        <w:autoSpaceDE w:val="0"/>
        <w:autoSpaceDN w:val="0"/>
        <w:adjustRightInd w:val="0"/>
        <w:spacing w:line="360" w:lineRule="auto"/>
        <w:jc w:val="both"/>
        <w:rPr>
          <w:rFonts w:ascii="Century Gothic" w:eastAsiaTheme="minorHAnsi" w:hAnsi="Century Gothic" w:cs="ArialNarrow"/>
          <w:sz w:val="24"/>
          <w:szCs w:val="24"/>
          <w:lang w:val="es-ES" w:eastAsia="en-US"/>
        </w:rPr>
      </w:pPr>
      <w:r>
        <w:rPr>
          <w:rFonts w:ascii="Century Gothic" w:eastAsiaTheme="minorHAnsi" w:hAnsi="Century Gothic" w:cs="ArialNarrow"/>
          <w:sz w:val="24"/>
          <w:szCs w:val="24"/>
          <w:lang w:val="es-ES" w:eastAsia="en-US"/>
        </w:rPr>
        <w:t xml:space="preserve">5. </w:t>
      </w:r>
      <w:r w:rsidR="006B053D" w:rsidRPr="009E755A">
        <w:rPr>
          <w:rFonts w:ascii="Century Gothic" w:eastAsiaTheme="minorHAnsi" w:hAnsi="Century Gothic" w:cs="ArialNarrow"/>
          <w:sz w:val="24"/>
          <w:szCs w:val="24"/>
          <w:lang w:val="es-ES" w:eastAsia="en-US"/>
        </w:rPr>
        <w:t xml:space="preserve">Indicó que la Caja de Retiro de las Fuerzas Militares mediante </w:t>
      </w:r>
      <w:r w:rsidR="009E755A">
        <w:rPr>
          <w:rFonts w:ascii="Century Gothic" w:eastAsiaTheme="minorHAnsi" w:hAnsi="Century Gothic" w:cs="ArialNarrow"/>
          <w:sz w:val="24"/>
          <w:szCs w:val="24"/>
          <w:lang w:val="es-ES" w:eastAsia="en-US"/>
        </w:rPr>
        <w:t>R</w:t>
      </w:r>
      <w:r w:rsidR="006B053D" w:rsidRPr="009E755A">
        <w:rPr>
          <w:rFonts w:ascii="Century Gothic" w:eastAsiaTheme="minorHAnsi" w:hAnsi="Century Gothic" w:cs="ArialNarrow"/>
          <w:sz w:val="24"/>
          <w:szCs w:val="24"/>
          <w:lang w:val="es-ES" w:eastAsia="en-US"/>
        </w:rPr>
        <w:t xml:space="preserve">esolución No. 4706 del 31 de octubre de 2002, reconoció asignación de retiro al señor </w:t>
      </w:r>
      <w:r w:rsidR="009E755A">
        <w:rPr>
          <w:rFonts w:ascii="Century Gothic" w:eastAsiaTheme="minorHAnsi" w:hAnsi="Century Gothic" w:cs="ArialNarrow"/>
          <w:sz w:val="24"/>
          <w:szCs w:val="24"/>
          <w:lang w:val="es-ES" w:eastAsia="en-US"/>
        </w:rPr>
        <w:t>c</w:t>
      </w:r>
      <w:r w:rsidR="006B053D" w:rsidRPr="009E755A">
        <w:rPr>
          <w:rFonts w:ascii="Century Gothic" w:eastAsiaTheme="minorHAnsi" w:hAnsi="Century Gothic" w:cs="ArialNarrow"/>
          <w:sz w:val="24"/>
          <w:szCs w:val="24"/>
          <w:lang w:val="es-ES" w:eastAsia="en-US"/>
        </w:rPr>
        <w:t xml:space="preserve">apitán de </w:t>
      </w:r>
      <w:r w:rsidR="009E755A">
        <w:rPr>
          <w:rFonts w:ascii="Century Gothic" w:eastAsiaTheme="minorHAnsi" w:hAnsi="Century Gothic" w:cs="ArialNarrow"/>
          <w:sz w:val="24"/>
          <w:szCs w:val="24"/>
          <w:lang w:val="es-ES" w:eastAsia="en-US"/>
        </w:rPr>
        <w:t>n</w:t>
      </w:r>
      <w:r w:rsidR="006B053D" w:rsidRPr="009E755A">
        <w:rPr>
          <w:rFonts w:ascii="Century Gothic" w:eastAsiaTheme="minorHAnsi" w:hAnsi="Century Gothic" w:cs="ArialNarrow"/>
          <w:sz w:val="24"/>
          <w:szCs w:val="24"/>
          <w:lang w:val="es-ES" w:eastAsia="en-US"/>
        </w:rPr>
        <w:t xml:space="preserve">avío ® de la Armada </w:t>
      </w:r>
      <w:r w:rsidR="009E755A"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9E755A" w:rsidRPr="009E755A">
        <w:rPr>
          <w:rFonts w:ascii="Century Gothic" w:eastAsia="Times New Roman" w:hAnsi="Century Gothic" w:cs="Arial"/>
          <w:sz w:val="24"/>
          <w:szCs w:val="24"/>
          <w:lang w:val="es-ES"/>
        </w:rPr>
        <w:t xml:space="preserve"> Heriberto Tamayo Fernández</w:t>
      </w:r>
      <w:r w:rsidR="009E755A">
        <w:rPr>
          <w:rFonts w:ascii="Century Gothic" w:eastAsia="Times New Roman" w:hAnsi="Century Gothic" w:cs="Arial"/>
          <w:sz w:val="24"/>
          <w:szCs w:val="24"/>
          <w:lang w:val="es-ES"/>
        </w:rPr>
        <w:t>, por lo que a partir de esa fecha devenga una asignación de retiro</w:t>
      </w:r>
      <w:r w:rsidR="006B053D" w:rsidRPr="009E755A">
        <w:rPr>
          <w:rFonts w:ascii="Century Gothic" w:eastAsiaTheme="minorHAnsi" w:hAnsi="Century Gothic" w:cs="ArialNarrow"/>
          <w:sz w:val="24"/>
          <w:szCs w:val="24"/>
          <w:lang w:val="es-ES" w:eastAsia="en-US"/>
        </w:rPr>
        <w:t>.</w:t>
      </w:r>
      <w:r w:rsidR="00E40436" w:rsidRPr="009E755A">
        <w:rPr>
          <w:rFonts w:ascii="Century Gothic" w:eastAsiaTheme="minorHAnsi" w:hAnsi="Century Gothic" w:cs="ArialNarrow"/>
          <w:sz w:val="24"/>
          <w:szCs w:val="24"/>
          <w:lang w:val="es-ES" w:eastAsia="en-US"/>
        </w:rPr>
        <w:t xml:space="preserve"> En cuanto al último desprendible explic</w:t>
      </w:r>
      <w:r w:rsidR="009E755A">
        <w:rPr>
          <w:rFonts w:ascii="Century Gothic" w:eastAsiaTheme="minorHAnsi" w:hAnsi="Century Gothic" w:cs="ArialNarrow"/>
          <w:sz w:val="24"/>
          <w:szCs w:val="24"/>
          <w:lang w:val="es-ES" w:eastAsia="en-US"/>
        </w:rPr>
        <w:t>ó</w:t>
      </w:r>
      <w:r w:rsidR="00E40436" w:rsidRPr="009E755A">
        <w:rPr>
          <w:rFonts w:ascii="Century Gothic" w:eastAsiaTheme="minorHAnsi" w:hAnsi="Century Gothic" w:cs="ArialNarrow"/>
          <w:sz w:val="24"/>
          <w:szCs w:val="24"/>
          <w:lang w:val="es-ES" w:eastAsia="en-US"/>
        </w:rPr>
        <w:t xml:space="preserve"> lo siguiente:  </w:t>
      </w:r>
    </w:p>
    <w:p w14:paraId="39EB6897" w14:textId="17183D87" w:rsidR="006B053D" w:rsidRPr="009E755A" w:rsidRDefault="006B053D" w:rsidP="009E755A">
      <w:pPr>
        <w:autoSpaceDE w:val="0"/>
        <w:autoSpaceDN w:val="0"/>
        <w:adjustRightInd w:val="0"/>
        <w:ind w:right="566"/>
        <w:jc w:val="both"/>
        <w:rPr>
          <w:rFonts w:ascii="Century Gothic" w:eastAsiaTheme="minorHAnsi" w:hAnsi="Century Gothic" w:cs="ArialNarrow"/>
          <w:lang w:val="es-ES" w:eastAsia="en-US"/>
        </w:rPr>
      </w:pPr>
    </w:p>
    <w:p w14:paraId="4F7E1C66" w14:textId="6255C4CF" w:rsidR="006B053D" w:rsidRPr="009E755A" w:rsidRDefault="003A7089" w:rsidP="009E755A">
      <w:pPr>
        <w:autoSpaceDE w:val="0"/>
        <w:autoSpaceDN w:val="0"/>
        <w:adjustRightInd w:val="0"/>
        <w:ind w:left="708"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w:t>
      </w:r>
      <w:r w:rsidR="00E40436" w:rsidRPr="009E755A">
        <w:rPr>
          <w:rFonts w:ascii="Century Gothic" w:eastAsiaTheme="minorHAnsi" w:hAnsi="Century Gothic" w:cs="ArialNarrow"/>
          <w:i/>
          <w:iCs/>
          <w:lang w:val="es-ES" w:eastAsia="en-US"/>
        </w:rPr>
        <w:t xml:space="preserve"> </w:t>
      </w:r>
      <w:r w:rsidR="006B053D" w:rsidRPr="009E755A">
        <w:rPr>
          <w:rFonts w:ascii="Century Gothic" w:eastAsiaTheme="minorHAnsi" w:hAnsi="Century Gothic" w:cs="ArialNarrow"/>
          <w:i/>
          <w:iCs/>
          <w:lang w:val="es-ES" w:eastAsia="en-US"/>
        </w:rPr>
        <w:t>De acuerdo con el desprendible del mes de junio de 2020, el señor oficial retirado tiene una mesada de asignación de retiro, así:</w:t>
      </w:r>
    </w:p>
    <w:p w14:paraId="653C39FE" w14:textId="77777777" w:rsidR="006B053D" w:rsidRPr="009E755A" w:rsidRDefault="006B053D" w:rsidP="009E755A">
      <w:pPr>
        <w:autoSpaceDE w:val="0"/>
        <w:autoSpaceDN w:val="0"/>
        <w:adjustRightInd w:val="0"/>
        <w:ind w:left="708" w:right="566"/>
        <w:jc w:val="both"/>
        <w:rPr>
          <w:rFonts w:ascii="Century Gothic" w:eastAsiaTheme="minorHAnsi" w:hAnsi="Century Gothic" w:cs="ArialNarrow"/>
          <w:i/>
          <w:iCs/>
          <w:lang w:val="es-ES" w:eastAsia="en-US"/>
        </w:rPr>
      </w:pPr>
    </w:p>
    <w:p w14:paraId="34145B68" w14:textId="77777777" w:rsidR="006B053D" w:rsidRPr="009E755A" w:rsidRDefault="006B053D" w:rsidP="009E755A">
      <w:pPr>
        <w:autoSpaceDE w:val="0"/>
        <w:autoSpaceDN w:val="0"/>
        <w:adjustRightInd w:val="0"/>
        <w:ind w:left="708"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1. Devenga total: $ 11.001.776</w:t>
      </w:r>
    </w:p>
    <w:p w14:paraId="0C038345" w14:textId="345DF3D2" w:rsidR="006B053D" w:rsidRPr="009E755A" w:rsidRDefault="006B053D" w:rsidP="009E755A">
      <w:pPr>
        <w:autoSpaceDE w:val="0"/>
        <w:autoSpaceDN w:val="0"/>
        <w:adjustRightInd w:val="0"/>
        <w:ind w:left="708"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2. Total deducciones: $ 3.484.102</w:t>
      </w:r>
      <w:r w:rsidRPr="009E755A">
        <w:rPr>
          <w:rStyle w:val="Refdenotaalpie"/>
          <w:rFonts w:ascii="Century Gothic" w:eastAsiaTheme="minorHAnsi" w:hAnsi="Century Gothic" w:cs="ArialNarrow"/>
          <w:i/>
          <w:iCs/>
          <w:lang w:val="es-ES" w:eastAsia="en-US"/>
        </w:rPr>
        <w:footnoteReference w:id="2"/>
      </w:r>
    </w:p>
    <w:p w14:paraId="17FD2143" w14:textId="35418511" w:rsidR="006B053D" w:rsidRPr="009E755A" w:rsidRDefault="006B053D" w:rsidP="009E755A">
      <w:pPr>
        <w:autoSpaceDE w:val="0"/>
        <w:autoSpaceDN w:val="0"/>
        <w:adjustRightInd w:val="0"/>
        <w:ind w:left="708" w:right="566"/>
        <w:jc w:val="both"/>
        <w:rPr>
          <w:rFonts w:ascii="Century Gothic" w:eastAsiaTheme="minorHAnsi" w:hAnsi="Century Gothic" w:cs="ArialNarrow"/>
          <w:i/>
          <w:iCs/>
          <w:lang w:val="es-ES" w:eastAsia="en-US"/>
        </w:rPr>
      </w:pPr>
      <w:r w:rsidRPr="009E755A">
        <w:rPr>
          <w:rFonts w:ascii="Century Gothic" w:eastAsiaTheme="minorHAnsi" w:hAnsi="Century Gothic" w:cs="ArialNarrow"/>
          <w:i/>
          <w:iCs/>
          <w:lang w:val="es-ES" w:eastAsia="en-US"/>
        </w:rPr>
        <w:t>3. Neto a Pagar: $ 7.517.654</w:t>
      </w:r>
      <w:r w:rsidR="003A7089" w:rsidRPr="009E755A">
        <w:rPr>
          <w:rFonts w:ascii="Century Gothic" w:eastAsiaTheme="minorHAnsi" w:hAnsi="Century Gothic" w:cs="ArialNarrow"/>
          <w:i/>
          <w:iCs/>
          <w:lang w:val="es-ES" w:eastAsia="en-US"/>
        </w:rPr>
        <w:t xml:space="preserve"> (…)</w:t>
      </w:r>
    </w:p>
    <w:p w14:paraId="4F639BF9" w14:textId="3B63709B" w:rsidR="006B053D" w:rsidRPr="009E755A" w:rsidRDefault="006B053D"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14:paraId="1B95CC0F" w14:textId="5B04F45B" w:rsidR="009E755A" w:rsidRDefault="00A153C4" w:rsidP="003A708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 xml:space="preserve">6. </w:t>
      </w:r>
      <w:r w:rsidR="009E755A">
        <w:rPr>
          <w:rFonts w:ascii="Century Gothic" w:eastAsia="Times New Roman" w:hAnsi="Century Gothic" w:cs="Arial"/>
          <w:bCs/>
          <w:sz w:val="24"/>
          <w:szCs w:val="24"/>
          <w:lang w:val="es-ES"/>
        </w:rPr>
        <w:t xml:space="preserve">Finalmente, </w:t>
      </w:r>
      <w:r w:rsidR="003A7089" w:rsidRPr="009E755A">
        <w:rPr>
          <w:rFonts w:ascii="Century Gothic" w:eastAsia="Times New Roman" w:hAnsi="Century Gothic" w:cs="Arial"/>
          <w:bCs/>
          <w:sz w:val="24"/>
          <w:szCs w:val="24"/>
          <w:lang w:val="es-ES"/>
        </w:rPr>
        <w:t>solicitó negar el amparo de tutela por improcedente,</w:t>
      </w:r>
      <w:r w:rsidR="009E755A">
        <w:rPr>
          <w:rFonts w:ascii="Century Gothic" w:eastAsia="Times New Roman" w:hAnsi="Century Gothic" w:cs="Arial"/>
          <w:bCs/>
          <w:sz w:val="24"/>
          <w:szCs w:val="24"/>
          <w:lang w:val="es-ES"/>
        </w:rPr>
        <w:t xml:space="preserve"> pues no se demostró la vulneración de los derechos fundamentales que invocó el accionante.</w:t>
      </w:r>
    </w:p>
    <w:p w14:paraId="70E3B948" w14:textId="0D044427" w:rsidR="006B053D" w:rsidRPr="009E755A" w:rsidRDefault="006B053D"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14:paraId="64B7EBC1"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 xml:space="preserve">4. Pruebas </w:t>
      </w:r>
    </w:p>
    <w:p w14:paraId="7EDC28B2" w14:textId="1B7F3577" w:rsidR="00637249" w:rsidRPr="009E755A" w:rsidRDefault="00637249" w:rsidP="00637249">
      <w:pPr>
        <w:spacing w:line="360" w:lineRule="auto"/>
        <w:jc w:val="both"/>
        <w:rPr>
          <w:rFonts w:ascii="Century Gothic" w:eastAsia="Times New Roman" w:hAnsi="Century Gothic" w:cs="Arial"/>
          <w:b/>
          <w:sz w:val="24"/>
          <w:szCs w:val="24"/>
          <w:lang w:val="es-ES"/>
        </w:rPr>
      </w:pPr>
    </w:p>
    <w:p w14:paraId="05B48654" w14:textId="3F057D3C" w:rsidR="00E05A4F" w:rsidRPr="009E755A" w:rsidRDefault="005F5B59" w:rsidP="00E05A4F">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 xml:space="preserve">Resolución 4706 del 31 de octubre de 2002 por medio de </w:t>
      </w:r>
      <w:r w:rsidR="00A80159" w:rsidRPr="009E755A">
        <w:rPr>
          <w:rFonts w:ascii="Century Gothic" w:eastAsia="Times New Roman" w:hAnsi="Century Gothic" w:cs="Arial"/>
          <w:bCs/>
          <w:sz w:val="24"/>
          <w:szCs w:val="24"/>
          <w:lang w:val="es-ES"/>
        </w:rPr>
        <w:t>la</w:t>
      </w:r>
      <w:r w:rsidRPr="009E755A">
        <w:rPr>
          <w:rFonts w:ascii="Century Gothic" w:eastAsia="Times New Roman" w:hAnsi="Century Gothic" w:cs="Arial"/>
          <w:bCs/>
          <w:sz w:val="24"/>
          <w:szCs w:val="24"/>
          <w:lang w:val="es-ES"/>
        </w:rPr>
        <w:t xml:space="preserve"> cual la Caja</w:t>
      </w:r>
      <w:r w:rsidR="00A80159" w:rsidRPr="009E755A">
        <w:rPr>
          <w:rFonts w:ascii="Century Gothic" w:eastAsia="Times New Roman" w:hAnsi="Century Gothic" w:cs="Arial"/>
          <w:bCs/>
          <w:sz w:val="24"/>
          <w:szCs w:val="24"/>
          <w:lang w:val="es-ES"/>
        </w:rPr>
        <w:t xml:space="preserve"> de Retiro de las Fuerzas Militares </w:t>
      </w:r>
      <w:r w:rsidRPr="009E755A">
        <w:rPr>
          <w:rFonts w:ascii="Century Gothic" w:eastAsia="Times New Roman" w:hAnsi="Century Gothic" w:cs="Arial"/>
          <w:bCs/>
          <w:sz w:val="24"/>
          <w:szCs w:val="24"/>
          <w:lang w:val="es-ES"/>
        </w:rPr>
        <w:t>reconoció</w:t>
      </w:r>
      <w:r w:rsidR="00A80159" w:rsidRPr="009E755A">
        <w:rPr>
          <w:rFonts w:ascii="Century Gothic" w:eastAsia="Times New Roman" w:hAnsi="Century Gothic" w:cs="Arial"/>
          <w:bCs/>
          <w:sz w:val="24"/>
          <w:szCs w:val="24"/>
          <w:lang w:val="es-ES"/>
        </w:rPr>
        <w:t xml:space="preserve"> el pago de l</w:t>
      </w:r>
      <w:r w:rsidRPr="009E755A">
        <w:rPr>
          <w:rFonts w:ascii="Century Gothic" w:eastAsia="Times New Roman" w:hAnsi="Century Gothic" w:cs="Arial"/>
          <w:bCs/>
          <w:sz w:val="24"/>
          <w:szCs w:val="24"/>
          <w:lang w:val="es-ES"/>
        </w:rPr>
        <w:t>a</w:t>
      </w:r>
      <w:r w:rsidR="00A80159" w:rsidRPr="009E755A">
        <w:rPr>
          <w:rFonts w:ascii="Century Gothic" w:eastAsia="Times New Roman" w:hAnsi="Century Gothic" w:cs="Arial"/>
          <w:bCs/>
          <w:sz w:val="24"/>
          <w:szCs w:val="24"/>
          <w:lang w:val="es-ES"/>
        </w:rPr>
        <w:t xml:space="preserve"> </w:t>
      </w:r>
      <w:r w:rsidRPr="009E755A">
        <w:rPr>
          <w:rFonts w:ascii="Century Gothic" w:eastAsia="Times New Roman" w:hAnsi="Century Gothic" w:cs="Arial"/>
          <w:bCs/>
          <w:sz w:val="24"/>
          <w:szCs w:val="24"/>
          <w:lang w:val="es-ES"/>
        </w:rPr>
        <w:t>asignación</w:t>
      </w:r>
      <w:r w:rsidR="00A80159" w:rsidRPr="009E755A">
        <w:rPr>
          <w:rFonts w:ascii="Century Gothic" w:eastAsia="Times New Roman" w:hAnsi="Century Gothic" w:cs="Arial"/>
          <w:bCs/>
          <w:sz w:val="24"/>
          <w:szCs w:val="24"/>
          <w:lang w:val="es-ES"/>
        </w:rPr>
        <w:t xml:space="preserve"> </w:t>
      </w:r>
      <w:r w:rsidRPr="009E755A">
        <w:rPr>
          <w:rFonts w:ascii="Century Gothic" w:eastAsia="Times New Roman" w:hAnsi="Century Gothic" w:cs="Arial"/>
          <w:bCs/>
          <w:sz w:val="24"/>
          <w:szCs w:val="24"/>
          <w:lang w:val="es-ES"/>
        </w:rPr>
        <w:t>al señor</w:t>
      </w:r>
      <w:r w:rsidR="00E40436" w:rsidRPr="009E755A">
        <w:rPr>
          <w:rFonts w:ascii="Century Gothic" w:eastAsia="Times New Roman" w:hAnsi="Century Gothic" w:cs="Arial"/>
          <w:bCs/>
          <w:sz w:val="24"/>
          <w:szCs w:val="24"/>
          <w:lang w:val="es-ES"/>
        </w:rPr>
        <w:t xml:space="preserve"> SAULO HERIBERTO TAMAYO FERNANDEZ</w:t>
      </w:r>
      <w:r w:rsidRPr="009E755A">
        <w:rPr>
          <w:rFonts w:ascii="Century Gothic" w:eastAsia="Times New Roman" w:hAnsi="Century Gothic" w:cs="Arial"/>
          <w:bCs/>
          <w:sz w:val="24"/>
          <w:szCs w:val="24"/>
          <w:lang w:val="es-ES"/>
        </w:rPr>
        <w:t>.</w:t>
      </w:r>
    </w:p>
    <w:p w14:paraId="50A24821" w14:textId="77777777" w:rsidR="00C71EDA" w:rsidRPr="009E755A" w:rsidRDefault="00C71EDA" w:rsidP="00C71EDA">
      <w:pPr>
        <w:pStyle w:val="Prrafodelista"/>
        <w:spacing w:line="360" w:lineRule="auto"/>
        <w:ind w:left="360"/>
        <w:jc w:val="both"/>
        <w:rPr>
          <w:rFonts w:ascii="Century Gothic" w:eastAsia="Times New Roman" w:hAnsi="Century Gothic" w:cs="Arial"/>
          <w:bCs/>
          <w:sz w:val="24"/>
          <w:szCs w:val="24"/>
          <w:lang w:val="es-ES"/>
        </w:rPr>
      </w:pPr>
    </w:p>
    <w:p w14:paraId="5879AB2E" w14:textId="7CB5F1F3" w:rsidR="005F5B59" w:rsidRPr="009E755A" w:rsidRDefault="005F5B59" w:rsidP="00E05A4F">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Desprendible del mes de mayo de 2020, correspondiente a la asignación del señor SAULO HERIBERTO TAMAYO FERNANDEZ.</w:t>
      </w:r>
    </w:p>
    <w:p w14:paraId="60002B22" w14:textId="77777777" w:rsidR="00C71EDA" w:rsidRPr="009E755A" w:rsidRDefault="00C71EDA" w:rsidP="00C71EDA">
      <w:pPr>
        <w:pStyle w:val="Prrafodelista"/>
        <w:rPr>
          <w:rFonts w:ascii="Century Gothic" w:eastAsia="Times New Roman" w:hAnsi="Century Gothic" w:cs="Arial"/>
          <w:bCs/>
          <w:sz w:val="24"/>
          <w:szCs w:val="24"/>
          <w:lang w:val="es-ES"/>
        </w:rPr>
      </w:pPr>
    </w:p>
    <w:p w14:paraId="727B9F11" w14:textId="52CA6565" w:rsidR="00E05A4F" w:rsidRPr="009E755A" w:rsidRDefault="00E05A4F" w:rsidP="00E05A4F">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Solicitud de concepto – Aplicabilidad Decreto 568 de 2020 efectuado por el director de la Caja de Sueldos de Retiro de la Policía Nacional</w:t>
      </w:r>
      <w:r w:rsidRPr="009E755A">
        <w:rPr>
          <w:rStyle w:val="Refdenotaalpie"/>
          <w:rFonts w:ascii="Century Gothic" w:eastAsia="Times New Roman" w:hAnsi="Century Gothic" w:cs="Arial"/>
          <w:bCs/>
          <w:sz w:val="24"/>
          <w:szCs w:val="24"/>
          <w:lang w:val="es-ES"/>
        </w:rPr>
        <w:footnoteReference w:id="3"/>
      </w:r>
      <w:r w:rsidRPr="009E755A">
        <w:rPr>
          <w:rFonts w:ascii="Century Gothic" w:eastAsia="Times New Roman" w:hAnsi="Century Gothic" w:cs="Arial"/>
          <w:bCs/>
          <w:sz w:val="24"/>
          <w:szCs w:val="24"/>
          <w:lang w:val="es-ES"/>
        </w:rPr>
        <w:t>.</w:t>
      </w:r>
    </w:p>
    <w:p w14:paraId="6713AAB6" w14:textId="77777777" w:rsidR="00C71EDA" w:rsidRPr="009E755A" w:rsidRDefault="00C71EDA" w:rsidP="00C71EDA">
      <w:pPr>
        <w:pStyle w:val="Prrafodelista"/>
        <w:rPr>
          <w:rFonts w:ascii="Century Gothic" w:eastAsia="Times New Roman" w:hAnsi="Century Gothic" w:cs="Arial"/>
          <w:bCs/>
          <w:sz w:val="24"/>
          <w:szCs w:val="24"/>
          <w:lang w:val="es-ES"/>
        </w:rPr>
      </w:pPr>
    </w:p>
    <w:p w14:paraId="25516F2F" w14:textId="4FC4688D" w:rsidR="00E05A4F" w:rsidRPr="009E755A" w:rsidRDefault="00E05A4F" w:rsidP="00E05A4F">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concepto de la DIAN 100208221 – 521 del 28 de abril de 2020 por medio del cual respondió las preguntas efectuadas por el director de la Caja de Sueldos de Retiro de la Policía Nacional.</w:t>
      </w:r>
    </w:p>
    <w:p w14:paraId="3BB84DB5" w14:textId="77777777" w:rsidR="00C71EDA" w:rsidRPr="009E755A" w:rsidRDefault="00C71EDA" w:rsidP="00C71EDA">
      <w:pPr>
        <w:pStyle w:val="Prrafodelista"/>
        <w:rPr>
          <w:rFonts w:ascii="Century Gothic" w:eastAsia="Times New Roman" w:hAnsi="Century Gothic" w:cs="Arial"/>
          <w:bCs/>
          <w:sz w:val="24"/>
          <w:szCs w:val="24"/>
          <w:lang w:val="es-ES"/>
        </w:rPr>
      </w:pPr>
    </w:p>
    <w:p w14:paraId="2962D457" w14:textId="7DE4DE6A" w:rsidR="00A80159" w:rsidRPr="009E755A" w:rsidRDefault="00A80159" w:rsidP="00E05A4F">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 xml:space="preserve">Solicitud de concepto de si los miembros retirados de la fuerza que devenguen más de $10´000.000 le es aplicable la excepción del </w:t>
      </w:r>
      <w:r w:rsidRPr="009E755A">
        <w:rPr>
          <w:rFonts w:ascii="Century Gothic" w:eastAsia="Times New Roman" w:hAnsi="Century Gothic" w:cs="Arial"/>
          <w:bCs/>
          <w:sz w:val="24"/>
          <w:szCs w:val="24"/>
          <w:lang w:val="es-ES"/>
        </w:rPr>
        <w:lastRenderedPageBreak/>
        <w:t xml:space="preserve">impuesto dispuesto en el derecho 568 de 2020 efectuado por el director de la Caja de Retiro de las Fuerzas Militares  </w:t>
      </w:r>
      <w:r w:rsidRPr="009E755A">
        <w:rPr>
          <w:rStyle w:val="Refdenotaalpie"/>
          <w:rFonts w:ascii="Century Gothic" w:eastAsia="Times New Roman" w:hAnsi="Century Gothic" w:cs="Arial"/>
          <w:bCs/>
          <w:sz w:val="24"/>
          <w:szCs w:val="24"/>
          <w:lang w:val="es-ES"/>
        </w:rPr>
        <w:footnoteReference w:id="4"/>
      </w:r>
    </w:p>
    <w:p w14:paraId="2D71E668" w14:textId="77777777" w:rsidR="00C71EDA" w:rsidRPr="009E755A" w:rsidRDefault="00C71EDA" w:rsidP="00C71EDA">
      <w:pPr>
        <w:pStyle w:val="Prrafodelista"/>
        <w:rPr>
          <w:rFonts w:ascii="Century Gothic" w:eastAsia="Times New Roman" w:hAnsi="Century Gothic" w:cs="Arial"/>
          <w:bCs/>
          <w:sz w:val="24"/>
          <w:szCs w:val="24"/>
          <w:lang w:val="es-ES"/>
        </w:rPr>
      </w:pPr>
    </w:p>
    <w:p w14:paraId="2011EAD7" w14:textId="6C6F7691" w:rsidR="00C71EDA" w:rsidRDefault="00E05A4F" w:rsidP="009E755A">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Concepto de la DIAN 100208221 – 487 del 28 de abril de 2020 por medio de</w:t>
      </w:r>
      <w:r w:rsidR="00A80159" w:rsidRPr="009E755A">
        <w:rPr>
          <w:rFonts w:ascii="Century Gothic" w:eastAsia="Times New Roman" w:hAnsi="Century Gothic" w:cs="Arial"/>
          <w:bCs/>
          <w:sz w:val="24"/>
          <w:szCs w:val="24"/>
          <w:lang w:val="es-ES"/>
        </w:rPr>
        <w:t xml:space="preserve"> </w:t>
      </w:r>
      <w:r w:rsidRPr="009E755A">
        <w:rPr>
          <w:rFonts w:ascii="Century Gothic" w:eastAsia="Times New Roman" w:hAnsi="Century Gothic" w:cs="Arial"/>
          <w:bCs/>
          <w:sz w:val="24"/>
          <w:szCs w:val="24"/>
          <w:lang w:val="es-ES"/>
        </w:rPr>
        <w:t>l</w:t>
      </w:r>
      <w:r w:rsidR="00A80159" w:rsidRPr="009E755A">
        <w:rPr>
          <w:rFonts w:ascii="Century Gothic" w:eastAsia="Times New Roman" w:hAnsi="Century Gothic" w:cs="Arial"/>
          <w:bCs/>
          <w:sz w:val="24"/>
          <w:szCs w:val="24"/>
          <w:lang w:val="es-ES"/>
        </w:rPr>
        <w:t>a</w:t>
      </w:r>
      <w:r w:rsidRPr="009E755A">
        <w:rPr>
          <w:rFonts w:ascii="Century Gothic" w:eastAsia="Times New Roman" w:hAnsi="Century Gothic" w:cs="Arial"/>
          <w:bCs/>
          <w:sz w:val="24"/>
          <w:szCs w:val="24"/>
          <w:lang w:val="es-ES"/>
        </w:rPr>
        <w:t xml:space="preserve"> cual </w:t>
      </w:r>
      <w:r w:rsidR="00A80159" w:rsidRPr="009E755A">
        <w:rPr>
          <w:rFonts w:ascii="Century Gothic" w:eastAsia="Times New Roman" w:hAnsi="Century Gothic" w:cs="Arial"/>
          <w:bCs/>
          <w:sz w:val="24"/>
          <w:szCs w:val="24"/>
          <w:lang w:val="es-ES"/>
        </w:rPr>
        <w:t>d</w:t>
      </w:r>
      <w:r w:rsidRPr="009E755A">
        <w:rPr>
          <w:rFonts w:ascii="Century Gothic" w:eastAsia="Times New Roman" w:hAnsi="Century Gothic" w:cs="Arial"/>
          <w:bCs/>
          <w:sz w:val="24"/>
          <w:szCs w:val="24"/>
          <w:lang w:val="es-ES"/>
        </w:rPr>
        <w:t>a respuesta a la consulta de la interpretación del artículo 2 (sujetos pasivos) del Decreto Legislativo 568 de 2020 efectuada por el director de la Caja de Retiro de las Fuerzas Militares.</w:t>
      </w:r>
    </w:p>
    <w:p w14:paraId="1496F23F" w14:textId="77777777" w:rsidR="00376B7A" w:rsidRPr="00376B7A" w:rsidRDefault="00376B7A" w:rsidP="00376B7A">
      <w:pPr>
        <w:pStyle w:val="Prrafodelista"/>
        <w:rPr>
          <w:rFonts w:ascii="Century Gothic" w:eastAsia="Times New Roman" w:hAnsi="Century Gothic" w:cs="Arial"/>
          <w:bCs/>
          <w:sz w:val="24"/>
          <w:szCs w:val="24"/>
          <w:lang w:val="es-ES"/>
        </w:rPr>
      </w:pPr>
    </w:p>
    <w:p w14:paraId="6612D4A2" w14:textId="2F2DD44C" w:rsidR="00A80159" w:rsidRDefault="00A80159" w:rsidP="00E05A4F">
      <w:pPr>
        <w:pStyle w:val="Prrafodelista"/>
        <w:numPr>
          <w:ilvl w:val="0"/>
          <w:numId w:val="5"/>
        </w:num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sz w:val="24"/>
          <w:szCs w:val="24"/>
          <w:lang w:val="es-ES"/>
        </w:rPr>
        <w:t xml:space="preserve">Concepto de la DIAN 100208221- 469 por medio del cual indica los elementos del impuesto solidario </w:t>
      </w:r>
      <w:proofErr w:type="spellStart"/>
      <w:r w:rsidRPr="009E755A">
        <w:rPr>
          <w:rFonts w:ascii="Century Gothic" w:eastAsia="Times New Roman" w:hAnsi="Century Gothic" w:cs="Arial"/>
          <w:bCs/>
          <w:sz w:val="24"/>
          <w:szCs w:val="24"/>
          <w:lang w:val="es-ES"/>
        </w:rPr>
        <w:t>Covid</w:t>
      </w:r>
      <w:proofErr w:type="spellEnd"/>
      <w:r w:rsidRPr="009E755A">
        <w:rPr>
          <w:rFonts w:ascii="Century Gothic" w:eastAsia="Times New Roman" w:hAnsi="Century Gothic" w:cs="Arial"/>
          <w:bCs/>
          <w:sz w:val="24"/>
          <w:szCs w:val="24"/>
          <w:lang w:val="es-ES"/>
        </w:rPr>
        <w:t xml:space="preserve"> 19.</w:t>
      </w:r>
    </w:p>
    <w:p w14:paraId="148B97B7" w14:textId="77777777" w:rsidR="00376B7A" w:rsidRPr="00376B7A" w:rsidRDefault="00376B7A" w:rsidP="00376B7A">
      <w:pPr>
        <w:pStyle w:val="Prrafodelista"/>
        <w:rPr>
          <w:rFonts w:ascii="Century Gothic" w:eastAsia="Times New Roman" w:hAnsi="Century Gothic" w:cs="Arial"/>
          <w:bCs/>
          <w:sz w:val="24"/>
          <w:szCs w:val="24"/>
          <w:lang w:val="es-ES"/>
        </w:rPr>
      </w:pPr>
    </w:p>
    <w:p w14:paraId="0C36273A" w14:textId="2D4AEE3D" w:rsidR="00376B7A" w:rsidRPr="00376B7A" w:rsidRDefault="00376B7A" w:rsidP="000E3D8E">
      <w:pPr>
        <w:pStyle w:val="Prrafodelista"/>
        <w:numPr>
          <w:ilvl w:val="0"/>
          <w:numId w:val="5"/>
        </w:numPr>
        <w:spacing w:line="360" w:lineRule="auto"/>
        <w:jc w:val="both"/>
        <w:rPr>
          <w:rFonts w:ascii="Century Gothic" w:eastAsia="Times New Roman" w:hAnsi="Century Gothic" w:cs="Arial"/>
          <w:bCs/>
          <w:sz w:val="24"/>
          <w:szCs w:val="24"/>
          <w:lang w:val="es-ES"/>
        </w:rPr>
      </w:pPr>
      <w:r w:rsidRPr="00376B7A">
        <w:rPr>
          <w:rFonts w:ascii="Century Gothic" w:eastAsia="Times New Roman" w:hAnsi="Century Gothic" w:cs="Arial"/>
          <w:bCs/>
          <w:sz w:val="24"/>
          <w:szCs w:val="24"/>
          <w:lang w:val="es-ES"/>
        </w:rPr>
        <w:t xml:space="preserve">Aunque la demandada solicito que el accionante aportara la última declaración de renta para los efectos relacionados con su capacidad económica, la posible insolvencia y la afectación al mínimo vital </w:t>
      </w:r>
      <w:r>
        <w:rPr>
          <w:rFonts w:ascii="Century Gothic" w:eastAsia="Times New Roman" w:hAnsi="Century Gothic" w:cs="Arial"/>
          <w:bCs/>
          <w:sz w:val="24"/>
          <w:szCs w:val="24"/>
          <w:lang w:val="es-ES"/>
        </w:rPr>
        <w:t>el despacho no considera necesario decretarla.</w:t>
      </w:r>
    </w:p>
    <w:p w14:paraId="1D294066" w14:textId="77777777" w:rsidR="00637249" w:rsidRPr="009E755A" w:rsidRDefault="00637249" w:rsidP="003A7089">
      <w:pPr>
        <w:spacing w:line="360" w:lineRule="auto"/>
        <w:jc w:val="both"/>
        <w:rPr>
          <w:rFonts w:ascii="Century Gothic" w:eastAsia="Times New Roman" w:hAnsi="Century Gothic" w:cs="Arial"/>
          <w:sz w:val="24"/>
          <w:szCs w:val="24"/>
          <w:lang w:val="es-ES"/>
        </w:rPr>
      </w:pPr>
    </w:p>
    <w:p w14:paraId="52983E2E" w14:textId="77777777" w:rsidR="00637249" w:rsidRPr="009E755A" w:rsidRDefault="00637249" w:rsidP="00637249">
      <w:pPr>
        <w:spacing w:line="360" w:lineRule="auto"/>
        <w:jc w:val="center"/>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II. CONSIDERACIONES</w:t>
      </w:r>
    </w:p>
    <w:p w14:paraId="35963C3C"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5F919540"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 xml:space="preserve">5. Competencia </w:t>
      </w:r>
    </w:p>
    <w:p w14:paraId="6F178EB7"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75CAF3D8" w14:textId="6836583D"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7. </w:t>
      </w:r>
      <w:r w:rsidR="00637249" w:rsidRPr="009E755A">
        <w:rPr>
          <w:rFonts w:ascii="Century Gothic" w:eastAsia="Times New Roman" w:hAnsi="Century Gothic" w:cs="Arial"/>
          <w:sz w:val="24"/>
          <w:szCs w:val="24"/>
          <w:lang w:val="es-ES"/>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05F99EEE"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08BD42A3"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6. Examen de procedencia de la acción de tutela</w:t>
      </w:r>
    </w:p>
    <w:p w14:paraId="5FB20F99"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4D0D5D1D"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6.1. Legitimación en la causa por activa</w:t>
      </w:r>
    </w:p>
    <w:p w14:paraId="14B9F708"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06355CF7" w14:textId="77777777" w:rsidR="00406EC7" w:rsidRDefault="00406EC7" w:rsidP="00637249">
      <w:pPr>
        <w:spacing w:line="360" w:lineRule="auto"/>
        <w:jc w:val="both"/>
        <w:rPr>
          <w:rFonts w:ascii="Century Gothic" w:eastAsia="Times New Roman" w:hAnsi="Century Gothic" w:cs="Arial"/>
          <w:sz w:val="24"/>
          <w:szCs w:val="24"/>
          <w:lang w:val="es-ES"/>
        </w:rPr>
      </w:pPr>
    </w:p>
    <w:p w14:paraId="3D46AB0C" w14:textId="295A3F26" w:rsidR="00637249"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8. </w:t>
      </w:r>
      <w:r w:rsidR="00637249" w:rsidRPr="009E755A">
        <w:rPr>
          <w:rFonts w:ascii="Century Gothic" w:eastAsia="Times New Roman" w:hAnsi="Century Gothic" w:cs="Arial"/>
          <w:sz w:val="24"/>
          <w:szCs w:val="24"/>
          <w:lang w:val="es-ES"/>
        </w:rPr>
        <w:t xml:space="preserve">El artículo 86 de la Constitución Política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637249" w:rsidRPr="009E755A">
        <w:rPr>
          <w:rFonts w:ascii="Century Gothic" w:eastAsia="Times New Roman" w:hAnsi="Century Gothic" w:cs="Arial"/>
          <w:sz w:val="24"/>
          <w:szCs w:val="24"/>
          <w:lang w:val="es-ES"/>
        </w:rPr>
        <w:t>autoridad pública</w:t>
      </w:r>
      <w:proofErr w:type="gramEnd"/>
      <w:r w:rsidR="00637249" w:rsidRPr="009E755A">
        <w:rPr>
          <w:rFonts w:ascii="Century Gothic" w:eastAsia="Times New Roman" w:hAnsi="Century Gothic" w:cs="Arial"/>
          <w:sz w:val="24"/>
          <w:szCs w:val="24"/>
          <w:lang w:val="es-ES"/>
        </w:rPr>
        <w:t xml:space="preserve"> o particular.</w:t>
      </w:r>
    </w:p>
    <w:p w14:paraId="1B3CA6D1" w14:textId="77777777" w:rsidR="00406EC7" w:rsidRPr="009E755A" w:rsidRDefault="00406EC7" w:rsidP="00637249">
      <w:pPr>
        <w:spacing w:line="360" w:lineRule="auto"/>
        <w:jc w:val="both"/>
        <w:rPr>
          <w:rFonts w:ascii="Century Gothic" w:eastAsia="Times New Roman" w:hAnsi="Century Gothic" w:cs="Arial"/>
          <w:sz w:val="24"/>
          <w:szCs w:val="24"/>
          <w:lang w:val="es-ES"/>
        </w:rPr>
      </w:pPr>
    </w:p>
    <w:p w14:paraId="7B07F8B6" w14:textId="4BE637B7"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9. </w:t>
      </w:r>
      <w:r w:rsidR="00637249" w:rsidRPr="009E755A">
        <w:rPr>
          <w:rFonts w:ascii="Century Gothic" w:eastAsia="Times New Roman" w:hAnsi="Century Gothic" w:cs="Arial"/>
          <w:sz w:val="24"/>
          <w:szCs w:val="24"/>
          <w:lang w:val="es-ES"/>
        </w:rPr>
        <w:t>En esta oportunidad, el señor</w:t>
      </w:r>
      <w:r w:rsidR="006E68FC">
        <w:rPr>
          <w:rFonts w:ascii="Century Gothic" w:eastAsia="Times New Roman" w:hAnsi="Century Gothic" w:cs="Arial"/>
          <w:sz w:val="24"/>
          <w:szCs w:val="24"/>
          <w:lang w:val="es-ES"/>
        </w:rPr>
        <w:t xml:space="preserve"> </w:t>
      </w:r>
      <w:r w:rsidR="006E68FC" w:rsidRPr="009E755A">
        <w:rPr>
          <w:rFonts w:ascii="Century Gothic" w:eastAsia="Times New Roman" w:hAnsi="Century Gothic" w:cs="Arial"/>
          <w:sz w:val="24"/>
          <w:szCs w:val="24"/>
          <w:lang w:val="es-ES"/>
        </w:rPr>
        <w:t>Saul</w:t>
      </w:r>
      <w:r w:rsidR="006E68FC">
        <w:rPr>
          <w:rFonts w:ascii="Century Gothic" w:eastAsia="Times New Roman" w:hAnsi="Century Gothic" w:cs="Arial"/>
          <w:sz w:val="24"/>
          <w:szCs w:val="24"/>
          <w:lang w:val="es-ES"/>
        </w:rPr>
        <w:t>o</w:t>
      </w:r>
      <w:r w:rsidR="006E68FC" w:rsidRPr="009E755A">
        <w:rPr>
          <w:rFonts w:ascii="Century Gothic" w:eastAsia="Times New Roman" w:hAnsi="Century Gothic" w:cs="Arial"/>
          <w:sz w:val="24"/>
          <w:szCs w:val="24"/>
          <w:lang w:val="es-ES"/>
        </w:rPr>
        <w:t xml:space="preserve"> Heriberto Tamayo Fernández</w:t>
      </w:r>
      <w:r w:rsidR="006E68FC">
        <w:rPr>
          <w:rFonts w:ascii="Century Gothic" w:eastAsia="Times New Roman" w:hAnsi="Century Gothic" w:cs="Arial"/>
          <w:sz w:val="24"/>
          <w:szCs w:val="24"/>
          <w:lang w:val="es-ES"/>
        </w:rPr>
        <w:t xml:space="preserve"> </w:t>
      </w:r>
      <w:r w:rsidR="00637249" w:rsidRPr="009E755A">
        <w:rPr>
          <w:rFonts w:ascii="Century Gothic" w:eastAsia="Times New Roman" w:hAnsi="Century Gothic" w:cs="Arial"/>
          <w:sz w:val="24"/>
          <w:szCs w:val="24"/>
          <w:lang w:val="es-ES"/>
        </w:rPr>
        <w:t>se encuentra legitimado en la causa por activa</w:t>
      </w:r>
      <w:r w:rsidR="006E68FC">
        <w:rPr>
          <w:rFonts w:ascii="Century Gothic" w:eastAsia="Times New Roman" w:hAnsi="Century Gothic" w:cs="Arial"/>
          <w:sz w:val="24"/>
          <w:szCs w:val="24"/>
          <w:lang w:val="es-ES"/>
        </w:rPr>
        <w:t>, pues</w:t>
      </w:r>
      <w:r w:rsidR="00637249" w:rsidRPr="009E755A">
        <w:rPr>
          <w:rFonts w:ascii="Century Gothic" w:eastAsia="Times New Roman" w:hAnsi="Century Gothic" w:cs="Arial"/>
          <w:sz w:val="24"/>
          <w:szCs w:val="24"/>
          <w:lang w:val="es-ES"/>
        </w:rPr>
        <w:t xml:space="preserve"> es mayor de edad, actúa en nombre propio y acusa la presunta vulneración de sus derechos fundamentales a </w:t>
      </w:r>
      <w:r w:rsidR="007B14D3" w:rsidRPr="009E755A">
        <w:rPr>
          <w:rFonts w:ascii="Century Gothic" w:eastAsia="Times New Roman" w:hAnsi="Century Gothic" w:cs="Arial"/>
          <w:sz w:val="24"/>
          <w:szCs w:val="24"/>
          <w:lang w:val="es-ES"/>
        </w:rPr>
        <w:t xml:space="preserve">la </w:t>
      </w:r>
      <w:r w:rsidR="006E68FC">
        <w:rPr>
          <w:rFonts w:ascii="Century Gothic" w:eastAsia="Times New Roman" w:hAnsi="Century Gothic" w:cs="Arial"/>
          <w:sz w:val="24"/>
          <w:szCs w:val="24"/>
          <w:lang w:val="es-ES"/>
        </w:rPr>
        <w:t>d</w:t>
      </w:r>
      <w:r w:rsidR="007B14D3" w:rsidRPr="009E755A">
        <w:rPr>
          <w:rFonts w:ascii="Century Gothic" w:eastAsia="Times New Roman" w:hAnsi="Century Gothic" w:cs="Arial"/>
          <w:sz w:val="24"/>
          <w:szCs w:val="24"/>
          <w:lang w:val="es-ES"/>
        </w:rPr>
        <w:t xml:space="preserve">ignidad </w:t>
      </w:r>
      <w:r w:rsidR="006E68FC">
        <w:rPr>
          <w:rFonts w:ascii="Century Gothic" w:eastAsia="Times New Roman" w:hAnsi="Century Gothic" w:cs="Arial"/>
          <w:sz w:val="24"/>
          <w:szCs w:val="24"/>
          <w:lang w:val="es-ES"/>
        </w:rPr>
        <w:t>h</w:t>
      </w:r>
      <w:r w:rsidR="007B14D3" w:rsidRPr="009E755A">
        <w:rPr>
          <w:rFonts w:ascii="Century Gothic" w:eastAsia="Times New Roman" w:hAnsi="Century Gothic" w:cs="Arial"/>
          <w:sz w:val="24"/>
          <w:szCs w:val="24"/>
          <w:lang w:val="es-ES"/>
        </w:rPr>
        <w:t xml:space="preserve">umana, </w:t>
      </w:r>
      <w:r w:rsidR="006E68FC">
        <w:rPr>
          <w:rFonts w:ascii="Century Gothic" w:eastAsia="Times New Roman" w:hAnsi="Century Gothic" w:cs="Arial"/>
          <w:sz w:val="24"/>
          <w:szCs w:val="24"/>
          <w:lang w:val="es-ES"/>
        </w:rPr>
        <w:t>i</w:t>
      </w:r>
      <w:r w:rsidR="007B14D3" w:rsidRPr="009E755A">
        <w:rPr>
          <w:rFonts w:ascii="Century Gothic" w:eastAsia="Times New Roman" w:hAnsi="Century Gothic" w:cs="Arial"/>
          <w:sz w:val="24"/>
          <w:szCs w:val="24"/>
          <w:lang w:val="es-ES"/>
        </w:rPr>
        <w:t xml:space="preserve">gualdad, </w:t>
      </w:r>
      <w:r w:rsidR="006E68FC">
        <w:rPr>
          <w:rFonts w:ascii="Century Gothic" w:eastAsia="Times New Roman" w:hAnsi="Century Gothic" w:cs="Arial"/>
          <w:sz w:val="24"/>
          <w:szCs w:val="24"/>
          <w:lang w:val="es-ES"/>
        </w:rPr>
        <w:t>s</w:t>
      </w:r>
      <w:r w:rsidR="007B14D3" w:rsidRPr="009E755A">
        <w:rPr>
          <w:rFonts w:ascii="Century Gothic" w:eastAsia="Times New Roman" w:hAnsi="Century Gothic" w:cs="Arial"/>
          <w:sz w:val="24"/>
          <w:szCs w:val="24"/>
          <w:lang w:val="es-ES"/>
        </w:rPr>
        <w:t xml:space="preserve">eguridad </w:t>
      </w:r>
      <w:r w:rsidR="006E68FC">
        <w:rPr>
          <w:rFonts w:ascii="Century Gothic" w:eastAsia="Times New Roman" w:hAnsi="Century Gothic" w:cs="Arial"/>
          <w:sz w:val="24"/>
          <w:szCs w:val="24"/>
          <w:lang w:val="es-ES"/>
        </w:rPr>
        <w:t>s</w:t>
      </w:r>
      <w:r w:rsidR="007B14D3" w:rsidRPr="009E755A">
        <w:rPr>
          <w:rFonts w:ascii="Century Gothic" w:eastAsia="Times New Roman" w:hAnsi="Century Gothic" w:cs="Arial"/>
          <w:sz w:val="24"/>
          <w:szCs w:val="24"/>
          <w:lang w:val="es-ES"/>
        </w:rPr>
        <w:t xml:space="preserve">ocial y </w:t>
      </w:r>
      <w:r w:rsidR="006E68FC">
        <w:rPr>
          <w:rFonts w:ascii="Century Gothic" w:eastAsia="Times New Roman" w:hAnsi="Century Gothic" w:cs="Arial"/>
          <w:sz w:val="24"/>
          <w:szCs w:val="24"/>
          <w:lang w:val="es-ES"/>
        </w:rPr>
        <w:t>m</w:t>
      </w:r>
      <w:r w:rsidR="007B14D3" w:rsidRPr="009E755A">
        <w:rPr>
          <w:rFonts w:ascii="Century Gothic" w:eastAsia="Times New Roman" w:hAnsi="Century Gothic" w:cs="Arial"/>
          <w:sz w:val="24"/>
          <w:szCs w:val="24"/>
          <w:lang w:val="es-ES"/>
        </w:rPr>
        <w:t xml:space="preserve">ínimo </w:t>
      </w:r>
      <w:r w:rsidR="006E68FC">
        <w:rPr>
          <w:rFonts w:ascii="Century Gothic" w:eastAsia="Times New Roman" w:hAnsi="Century Gothic" w:cs="Arial"/>
          <w:sz w:val="24"/>
          <w:szCs w:val="24"/>
          <w:lang w:val="es-ES"/>
        </w:rPr>
        <w:t>v</w:t>
      </w:r>
      <w:r w:rsidR="007B14D3" w:rsidRPr="009E755A">
        <w:rPr>
          <w:rFonts w:ascii="Century Gothic" w:eastAsia="Times New Roman" w:hAnsi="Century Gothic" w:cs="Arial"/>
          <w:sz w:val="24"/>
          <w:szCs w:val="24"/>
          <w:lang w:val="es-ES"/>
        </w:rPr>
        <w:t>ital</w:t>
      </w:r>
      <w:r w:rsidR="00637249" w:rsidRPr="009E755A">
        <w:rPr>
          <w:rFonts w:ascii="Century Gothic" w:eastAsia="Times New Roman" w:hAnsi="Century Gothic" w:cs="Arial"/>
          <w:sz w:val="24"/>
          <w:szCs w:val="24"/>
          <w:lang w:val="es-ES"/>
        </w:rPr>
        <w:t>.</w:t>
      </w:r>
    </w:p>
    <w:p w14:paraId="0469EB9D"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6E808893" w14:textId="77777777" w:rsidR="00637249" w:rsidRPr="009E755A" w:rsidRDefault="00637249" w:rsidP="00637249">
      <w:pPr>
        <w:spacing w:line="360" w:lineRule="auto"/>
        <w:jc w:val="both"/>
        <w:rPr>
          <w:rFonts w:ascii="Century Gothic" w:eastAsia="Times New Roman" w:hAnsi="Century Gothic" w:cs="Arial"/>
          <w:b/>
          <w:bCs/>
          <w:sz w:val="24"/>
          <w:szCs w:val="24"/>
          <w:lang w:val="es-ES"/>
        </w:rPr>
      </w:pPr>
      <w:r w:rsidRPr="009E755A">
        <w:rPr>
          <w:rFonts w:ascii="Century Gothic" w:eastAsia="Times New Roman" w:hAnsi="Century Gothic" w:cs="Arial"/>
          <w:b/>
          <w:bCs/>
          <w:sz w:val="24"/>
          <w:szCs w:val="24"/>
          <w:lang w:val="es-ES"/>
        </w:rPr>
        <w:t>6.2. Legitimación en la causa por pasiva</w:t>
      </w:r>
    </w:p>
    <w:p w14:paraId="5404657D"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47B65070" w14:textId="47BF2A67"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10. </w:t>
      </w:r>
      <w:r w:rsidR="00637249" w:rsidRPr="009E755A">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637249" w:rsidRPr="009E755A">
        <w:rPr>
          <w:rFonts w:ascii="Century Gothic" w:eastAsia="Times New Roman" w:hAnsi="Century Gothic" w:cs="Arial"/>
          <w:sz w:val="24"/>
          <w:szCs w:val="24"/>
          <w:lang w:val="es-ES"/>
        </w:rPr>
        <w:t>autoridad pública</w:t>
      </w:r>
      <w:proofErr w:type="gramEnd"/>
      <w:r w:rsidR="00637249" w:rsidRPr="009E755A">
        <w:rPr>
          <w:rFonts w:ascii="Century Gothic" w:eastAsia="Times New Roman" w:hAnsi="Century Gothic" w:cs="Arial"/>
          <w:sz w:val="24"/>
          <w:szCs w:val="24"/>
          <w:lang w:val="es-ES"/>
        </w:rPr>
        <w:t xml:space="preserve"> que haya violado, viole o amenace un derecho fundamental. </w:t>
      </w:r>
    </w:p>
    <w:p w14:paraId="3838C556"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 </w:t>
      </w:r>
    </w:p>
    <w:p w14:paraId="74F73640" w14:textId="29923485"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11. </w:t>
      </w:r>
      <w:r w:rsidR="00637249" w:rsidRPr="009E755A">
        <w:rPr>
          <w:rFonts w:ascii="Century Gothic" w:eastAsia="Times New Roman" w:hAnsi="Century Gothic" w:cs="Arial"/>
          <w:sz w:val="24"/>
          <w:szCs w:val="24"/>
          <w:lang w:val="es-ES"/>
        </w:rPr>
        <w:t xml:space="preserve">En el presente asunto la acción está dirigida contra </w:t>
      </w:r>
      <w:r w:rsidR="007B14D3" w:rsidRPr="009E755A">
        <w:rPr>
          <w:rFonts w:ascii="Century Gothic" w:eastAsia="Times New Roman" w:hAnsi="Century Gothic" w:cs="Arial"/>
          <w:bCs/>
          <w:sz w:val="24"/>
          <w:szCs w:val="24"/>
          <w:lang w:val="es-ES"/>
        </w:rPr>
        <w:t>la Caja de Retiro de la Fuerzas Militares</w:t>
      </w:r>
      <w:r w:rsidR="00637249" w:rsidRPr="009E755A">
        <w:rPr>
          <w:rFonts w:ascii="Century Gothic" w:eastAsia="Times New Roman" w:hAnsi="Century Gothic" w:cs="Arial"/>
          <w:sz w:val="24"/>
          <w:szCs w:val="24"/>
          <w:lang w:val="es-ES"/>
        </w:rPr>
        <w:t xml:space="preserve">, con todo atendiendo las pretensiones de la </w:t>
      </w:r>
      <w:r w:rsidR="00637249" w:rsidRPr="009E755A">
        <w:rPr>
          <w:rFonts w:ascii="Century Gothic" w:eastAsia="Times New Roman" w:hAnsi="Century Gothic" w:cs="Arial"/>
          <w:sz w:val="24"/>
          <w:szCs w:val="24"/>
          <w:lang w:val="es-ES"/>
        </w:rPr>
        <w:lastRenderedPageBreak/>
        <w:t>demanda y el contexto en que se presentan los hechos, el despacho lo encuentra legitimado</w:t>
      </w:r>
      <w:r w:rsidR="00637249" w:rsidRPr="009E755A">
        <w:rPr>
          <w:rFonts w:ascii="Century Gothic" w:eastAsia="Times New Roman" w:hAnsi="Century Gothic" w:cs="Arial"/>
          <w:bCs/>
          <w:sz w:val="24"/>
          <w:szCs w:val="24"/>
          <w:lang w:val="es-ES"/>
        </w:rPr>
        <w:t xml:space="preserve">, </w:t>
      </w:r>
      <w:r w:rsidR="00637249" w:rsidRPr="009E755A">
        <w:rPr>
          <w:rFonts w:ascii="Century Gothic" w:eastAsia="Times New Roman" w:hAnsi="Century Gothic" w:cs="Arial"/>
          <w:sz w:val="24"/>
          <w:szCs w:val="24"/>
          <w:lang w:val="es-ES"/>
        </w:rPr>
        <w:t>por lo que está acreditado el requisito de legitimación en la causa por pasiva.</w:t>
      </w:r>
    </w:p>
    <w:p w14:paraId="4AE9366D" w14:textId="68F5911B" w:rsidR="00637249" w:rsidRDefault="00637249" w:rsidP="00637249">
      <w:pPr>
        <w:spacing w:line="360" w:lineRule="auto"/>
        <w:jc w:val="both"/>
        <w:rPr>
          <w:rFonts w:ascii="Century Gothic" w:eastAsia="Times New Roman" w:hAnsi="Century Gothic" w:cs="Arial"/>
          <w:color w:val="FF0000"/>
          <w:sz w:val="24"/>
          <w:szCs w:val="24"/>
          <w:lang w:val="es-ES"/>
        </w:rPr>
      </w:pPr>
    </w:p>
    <w:p w14:paraId="2FCC9AE4" w14:textId="575EEDC0" w:rsidR="00406EC7" w:rsidRDefault="00406EC7" w:rsidP="00637249">
      <w:pPr>
        <w:spacing w:line="360" w:lineRule="auto"/>
        <w:jc w:val="both"/>
        <w:rPr>
          <w:rFonts w:ascii="Century Gothic" w:eastAsia="Times New Roman" w:hAnsi="Century Gothic" w:cs="Arial"/>
          <w:color w:val="FF0000"/>
          <w:sz w:val="24"/>
          <w:szCs w:val="24"/>
          <w:lang w:val="es-ES"/>
        </w:rPr>
      </w:pPr>
    </w:p>
    <w:p w14:paraId="27F9F9A7" w14:textId="77777777" w:rsidR="00637249" w:rsidRPr="009E755A" w:rsidRDefault="00637249" w:rsidP="00637249">
      <w:pPr>
        <w:spacing w:line="360" w:lineRule="auto"/>
        <w:jc w:val="both"/>
        <w:rPr>
          <w:rFonts w:ascii="Century Gothic" w:eastAsia="Times New Roman" w:hAnsi="Century Gothic" w:cs="Arial"/>
          <w:b/>
          <w:bCs/>
          <w:sz w:val="24"/>
          <w:szCs w:val="24"/>
          <w:lang w:val="es-ES"/>
        </w:rPr>
      </w:pPr>
      <w:r w:rsidRPr="009E755A">
        <w:rPr>
          <w:rFonts w:ascii="Century Gothic" w:eastAsia="Times New Roman" w:hAnsi="Century Gothic" w:cs="Arial"/>
          <w:b/>
          <w:bCs/>
          <w:sz w:val="24"/>
          <w:szCs w:val="24"/>
          <w:lang w:val="es-ES"/>
        </w:rPr>
        <w:t>6.3. Subsidiariedad</w:t>
      </w:r>
    </w:p>
    <w:p w14:paraId="3BEB4DF1"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 </w:t>
      </w:r>
    </w:p>
    <w:p w14:paraId="4D19DAF6" w14:textId="34517B53"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12. </w:t>
      </w:r>
      <w:r w:rsidR="00637249" w:rsidRPr="009E755A">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73F1E2FC"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 </w:t>
      </w:r>
    </w:p>
    <w:p w14:paraId="219DD2A9" w14:textId="77777777" w:rsidR="00637249" w:rsidRPr="006E68FC" w:rsidRDefault="00637249" w:rsidP="00637249">
      <w:pPr>
        <w:ind w:left="426" w:right="424"/>
        <w:jc w:val="both"/>
        <w:rPr>
          <w:rFonts w:ascii="Century Gothic" w:eastAsia="Times New Roman" w:hAnsi="Century Gothic" w:cs="Arial"/>
          <w:i/>
          <w:iCs/>
          <w:lang w:val="es-ES"/>
        </w:rPr>
      </w:pPr>
      <w:r w:rsidRPr="006E68FC">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3EA773A3"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 </w:t>
      </w:r>
    </w:p>
    <w:p w14:paraId="390C10AD" w14:textId="67B9B9E7"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13. </w:t>
      </w:r>
      <w:r w:rsidR="00637249" w:rsidRPr="009E755A">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637249" w:rsidRPr="009E755A">
        <w:rPr>
          <w:rFonts w:ascii="Century Gothic" w:eastAsia="Times New Roman" w:hAnsi="Century Gothic" w:cs="Arial"/>
          <w:sz w:val="24"/>
          <w:szCs w:val="24"/>
          <w:vertAlign w:val="superscript"/>
          <w:lang w:val="es-ES"/>
        </w:rPr>
        <w:footnoteReference w:id="5"/>
      </w:r>
      <w:r w:rsidR="00637249" w:rsidRPr="009E755A">
        <w:rPr>
          <w:rFonts w:ascii="Century Gothic" w:eastAsia="Times New Roman" w:hAnsi="Century Gothic" w:cs="Arial"/>
          <w:sz w:val="24"/>
          <w:szCs w:val="24"/>
          <w:lang w:val="es-ES"/>
        </w:rPr>
        <w:t xml:space="preserve">. </w:t>
      </w:r>
    </w:p>
    <w:p w14:paraId="5CBE660A"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 </w:t>
      </w:r>
    </w:p>
    <w:p w14:paraId="0F5D68F9" w14:textId="5DF34300"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14. </w:t>
      </w:r>
      <w:r w:rsidR="00637249" w:rsidRPr="009E755A">
        <w:rPr>
          <w:rFonts w:ascii="Century Gothic" w:eastAsia="Times New Roman" w:hAnsi="Century Gothic" w:cs="Arial"/>
          <w:sz w:val="24"/>
          <w:szCs w:val="24"/>
          <w:lang w:val="es-ES"/>
        </w:rPr>
        <w:t xml:space="preserve">Aunado a lo anterior, el </w:t>
      </w:r>
      <w:r w:rsidR="00637249" w:rsidRPr="009E755A">
        <w:rPr>
          <w:rFonts w:ascii="Century Gothic" w:eastAsia="Times New Roman" w:hAnsi="Century Gothic" w:cs="Arial"/>
          <w:b/>
          <w:bCs/>
          <w:sz w:val="24"/>
          <w:szCs w:val="24"/>
          <w:lang w:val="es-ES"/>
        </w:rPr>
        <w:t>Decreto 2591 de 1991</w:t>
      </w:r>
      <w:r w:rsidR="00637249" w:rsidRPr="009E755A">
        <w:rPr>
          <w:rFonts w:ascii="Century Gothic" w:eastAsia="Times New Roman" w:hAnsi="Century Gothic" w:cs="Arial"/>
          <w:sz w:val="24"/>
          <w:szCs w:val="24"/>
          <w:lang w:val="es-ES"/>
        </w:rPr>
        <w:t>, por el cual se reglamenta la acción de tutela que trata el artículo 86 Superior en su artículo 5 dispone:</w:t>
      </w:r>
    </w:p>
    <w:p w14:paraId="0D90DC0C" w14:textId="77777777" w:rsidR="00637249" w:rsidRPr="009E755A" w:rsidRDefault="00637249" w:rsidP="00637249">
      <w:pPr>
        <w:ind w:left="708"/>
        <w:jc w:val="both"/>
        <w:rPr>
          <w:rFonts w:ascii="Century Gothic" w:eastAsia="Times New Roman" w:hAnsi="Century Gothic" w:cs="Arial"/>
          <w:i/>
          <w:iCs/>
          <w:sz w:val="24"/>
          <w:szCs w:val="24"/>
          <w:lang w:val="es-ES"/>
        </w:rPr>
      </w:pPr>
    </w:p>
    <w:p w14:paraId="095665B2" w14:textId="77777777" w:rsidR="00637249" w:rsidRPr="006E68FC" w:rsidRDefault="00637249" w:rsidP="00637249">
      <w:pPr>
        <w:ind w:left="567" w:right="566"/>
        <w:jc w:val="both"/>
        <w:rPr>
          <w:rFonts w:ascii="Century Gothic" w:eastAsia="Times New Roman" w:hAnsi="Century Gothic" w:cs="Arial"/>
          <w:i/>
          <w:iCs/>
          <w:lang w:val="es-ES"/>
        </w:rPr>
      </w:pPr>
      <w:r w:rsidRPr="006E68FC">
        <w:rPr>
          <w:rFonts w:ascii="Century Gothic" w:eastAsia="Times New Roman" w:hAnsi="Century Gothic" w:cs="Arial"/>
          <w:i/>
          <w:iCs/>
          <w:lang w:val="es-ES"/>
        </w:rPr>
        <w:t>“ARTICULO 5o. PROCEDENCIA DE LA ACCION DE TUTELA. La acción de tutela procede contra toda acción u omisión de las autoridades, que haya violado, viole o amenace violar cualquiera de los derechos de que trata el artículo 2 de esta ley. También procede contra acciones u omisiones de particulares, de conformidad con lo establecido en el Capítulo III de este Decreto. La procedencia de la tutela en ningún caso está sujeta a que la acción de la autoridad o del particular se haya manifestado en un acto jurídico escrito”</w:t>
      </w:r>
    </w:p>
    <w:p w14:paraId="52880D05"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48684ADD" w14:textId="42F96307"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15. </w:t>
      </w:r>
      <w:r w:rsidR="00637249" w:rsidRPr="009E755A">
        <w:rPr>
          <w:rFonts w:ascii="Century Gothic" w:eastAsia="Times New Roman" w:hAnsi="Century Gothic" w:cs="Arial"/>
          <w:sz w:val="24"/>
          <w:szCs w:val="24"/>
          <w:lang w:val="es-ES"/>
        </w:rPr>
        <w:t>Dentro de las causales de improcedencia de la acción</w:t>
      </w:r>
      <w:r w:rsidR="00637249" w:rsidRPr="009E755A">
        <w:rPr>
          <w:rStyle w:val="Refdenotaalpie"/>
          <w:rFonts w:ascii="Century Gothic" w:eastAsia="Times New Roman" w:hAnsi="Century Gothic" w:cs="Arial"/>
          <w:sz w:val="24"/>
          <w:szCs w:val="24"/>
          <w:lang w:val="es-ES"/>
        </w:rPr>
        <w:footnoteReference w:id="6"/>
      </w:r>
      <w:r w:rsidR="00637249" w:rsidRPr="009E755A">
        <w:rPr>
          <w:rFonts w:ascii="Century Gothic" w:eastAsia="Times New Roman" w:hAnsi="Century Gothic" w:cs="Arial"/>
          <w:sz w:val="24"/>
          <w:szCs w:val="24"/>
          <w:lang w:val="es-ES"/>
        </w:rPr>
        <w:t xml:space="preserve">, por regla general entre otros esta, cuando se trate de acto general impersonal abstracto: </w:t>
      </w:r>
    </w:p>
    <w:p w14:paraId="5B807626" w14:textId="77777777" w:rsidR="00637249" w:rsidRPr="009E755A" w:rsidRDefault="00637249" w:rsidP="00637249">
      <w:pPr>
        <w:autoSpaceDE w:val="0"/>
        <w:autoSpaceDN w:val="0"/>
        <w:adjustRightInd w:val="0"/>
        <w:rPr>
          <w:rFonts w:ascii="Century Gothic" w:eastAsiaTheme="minorHAnsi" w:hAnsi="Century Gothic" w:cs="Arial"/>
          <w:color w:val="000000"/>
          <w:sz w:val="24"/>
          <w:szCs w:val="24"/>
          <w:lang w:val="es-ES" w:eastAsia="en-US"/>
        </w:rPr>
      </w:pPr>
    </w:p>
    <w:p w14:paraId="6A4183CB" w14:textId="77777777" w:rsidR="00637249" w:rsidRPr="006E68FC" w:rsidRDefault="00637249" w:rsidP="006E68FC">
      <w:pPr>
        <w:ind w:left="708" w:right="566"/>
        <w:jc w:val="both"/>
        <w:rPr>
          <w:rFonts w:ascii="Century Gothic" w:eastAsia="Times New Roman" w:hAnsi="Century Gothic" w:cs="Arial"/>
          <w:i/>
          <w:iCs/>
          <w:lang w:val="es-ES"/>
        </w:rPr>
      </w:pPr>
      <w:r w:rsidRPr="006E68FC">
        <w:rPr>
          <w:rFonts w:ascii="Century Gothic" w:eastAsiaTheme="minorHAnsi" w:hAnsi="Century Gothic" w:cs="Arial"/>
          <w:b/>
          <w:bCs/>
          <w:color w:val="000000"/>
          <w:lang w:val="es-ES" w:eastAsia="en-US"/>
        </w:rPr>
        <w:t>“</w:t>
      </w:r>
      <w:r w:rsidRPr="006E68FC">
        <w:rPr>
          <w:rFonts w:ascii="Century Gothic" w:eastAsia="Times New Roman" w:hAnsi="Century Gothic" w:cs="Arial"/>
          <w:i/>
          <w:iCs/>
          <w:lang w:val="es-ES"/>
        </w:rPr>
        <w:t>ARTICULO 6o. CAUSALES DE IMPROCEDENCIA DE LA TUTELA. La acción de tutela no procederá 5. Cuando se trate de actos de carácter general, impersonal y abstracto (…)”</w:t>
      </w:r>
    </w:p>
    <w:p w14:paraId="6E69E37A"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5683AD7B" w14:textId="4CF70262" w:rsidR="006E68FC"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16. </w:t>
      </w:r>
      <w:r w:rsidR="00637249" w:rsidRPr="009E755A">
        <w:rPr>
          <w:rFonts w:ascii="Century Gothic" w:eastAsia="Times New Roman" w:hAnsi="Century Gothic" w:cs="Arial"/>
          <w:sz w:val="24"/>
          <w:szCs w:val="24"/>
          <w:lang w:val="es-ES"/>
        </w:rPr>
        <w:t>Sin embargo, en estados de excepción la Corte Constitucional</w:t>
      </w:r>
      <w:r w:rsidR="00637249" w:rsidRPr="009E755A">
        <w:rPr>
          <w:rStyle w:val="Refdenotaalpie"/>
          <w:rFonts w:ascii="Century Gothic" w:eastAsia="Times New Roman" w:hAnsi="Century Gothic" w:cs="Arial"/>
          <w:sz w:val="24"/>
          <w:szCs w:val="24"/>
          <w:lang w:val="es-ES"/>
        </w:rPr>
        <w:footnoteReference w:id="7"/>
      </w:r>
      <w:r w:rsidR="00637249" w:rsidRPr="009E755A">
        <w:rPr>
          <w:rFonts w:ascii="Century Gothic" w:eastAsia="Times New Roman" w:hAnsi="Century Gothic" w:cs="Arial"/>
          <w:sz w:val="24"/>
          <w:szCs w:val="24"/>
          <w:lang w:val="es-ES"/>
        </w:rPr>
        <w:t xml:space="preserve"> ha admitido su procedencia excepcional como mecanismo transitorio cuando la aplicación de dicho acto </w:t>
      </w:r>
      <w:r w:rsidR="00637249" w:rsidRPr="009E755A">
        <w:rPr>
          <w:rFonts w:ascii="Century Gothic" w:hAnsi="Century Gothic"/>
          <w:sz w:val="24"/>
          <w:szCs w:val="24"/>
          <w:lang w:val="es-ES"/>
        </w:rPr>
        <w:t>afecta clara y directamente</w:t>
      </w:r>
      <w:r w:rsidR="00637249" w:rsidRPr="009E755A">
        <w:rPr>
          <w:rFonts w:ascii="Century Gothic" w:eastAsia="Times New Roman" w:hAnsi="Century Gothic" w:cs="Arial"/>
          <w:sz w:val="24"/>
          <w:szCs w:val="24"/>
          <w:lang w:val="es-ES"/>
        </w:rPr>
        <w:t xml:space="preserve"> los derechos fundamentales de una persona y los medios ordinarios no resulten idóneos y eficaces por la causación de un perjuicio irremediable. </w:t>
      </w:r>
    </w:p>
    <w:p w14:paraId="6F48AC43" w14:textId="34E1D3B6"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Es decir que el </w:t>
      </w:r>
      <w:r w:rsidRPr="009E755A">
        <w:rPr>
          <w:rFonts w:ascii="Century Gothic" w:hAnsi="Century Gothic"/>
          <w:sz w:val="24"/>
          <w:szCs w:val="24"/>
          <w:lang w:val="es-ES"/>
        </w:rPr>
        <w:t>juez constitucional puede hacer uso de la facultad excepcional consistente en ordenar la inaplicación del acto para el caso concreto, con un carácter eminentemente transitorio mientras se produce la decisión de fondo por parte de la Corte Constitucional.</w:t>
      </w:r>
    </w:p>
    <w:p w14:paraId="39A84D00"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089ED8C3" w14:textId="2C3B6697" w:rsidR="00637249" w:rsidRPr="009E755A" w:rsidRDefault="00A8015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6.3.1 Del</w:t>
      </w:r>
      <w:r w:rsidR="00637249" w:rsidRPr="009E755A">
        <w:rPr>
          <w:rFonts w:ascii="Century Gothic" w:eastAsia="Times New Roman" w:hAnsi="Century Gothic" w:cs="Arial"/>
          <w:b/>
          <w:sz w:val="24"/>
          <w:szCs w:val="24"/>
          <w:lang w:val="es-ES"/>
        </w:rPr>
        <w:t xml:space="preserve"> impuesto COVID 19 su naturaleza y la competencia para el análisis de su constitucionalidad en un estado de excepción</w:t>
      </w:r>
    </w:p>
    <w:p w14:paraId="50EE698F" w14:textId="77777777" w:rsidR="00637249" w:rsidRPr="009E755A" w:rsidRDefault="00637249" w:rsidP="00637249">
      <w:pPr>
        <w:spacing w:line="360" w:lineRule="auto"/>
        <w:jc w:val="both"/>
        <w:rPr>
          <w:rFonts w:ascii="Century Gothic" w:eastAsia="Times New Roman" w:hAnsi="Century Gothic" w:cs="Arial"/>
          <w:bCs/>
          <w:sz w:val="24"/>
          <w:szCs w:val="24"/>
          <w:lang w:val="es-ES"/>
        </w:rPr>
      </w:pPr>
    </w:p>
    <w:p w14:paraId="6554800B" w14:textId="5CA84309" w:rsidR="00637249" w:rsidRPr="009E755A" w:rsidRDefault="00406EC7" w:rsidP="00637249">
      <w:pPr>
        <w:spacing w:line="360" w:lineRule="auto"/>
        <w:jc w:val="both"/>
        <w:rPr>
          <w:rFonts w:ascii="Century Gothic" w:hAnsi="Century Gothic"/>
          <w:sz w:val="24"/>
          <w:szCs w:val="24"/>
          <w:lang w:val="es-ES"/>
        </w:rPr>
      </w:pPr>
      <w:r>
        <w:rPr>
          <w:rFonts w:ascii="Century Gothic" w:hAnsi="Century Gothic"/>
          <w:sz w:val="24"/>
          <w:szCs w:val="24"/>
          <w:lang w:val="es-ES"/>
        </w:rPr>
        <w:t xml:space="preserve">17. </w:t>
      </w:r>
      <w:r w:rsidR="00637249" w:rsidRPr="009E755A">
        <w:rPr>
          <w:rFonts w:ascii="Century Gothic" w:hAnsi="Century Gothic"/>
          <w:sz w:val="24"/>
          <w:szCs w:val="24"/>
          <w:lang w:val="es-ES"/>
        </w:rPr>
        <w:t>El presidente de la República en virtud de lo dispuesto en el artículo 215</w:t>
      </w:r>
      <w:r w:rsidR="00637249" w:rsidRPr="009E755A">
        <w:rPr>
          <w:rStyle w:val="Refdenotaalpie"/>
          <w:rFonts w:ascii="Century Gothic" w:hAnsi="Century Gothic"/>
          <w:sz w:val="24"/>
          <w:szCs w:val="24"/>
          <w:lang w:val="es-ES"/>
        </w:rPr>
        <w:footnoteReference w:id="8"/>
      </w:r>
      <w:r w:rsidR="00637249" w:rsidRPr="009E755A">
        <w:rPr>
          <w:rFonts w:ascii="Century Gothic" w:hAnsi="Century Gothic"/>
          <w:sz w:val="24"/>
          <w:szCs w:val="24"/>
          <w:lang w:val="es-ES"/>
        </w:rPr>
        <w:t xml:space="preserve"> de la Constitución Política con la firma de todos los ministros declaró </w:t>
      </w:r>
      <w:r w:rsidR="00637249" w:rsidRPr="009E755A">
        <w:rPr>
          <w:rFonts w:ascii="Century Gothic" w:hAnsi="Century Gothic"/>
          <w:sz w:val="24"/>
          <w:szCs w:val="24"/>
          <w:lang w:val="es-ES"/>
        </w:rPr>
        <w:lastRenderedPageBreak/>
        <w:t xml:space="preserve">el </w:t>
      </w:r>
      <w:r w:rsidR="00637249" w:rsidRPr="009E755A">
        <w:rPr>
          <w:rFonts w:ascii="Century Gothic" w:hAnsi="Century Gothic"/>
          <w:bCs/>
          <w:sz w:val="24"/>
          <w:szCs w:val="24"/>
          <w:lang w:val="es-ES"/>
        </w:rPr>
        <w:t>Estado de Emergencia</w:t>
      </w:r>
      <w:r w:rsidR="00637249" w:rsidRPr="009E755A">
        <w:rPr>
          <w:rFonts w:ascii="Century Gothic" w:hAnsi="Century Gothic"/>
          <w:sz w:val="24"/>
          <w:szCs w:val="24"/>
          <w:lang w:val="es-ES"/>
        </w:rPr>
        <w:t xml:space="preserve"> mediante los </w:t>
      </w:r>
      <w:r w:rsidR="00637249" w:rsidRPr="009E755A">
        <w:rPr>
          <w:rFonts w:ascii="Century Gothic" w:hAnsi="Century Gothic"/>
          <w:bCs/>
          <w:sz w:val="24"/>
          <w:szCs w:val="24"/>
          <w:lang w:val="es-ES"/>
        </w:rPr>
        <w:t>Decretos 417 del 17 de marzo de 2020</w:t>
      </w:r>
      <w:r w:rsidR="00637249" w:rsidRPr="009E755A">
        <w:rPr>
          <w:rStyle w:val="Refdenotaalpie"/>
          <w:rFonts w:ascii="Century Gothic" w:hAnsi="Century Gothic"/>
          <w:bCs/>
          <w:sz w:val="24"/>
          <w:szCs w:val="24"/>
          <w:lang w:val="es-ES"/>
        </w:rPr>
        <w:footnoteReference w:id="9"/>
      </w:r>
      <w:r w:rsidR="00637249" w:rsidRPr="009E755A">
        <w:rPr>
          <w:rFonts w:ascii="Century Gothic" w:hAnsi="Century Gothic"/>
          <w:bCs/>
          <w:sz w:val="24"/>
          <w:szCs w:val="24"/>
          <w:lang w:val="es-ES"/>
        </w:rPr>
        <w:t xml:space="preserve"> y 637 de 2020</w:t>
      </w:r>
      <w:r w:rsidR="00637249" w:rsidRPr="009E755A">
        <w:rPr>
          <w:rStyle w:val="Refdenotaalpie"/>
          <w:rFonts w:ascii="Century Gothic" w:hAnsi="Century Gothic"/>
          <w:sz w:val="24"/>
          <w:szCs w:val="24"/>
          <w:lang w:val="es-ES"/>
        </w:rPr>
        <w:footnoteReference w:id="10"/>
      </w:r>
      <w:r w:rsidR="00637249" w:rsidRPr="009E755A">
        <w:rPr>
          <w:rFonts w:ascii="Century Gothic" w:hAnsi="Century Gothic"/>
          <w:sz w:val="24"/>
          <w:szCs w:val="24"/>
          <w:lang w:val="es-ES"/>
        </w:rPr>
        <w:t>.</w:t>
      </w:r>
    </w:p>
    <w:p w14:paraId="67C45B2F" w14:textId="77777777" w:rsidR="00637249" w:rsidRPr="009E755A" w:rsidRDefault="00637249" w:rsidP="00637249">
      <w:pPr>
        <w:spacing w:line="360" w:lineRule="auto"/>
        <w:jc w:val="both"/>
        <w:rPr>
          <w:rFonts w:ascii="Century Gothic" w:hAnsi="Century Gothic"/>
          <w:sz w:val="24"/>
          <w:szCs w:val="24"/>
          <w:lang w:val="es-ES"/>
        </w:rPr>
      </w:pPr>
    </w:p>
    <w:p w14:paraId="72EB02BF" w14:textId="411A9725" w:rsidR="00637249" w:rsidRPr="009E755A" w:rsidRDefault="00406EC7" w:rsidP="00637249">
      <w:pPr>
        <w:autoSpaceDE w:val="0"/>
        <w:autoSpaceDN w:val="0"/>
        <w:adjustRightInd w:val="0"/>
        <w:spacing w:line="360" w:lineRule="auto"/>
        <w:jc w:val="both"/>
        <w:rPr>
          <w:rFonts w:ascii="Century Gothic" w:eastAsiaTheme="minorHAnsi" w:hAnsi="Century Gothic" w:cs="ArialNarrow,Bold"/>
          <w:bCs/>
          <w:sz w:val="24"/>
          <w:szCs w:val="24"/>
          <w:lang w:val="es-ES" w:eastAsia="en-US"/>
        </w:rPr>
      </w:pPr>
      <w:r>
        <w:rPr>
          <w:rFonts w:ascii="Century Gothic" w:eastAsiaTheme="minorHAnsi" w:hAnsi="Century Gothic" w:cs="ArialNarrow"/>
          <w:sz w:val="24"/>
          <w:szCs w:val="24"/>
          <w:lang w:val="es-ES" w:eastAsia="en-US"/>
        </w:rPr>
        <w:t xml:space="preserve">18. </w:t>
      </w:r>
      <w:r w:rsidR="00637249" w:rsidRPr="009E755A">
        <w:rPr>
          <w:rFonts w:ascii="Century Gothic" w:eastAsiaTheme="minorHAnsi" w:hAnsi="Century Gothic" w:cs="ArialNarrow"/>
          <w:sz w:val="24"/>
          <w:szCs w:val="24"/>
          <w:lang w:val="es-ES" w:eastAsia="en-US"/>
        </w:rPr>
        <w:t xml:space="preserve">Dentro del estado de excepción las medidas extraordinarias que puede adoptar, el Gobierno Nacional para conjurar la crisis e impedir la extensión de sus efectos esta la posibilidad de dictar </w:t>
      </w:r>
      <w:r w:rsidR="00637249" w:rsidRPr="009E755A">
        <w:rPr>
          <w:rFonts w:ascii="Century Gothic" w:eastAsiaTheme="minorHAnsi" w:hAnsi="Century Gothic" w:cs="ArialNarrow"/>
          <w:bCs/>
          <w:sz w:val="24"/>
          <w:szCs w:val="24"/>
          <w:lang w:val="es-ES" w:eastAsia="en-US"/>
        </w:rPr>
        <w:t>decretos con fuerza de ley</w:t>
      </w:r>
      <w:r w:rsidR="00637249" w:rsidRPr="009E755A">
        <w:rPr>
          <w:rFonts w:ascii="Century Gothic" w:eastAsiaTheme="minorHAnsi" w:hAnsi="Century Gothic" w:cs="ArialNarrow"/>
          <w:sz w:val="24"/>
          <w:szCs w:val="24"/>
          <w:lang w:val="es-ES" w:eastAsia="en-US"/>
        </w:rPr>
        <w:t xml:space="preserve">, uno de ellos es el </w:t>
      </w:r>
      <w:r w:rsidR="00637249" w:rsidRPr="009E755A">
        <w:rPr>
          <w:rFonts w:ascii="Century Gothic" w:eastAsiaTheme="minorHAnsi" w:hAnsi="Century Gothic" w:cs="ArialNarrow"/>
          <w:bCs/>
          <w:sz w:val="24"/>
          <w:szCs w:val="24"/>
          <w:lang w:val="es-ES" w:eastAsia="en-US"/>
        </w:rPr>
        <w:t>Decreto</w:t>
      </w:r>
      <w:r w:rsidR="00637249" w:rsidRPr="009E755A">
        <w:rPr>
          <w:rFonts w:ascii="Century Gothic" w:eastAsiaTheme="minorHAnsi" w:hAnsi="Century Gothic" w:cs="ArialNarrow,Bold"/>
          <w:bCs/>
          <w:sz w:val="24"/>
          <w:szCs w:val="24"/>
          <w:lang w:val="es-ES" w:eastAsia="en-US"/>
        </w:rPr>
        <w:t xml:space="preserve"> 568 del 15 de abril de 2020.</w:t>
      </w:r>
    </w:p>
    <w:p w14:paraId="3CD55013" w14:textId="77777777" w:rsidR="00637249" w:rsidRPr="009E755A" w:rsidRDefault="00637249" w:rsidP="00637249">
      <w:pPr>
        <w:autoSpaceDE w:val="0"/>
        <w:autoSpaceDN w:val="0"/>
        <w:adjustRightInd w:val="0"/>
        <w:spacing w:line="360" w:lineRule="auto"/>
        <w:jc w:val="both"/>
        <w:rPr>
          <w:rFonts w:ascii="Century Gothic" w:eastAsiaTheme="minorHAnsi" w:hAnsi="Century Gothic" w:cs="ArialNarrow,Bold"/>
          <w:b/>
          <w:bCs/>
          <w:sz w:val="24"/>
          <w:szCs w:val="24"/>
          <w:lang w:val="es-ES" w:eastAsia="en-US"/>
        </w:rPr>
      </w:pPr>
    </w:p>
    <w:p w14:paraId="5E6DB7F3" w14:textId="15455206" w:rsidR="00637249" w:rsidRPr="009E755A" w:rsidRDefault="00406EC7"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r>
        <w:rPr>
          <w:rFonts w:ascii="Century Gothic" w:eastAsiaTheme="minorHAnsi" w:hAnsi="Century Gothic" w:cs="ArialNarrow"/>
          <w:sz w:val="24"/>
          <w:szCs w:val="24"/>
          <w:lang w:val="es-ES" w:eastAsia="en-US"/>
        </w:rPr>
        <w:t xml:space="preserve">19. </w:t>
      </w:r>
      <w:r w:rsidR="00637249" w:rsidRPr="009E755A">
        <w:rPr>
          <w:rFonts w:ascii="Century Gothic" w:eastAsiaTheme="minorHAnsi" w:hAnsi="Century Gothic" w:cs="ArialNarrow"/>
          <w:sz w:val="24"/>
          <w:szCs w:val="24"/>
          <w:lang w:val="es-ES" w:eastAsia="en-US"/>
        </w:rPr>
        <w:t>El Decreto</w:t>
      </w:r>
      <w:r w:rsidR="00637249" w:rsidRPr="009E755A">
        <w:rPr>
          <w:rFonts w:ascii="Century Gothic" w:eastAsiaTheme="minorHAnsi" w:hAnsi="Century Gothic" w:cs="ArialNarrow,Bold"/>
          <w:b/>
          <w:bCs/>
          <w:sz w:val="24"/>
          <w:szCs w:val="24"/>
          <w:lang w:val="es-ES" w:eastAsia="en-US"/>
        </w:rPr>
        <w:t xml:space="preserve"> </w:t>
      </w:r>
      <w:r w:rsidR="00637249" w:rsidRPr="009E755A">
        <w:rPr>
          <w:rFonts w:ascii="Century Gothic" w:eastAsiaTheme="minorHAnsi" w:hAnsi="Century Gothic" w:cs="ArialNarrow,Bold"/>
          <w:bCs/>
          <w:sz w:val="24"/>
          <w:szCs w:val="24"/>
          <w:lang w:val="es-ES" w:eastAsia="en-US"/>
        </w:rPr>
        <w:t>No. 568 del 15 de abril de 2020</w:t>
      </w:r>
      <w:r w:rsidR="00637249" w:rsidRPr="009E755A">
        <w:rPr>
          <w:rFonts w:ascii="Century Gothic" w:eastAsiaTheme="minorHAnsi" w:hAnsi="Century Gothic" w:cs="ArialNarrow,Bold"/>
          <w:b/>
          <w:bCs/>
          <w:sz w:val="24"/>
          <w:szCs w:val="24"/>
          <w:lang w:val="es-ES" w:eastAsia="en-US"/>
        </w:rPr>
        <w:t xml:space="preserve"> </w:t>
      </w:r>
      <w:r w:rsidR="00637249" w:rsidRPr="009E755A">
        <w:rPr>
          <w:rFonts w:ascii="Century Gothic" w:eastAsiaTheme="minorHAnsi" w:hAnsi="Century Gothic" w:cs="ArialNarrow"/>
          <w:i/>
          <w:iCs/>
          <w:sz w:val="24"/>
          <w:szCs w:val="24"/>
          <w:lang w:val="es-ES" w:eastAsia="en-US"/>
        </w:rPr>
        <w:t>“</w:t>
      </w:r>
      <w:r w:rsidR="00637249" w:rsidRPr="009E755A">
        <w:rPr>
          <w:rFonts w:ascii="Century Gothic" w:eastAsiaTheme="minorHAnsi" w:hAnsi="Century Gothic" w:cs="ArialNarrow,Italic"/>
          <w:i/>
          <w:iCs/>
          <w:sz w:val="24"/>
          <w:szCs w:val="24"/>
          <w:lang w:val="es-ES" w:eastAsia="en-US"/>
        </w:rPr>
        <w:t>Por el cual se crea el impuesto solidario por el COVID 19, dentro del Estado de Emergencia Económica, Social y Ecológica dispuesto en el Decreto Legislativo 417 de 2020</w:t>
      </w:r>
      <w:r w:rsidR="00637249" w:rsidRPr="009E755A">
        <w:rPr>
          <w:rFonts w:ascii="Century Gothic" w:eastAsiaTheme="minorHAnsi" w:hAnsi="Century Gothic" w:cs="ArialNarrow"/>
          <w:i/>
          <w:iCs/>
          <w:sz w:val="24"/>
          <w:szCs w:val="24"/>
          <w:lang w:val="es-ES" w:eastAsia="en-US"/>
        </w:rPr>
        <w:t>”,</w:t>
      </w:r>
      <w:r w:rsidR="00637249" w:rsidRPr="009E755A">
        <w:rPr>
          <w:rFonts w:ascii="Century Gothic" w:eastAsiaTheme="minorHAnsi" w:hAnsi="Century Gothic" w:cs="ArialNarrow"/>
          <w:sz w:val="24"/>
          <w:szCs w:val="24"/>
          <w:lang w:val="es-ES" w:eastAsia="en-US"/>
        </w:rPr>
        <w:t xml:space="preserve"> busca obtener recursos para brindar ayudas económicas a los hogares vulnerables y trabajadores informales o independientes de clase media que se vieron afectados por ser actividades que requieren de frecuente interacción social que se encuentra interrumpida por el confinamiento obligatorio. </w:t>
      </w:r>
      <w:r w:rsidR="00637249" w:rsidRPr="009E755A">
        <w:rPr>
          <w:rFonts w:ascii="Century Gothic" w:eastAsiaTheme="minorHAnsi" w:hAnsi="Century Gothic" w:cs="ArialNarrow,Bold"/>
          <w:sz w:val="24"/>
          <w:szCs w:val="24"/>
          <w:lang w:val="es-ES" w:eastAsia="en-US"/>
        </w:rPr>
        <w:t>Dicho decreto</w:t>
      </w:r>
      <w:r w:rsidR="00637249" w:rsidRPr="009E755A">
        <w:rPr>
          <w:rFonts w:ascii="Century Gothic" w:eastAsiaTheme="minorHAnsi" w:hAnsi="Century Gothic" w:cs="ArialNarrow"/>
          <w:sz w:val="24"/>
          <w:szCs w:val="24"/>
          <w:lang w:val="es-ES" w:eastAsia="en-US"/>
        </w:rPr>
        <w:t xml:space="preserve"> consagra:</w:t>
      </w:r>
    </w:p>
    <w:p w14:paraId="3236D752" w14:textId="77777777" w:rsidR="00637249" w:rsidRPr="009E755A"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14:paraId="7CEF29CB"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w:t>
      </w:r>
      <w:r w:rsidRPr="006E68FC">
        <w:rPr>
          <w:rFonts w:ascii="Century Gothic" w:hAnsi="Century Gothic" w:cs="Arial"/>
          <w:b/>
          <w:bCs/>
          <w:i/>
          <w:iCs/>
          <w:lang w:val="es-ES"/>
        </w:rPr>
        <w:t xml:space="preserve">Artículo 1. </w:t>
      </w:r>
      <w:r w:rsidRPr="006E68FC">
        <w:rPr>
          <w:rFonts w:ascii="Century Gothic" w:hAnsi="Century Gothic" w:cs="Arial"/>
          <w:i/>
          <w:iCs/>
          <w:lang w:val="es-ES"/>
        </w:rPr>
        <w:t xml:space="preserve">Impuesto solidario por el COVID 19. A partir del primero (01) de mayo de 2020 y hasta el treinta (31) de julio de 2020, créase con destinación específica para inversión social en la clase media vulnerable y en los trabajadores informales el impuesto solidario por el COVID 19, por el pago o abono en cuenta mensual periódico de salarios de diez millones de pesos (10.000.000) o más de los servidores públicos en los términos del artículo 123 de la Constitución Política3, por el pago o abono en cuenta mensual periódico de los honorarios de las personas naturales vinculadas mediante contrato de prestación de servicios profesionales y de apoyo a la gestión vinculados a las entidades del Estado de diez millones de pesos (10.000.000) o más; y por el pago o abono en cuenta mensual periódico de la mesada pensional  de  las  </w:t>
      </w:r>
      <w:proofErr w:type="spellStart"/>
      <w:r w:rsidRPr="006E68FC">
        <w:rPr>
          <w:rFonts w:ascii="Century Gothic" w:hAnsi="Century Gothic" w:cs="Arial"/>
          <w:i/>
          <w:iCs/>
          <w:lang w:val="es-ES"/>
        </w:rPr>
        <w:t>megapensiones</w:t>
      </w:r>
      <w:proofErr w:type="spellEnd"/>
      <w:r w:rsidRPr="006E68FC">
        <w:rPr>
          <w:rFonts w:ascii="Century Gothic" w:hAnsi="Century Gothic" w:cs="Arial"/>
          <w:i/>
          <w:iCs/>
          <w:lang w:val="es-ES"/>
        </w:rPr>
        <w:t xml:space="preserve">  de  los  pensionados  de  diez  millones  de  pesos  (10.000.000)  o  más,  que  será trasladado al Fondo de Mitigación de Emergencias -FOME al que se refiere el Decreto Legislativo 444 de 2020.  </w:t>
      </w:r>
    </w:p>
    <w:p w14:paraId="7E235C1C"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El valor del impuesto solidario por el COVID 19 podrá ser tratado como un ingreso no constitutivo de renta ni ganancia ocasional en materia del impuesto sobre la renta y complementarios. </w:t>
      </w:r>
    </w:p>
    <w:p w14:paraId="2D9198AE"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Las liquidaciones pagadas o abonadas en cuenta a los servidores públicos en los términos del artículo 123 de la Constitución al momento de la terminación de la relación laboral, o legal y reglamentaria, no estarán sujetas al impuesto solidario por el COVID 19.”  </w:t>
      </w:r>
    </w:p>
    <w:p w14:paraId="459B2473" w14:textId="77777777" w:rsidR="00637249" w:rsidRPr="006E68FC" w:rsidRDefault="00637249" w:rsidP="00637249">
      <w:pPr>
        <w:ind w:left="567" w:right="566"/>
        <w:jc w:val="both"/>
        <w:rPr>
          <w:rFonts w:ascii="Century Gothic" w:hAnsi="Century Gothic" w:cs="Arial"/>
          <w:i/>
          <w:iCs/>
          <w:lang w:val="es-ES"/>
        </w:rPr>
      </w:pPr>
    </w:p>
    <w:p w14:paraId="6BD2366D"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b/>
          <w:bCs/>
          <w:i/>
          <w:iCs/>
          <w:lang w:val="es-ES"/>
        </w:rPr>
        <w:t>Artículo 2.</w:t>
      </w:r>
      <w:r w:rsidRPr="006E68FC">
        <w:rPr>
          <w:rFonts w:ascii="Century Gothic" w:hAnsi="Century Gothic" w:cs="Arial"/>
          <w:i/>
          <w:iCs/>
          <w:lang w:val="es-ES"/>
        </w:rPr>
        <w:t xml:space="preserve"> Sujetos pasivos. Son sujetos pasivos del impuesto solidario por el COVID 19 los servidores públicos en los términos del artículo 123 de la Constitución Política y las personas naturales vinculadas mediante contrato de prestación de servicios profesionales y de apoyo a la gestión pública, de salarios y honorarios mensuales periódicos de diez millones de pesos ($10.000.000) o más, de la rama ejecutiva de los niveles nacional, departamental, municipal y  distrital  en  el sector  central  y  descentralizado;  de  las  ramas  legislativa  y  judicial;  de  los  órganos  autónomos  e independientes, de la </w:t>
      </w:r>
      <w:r w:rsidRPr="006E68FC">
        <w:rPr>
          <w:rFonts w:ascii="Century Gothic" w:hAnsi="Century Gothic" w:cs="Arial"/>
          <w:i/>
          <w:iCs/>
          <w:lang w:val="es-ES"/>
        </w:rPr>
        <w:lastRenderedPageBreak/>
        <w:t xml:space="preserve">Registraduría nacional del estado Civil, del consejo nacional Electoral, y de los organismos de control y de las Asambleas y Concejos Municipales y Distritales.  </w:t>
      </w:r>
    </w:p>
    <w:p w14:paraId="7A7EEDF4"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 </w:t>
      </w:r>
    </w:p>
    <w:p w14:paraId="727B9B4E" w14:textId="77777777" w:rsidR="00637249" w:rsidRPr="006E68FC" w:rsidRDefault="00637249" w:rsidP="00637249">
      <w:pPr>
        <w:ind w:left="567" w:right="566"/>
        <w:jc w:val="both"/>
        <w:rPr>
          <w:rFonts w:ascii="Century Gothic" w:hAnsi="Century Gothic" w:cs="Arial"/>
          <w:b/>
          <w:bCs/>
          <w:i/>
          <w:iCs/>
          <w:lang w:val="es-ES"/>
        </w:rPr>
      </w:pPr>
      <w:r w:rsidRPr="006E68FC">
        <w:rPr>
          <w:rFonts w:ascii="Century Gothic" w:hAnsi="Century Gothic" w:cs="Arial"/>
          <w:b/>
          <w:bCs/>
          <w:i/>
          <w:iCs/>
          <w:lang w:val="es-ES"/>
        </w:rPr>
        <w:t xml:space="preserve">Los pensionados con mesadas pensionales de las </w:t>
      </w:r>
      <w:proofErr w:type="spellStart"/>
      <w:r w:rsidRPr="006E68FC">
        <w:rPr>
          <w:rFonts w:ascii="Century Gothic" w:hAnsi="Century Gothic" w:cs="Arial"/>
          <w:b/>
          <w:bCs/>
          <w:i/>
          <w:iCs/>
          <w:lang w:val="es-ES"/>
        </w:rPr>
        <w:t>megapensiones</w:t>
      </w:r>
      <w:proofErr w:type="spellEnd"/>
      <w:r w:rsidRPr="006E68FC">
        <w:rPr>
          <w:rFonts w:ascii="Century Gothic" w:hAnsi="Century Gothic" w:cs="Arial"/>
          <w:b/>
          <w:bCs/>
          <w:i/>
          <w:iCs/>
          <w:lang w:val="es-ES"/>
        </w:rPr>
        <w:t xml:space="preserve"> de diez millones de pesos ($10.000.000) o más también son sujetos pasivos del impuesto solidario por el COVID 19.  </w:t>
      </w:r>
    </w:p>
    <w:p w14:paraId="0B01EE4F"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 </w:t>
      </w:r>
    </w:p>
    <w:p w14:paraId="6420009F"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Para efectos de la aplicación del presente Decreto Legislativo son contribuyentes del impuesto solidario por el COVID 19 los sujetos pasivos de que trata el presente artículo con salarios honorarios y/o mesadas pensionales mensuales periódicos (as) de diez millones de pesos ($10.000.000) o más.  </w:t>
      </w:r>
    </w:p>
    <w:p w14:paraId="3AC4CF3F" w14:textId="77777777"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 </w:t>
      </w:r>
    </w:p>
    <w:p w14:paraId="2B4F648D" w14:textId="72D5AA0B" w:rsidR="00637249" w:rsidRPr="006E68FC" w:rsidRDefault="00637249" w:rsidP="00637249">
      <w:pPr>
        <w:ind w:left="567" w:right="566"/>
        <w:jc w:val="both"/>
        <w:rPr>
          <w:rFonts w:ascii="Century Gothic" w:hAnsi="Century Gothic" w:cs="Arial"/>
          <w:i/>
          <w:iCs/>
          <w:lang w:val="es-ES"/>
        </w:rPr>
      </w:pPr>
      <w:r w:rsidRPr="006E68FC">
        <w:rPr>
          <w:rFonts w:ascii="Century Gothic" w:hAnsi="Century Gothic" w:cs="Arial"/>
          <w:i/>
          <w:iCs/>
          <w:lang w:val="es-ES"/>
        </w:rPr>
        <w:t xml:space="preserve">El talento humano en salud que preste sus servicios a pacientes con sospecha o diagnóstico de coronavirus COVID 19 incluidos quienes realicen vigilancia epidemiológica y que, por consiguiente, están expuestos a riesgos de contagio, así como </w:t>
      </w:r>
      <w:r w:rsidRPr="006E68FC">
        <w:rPr>
          <w:rFonts w:ascii="Century Gothic" w:hAnsi="Century Gothic" w:cs="Arial"/>
          <w:b/>
          <w:bCs/>
          <w:i/>
          <w:iCs/>
          <w:lang w:val="es-ES"/>
        </w:rPr>
        <w:t>los miembros de la fuerza pública no son sujetos pasivos del impuesto solidario por el COVI</w:t>
      </w:r>
      <w:r w:rsidR="00E05A4F" w:rsidRPr="006E68FC">
        <w:rPr>
          <w:rFonts w:ascii="Century Gothic" w:hAnsi="Century Gothic" w:cs="Arial"/>
          <w:b/>
          <w:bCs/>
          <w:i/>
          <w:iCs/>
          <w:lang w:val="es-ES"/>
        </w:rPr>
        <w:t>D</w:t>
      </w:r>
      <w:r w:rsidRPr="006E68FC">
        <w:rPr>
          <w:rFonts w:ascii="Century Gothic" w:hAnsi="Century Gothic" w:cs="Arial"/>
          <w:b/>
          <w:bCs/>
          <w:i/>
          <w:iCs/>
          <w:lang w:val="es-ES"/>
        </w:rPr>
        <w:t xml:space="preserve"> 19</w:t>
      </w:r>
      <w:r w:rsidRPr="006E68FC">
        <w:rPr>
          <w:rFonts w:ascii="Century Gothic" w:hAnsi="Century Gothic" w:cs="Arial"/>
          <w:i/>
          <w:iCs/>
          <w:lang w:val="es-ES"/>
        </w:rPr>
        <w:t>.”</w:t>
      </w:r>
    </w:p>
    <w:p w14:paraId="1FD145B3" w14:textId="77777777" w:rsidR="00637249" w:rsidRPr="006E68FC" w:rsidRDefault="00637249" w:rsidP="00637249">
      <w:pPr>
        <w:ind w:left="567" w:right="566"/>
        <w:jc w:val="both"/>
        <w:rPr>
          <w:rFonts w:ascii="Century Gothic" w:hAnsi="Century Gothic" w:cs="Arial"/>
          <w:i/>
          <w:iCs/>
          <w:lang w:val="es-ES"/>
        </w:rPr>
      </w:pPr>
    </w:p>
    <w:p w14:paraId="3A6B9AA7" w14:textId="77777777" w:rsidR="00637249" w:rsidRPr="006E68FC" w:rsidRDefault="00637249" w:rsidP="00637249">
      <w:pPr>
        <w:autoSpaceDE w:val="0"/>
        <w:autoSpaceDN w:val="0"/>
        <w:adjustRightInd w:val="0"/>
        <w:ind w:left="567" w:right="566"/>
        <w:jc w:val="both"/>
        <w:rPr>
          <w:rFonts w:ascii="Century Gothic" w:eastAsiaTheme="minorHAnsi" w:hAnsi="Century Gothic" w:cs="ArialNarrow"/>
          <w:i/>
          <w:iCs/>
          <w:lang w:val="es-ES" w:eastAsia="en-US"/>
        </w:rPr>
      </w:pPr>
      <w:r w:rsidRPr="006E68FC">
        <w:rPr>
          <w:rFonts w:ascii="Century Gothic" w:eastAsiaTheme="minorHAnsi" w:hAnsi="Century Gothic" w:cs="ArialNarrow,Bold"/>
          <w:b/>
          <w:bCs/>
          <w:i/>
          <w:iCs/>
          <w:lang w:val="es-ES" w:eastAsia="en-US"/>
        </w:rPr>
        <w:t>Artículo 3</w:t>
      </w:r>
      <w:r w:rsidRPr="006E68FC">
        <w:rPr>
          <w:rFonts w:ascii="Century Gothic" w:eastAsiaTheme="minorHAnsi" w:hAnsi="Century Gothic" w:cs="ArialNarrow"/>
          <w:i/>
          <w:iCs/>
          <w:lang w:val="es-ES" w:eastAsia="en-US"/>
        </w:rPr>
        <w:t xml:space="preserve">°, dispuso que el hecho generador del impuesto solidario por COVID-19, lo constituye el pago o abono en cuenta de salarios y honorarios mensuales periódicos de millones de ($10.000.000) o más; y mesadas pensionales de las </w:t>
      </w:r>
      <w:proofErr w:type="spellStart"/>
      <w:r w:rsidRPr="006E68FC">
        <w:rPr>
          <w:rFonts w:ascii="Century Gothic" w:eastAsiaTheme="minorHAnsi" w:hAnsi="Century Gothic" w:cs="ArialNarrow"/>
          <w:i/>
          <w:iCs/>
          <w:lang w:val="es-ES" w:eastAsia="en-US"/>
        </w:rPr>
        <w:t>megapensiones</w:t>
      </w:r>
      <w:proofErr w:type="spellEnd"/>
      <w:r w:rsidRPr="006E68FC">
        <w:rPr>
          <w:rFonts w:ascii="Century Gothic" w:eastAsiaTheme="minorHAnsi" w:hAnsi="Century Gothic" w:cs="ArialNarrow"/>
          <w:i/>
          <w:iCs/>
          <w:lang w:val="es-ES" w:eastAsia="en-US"/>
        </w:rPr>
        <w:t xml:space="preserve"> mensuales de diez millones pesos ($10.000.000) o más, serán los sujetos pasivos del impuesto solidario por el COVID 19. Igualmente, se indicó que no estarían comprendidos dentro del concepto de salario sociales ni los beneficios salariales que se perciben semestral a anualmente.</w:t>
      </w:r>
    </w:p>
    <w:p w14:paraId="4D18BC1A"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48F51D91" w14:textId="22D9779E" w:rsidR="00637249" w:rsidRPr="009E755A" w:rsidRDefault="00406EC7" w:rsidP="00637249">
      <w:pPr>
        <w:autoSpaceDE w:val="0"/>
        <w:autoSpaceDN w:val="0"/>
        <w:adjustRightInd w:val="0"/>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20. </w:t>
      </w:r>
      <w:r w:rsidR="00637249" w:rsidRPr="009E755A">
        <w:rPr>
          <w:rFonts w:ascii="Century Gothic" w:hAnsi="Century Gothic" w:cs="Arial"/>
          <w:sz w:val="24"/>
          <w:szCs w:val="24"/>
          <w:lang w:val="es-ES"/>
        </w:rPr>
        <w:t xml:space="preserve">La constitucionalidad de dicho decreto está a cargo de la Corte Constitucional, de conformidad con lo dispuesto en el </w:t>
      </w:r>
      <w:r w:rsidR="00637249" w:rsidRPr="009E755A">
        <w:rPr>
          <w:rFonts w:ascii="Century Gothic" w:hAnsi="Century Gothic" w:cs="Arial"/>
          <w:bCs/>
          <w:sz w:val="24"/>
          <w:szCs w:val="24"/>
          <w:lang w:val="es-ES"/>
        </w:rPr>
        <w:t>parágrafo 215 de la Constitución</w:t>
      </w:r>
      <w:r w:rsidR="00637249" w:rsidRPr="009E755A">
        <w:rPr>
          <w:rStyle w:val="Refdenotaalpie"/>
          <w:rFonts w:ascii="Century Gothic" w:hAnsi="Century Gothic" w:cs="Arial"/>
          <w:sz w:val="24"/>
          <w:szCs w:val="24"/>
          <w:lang w:val="es-ES"/>
        </w:rPr>
        <w:footnoteReference w:id="11"/>
      </w:r>
      <w:r w:rsidR="00637249" w:rsidRPr="009E755A">
        <w:rPr>
          <w:rFonts w:ascii="Century Gothic" w:hAnsi="Century Gothic" w:cs="Arial"/>
          <w:sz w:val="24"/>
          <w:szCs w:val="24"/>
          <w:lang w:val="es-ES"/>
        </w:rPr>
        <w:t xml:space="preserve"> el </w:t>
      </w:r>
      <w:r w:rsidR="00637249" w:rsidRPr="009E755A">
        <w:rPr>
          <w:rFonts w:ascii="Century Gothic" w:hAnsi="Century Gothic" w:cs="Arial"/>
          <w:bCs/>
          <w:sz w:val="24"/>
          <w:szCs w:val="24"/>
          <w:lang w:val="es-ES"/>
        </w:rPr>
        <w:t>numeral 7 del</w:t>
      </w:r>
      <w:r w:rsidR="00637249" w:rsidRPr="009E755A">
        <w:rPr>
          <w:rFonts w:ascii="Century Gothic" w:hAnsi="Century Gothic" w:cs="Arial"/>
          <w:sz w:val="24"/>
          <w:szCs w:val="24"/>
          <w:lang w:val="es-ES"/>
        </w:rPr>
        <w:t xml:space="preserve"> </w:t>
      </w:r>
      <w:r w:rsidR="00637249" w:rsidRPr="009E755A">
        <w:rPr>
          <w:rFonts w:ascii="Century Gothic" w:hAnsi="Century Gothic" w:cs="Arial"/>
          <w:bCs/>
          <w:sz w:val="24"/>
          <w:szCs w:val="24"/>
          <w:lang w:val="es-ES"/>
        </w:rPr>
        <w:t>artículo 241 de la constitución</w:t>
      </w:r>
      <w:r w:rsidR="00637249" w:rsidRPr="009E755A">
        <w:rPr>
          <w:rFonts w:ascii="Century Gothic" w:hAnsi="Century Gothic" w:cs="Arial"/>
          <w:sz w:val="24"/>
          <w:szCs w:val="24"/>
          <w:lang w:val="es-ES"/>
        </w:rPr>
        <w:t xml:space="preserve"> </w:t>
      </w:r>
      <w:r w:rsidR="00637249" w:rsidRPr="009E755A">
        <w:rPr>
          <w:rStyle w:val="Refdenotaalpie"/>
          <w:rFonts w:ascii="Century Gothic" w:hAnsi="Century Gothic" w:cs="Arial"/>
          <w:sz w:val="24"/>
          <w:szCs w:val="24"/>
          <w:lang w:val="es-ES"/>
        </w:rPr>
        <w:footnoteReference w:id="12"/>
      </w:r>
      <w:r w:rsidR="00637249" w:rsidRPr="009E755A">
        <w:rPr>
          <w:rFonts w:ascii="Century Gothic" w:hAnsi="Century Gothic" w:cs="Arial"/>
          <w:sz w:val="24"/>
          <w:szCs w:val="24"/>
          <w:lang w:val="es-ES"/>
        </w:rPr>
        <w:t xml:space="preserve"> y </w:t>
      </w:r>
      <w:r w:rsidR="007B14D3" w:rsidRPr="009E755A">
        <w:rPr>
          <w:rFonts w:ascii="Century Gothic" w:hAnsi="Century Gothic" w:cs="Arial"/>
          <w:bCs/>
          <w:sz w:val="24"/>
          <w:szCs w:val="24"/>
          <w:lang w:val="es-ES"/>
        </w:rPr>
        <w:t>el artículo</w:t>
      </w:r>
      <w:r w:rsidR="00637249" w:rsidRPr="009E755A">
        <w:rPr>
          <w:rFonts w:ascii="Century Gothic" w:hAnsi="Century Gothic" w:cs="Arial"/>
          <w:bCs/>
          <w:sz w:val="24"/>
          <w:szCs w:val="24"/>
          <w:lang w:val="es-ES"/>
        </w:rPr>
        <w:t xml:space="preserve"> 55 de la Ley estatutaria 137 de 1994</w:t>
      </w:r>
      <w:r w:rsidR="00637249" w:rsidRPr="009E755A">
        <w:rPr>
          <w:rStyle w:val="Refdenotaalpie"/>
          <w:rFonts w:ascii="Century Gothic" w:hAnsi="Century Gothic" w:cs="Arial"/>
          <w:sz w:val="24"/>
          <w:szCs w:val="24"/>
          <w:lang w:val="es-ES"/>
        </w:rPr>
        <w:footnoteReference w:id="13"/>
      </w:r>
      <w:r w:rsidR="00637249" w:rsidRPr="009E755A">
        <w:rPr>
          <w:rFonts w:ascii="Century Gothic" w:hAnsi="Century Gothic" w:cs="Arial"/>
          <w:sz w:val="24"/>
          <w:szCs w:val="24"/>
          <w:lang w:val="es-ES"/>
        </w:rPr>
        <w:t xml:space="preserve"> a la fecha por reparto </w:t>
      </w:r>
      <w:r w:rsidR="00637249" w:rsidRPr="009E755A">
        <w:rPr>
          <w:rFonts w:ascii="Century Gothic" w:hAnsi="Century Gothic" w:cs="Arial"/>
          <w:sz w:val="24"/>
          <w:szCs w:val="24"/>
          <w:lang w:val="es-ES"/>
        </w:rPr>
        <w:lastRenderedPageBreak/>
        <w:t xml:space="preserve">correspondió al magistrado </w:t>
      </w:r>
      <w:r w:rsidR="00637249" w:rsidRPr="009E755A">
        <w:rPr>
          <w:rFonts w:ascii="Century Gothic" w:hAnsi="Century Gothic"/>
          <w:sz w:val="24"/>
          <w:szCs w:val="24"/>
          <w:lang w:val="es-ES"/>
        </w:rPr>
        <w:t xml:space="preserve">Carlos Libardo Bernal Pulido, desde el 8 de mayo de 2020 y </w:t>
      </w:r>
      <w:r w:rsidR="00637249" w:rsidRPr="009E755A">
        <w:rPr>
          <w:rFonts w:ascii="Century Gothic" w:hAnsi="Century Gothic" w:cs="Arial"/>
          <w:sz w:val="24"/>
          <w:szCs w:val="24"/>
          <w:lang w:val="es-ES"/>
        </w:rPr>
        <w:t>no se ha pronunciado.</w:t>
      </w:r>
    </w:p>
    <w:p w14:paraId="0B254CDA" w14:textId="3101F235" w:rsidR="007B14D3" w:rsidRPr="009E755A" w:rsidRDefault="007B14D3" w:rsidP="00637249">
      <w:pPr>
        <w:autoSpaceDE w:val="0"/>
        <w:autoSpaceDN w:val="0"/>
        <w:adjustRightInd w:val="0"/>
        <w:spacing w:line="360" w:lineRule="auto"/>
        <w:jc w:val="both"/>
        <w:rPr>
          <w:rFonts w:ascii="Century Gothic" w:hAnsi="Century Gothic" w:cs="Arial"/>
          <w:sz w:val="24"/>
          <w:szCs w:val="24"/>
          <w:lang w:val="es-ES"/>
        </w:rPr>
      </w:pPr>
    </w:p>
    <w:p w14:paraId="32B598C5" w14:textId="16C26E20" w:rsidR="007B14D3" w:rsidRPr="009E755A" w:rsidRDefault="00C71EDA" w:rsidP="00637249">
      <w:pPr>
        <w:autoSpaceDE w:val="0"/>
        <w:autoSpaceDN w:val="0"/>
        <w:adjustRightInd w:val="0"/>
        <w:spacing w:line="360" w:lineRule="auto"/>
        <w:jc w:val="both"/>
        <w:rPr>
          <w:rFonts w:ascii="Century Gothic" w:hAnsi="Century Gothic" w:cs="Arial"/>
          <w:sz w:val="24"/>
          <w:szCs w:val="24"/>
          <w:lang w:val="es-ES"/>
        </w:rPr>
      </w:pPr>
      <w:r w:rsidRPr="009E755A">
        <w:rPr>
          <w:rFonts w:ascii="Century Gothic" w:eastAsia="Times New Roman" w:hAnsi="Century Gothic" w:cs="Arial"/>
          <w:b/>
          <w:sz w:val="24"/>
          <w:szCs w:val="24"/>
          <w:lang w:val="es-ES"/>
        </w:rPr>
        <w:t>6.3.2 los</w:t>
      </w:r>
      <w:r w:rsidR="007B14D3" w:rsidRPr="009E755A">
        <w:rPr>
          <w:rFonts w:ascii="Century Gothic" w:eastAsia="Times New Roman" w:hAnsi="Century Gothic" w:cs="Arial"/>
          <w:b/>
          <w:sz w:val="24"/>
          <w:szCs w:val="24"/>
          <w:lang w:val="es-ES"/>
        </w:rPr>
        <w:t xml:space="preserve"> miembros </w:t>
      </w:r>
      <w:r w:rsidRPr="009E755A">
        <w:rPr>
          <w:rFonts w:ascii="Century Gothic" w:eastAsia="Times New Roman" w:hAnsi="Century Gothic" w:cs="Arial"/>
          <w:b/>
          <w:sz w:val="24"/>
          <w:szCs w:val="24"/>
          <w:lang w:val="es-ES"/>
        </w:rPr>
        <w:t xml:space="preserve">retirados </w:t>
      </w:r>
      <w:r w:rsidR="007B14D3" w:rsidRPr="009E755A">
        <w:rPr>
          <w:rFonts w:ascii="Century Gothic" w:eastAsia="Times New Roman" w:hAnsi="Century Gothic" w:cs="Arial"/>
          <w:b/>
          <w:sz w:val="24"/>
          <w:szCs w:val="24"/>
          <w:lang w:val="es-ES"/>
        </w:rPr>
        <w:t xml:space="preserve">de la fuerza </w:t>
      </w:r>
      <w:r w:rsidR="00E05A4F" w:rsidRPr="009E755A">
        <w:rPr>
          <w:rFonts w:ascii="Century Gothic" w:eastAsia="Times New Roman" w:hAnsi="Century Gothic" w:cs="Arial"/>
          <w:b/>
          <w:sz w:val="24"/>
          <w:szCs w:val="24"/>
          <w:lang w:val="es-ES"/>
        </w:rPr>
        <w:t>pública</w:t>
      </w:r>
      <w:r w:rsidRPr="009E755A">
        <w:rPr>
          <w:rFonts w:ascii="Century Gothic" w:eastAsia="Times New Roman" w:hAnsi="Century Gothic" w:cs="Arial"/>
          <w:b/>
          <w:sz w:val="24"/>
          <w:szCs w:val="24"/>
          <w:lang w:val="es-ES"/>
        </w:rPr>
        <w:t xml:space="preserve"> como sujeto pasivo del impuesto</w:t>
      </w:r>
      <w:r w:rsidR="007B14D3" w:rsidRPr="009E755A">
        <w:rPr>
          <w:rFonts w:ascii="Century Gothic" w:eastAsia="Times New Roman" w:hAnsi="Century Gothic" w:cs="Arial"/>
          <w:b/>
          <w:sz w:val="24"/>
          <w:szCs w:val="24"/>
          <w:lang w:val="es-ES"/>
        </w:rPr>
        <w:t xml:space="preserve">.  </w:t>
      </w:r>
    </w:p>
    <w:p w14:paraId="7EDD0A46" w14:textId="78B75EFF" w:rsidR="00637249" w:rsidRPr="009E755A" w:rsidRDefault="00637249" w:rsidP="00637249">
      <w:pPr>
        <w:autoSpaceDE w:val="0"/>
        <w:autoSpaceDN w:val="0"/>
        <w:adjustRightInd w:val="0"/>
        <w:spacing w:line="360" w:lineRule="auto"/>
        <w:jc w:val="both"/>
        <w:rPr>
          <w:rFonts w:ascii="Century Gothic" w:hAnsi="Century Gothic" w:cs="Arial"/>
          <w:sz w:val="24"/>
          <w:szCs w:val="24"/>
          <w:lang w:val="es-ES"/>
        </w:rPr>
      </w:pPr>
    </w:p>
    <w:p w14:paraId="61A4776E" w14:textId="447C8DA8" w:rsidR="007B14D3" w:rsidRPr="009E755A" w:rsidRDefault="00406EC7" w:rsidP="007B14D3">
      <w:pPr>
        <w:autoSpaceDE w:val="0"/>
        <w:autoSpaceDN w:val="0"/>
        <w:adjustRightInd w:val="0"/>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21. </w:t>
      </w:r>
      <w:r w:rsidR="00E05A4F" w:rsidRPr="009E755A">
        <w:rPr>
          <w:rFonts w:ascii="Century Gothic" w:hAnsi="Century Gothic" w:cs="Arial"/>
          <w:sz w:val="24"/>
          <w:szCs w:val="24"/>
          <w:lang w:val="es-ES"/>
        </w:rPr>
        <w:t xml:space="preserve">El </w:t>
      </w:r>
      <w:r w:rsidR="00062A6B" w:rsidRPr="009E755A">
        <w:rPr>
          <w:rFonts w:ascii="Century Gothic" w:hAnsi="Century Gothic" w:cs="Arial"/>
          <w:sz w:val="24"/>
          <w:szCs w:val="24"/>
          <w:lang w:val="es-ES"/>
        </w:rPr>
        <w:t>director</w:t>
      </w:r>
      <w:r w:rsidR="00E05A4F" w:rsidRPr="009E755A">
        <w:rPr>
          <w:rFonts w:ascii="Century Gothic" w:hAnsi="Century Gothic" w:cs="Arial"/>
          <w:sz w:val="24"/>
          <w:szCs w:val="24"/>
          <w:lang w:val="es-ES"/>
        </w:rPr>
        <w:t xml:space="preserve"> de la Caja de Sueldos de Retiro de la Policía Nacional </w:t>
      </w:r>
      <w:r w:rsidR="006E68FC">
        <w:rPr>
          <w:rFonts w:ascii="Century Gothic" w:hAnsi="Century Gothic" w:cs="Arial"/>
          <w:sz w:val="24"/>
          <w:szCs w:val="24"/>
          <w:lang w:val="es-ES"/>
        </w:rPr>
        <w:t xml:space="preserve">solicitó a la DIAN un concepto donde se precisara </w:t>
      </w:r>
      <w:r w:rsidR="007B14D3" w:rsidRPr="009E755A">
        <w:rPr>
          <w:rFonts w:ascii="Century Gothic" w:hAnsi="Century Gothic" w:cs="Arial"/>
          <w:sz w:val="24"/>
          <w:szCs w:val="24"/>
          <w:lang w:val="es-ES"/>
        </w:rPr>
        <w:t>qu</w:t>
      </w:r>
      <w:r w:rsidR="006E68FC">
        <w:rPr>
          <w:rFonts w:ascii="Century Gothic" w:hAnsi="Century Gothic" w:cs="Arial"/>
          <w:sz w:val="24"/>
          <w:szCs w:val="24"/>
          <w:lang w:val="es-ES"/>
        </w:rPr>
        <w:t>é</w:t>
      </w:r>
      <w:r w:rsidR="007B14D3" w:rsidRPr="009E755A">
        <w:rPr>
          <w:rFonts w:ascii="Century Gothic" w:hAnsi="Century Gothic" w:cs="Arial"/>
          <w:sz w:val="24"/>
          <w:szCs w:val="24"/>
          <w:lang w:val="es-ES"/>
        </w:rPr>
        <w:t xml:space="preserve"> miembros de la fuerza pública</w:t>
      </w:r>
      <w:r w:rsidR="006E68FC">
        <w:rPr>
          <w:rFonts w:ascii="Century Gothic" w:hAnsi="Century Gothic" w:cs="Arial"/>
          <w:sz w:val="24"/>
          <w:szCs w:val="24"/>
          <w:lang w:val="es-ES"/>
        </w:rPr>
        <w:t xml:space="preserve"> eran los </w:t>
      </w:r>
      <w:r w:rsidR="007B14D3" w:rsidRPr="009E755A">
        <w:rPr>
          <w:rFonts w:ascii="Century Gothic" w:hAnsi="Century Gothic" w:cs="Arial"/>
          <w:sz w:val="24"/>
          <w:szCs w:val="24"/>
          <w:lang w:val="es-ES"/>
        </w:rPr>
        <w:t>exceptuados de la medida tributaria</w:t>
      </w:r>
      <w:r w:rsidR="006E68FC">
        <w:rPr>
          <w:rFonts w:ascii="Century Gothic" w:hAnsi="Century Gothic" w:cs="Arial"/>
          <w:sz w:val="24"/>
          <w:szCs w:val="24"/>
          <w:lang w:val="es-ES"/>
        </w:rPr>
        <w:t xml:space="preserve"> objeto del impue</w:t>
      </w:r>
      <w:r>
        <w:rPr>
          <w:rFonts w:ascii="Century Gothic" w:hAnsi="Century Gothic" w:cs="Arial"/>
          <w:sz w:val="24"/>
          <w:szCs w:val="24"/>
          <w:lang w:val="es-ES"/>
        </w:rPr>
        <w:t>s</w:t>
      </w:r>
      <w:r w:rsidR="006E68FC">
        <w:rPr>
          <w:rFonts w:ascii="Century Gothic" w:hAnsi="Century Gothic" w:cs="Arial"/>
          <w:sz w:val="24"/>
          <w:szCs w:val="24"/>
          <w:lang w:val="es-ES"/>
        </w:rPr>
        <w:t>to, así:</w:t>
      </w:r>
    </w:p>
    <w:p w14:paraId="5FD9FBD2" w14:textId="77777777" w:rsidR="00062A6B" w:rsidRPr="009E755A" w:rsidRDefault="00062A6B" w:rsidP="007B14D3">
      <w:pPr>
        <w:autoSpaceDE w:val="0"/>
        <w:autoSpaceDN w:val="0"/>
        <w:adjustRightInd w:val="0"/>
        <w:spacing w:line="360" w:lineRule="auto"/>
        <w:jc w:val="both"/>
        <w:rPr>
          <w:rFonts w:ascii="Century Gothic" w:hAnsi="Century Gothic" w:cs="Arial"/>
          <w:sz w:val="24"/>
          <w:szCs w:val="24"/>
          <w:lang w:val="es-ES"/>
        </w:rPr>
      </w:pPr>
    </w:p>
    <w:p w14:paraId="3EF06627" w14:textId="5DFD7FEF" w:rsidR="007B14D3" w:rsidRPr="006E68FC" w:rsidRDefault="00E05A4F" w:rsidP="006E68FC">
      <w:pPr>
        <w:autoSpaceDE w:val="0"/>
        <w:autoSpaceDN w:val="0"/>
        <w:adjustRightInd w:val="0"/>
        <w:ind w:left="567" w:right="566"/>
        <w:jc w:val="both"/>
        <w:rPr>
          <w:rFonts w:ascii="Century Gothic" w:hAnsi="Century Gothic" w:cs="Arial"/>
          <w:i/>
          <w:iCs/>
          <w:lang w:val="es-ES"/>
        </w:rPr>
      </w:pPr>
      <w:r w:rsidRPr="006E68FC">
        <w:rPr>
          <w:rFonts w:ascii="Century Gothic" w:hAnsi="Century Gothic" w:cs="Arial"/>
          <w:i/>
          <w:iCs/>
          <w:lang w:val="es-ES"/>
        </w:rPr>
        <w:t xml:space="preserve">(…) </w:t>
      </w:r>
      <w:r w:rsidR="007B14D3" w:rsidRPr="006E68FC">
        <w:rPr>
          <w:rFonts w:ascii="Century Gothic" w:hAnsi="Century Gothic" w:cs="Arial"/>
          <w:i/>
          <w:iCs/>
          <w:lang w:val="es-ES"/>
        </w:rPr>
        <w:t>1. Se absuelva el interrogante de cu</w:t>
      </w:r>
      <w:r w:rsidR="006E68FC">
        <w:rPr>
          <w:rFonts w:ascii="Century Gothic" w:hAnsi="Century Gothic" w:cs="Arial"/>
          <w:i/>
          <w:iCs/>
          <w:lang w:val="es-ES"/>
        </w:rPr>
        <w:t>á</w:t>
      </w:r>
      <w:r w:rsidR="007B14D3" w:rsidRPr="006E68FC">
        <w:rPr>
          <w:rFonts w:ascii="Century Gothic" w:hAnsi="Century Gothic" w:cs="Arial"/>
          <w:i/>
          <w:iCs/>
          <w:lang w:val="es-ES"/>
        </w:rPr>
        <w:t>les miembros de la fuerza pública, en los términos del artículo 57 de la Ley 1861 de 2017, se encuentran exceptuados de la medida tributaria creada:</w:t>
      </w:r>
      <w:r w:rsidR="00062A6B" w:rsidRPr="006E68FC">
        <w:rPr>
          <w:rFonts w:ascii="Century Gothic" w:hAnsi="Century Gothic" w:cs="Arial"/>
          <w:i/>
          <w:iCs/>
          <w:lang w:val="es-ES"/>
        </w:rPr>
        <w:t xml:space="preserve"> </w:t>
      </w:r>
      <w:r w:rsidR="007B14D3" w:rsidRPr="006E68FC">
        <w:rPr>
          <w:rFonts w:ascii="Century Gothic" w:hAnsi="Century Gothic" w:cs="Arial"/>
          <w:i/>
          <w:iCs/>
          <w:lang w:val="es-ES"/>
        </w:rPr>
        <w:t>¿Los miembros que se encuentran en servicio activo y que por ende se encuentran más</w:t>
      </w:r>
      <w:r w:rsidRPr="006E68FC">
        <w:rPr>
          <w:rFonts w:ascii="Century Gothic" w:hAnsi="Century Gothic" w:cs="Arial"/>
          <w:i/>
          <w:iCs/>
          <w:lang w:val="es-ES"/>
        </w:rPr>
        <w:t xml:space="preserve"> </w:t>
      </w:r>
      <w:r w:rsidR="007B14D3" w:rsidRPr="006E68FC">
        <w:rPr>
          <w:rFonts w:ascii="Century Gothic" w:hAnsi="Century Gothic" w:cs="Arial"/>
          <w:i/>
          <w:iCs/>
          <w:lang w:val="es-ES"/>
        </w:rPr>
        <w:t>expuestos a un posible contagio?</w:t>
      </w:r>
      <w:r w:rsidR="00062A6B" w:rsidRPr="006E68FC">
        <w:rPr>
          <w:rFonts w:ascii="Century Gothic" w:hAnsi="Century Gothic" w:cs="Arial"/>
          <w:i/>
          <w:iCs/>
          <w:lang w:val="es-ES"/>
        </w:rPr>
        <w:t xml:space="preserve"> </w:t>
      </w:r>
      <w:r w:rsidR="007B14D3" w:rsidRPr="006E68FC">
        <w:rPr>
          <w:rFonts w:ascii="Century Gothic" w:hAnsi="Century Gothic" w:cs="Arial"/>
          <w:i/>
          <w:iCs/>
          <w:lang w:val="es-ES"/>
        </w:rPr>
        <w:t>¿Los miembros activos y quienes hagan parte de la reserva activa de la fuerza pública?</w:t>
      </w:r>
      <w:r w:rsidR="00062A6B" w:rsidRPr="006E68FC">
        <w:rPr>
          <w:rFonts w:ascii="Century Gothic" w:hAnsi="Century Gothic" w:cs="Arial"/>
          <w:i/>
          <w:iCs/>
          <w:lang w:val="es-ES"/>
        </w:rPr>
        <w:t xml:space="preserve"> </w:t>
      </w:r>
      <w:r w:rsidR="007B14D3" w:rsidRPr="006E68FC">
        <w:rPr>
          <w:rFonts w:ascii="Century Gothic" w:hAnsi="Century Gothic" w:cs="Arial"/>
          <w:i/>
          <w:iCs/>
          <w:lang w:val="es-ES"/>
        </w:rPr>
        <w:t>¿La totalidad de los miembros de la fuerza pública ya sean activos o retirados con</w:t>
      </w:r>
      <w:r w:rsidRPr="006E68FC">
        <w:rPr>
          <w:rFonts w:ascii="Century Gothic" w:hAnsi="Century Gothic" w:cs="Arial"/>
          <w:i/>
          <w:iCs/>
          <w:lang w:val="es-ES"/>
        </w:rPr>
        <w:t xml:space="preserve"> </w:t>
      </w:r>
      <w:r w:rsidR="007B14D3" w:rsidRPr="006E68FC">
        <w:rPr>
          <w:rFonts w:ascii="Century Gothic" w:hAnsi="Century Gothic" w:cs="Arial"/>
          <w:i/>
          <w:iCs/>
          <w:lang w:val="es-ES"/>
        </w:rPr>
        <w:t>asignación mensual de retiro reconocida?</w:t>
      </w:r>
    </w:p>
    <w:p w14:paraId="271FE212" w14:textId="77777777" w:rsidR="007B14D3" w:rsidRPr="006E68FC" w:rsidRDefault="007B14D3" w:rsidP="006E68FC">
      <w:pPr>
        <w:autoSpaceDE w:val="0"/>
        <w:autoSpaceDN w:val="0"/>
        <w:adjustRightInd w:val="0"/>
        <w:ind w:left="567" w:right="566"/>
        <w:jc w:val="both"/>
        <w:rPr>
          <w:rFonts w:ascii="Century Gothic" w:hAnsi="Century Gothic" w:cs="Arial"/>
          <w:i/>
          <w:iCs/>
          <w:lang w:val="es-ES"/>
        </w:rPr>
      </w:pPr>
    </w:p>
    <w:p w14:paraId="2DC447A3" w14:textId="22F40717" w:rsidR="007B14D3" w:rsidRPr="006E68FC" w:rsidRDefault="007B14D3" w:rsidP="006E68FC">
      <w:pPr>
        <w:autoSpaceDE w:val="0"/>
        <w:autoSpaceDN w:val="0"/>
        <w:adjustRightInd w:val="0"/>
        <w:ind w:left="567" w:right="566"/>
        <w:jc w:val="both"/>
        <w:rPr>
          <w:rFonts w:ascii="Century Gothic" w:hAnsi="Century Gothic" w:cs="Arial"/>
          <w:i/>
          <w:iCs/>
          <w:lang w:val="es-ES"/>
        </w:rPr>
      </w:pPr>
      <w:r w:rsidRPr="006E68FC">
        <w:rPr>
          <w:rFonts w:ascii="Century Gothic" w:hAnsi="Century Gothic" w:cs="Arial"/>
          <w:i/>
          <w:iCs/>
          <w:lang w:val="es-ES"/>
        </w:rPr>
        <w:t>2. Por último se solicita amablemente se indique si en el caso de existir afiliados quienes devengan asignación mensual de retiro, con mesadas inferiores a $10.000.000, y que a su vez fungen como servidores públicos de la Entidad o contratistas, con salarios y honorarios mensuales menores a la suma antes señalada, pero que sumados reciben por parte del estado pagos periódicos que alcanzan dicha cifra es decir $10´000.000 o más, se les debe aplicar el impuesto solidario.</w:t>
      </w:r>
      <w:r w:rsidR="00E05A4F" w:rsidRPr="006E68FC">
        <w:rPr>
          <w:rFonts w:ascii="Century Gothic" w:hAnsi="Century Gothic" w:cs="Arial"/>
          <w:i/>
          <w:iCs/>
          <w:lang w:val="es-ES"/>
        </w:rPr>
        <w:t xml:space="preserve"> (…)</w:t>
      </w:r>
    </w:p>
    <w:p w14:paraId="4D1E1DA0" w14:textId="17635A6B" w:rsidR="007B14D3" w:rsidRPr="009E755A" w:rsidRDefault="007B14D3" w:rsidP="00637249">
      <w:pPr>
        <w:autoSpaceDE w:val="0"/>
        <w:autoSpaceDN w:val="0"/>
        <w:adjustRightInd w:val="0"/>
        <w:spacing w:line="360" w:lineRule="auto"/>
        <w:jc w:val="both"/>
        <w:rPr>
          <w:rFonts w:ascii="Century Gothic" w:hAnsi="Century Gothic" w:cs="Arial"/>
          <w:sz w:val="24"/>
          <w:szCs w:val="24"/>
          <w:lang w:val="es-ES"/>
        </w:rPr>
      </w:pPr>
    </w:p>
    <w:p w14:paraId="6A1B2488" w14:textId="40DF80C8" w:rsidR="007B14D3" w:rsidRPr="009E755A" w:rsidRDefault="00406EC7" w:rsidP="00637249">
      <w:pPr>
        <w:autoSpaceDE w:val="0"/>
        <w:autoSpaceDN w:val="0"/>
        <w:adjustRightInd w:val="0"/>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 xml:space="preserve">22. </w:t>
      </w:r>
      <w:r w:rsidR="007B14D3" w:rsidRPr="009E755A">
        <w:rPr>
          <w:rFonts w:ascii="Century Gothic" w:hAnsi="Century Gothic" w:cs="Arial"/>
          <w:sz w:val="24"/>
          <w:szCs w:val="24"/>
          <w:lang w:val="es-ES"/>
        </w:rPr>
        <w:t>El 28 de abril de 2020 la DIAN</w:t>
      </w:r>
      <w:r w:rsidR="007B14D3" w:rsidRPr="009E755A">
        <w:rPr>
          <w:rStyle w:val="Refdenotaalpie"/>
          <w:rFonts w:ascii="Century Gothic" w:hAnsi="Century Gothic" w:cs="Arial"/>
          <w:sz w:val="24"/>
          <w:szCs w:val="24"/>
          <w:lang w:val="es-ES"/>
        </w:rPr>
        <w:footnoteReference w:id="14"/>
      </w:r>
      <w:r w:rsidR="007B14D3" w:rsidRPr="009E755A">
        <w:rPr>
          <w:rFonts w:ascii="Century Gothic" w:hAnsi="Century Gothic" w:cs="Arial"/>
          <w:sz w:val="24"/>
          <w:szCs w:val="24"/>
          <w:lang w:val="es-ES"/>
        </w:rPr>
        <w:t xml:space="preserve"> mediante concepto 100208221 – 521</w:t>
      </w:r>
      <w:r w:rsidR="007B14D3" w:rsidRPr="009E755A">
        <w:rPr>
          <w:rStyle w:val="Refdenotaalpie"/>
          <w:rFonts w:ascii="Century Gothic" w:hAnsi="Century Gothic" w:cs="Arial"/>
          <w:sz w:val="24"/>
          <w:szCs w:val="24"/>
          <w:lang w:val="es-ES"/>
        </w:rPr>
        <w:footnoteReference w:id="15"/>
      </w:r>
      <w:r w:rsidR="00062A6B" w:rsidRPr="009E755A">
        <w:rPr>
          <w:rFonts w:ascii="Century Gothic" w:hAnsi="Century Gothic" w:cs="Arial"/>
          <w:sz w:val="24"/>
          <w:szCs w:val="24"/>
          <w:lang w:val="es-ES"/>
        </w:rPr>
        <w:t xml:space="preserve"> contestó: </w:t>
      </w:r>
    </w:p>
    <w:p w14:paraId="777C30F1" w14:textId="2DAA0AD1" w:rsidR="007B14D3" w:rsidRPr="009E755A" w:rsidRDefault="007B14D3" w:rsidP="00062A6B">
      <w:pPr>
        <w:autoSpaceDE w:val="0"/>
        <w:autoSpaceDN w:val="0"/>
        <w:adjustRightInd w:val="0"/>
        <w:spacing w:line="360" w:lineRule="auto"/>
        <w:ind w:left="708"/>
        <w:jc w:val="both"/>
        <w:rPr>
          <w:rFonts w:ascii="Century Gothic" w:hAnsi="Century Gothic" w:cs="Arial"/>
          <w:sz w:val="24"/>
          <w:szCs w:val="24"/>
          <w:lang w:val="es-ES"/>
        </w:rPr>
      </w:pPr>
    </w:p>
    <w:p w14:paraId="12F5CEAC" w14:textId="2DB3477C" w:rsidR="007B14D3" w:rsidRPr="006E68FC" w:rsidRDefault="006E68FC" w:rsidP="006E68FC">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t>“</w:t>
      </w:r>
      <w:r w:rsidR="00062A6B" w:rsidRPr="006E68FC">
        <w:rPr>
          <w:rFonts w:ascii="Century Gothic" w:hAnsi="Century Gothic" w:cs="Arial"/>
          <w:i/>
          <w:iCs/>
          <w:lang w:val="es-ES"/>
        </w:rPr>
        <w:t>(…)</w:t>
      </w:r>
      <w:r w:rsidR="00062A6B" w:rsidRPr="006E68FC">
        <w:rPr>
          <w:rFonts w:ascii="Century Gothic" w:hAnsi="Century Gothic" w:cs="Arial"/>
          <w:b/>
          <w:bCs/>
          <w:i/>
          <w:iCs/>
          <w:lang w:val="es-ES"/>
        </w:rPr>
        <w:t xml:space="preserve"> </w:t>
      </w:r>
      <w:r w:rsidR="007B14D3" w:rsidRPr="006E68FC">
        <w:rPr>
          <w:rFonts w:ascii="Century Gothic" w:hAnsi="Century Gothic" w:cs="Arial"/>
          <w:b/>
          <w:bCs/>
          <w:i/>
          <w:iCs/>
          <w:lang w:val="es-ES"/>
        </w:rPr>
        <w:t>Pregunta 1</w:t>
      </w:r>
      <w:r w:rsidR="007B14D3" w:rsidRPr="006E68FC">
        <w:rPr>
          <w:rFonts w:ascii="Century Gothic" w:hAnsi="Century Gothic" w:cs="Arial"/>
          <w:i/>
          <w:iCs/>
          <w:lang w:val="es-ES"/>
        </w:rPr>
        <w:t xml:space="preserve"> </w:t>
      </w:r>
    </w:p>
    <w:p w14:paraId="3FB739B1" w14:textId="77777777" w:rsidR="007B14D3" w:rsidRPr="006E68FC" w:rsidRDefault="007B14D3" w:rsidP="006E68FC">
      <w:pPr>
        <w:autoSpaceDE w:val="0"/>
        <w:autoSpaceDN w:val="0"/>
        <w:adjustRightInd w:val="0"/>
        <w:ind w:left="708" w:right="566"/>
        <w:jc w:val="both"/>
        <w:rPr>
          <w:rFonts w:ascii="Century Gothic" w:hAnsi="Century Gothic" w:cs="Arial"/>
          <w:i/>
          <w:iCs/>
          <w:lang w:val="es-ES"/>
        </w:rPr>
      </w:pPr>
    </w:p>
    <w:p w14:paraId="5DB6FC15" w14:textId="7B066756" w:rsidR="007B14D3" w:rsidRPr="006E68FC" w:rsidRDefault="007B14D3" w:rsidP="006E68FC">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t xml:space="preserve">De conformidad con el artículo 2 del Decreto Legislativo 568 de 2020, son sujetos del impuesto solidario por el COVID 19 las personas naturales que reciban pensiones de 10 millones o más, sin realizar consideraciones respecto al régimen pensional y/o el origen de la pensión. </w:t>
      </w:r>
    </w:p>
    <w:p w14:paraId="5A0D7D31" w14:textId="77777777" w:rsidR="007B14D3" w:rsidRPr="006E68FC" w:rsidRDefault="007B14D3" w:rsidP="006E68FC">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t xml:space="preserve">En consecuencia, las personas naturales cuyas pensiones estén sometidas al tratamiento consagrado en el artículo 206 del Estatuto Tributario, son sujetos pasivos del impuesto solidario por el COVID 19. </w:t>
      </w:r>
    </w:p>
    <w:p w14:paraId="5ED4E969" w14:textId="77777777" w:rsidR="007B14D3" w:rsidRPr="006E68FC" w:rsidRDefault="007B14D3" w:rsidP="006E68FC">
      <w:pPr>
        <w:autoSpaceDE w:val="0"/>
        <w:autoSpaceDN w:val="0"/>
        <w:adjustRightInd w:val="0"/>
        <w:ind w:left="708" w:right="566"/>
        <w:jc w:val="both"/>
        <w:rPr>
          <w:rFonts w:ascii="Century Gothic" w:hAnsi="Century Gothic" w:cs="Arial"/>
          <w:i/>
          <w:iCs/>
          <w:lang w:val="es-ES"/>
        </w:rPr>
      </w:pPr>
    </w:p>
    <w:p w14:paraId="664671EE" w14:textId="6F5C6D17" w:rsidR="007B14D3" w:rsidRPr="006E68FC" w:rsidRDefault="007B14D3" w:rsidP="0051599B">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t>Recientemente, el Consejo de Estado ha señalado que la asignación de retiro es una prestación de naturaleza económica de la cual se hacen acreedores al cese definitivo de la prestación de sus servicios. Esto es, la asignación de retiro resulta ser la consagración de un sistema pensional especial para la Fuerza Pública y, por lo tanto, una de las formas en que se materializa el derecho a la seguridad social del sector. (Sentencia 2201-07 del 14 de septiembre de 2017 y Sentencia 3533-2017 del 20 de noviembre de 2019, CP.:</w:t>
      </w:r>
      <w:r w:rsidR="00EE7E11" w:rsidRPr="006E68FC">
        <w:rPr>
          <w:rFonts w:ascii="Century Gothic" w:hAnsi="Century Gothic" w:cs="Arial"/>
          <w:i/>
          <w:iCs/>
          <w:lang w:val="es-ES"/>
        </w:rPr>
        <w:t xml:space="preserve"> </w:t>
      </w:r>
      <w:r w:rsidRPr="006E68FC">
        <w:rPr>
          <w:rFonts w:ascii="Century Gothic" w:hAnsi="Century Gothic" w:cs="Arial"/>
          <w:i/>
          <w:iCs/>
          <w:lang w:val="es-ES"/>
        </w:rPr>
        <w:t xml:space="preserve">William Hernández Gómez, Sección Segunda, Consejo de Estado). </w:t>
      </w:r>
    </w:p>
    <w:p w14:paraId="06FBD4D0" w14:textId="3C6ABFA2" w:rsidR="007B14D3" w:rsidRPr="006E68FC" w:rsidRDefault="007B14D3" w:rsidP="006E68FC">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t>Así las cosas, este Despacho considera que procede la excepción de que trata el inciso 4 del artículo 2 del Decreto Legislativo 568 de 2020, únicamente cuando se trate de las personas listadas taxativamente en dicha disposición normativa que, en ejercicio de sus funciones, tienen un mayor riesgo de contagio, por lo que se requiere que estén en servicio activo.</w:t>
      </w:r>
    </w:p>
    <w:p w14:paraId="3C068796" w14:textId="77777777" w:rsidR="007B14D3" w:rsidRPr="006E68FC" w:rsidRDefault="007B14D3" w:rsidP="006E68FC">
      <w:pPr>
        <w:autoSpaceDE w:val="0"/>
        <w:autoSpaceDN w:val="0"/>
        <w:adjustRightInd w:val="0"/>
        <w:ind w:left="708" w:right="566"/>
        <w:jc w:val="both"/>
        <w:rPr>
          <w:rFonts w:ascii="Century Gothic" w:hAnsi="Century Gothic" w:cs="Arial"/>
          <w:i/>
          <w:iCs/>
          <w:lang w:val="es-ES"/>
        </w:rPr>
      </w:pPr>
    </w:p>
    <w:p w14:paraId="061FE7B0" w14:textId="732D010E" w:rsidR="007B14D3" w:rsidRPr="006E68FC" w:rsidRDefault="007B14D3" w:rsidP="006E68FC">
      <w:pPr>
        <w:autoSpaceDE w:val="0"/>
        <w:autoSpaceDN w:val="0"/>
        <w:adjustRightInd w:val="0"/>
        <w:ind w:left="708" w:right="566"/>
        <w:jc w:val="both"/>
        <w:rPr>
          <w:rFonts w:ascii="Century Gothic" w:hAnsi="Century Gothic" w:cs="Arial"/>
          <w:b/>
          <w:bCs/>
          <w:i/>
          <w:iCs/>
          <w:lang w:val="es-ES"/>
        </w:rPr>
      </w:pPr>
      <w:r w:rsidRPr="006E68FC">
        <w:rPr>
          <w:rFonts w:ascii="Century Gothic" w:hAnsi="Century Gothic" w:cs="Arial"/>
          <w:b/>
          <w:bCs/>
          <w:i/>
          <w:iCs/>
          <w:lang w:val="es-ES"/>
        </w:rPr>
        <w:t>Pregunta 2</w:t>
      </w:r>
    </w:p>
    <w:p w14:paraId="208E7A69" w14:textId="77777777" w:rsidR="007B14D3" w:rsidRPr="006E68FC" w:rsidRDefault="007B14D3" w:rsidP="006E68FC">
      <w:pPr>
        <w:autoSpaceDE w:val="0"/>
        <w:autoSpaceDN w:val="0"/>
        <w:adjustRightInd w:val="0"/>
        <w:ind w:left="708" w:right="566"/>
        <w:jc w:val="both"/>
        <w:rPr>
          <w:rFonts w:ascii="Century Gothic" w:hAnsi="Century Gothic" w:cs="Arial"/>
          <w:b/>
          <w:bCs/>
          <w:i/>
          <w:iCs/>
          <w:lang w:val="es-ES"/>
        </w:rPr>
      </w:pPr>
    </w:p>
    <w:p w14:paraId="34598327" w14:textId="577645B1" w:rsidR="007B14D3" w:rsidRPr="006E68FC" w:rsidRDefault="007B14D3" w:rsidP="0051599B">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t xml:space="preserve">Para efectos del impuesto solidario por el COVID 19, se deben analizar de manera independiente los pagos o abonos en cuenta por concepto de salarios, honorarios y pensiones. </w:t>
      </w:r>
    </w:p>
    <w:p w14:paraId="6F6DD195" w14:textId="65974A9E" w:rsidR="007B14D3" w:rsidRPr="006E68FC" w:rsidRDefault="007B14D3" w:rsidP="006E68FC">
      <w:pPr>
        <w:autoSpaceDE w:val="0"/>
        <w:autoSpaceDN w:val="0"/>
        <w:adjustRightInd w:val="0"/>
        <w:ind w:left="708" w:right="566"/>
        <w:jc w:val="both"/>
        <w:rPr>
          <w:rFonts w:ascii="Century Gothic" w:hAnsi="Century Gothic" w:cs="Arial"/>
          <w:i/>
          <w:iCs/>
          <w:lang w:val="es-ES"/>
        </w:rPr>
      </w:pPr>
      <w:r w:rsidRPr="006E68FC">
        <w:rPr>
          <w:rFonts w:ascii="Century Gothic" w:hAnsi="Century Gothic" w:cs="Arial"/>
          <w:i/>
          <w:iCs/>
          <w:lang w:val="es-ES"/>
        </w:rPr>
        <w:lastRenderedPageBreak/>
        <w:t>Lo anterior sin perjuicio de aquellos casos en donde una persona natural esté vinculada mediante 2 o más contratos de prestación de servicios profesionales y de apoyo a la gestión pública. En estos casos, se deben tener en cuenta la totalidad de los pagos o abonos en cuenta para efectos de determinar la sujeción pasiva, el hecho generador, la base gravable y la tarifa. Sobre este tema, este Despacho se pronunció recientemente mediante Concepto 100208221 – 513 de 2020, el cual anexamos para su conocimiento.</w:t>
      </w:r>
      <w:r w:rsidR="00062A6B" w:rsidRPr="006E68FC">
        <w:rPr>
          <w:rFonts w:ascii="Century Gothic" w:hAnsi="Century Gothic" w:cs="Arial"/>
          <w:i/>
          <w:iCs/>
          <w:lang w:val="es-ES"/>
        </w:rPr>
        <w:t xml:space="preserve"> (…)</w:t>
      </w:r>
    </w:p>
    <w:p w14:paraId="4690C13C" w14:textId="749650DA" w:rsidR="007B14D3" w:rsidRPr="009E755A" w:rsidRDefault="007B14D3" w:rsidP="007B14D3">
      <w:pPr>
        <w:autoSpaceDE w:val="0"/>
        <w:autoSpaceDN w:val="0"/>
        <w:adjustRightInd w:val="0"/>
        <w:jc w:val="both"/>
        <w:rPr>
          <w:rFonts w:ascii="Century Gothic" w:hAnsi="Century Gothic" w:cs="Arial"/>
          <w:i/>
          <w:iCs/>
          <w:sz w:val="24"/>
          <w:szCs w:val="24"/>
          <w:lang w:val="es-ES"/>
        </w:rPr>
      </w:pPr>
    </w:p>
    <w:p w14:paraId="45A8B4A7" w14:textId="77777777" w:rsidR="007B14D3" w:rsidRPr="009E755A" w:rsidRDefault="007B14D3" w:rsidP="007B14D3">
      <w:pPr>
        <w:autoSpaceDE w:val="0"/>
        <w:autoSpaceDN w:val="0"/>
        <w:adjustRightInd w:val="0"/>
        <w:jc w:val="both"/>
        <w:rPr>
          <w:rFonts w:ascii="Century Gothic" w:hAnsi="Century Gothic" w:cs="Arial"/>
          <w:i/>
          <w:iCs/>
          <w:sz w:val="24"/>
          <w:szCs w:val="24"/>
          <w:lang w:val="es-ES"/>
        </w:rPr>
      </w:pPr>
    </w:p>
    <w:p w14:paraId="12702348" w14:textId="6F6984B9" w:rsidR="00A80159" w:rsidRPr="009E755A" w:rsidRDefault="00406EC7" w:rsidP="00062A6B">
      <w:pPr>
        <w:autoSpaceDE w:val="0"/>
        <w:autoSpaceDN w:val="0"/>
        <w:adjustRightInd w:val="0"/>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23. </w:t>
      </w:r>
      <w:r w:rsidR="00A80159" w:rsidRPr="009E755A">
        <w:rPr>
          <w:rFonts w:ascii="Century Gothic" w:hAnsi="Century Gothic" w:cs="Arial"/>
          <w:sz w:val="24"/>
          <w:szCs w:val="24"/>
          <w:lang w:val="es-ES"/>
        </w:rPr>
        <w:t xml:space="preserve">El </w:t>
      </w:r>
      <w:r w:rsidR="006E68FC">
        <w:rPr>
          <w:rFonts w:ascii="Century Gothic" w:hAnsi="Century Gothic" w:cs="Arial"/>
          <w:sz w:val="24"/>
          <w:szCs w:val="24"/>
          <w:lang w:val="es-ES"/>
        </w:rPr>
        <w:t>d</w:t>
      </w:r>
      <w:r w:rsidR="00A80159" w:rsidRPr="009E755A">
        <w:rPr>
          <w:rFonts w:ascii="Century Gothic" w:hAnsi="Century Gothic" w:cs="Arial"/>
          <w:sz w:val="24"/>
          <w:szCs w:val="24"/>
          <w:lang w:val="es-ES"/>
        </w:rPr>
        <w:t xml:space="preserve">irector </w:t>
      </w:r>
      <w:r w:rsidR="006E68FC">
        <w:rPr>
          <w:rFonts w:ascii="Century Gothic" w:hAnsi="Century Gothic" w:cs="Arial"/>
          <w:sz w:val="24"/>
          <w:szCs w:val="24"/>
          <w:lang w:val="es-ES"/>
        </w:rPr>
        <w:t>g</w:t>
      </w:r>
      <w:r w:rsidR="00A80159" w:rsidRPr="009E755A">
        <w:rPr>
          <w:rFonts w:ascii="Century Gothic" w:hAnsi="Century Gothic" w:cs="Arial"/>
          <w:sz w:val="24"/>
          <w:szCs w:val="24"/>
          <w:lang w:val="es-ES"/>
        </w:rPr>
        <w:t>eneral</w:t>
      </w:r>
      <w:r w:rsidR="006E68FC">
        <w:rPr>
          <w:rFonts w:ascii="Century Gothic" w:hAnsi="Century Gothic" w:cs="Arial"/>
          <w:sz w:val="24"/>
          <w:szCs w:val="24"/>
          <w:lang w:val="es-ES"/>
        </w:rPr>
        <w:t xml:space="preserve"> de la</w:t>
      </w:r>
      <w:r w:rsidR="00A80159" w:rsidRPr="009E755A">
        <w:rPr>
          <w:rFonts w:ascii="Century Gothic" w:hAnsi="Century Gothic" w:cs="Arial"/>
          <w:sz w:val="24"/>
          <w:szCs w:val="24"/>
          <w:lang w:val="es-ES"/>
        </w:rPr>
        <w:t xml:space="preserve"> Caja de Retiro de las Fuerzas Militares elevo solicitud del concepto a la DIAN en el siguiente sentido</w:t>
      </w:r>
    </w:p>
    <w:p w14:paraId="311A9D69" w14:textId="65158EA6" w:rsidR="00A80159" w:rsidRPr="009E755A" w:rsidRDefault="00A80159" w:rsidP="00062A6B">
      <w:pPr>
        <w:autoSpaceDE w:val="0"/>
        <w:autoSpaceDN w:val="0"/>
        <w:adjustRightInd w:val="0"/>
        <w:spacing w:line="360" w:lineRule="auto"/>
        <w:jc w:val="both"/>
        <w:rPr>
          <w:rFonts w:ascii="Century Gothic" w:hAnsi="Century Gothic" w:cs="Arial"/>
          <w:sz w:val="24"/>
          <w:szCs w:val="24"/>
          <w:lang w:val="es-ES"/>
        </w:rPr>
      </w:pPr>
    </w:p>
    <w:p w14:paraId="070E576A" w14:textId="53834ECF" w:rsidR="00A80159" w:rsidRPr="006E68FC" w:rsidRDefault="006E68FC" w:rsidP="006E68FC">
      <w:pPr>
        <w:autoSpaceDE w:val="0"/>
        <w:autoSpaceDN w:val="0"/>
        <w:adjustRightInd w:val="0"/>
        <w:ind w:left="567" w:right="566"/>
        <w:jc w:val="both"/>
        <w:rPr>
          <w:rFonts w:ascii="Century Gothic" w:hAnsi="Century Gothic" w:cs="Arial"/>
          <w:i/>
          <w:lang w:val="es-ES"/>
        </w:rPr>
      </w:pPr>
      <w:r w:rsidRPr="006E68FC">
        <w:rPr>
          <w:rFonts w:ascii="Century Gothic" w:hAnsi="Century Gothic" w:cs="Arial"/>
          <w:i/>
          <w:lang w:val="es-ES"/>
        </w:rPr>
        <w:t>“</w:t>
      </w:r>
      <w:r w:rsidR="00A80159" w:rsidRPr="006E68FC">
        <w:rPr>
          <w:rFonts w:ascii="Century Gothic" w:hAnsi="Century Gothic" w:cs="Arial"/>
          <w:i/>
          <w:lang w:val="es-ES"/>
        </w:rPr>
        <w:t xml:space="preserve">(…) me permito solicitar se ponderen estas consideraciones y </w:t>
      </w:r>
      <w:proofErr w:type="gramStart"/>
      <w:r w:rsidR="00A80159" w:rsidRPr="006E68FC">
        <w:rPr>
          <w:rFonts w:ascii="Century Gothic" w:hAnsi="Century Gothic" w:cs="Arial"/>
          <w:i/>
          <w:lang w:val="es-ES"/>
        </w:rPr>
        <w:t>de acuerdo a</w:t>
      </w:r>
      <w:proofErr w:type="gramEnd"/>
      <w:r w:rsidR="00A80159" w:rsidRPr="006E68FC">
        <w:rPr>
          <w:rFonts w:ascii="Century Gothic" w:hAnsi="Century Gothic" w:cs="Arial"/>
          <w:i/>
          <w:lang w:val="es-ES"/>
        </w:rPr>
        <w:t xml:space="preserve"> su competencia funcional especifica nos ilustren si los miembros retirados y miembros de la reserva activa que a la fecha devengan asignación mensual de retiro reconocida por parte de la Caja de Retiro de las Fuerzas Militares, equivalente a diez millones de pesos ($10´000.000) o más, les son aplicables las disposiciones señaladas en el Decreto Legislativo No. 568 de 2020 del 15 de abril de 2020, “Por el cual se crea el impuesto solidario por el COVID 19, dentro del Estado de Emergencia Económica, Social y Ecológica dispuesto en el Decreto Legislativo 417 de 2020” es decir, señalándose si estos se consideran sujetos pasivos exentos o exceptuados del citado tributo, de acuerdo a lo señalado en el párrafo 4º del artículo 2º de la citada normativa, ya que estos son beneficiarios de asignación mensual de retiro, como lo establece el Decreto Legislativo 568 de 2020 (…)</w:t>
      </w:r>
      <w:r w:rsidRPr="006E68FC">
        <w:rPr>
          <w:rFonts w:ascii="Century Gothic" w:hAnsi="Century Gothic" w:cs="Arial"/>
          <w:i/>
          <w:lang w:val="es-ES"/>
        </w:rPr>
        <w:t>”</w:t>
      </w:r>
    </w:p>
    <w:p w14:paraId="5F5CF5E4" w14:textId="77777777" w:rsidR="00406EC7" w:rsidRDefault="00406EC7" w:rsidP="00062A6B">
      <w:pPr>
        <w:autoSpaceDE w:val="0"/>
        <w:autoSpaceDN w:val="0"/>
        <w:adjustRightInd w:val="0"/>
        <w:spacing w:line="360" w:lineRule="auto"/>
        <w:jc w:val="both"/>
        <w:rPr>
          <w:rFonts w:ascii="Century Gothic" w:hAnsi="Century Gothic" w:cs="Arial"/>
          <w:sz w:val="24"/>
          <w:szCs w:val="24"/>
          <w:lang w:val="es-ES"/>
        </w:rPr>
      </w:pPr>
    </w:p>
    <w:p w14:paraId="0E276902" w14:textId="016F2170" w:rsidR="00062A6B" w:rsidRPr="009E755A" w:rsidRDefault="00406EC7" w:rsidP="00062A6B">
      <w:pPr>
        <w:autoSpaceDE w:val="0"/>
        <w:autoSpaceDN w:val="0"/>
        <w:adjustRightInd w:val="0"/>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24. </w:t>
      </w:r>
      <w:r w:rsidR="00062A6B" w:rsidRPr="009E755A">
        <w:rPr>
          <w:rFonts w:ascii="Century Gothic" w:hAnsi="Century Gothic" w:cs="Arial"/>
          <w:sz w:val="24"/>
          <w:szCs w:val="24"/>
          <w:lang w:val="es-ES"/>
        </w:rPr>
        <w:t>El 28 de abril de 2020 la DIAN mediante concepto 100208221 – 487 contestó respecto a la interpretación del artículo 2 (sujetos pasivos) del Decreto Legislativo 568 de 2020</w:t>
      </w:r>
      <w:r w:rsidR="006E68FC">
        <w:rPr>
          <w:rFonts w:ascii="Century Gothic" w:hAnsi="Century Gothic" w:cs="Arial"/>
          <w:sz w:val="24"/>
          <w:szCs w:val="24"/>
          <w:lang w:val="es-ES"/>
        </w:rPr>
        <w:t>,</w:t>
      </w:r>
      <w:r w:rsidR="00062A6B" w:rsidRPr="009E755A">
        <w:rPr>
          <w:rFonts w:ascii="Century Gothic" w:hAnsi="Century Gothic" w:cs="Arial"/>
          <w:sz w:val="24"/>
          <w:szCs w:val="24"/>
          <w:lang w:val="es-ES"/>
        </w:rPr>
        <w:t xml:space="preserve"> efectuado por el </w:t>
      </w:r>
      <w:r w:rsidR="006E68FC">
        <w:rPr>
          <w:rFonts w:ascii="Century Gothic" w:hAnsi="Century Gothic" w:cs="Arial"/>
          <w:sz w:val="24"/>
          <w:szCs w:val="24"/>
          <w:lang w:val="es-ES"/>
        </w:rPr>
        <w:t>d</w:t>
      </w:r>
      <w:r w:rsidR="00062A6B" w:rsidRPr="009E755A">
        <w:rPr>
          <w:rFonts w:ascii="Century Gothic" w:hAnsi="Century Gothic" w:cs="Arial"/>
          <w:sz w:val="24"/>
          <w:szCs w:val="24"/>
          <w:lang w:val="es-ES"/>
        </w:rPr>
        <w:t xml:space="preserve">irector </w:t>
      </w:r>
      <w:r w:rsidR="006E68FC">
        <w:rPr>
          <w:rFonts w:ascii="Century Gothic" w:hAnsi="Century Gothic" w:cs="Arial"/>
          <w:sz w:val="24"/>
          <w:szCs w:val="24"/>
          <w:lang w:val="es-ES"/>
        </w:rPr>
        <w:t>g</w:t>
      </w:r>
      <w:r w:rsidR="00062A6B" w:rsidRPr="009E755A">
        <w:rPr>
          <w:rFonts w:ascii="Century Gothic" w:hAnsi="Century Gothic" w:cs="Arial"/>
          <w:sz w:val="24"/>
          <w:szCs w:val="24"/>
          <w:lang w:val="es-ES"/>
        </w:rPr>
        <w:t xml:space="preserve">eneral </w:t>
      </w:r>
      <w:r w:rsidR="006E68FC">
        <w:rPr>
          <w:rFonts w:ascii="Century Gothic" w:hAnsi="Century Gothic" w:cs="Arial"/>
          <w:sz w:val="24"/>
          <w:szCs w:val="24"/>
          <w:lang w:val="es-ES"/>
        </w:rPr>
        <w:t xml:space="preserve">de la </w:t>
      </w:r>
      <w:r w:rsidR="00062A6B" w:rsidRPr="009E755A">
        <w:rPr>
          <w:rFonts w:ascii="Century Gothic" w:hAnsi="Century Gothic" w:cs="Arial"/>
          <w:sz w:val="24"/>
          <w:szCs w:val="24"/>
          <w:lang w:val="es-ES"/>
        </w:rPr>
        <w:t xml:space="preserve">Caja de Retiro de las Fuerzas Militares lo siguiente: </w:t>
      </w:r>
    </w:p>
    <w:p w14:paraId="5EB9BACD" w14:textId="7FDF180E" w:rsidR="00062A6B" w:rsidRPr="0051599B" w:rsidRDefault="00062A6B" w:rsidP="006E68FC">
      <w:pPr>
        <w:autoSpaceDE w:val="0"/>
        <w:autoSpaceDN w:val="0"/>
        <w:adjustRightInd w:val="0"/>
        <w:ind w:left="567" w:right="566"/>
        <w:jc w:val="both"/>
        <w:rPr>
          <w:rFonts w:ascii="Century Gothic" w:hAnsi="Century Gothic" w:cs="Arial"/>
          <w:i/>
          <w:iCs/>
          <w:lang w:val="es-ES"/>
        </w:rPr>
      </w:pPr>
    </w:p>
    <w:p w14:paraId="50FB146E" w14:textId="47D20ABC" w:rsidR="00062A6B" w:rsidRPr="0051599B" w:rsidRDefault="00062A6B" w:rsidP="0051599B">
      <w:pPr>
        <w:autoSpaceDE w:val="0"/>
        <w:autoSpaceDN w:val="0"/>
        <w:adjustRightInd w:val="0"/>
        <w:ind w:left="567" w:right="566"/>
        <w:jc w:val="both"/>
        <w:rPr>
          <w:rFonts w:ascii="Century Gothic" w:hAnsi="Century Gothic" w:cs="Arial"/>
          <w:i/>
          <w:iCs/>
          <w:lang w:val="es-ES"/>
        </w:rPr>
      </w:pPr>
      <w:r w:rsidRPr="0051599B">
        <w:rPr>
          <w:rFonts w:ascii="Century Gothic" w:hAnsi="Century Gothic" w:cs="Arial"/>
          <w:i/>
          <w:iCs/>
          <w:lang w:val="es-ES"/>
        </w:rPr>
        <w:t>(…) De conformidad con el artículo 2 del Decreto Legislativo 568 de 2020, son sujetos del impuesto solidario por el COVID 19 las personas naturales que reciban pensiones de 10 millones o más, sin realizar consideraciones respecto al régimen pensional y/o el origen de la pensión. En consecuencia, las personas naturales cuyas pensiones estén sometidas al tratamiento consagrado en el artículo 206 del Estatuto Tributario, son sujetos pasivos del impuesto solidario por el COVID 19.</w:t>
      </w:r>
    </w:p>
    <w:p w14:paraId="1FB53319" w14:textId="77777777" w:rsidR="00406EC7" w:rsidRDefault="00406EC7" w:rsidP="0051599B">
      <w:pPr>
        <w:autoSpaceDE w:val="0"/>
        <w:autoSpaceDN w:val="0"/>
        <w:adjustRightInd w:val="0"/>
        <w:ind w:left="567" w:right="566"/>
        <w:jc w:val="both"/>
        <w:rPr>
          <w:rFonts w:ascii="Century Gothic" w:eastAsiaTheme="minorHAnsi" w:hAnsi="Century Gothic" w:cs="TQRHKY+ArialMT"/>
          <w:i/>
          <w:iCs/>
          <w:color w:val="000000"/>
          <w:lang w:val="es-ES" w:eastAsia="en-US"/>
        </w:rPr>
      </w:pPr>
    </w:p>
    <w:p w14:paraId="1B6AD3BF" w14:textId="77777777" w:rsidR="00406EC7" w:rsidRDefault="00062A6B" w:rsidP="0051599B">
      <w:pPr>
        <w:autoSpaceDE w:val="0"/>
        <w:autoSpaceDN w:val="0"/>
        <w:adjustRightInd w:val="0"/>
        <w:ind w:left="567" w:right="566"/>
        <w:jc w:val="both"/>
        <w:rPr>
          <w:rFonts w:ascii="Century Gothic" w:eastAsiaTheme="minorHAnsi" w:hAnsi="Century Gothic"/>
          <w:i/>
          <w:iCs/>
          <w:lang w:val="es-ES" w:eastAsia="en-US"/>
        </w:rPr>
      </w:pPr>
      <w:r w:rsidRPr="0051599B">
        <w:rPr>
          <w:rFonts w:ascii="Century Gothic" w:eastAsiaTheme="minorHAnsi" w:hAnsi="Century Gothic" w:cs="TQRHKY+ArialMT"/>
          <w:i/>
          <w:iCs/>
          <w:color w:val="000000"/>
          <w:lang w:val="es-ES" w:eastAsia="en-US"/>
        </w:rPr>
        <w:lastRenderedPageBreak/>
        <w:t>Recientemente, el Consejo</w:t>
      </w:r>
      <w:r w:rsidRPr="0051599B">
        <w:rPr>
          <w:rFonts w:ascii="Century Gothic" w:eastAsiaTheme="minorHAnsi" w:hAnsi="Century Gothic"/>
          <w:i/>
          <w:iCs/>
          <w:lang w:val="es-ES" w:eastAsia="en-US"/>
        </w:rPr>
        <w:t xml:space="preserve"> de Estado ha señalado que la asignación de retiro es una prestación de naturaleza económica de la cual se hacen acreedores al cese definitivo de la prestación de sus servicios. Esto es, la asignación de retiro resulta ser la consagración de un sistema pensional especial para la Fuerza Pública y, por lo tanto, una de las formas en que se materializa el derecho a la seguridad social del sector. </w:t>
      </w:r>
    </w:p>
    <w:p w14:paraId="6FB6B5DA" w14:textId="77777777" w:rsidR="00406EC7" w:rsidRDefault="00406EC7" w:rsidP="0051599B">
      <w:pPr>
        <w:autoSpaceDE w:val="0"/>
        <w:autoSpaceDN w:val="0"/>
        <w:adjustRightInd w:val="0"/>
        <w:ind w:left="567" w:right="566"/>
        <w:jc w:val="both"/>
        <w:rPr>
          <w:rFonts w:ascii="Century Gothic" w:eastAsiaTheme="minorHAnsi" w:hAnsi="Century Gothic"/>
          <w:i/>
          <w:iCs/>
          <w:lang w:val="es-ES" w:eastAsia="en-US"/>
        </w:rPr>
      </w:pPr>
    </w:p>
    <w:p w14:paraId="301B6AD7" w14:textId="6C4A0BE1" w:rsidR="00062A6B" w:rsidRPr="0051599B" w:rsidRDefault="00062A6B" w:rsidP="0051599B">
      <w:pPr>
        <w:autoSpaceDE w:val="0"/>
        <w:autoSpaceDN w:val="0"/>
        <w:adjustRightInd w:val="0"/>
        <w:ind w:left="567" w:right="566"/>
        <w:jc w:val="both"/>
        <w:rPr>
          <w:rFonts w:ascii="Century Gothic" w:eastAsiaTheme="minorHAnsi" w:hAnsi="Century Gothic"/>
          <w:i/>
          <w:iCs/>
          <w:lang w:val="es-ES" w:eastAsia="en-US"/>
        </w:rPr>
      </w:pPr>
      <w:r w:rsidRPr="0051599B">
        <w:rPr>
          <w:rFonts w:ascii="Century Gothic" w:eastAsiaTheme="minorHAnsi" w:hAnsi="Century Gothic"/>
          <w:i/>
          <w:iCs/>
          <w:lang w:val="es-ES" w:eastAsia="en-US"/>
        </w:rPr>
        <w:t xml:space="preserve">(Sentencia 2201-07 del 14 de septiembre de 2017 y Sentencia 3533-2017 del 20 de noviembre de 2019, </w:t>
      </w:r>
      <w:proofErr w:type="spellStart"/>
      <w:proofErr w:type="gramStart"/>
      <w:r w:rsidRPr="0051599B">
        <w:rPr>
          <w:rFonts w:ascii="Century Gothic" w:eastAsiaTheme="minorHAnsi" w:hAnsi="Century Gothic"/>
          <w:i/>
          <w:iCs/>
          <w:lang w:val="es-ES" w:eastAsia="en-US"/>
        </w:rPr>
        <w:t>CP.:</w:t>
      </w:r>
      <w:r w:rsidR="005F5B59" w:rsidRPr="0051599B">
        <w:rPr>
          <w:rFonts w:ascii="Century Gothic" w:eastAsiaTheme="minorHAnsi" w:hAnsi="Century Gothic"/>
          <w:i/>
          <w:iCs/>
          <w:lang w:val="es-ES" w:eastAsia="en-US"/>
        </w:rPr>
        <w:t>William</w:t>
      </w:r>
      <w:proofErr w:type="spellEnd"/>
      <w:proofErr w:type="gramEnd"/>
      <w:r w:rsidRPr="0051599B">
        <w:rPr>
          <w:rFonts w:ascii="Century Gothic" w:eastAsiaTheme="minorHAnsi" w:hAnsi="Century Gothic"/>
          <w:i/>
          <w:iCs/>
          <w:lang w:val="es-ES" w:eastAsia="en-US"/>
        </w:rPr>
        <w:t xml:space="preserve"> Hernández Gómez,</w:t>
      </w:r>
      <w:r w:rsidR="0051599B">
        <w:rPr>
          <w:rFonts w:ascii="Century Gothic" w:eastAsiaTheme="minorHAnsi" w:hAnsi="Century Gothic"/>
          <w:i/>
          <w:iCs/>
          <w:lang w:val="es-ES" w:eastAsia="en-US"/>
        </w:rPr>
        <w:t xml:space="preserve"> </w:t>
      </w:r>
      <w:r w:rsidRPr="0051599B">
        <w:rPr>
          <w:rFonts w:ascii="Century Gothic" w:eastAsiaTheme="minorHAnsi" w:hAnsi="Century Gothic"/>
          <w:i/>
          <w:iCs/>
          <w:lang w:val="es-ES" w:eastAsia="en-US"/>
        </w:rPr>
        <w:t>Sección Segunda, Consejo de Estado). Así las cosas, este Despacho considera que no procede la excepción de que trata el inciso 4</w:t>
      </w:r>
      <w:r w:rsidR="00A80159" w:rsidRPr="0051599B">
        <w:rPr>
          <w:rFonts w:ascii="Century Gothic" w:eastAsiaTheme="minorHAnsi" w:hAnsi="Century Gothic"/>
          <w:i/>
          <w:iCs/>
          <w:lang w:val="es-ES" w:eastAsia="en-US"/>
        </w:rPr>
        <w:t xml:space="preserve"> </w:t>
      </w:r>
      <w:r w:rsidRPr="0051599B">
        <w:rPr>
          <w:rFonts w:ascii="Century Gothic" w:eastAsiaTheme="minorHAnsi" w:hAnsi="Century Gothic"/>
          <w:i/>
          <w:iCs/>
          <w:lang w:val="es-ES" w:eastAsia="en-US"/>
        </w:rPr>
        <w:t>del artículo 2 del Decreto Legislativo 568 de 2020, teniendo en cuenta que éstas recaen sobre las personas listadas taxativamente que, en ejercicio de sus funciones, tienen un mayor riesgo de contagio. (…)</w:t>
      </w:r>
    </w:p>
    <w:p w14:paraId="361F9E57" w14:textId="4F6B5F36" w:rsidR="00062A6B" w:rsidRDefault="00062A6B" w:rsidP="00062A6B">
      <w:pPr>
        <w:autoSpaceDE w:val="0"/>
        <w:autoSpaceDN w:val="0"/>
        <w:adjustRightInd w:val="0"/>
        <w:spacing w:line="360" w:lineRule="auto"/>
        <w:jc w:val="both"/>
        <w:rPr>
          <w:rFonts w:ascii="Century Gothic" w:hAnsi="Century Gothic" w:cs="Arial"/>
          <w:sz w:val="24"/>
          <w:szCs w:val="24"/>
          <w:lang w:val="es-ES"/>
        </w:rPr>
      </w:pPr>
    </w:p>
    <w:p w14:paraId="65306D90" w14:textId="0DE80A14" w:rsidR="00406EC7" w:rsidRDefault="00406EC7" w:rsidP="00062A6B">
      <w:pPr>
        <w:autoSpaceDE w:val="0"/>
        <w:autoSpaceDN w:val="0"/>
        <w:adjustRightInd w:val="0"/>
        <w:spacing w:line="360" w:lineRule="auto"/>
        <w:jc w:val="both"/>
        <w:rPr>
          <w:rFonts w:ascii="Century Gothic" w:hAnsi="Century Gothic" w:cs="Arial"/>
          <w:sz w:val="24"/>
          <w:szCs w:val="24"/>
          <w:lang w:val="es-ES"/>
        </w:rPr>
      </w:pPr>
    </w:p>
    <w:p w14:paraId="19D74FCC" w14:textId="77777777" w:rsidR="00406EC7" w:rsidRPr="009E755A" w:rsidRDefault="00406EC7" w:rsidP="00062A6B">
      <w:pPr>
        <w:autoSpaceDE w:val="0"/>
        <w:autoSpaceDN w:val="0"/>
        <w:adjustRightInd w:val="0"/>
        <w:spacing w:line="360" w:lineRule="auto"/>
        <w:jc w:val="both"/>
        <w:rPr>
          <w:rFonts w:ascii="Century Gothic" w:hAnsi="Century Gothic" w:cs="Arial"/>
          <w:sz w:val="24"/>
          <w:szCs w:val="24"/>
          <w:lang w:val="es-ES"/>
        </w:rPr>
      </w:pPr>
    </w:p>
    <w:p w14:paraId="00E01286"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b/>
          <w:sz w:val="24"/>
          <w:szCs w:val="24"/>
          <w:lang w:val="es-ES"/>
        </w:rPr>
        <w:t>7. Asunto a resolver</w:t>
      </w:r>
    </w:p>
    <w:p w14:paraId="2F335228"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5EE39A34" w14:textId="6D844954"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25. </w:t>
      </w:r>
      <w:r w:rsidR="00637249" w:rsidRPr="009E755A">
        <w:rPr>
          <w:rFonts w:ascii="Century Gothic" w:eastAsia="Times New Roman" w:hAnsi="Century Gothic" w:cs="Arial"/>
          <w:sz w:val="24"/>
          <w:szCs w:val="24"/>
          <w:lang w:val="es-ES"/>
        </w:rPr>
        <w:t xml:space="preserve">El despacho debe establecer si la acción de tutela que presentó el señor </w:t>
      </w:r>
      <w:r w:rsidR="005F5B59"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5F5B59" w:rsidRPr="009E755A">
        <w:rPr>
          <w:rFonts w:ascii="Century Gothic" w:eastAsia="Times New Roman" w:hAnsi="Century Gothic" w:cs="Arial"/>
          <w:sz w:val="24"/>
          <w:szCs w:val="24"/>
          <w:lang w:val="es-ES"/>
        </w:rPr>
        <w:t xml:space="preserve"> Heriberto Tamayo </w:t>
      </w:r>
      <w:r w:rsidR="00C71EDA" w:rsidRPr="009E755A">
        <w:rPr>
          <w:rFonts w:ascii="Century Gothic" w:eastAsia="Times New Roman" w:hAnsi="Century Gothic" w:cs="Arial"/>
          <w:sz w:val="24"/>
          <w:szCs w:val="24"/>
          <w:lang w:val="es-ES"/>
        </w:rPr>
        <w:t>Fernández</w:t>
      </w:r>
      <w:r w:rsidR="00637249" w:rsidRPr="009E755A">
        <w:rPr>
          <w:rFonts w:ascii="Century Gothic" w:eastAsia="Times New Roman" w:hAnsi="Century Gothic" w:cs="Arial"/>
          <w:sz w:val="24"/>
          <w:szCs w:val="24"/>
          <w:lang w:val="es-ES"/>
        </w:rPr>
        <w:t xml:space="preserve">, para la protección de sus derechos fundamentales, los cuales considera vulnerados ante la aplicación del impuesto solidario objeto del Decreto 568 de 2020, es procedente. De igual forma, se debe verificar la existencia de un perjuicio irremediable ante el descuento que se le efectúa al accionante al ser sujeto pasivo del citado impuesto. En evento de que se advierta la vulneración de alguno o algunos de los derechos que invocó el accionante, debe resolverse lo relativo a las medidas para la protección por vía de tutela de esos derechos.  </w:t>
      </w:r>
    </w:p>
    <w:p w14:paraId="5D6334A0" w14:textId="77777777" w:rsidR="00406EC7" w:rsidRDefault="00406EC7" w:rsidP="00637249">
      <w:pPr>
        <w:spacing w:line="360" w:lineRule="auto"/>
        <w:jc w:val="both"/>
        <w:rPr>
          <w:rFonts w:ascii="Century Gothic" w:eastAsia="Times New Roman" w:hAnsi="Century Gothic" w:cs="Arial"/>
          <w:b/>
          <w:color w:val="000000" w:themeColor="text1"/>
          <w:sz w:val="24"/>
          <w:szCs w:val="24"/>
          <w:lang w:val="es-ES"/>
        </w:rPr>
      </w:pPr>
    </w:p>
    <w:p w14:paraId="730E5291" w14:textId="06FE1B1F" w:rsidR="00637249" w:rsidRPr="009E755A" w:rsidRDefault="00637249" w:rsidP="00637249">
      <w:pPr>
        <w:spacing w:line="360" w:lineRule="auto"/>
        <w:jc w:val="both"/>
        <w:rPr>
          <w:rFonts w:ascii="Century Gothic" w:eastAsia="Times New Roman" w:hAnsi="Century Gothic" w:cs="Arial"/>
          <w:b/>
          <w:color w:val="000000" w:themeColor="text1"/>
          <w:sz w:val="24"/>
          <w:szCs w:val="24"/>
          <w:lang w:val="es-ES"/>
        </w:rPr>
      </w:pPr>
      <w:r w:rsidRPr="009E755A">
        <w:rPr>
          <w:rFonts w:ascii="Century Gothic" w:eastAsia="Times New Roman" w:hAnsi="Century Gothic" w:cs="Arial"/>
          <w:b/>
          <w:color w:val="000000" w:themeColor="text1"/>
          <w:sz w:val="24"/>
          <w:szCs w:val="24"/>
          <w:lang w:val="es-ES"/>
        </w:rPr>
        <w:t>8. Solución al caso en concreto</w:t>
      </w:r>
    </w:p>
    <w:p w14:paraId="07826783" w14:textId="77777777" w:rsidR="00637249" w:rsidRPr="009E755A" w:rsidRDefault="00637249" w:rsidP="00637249">
      <w:pPr>
        <w:spacing w:line="360" w:lineRule="auto"/>
        <w:jc w:val="both"/>
        <w:rPr>
          <w:rFonts w:ascii="Century Gothic" w:eastAsia="Times New Roman" w:hAnsi="Century Gothic" w:cs="Arial"/>
          <w:color w:val="000000" w:themeColor="text1"/>
          <w:sz w:val="24"/>
          <w:szCs w:val="24"/>
          <w:lang w:val="es-ES"/>
        </w:rPr>
      </w:pPr>
    </w:p>
    <w:p w14:paraId="7E187796" w14:textId="45757E77" w:rsidR="0051599B"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color w:val="000000" w:themeColor="text1"/>
          <w:sz w:val="24"/>
          <w:szCs w:val="24"/>
          <w:lang w:val="es-ES"/>
        </w:rPr>
        <w:t xml:space="preserve">26. </w:t>
      </w:r>
      <w:r w:rsidR="00637249" w:rsidRPr="009E755A">
        <w:rPr>
          <w:rFonts w:ascii="Century Gothic" w:eastAsia="Times New Roman" w:hAnsi="Century Gothic" w:cs="Arial"/>
          <w:color w:val="000000" w:themeColor="text1"/>
          <w:sz w:val="24"/>
          <w:szCs w:val="24"/>
          <w:lang w:val="es-ES"/>
        </w:rPr>
        <w:t xml:space="preserve">El despacho parte por señalar </w:t>
      </w:r>
      <w:r w:rsidR="00E33797" w:rsidRPr="009E755A">
        <w:rPr>
          <w:rFonts w:ascii="Century Gothic" w:eastAsia="Times New Roman" w:hAnsi="Century Gothic" w:cs="Arial"/>
          <w:color w:val="000000" w:themeColor="text1"/>
          <w:sz w:val="24"/>
          <w:szCs w:val="24"/>
          <w:lang w:val="es-ES"/>
        </w:rPr>
        <w:t xml:space="preserve">que el señor </w:t>
      </w:r>
      <w:r w:rsidR="00E33797"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E33797" w:rsidRPr="009E755A">
        <w:rPr>
          <w:rFonts w:ascii="Century Gothic" w:eastAsia="Times New Roman" w:hAnsi="Century Gothic" w:cs="Arial"/>
          <w:sz w:val="24"/>
          <w:szCs w:val="24"/>
          <w:lang w:val="es-ES"/>
        </w:rPr>
        <w:t xml:space="preserve"> Heriberto Tamayo Fernández, militar retirado de la Fuerza pública con asignación de retiro de $11</w:t>
      </w:r>
      <w:r w:rsidR="0051599B">
        <w:rPr>
          <w:rFonts w:ascii="Century Gothic" w:eastAsia="Times New Roman" w:hAnsi="Century Gothic" w:cs="Arial"/>
          <w:sz w:val="24"/>
          <w:szCs w:val="24"/>
          <w:lang w:val="es-ES"/>
        </w:rPr>
        <w:t>.</w:t>
      </w:r>
      <w:r w:rsidR="00E33797" w:rsidRPr="009E755A">
        <w:rPr>
          <w:rFonts w:ascii="Century Gothic" w:eastAsia="Times New Roman" w:hAnsi="Century Gothic" w:cs="Arial"/>
          <w:sz w:val="24"/>
          <w:szCs w:val="24"/>
          <w:lang w:val="es-ES"/>
        </w:rPr>
        <w:t xml:space="preserve"> 001.776, es sujeto pasivo del impuesto creado mediante Decreto No. 568 del 15 de abril de 2020</w:t>
      </w:r>
      <w:r w:rsidR="0051599B">
        <w:rPr>
          <w:rFonts w:ascii="Century Gothic" w:eastAsia="Times New Roman" w:hAnsi="Century Gothic" w:cs="Arial"/>
          <w:sz w:val="24"/>
          <w:szCs w:val="24"/>
          <w:lang w:val="es-ES"/>
        </w:rPr>
        <w:t xml:space="preserve">. </w:t>
      </w:r>
    </w:p>
    <w:p w14:paraId="03FAE6BC" w14:textId="77777777" w:rsidR="00E33797" w:rsidRPr="009E755A" w:rsidRDefault="00E33797" w:rsidP="00637249">
      <w:pPr>
        <w:spacing w:line="360" w:lineRule="auto"/>
        <w:jc w:val="both"/>
        <w:rPr>
          <w:rFonts w:ascii="Century Gothic" w:eastAsia="Times New Roman" w:hAnsi="Century Gothic" w:cs="Arial"/>
          <w:color w:val="000000" w:themeColor="text1"/>
          <w:sz w:val="24"/>
          <w:szCs w:val="24"/>
          <w:lang w:val="es-ES"/>
        </w:rPr>
      </w:pPr>
    </w:p>
    <w:p w14:paraId="30C9B02F" w14:textId="6859EFB7"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color w:val="000000" w:themeColor="text1"/>
          <w:sz w:val="24"/>
          <w:szCs w:val="24"/>
          <w:lang w:val="es-ES"/>
        </w:rPr>
        <w:t xml:space="preserve">27. </w:t>
      </w:r>
      <w:r w:rsidR="00E33797" w:rsidRPr="009E755A">
        <w:rPr>
          <w:rFonts w:ascii="Century Gothic" w:eastAsia="Times New Roman" w:hAnsi="Century Gothic" w:cs="Arial"/>
          <w:color w:val="000000" w:themeColor="text1"/>
          <w:sz w:val="24"/>
          <w:szCs w:val="24"/>
          <w:lang w:val="es-ES"/>
        </w:rPr>
        <w:t xml:space="preserve">Aunado a lo anterior </w:t>
      </w:r>
      <w:r w:rsidR="00637249" w:rsidRPr="009E755A">
        <w:rPr>
          <w:rFonts w:ascii="Century Gothic" w:eastAsia="Times New Roman" w:hAnsi="Century Gothic" w:cs="Arial"/>
          <w:color w:val="000000" w:themeColor="text1"/>
          <w:sz w:val="24"/>
          <w:szCs w:val="24"/>
          <w:lang w:val="es-ES"/>
        </w:rPr>
        <w:t>el estudio de constitucionalidad del decreto legislativo cuya inaplicación solicita el accionante a su situación en particular, corresponde a la Corte Constitucionalidad</w:t>
      </w:r>
      <w:r w:rsidR="00637249" w:rsidRPr="009E755A">
        <w:rPr>
          <w:rStyle w:val="Refdenotaalpie"/>
          <w:rFonts w:ascii="Century Gothic" w:eastAsia="Times New Roman" w:hAnsi="Century Gothic" w:cs="Arial"/>
          <w:color w:val="000000" w:themeColor="text1"/>
          <w:sz w:val="24"/>
          <w:szCs w:val="24"/>
          <w:lang w:val="es-ES"/>
        </w:rPr>
        <w:footnoteReference w:id="16"/>
      </w:r>
      <w:r w:rsidR="00637249" w:rsidRPr="009E755A">
        <w:rPr>
          <w:rFonts w:ascii="Century Gothic" w:eastAsia="Times New Roman" w:hAnsi="Century Gothic" w:cs="Arial"/>
          <w:color w:val="000000" w:themeColor="text1"/>
          <w:sz w:val="24"/>
          <w:szCs w:val="24"/>
          <w:lang w:val="es-ES"/>
        </w:rPr>
        <w:t>, la cual lo puede excluir del ordenamiento jurídico declarando inexequible dicha norma, de tal manera que el juez de tutela en principio no se puede pronunciar al respecto,</w:t>
      </w:r>
      <w:r w:rsidR="00637249" w:rsidRPr="009E755A">
        <w:rPr>
          <w:rFonts w:ascii="Century Gothic" w:eastAsia="Times New Roman" w:hAnsi="Century Gothic" w:cs="Arial"/>
          <w:sz w:val="24"/>
          <w:szCs w:val="24"/>
          <w:lang w:val="es-ES"/>
        </w:rPr>
        <w:t xml:space="preserve"> pues es ante la Corte Constitucional, donde se pueden exponer las razones por las que se considera que la norma en cuestión resulta inconstitucional.</w:t>
      </w:r>
    </w:p>
    <w:p w14:paraId="66683666"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191ECF46" w14:textId="5CD4DB9F" w:rsidR="00445617" w:rsidRPr="009E755A" w:rsidRDefault="00406EC7" w:rsidP="00445617">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 xml:space="preserve">28. </w:t>
      </w:r>
      <w:r w:rsidR="00445617" w:rsidRPr="009E755A">
        <w:rPr>
          <w:rFonts w:ascii="Century Gothic" w:eastAsia="Times New Roman" w:hAnsi="Century Gothic" w:cs="Arial"/>
          <w:color w:val="000000" w:themeColor="text1"/>
          <w:sz w:val="24"/>
          <w:szCs w:val="24"/>
          <w:lang w:val="es-ES"/>
        </w:rPr>
        <w:t>Al respecto</w:t>
      </w:r>
      <w:r>
        <w:rPr>
          <w:rFonts w:ascii="Century Gothic" w:eastAsia="Times New Roman" w:hAnsi="Century Gothic" w:cs="Arial"/>
          <w:color w:val="000000" w:themeColor="text1"/>
          <w:sz w:val="24"/>
          <w:szCs w:val="24"/>
          <w:lang w:val="es-ES"/>
        </w:rPr>
        <w:t>,</w:t>
      </w:r>
      <w:r w:rsidR="00445617" w:rsidRPr="009E755A">
        <w:rPr>
          <w:rFonts w:ascii="Century Gothic" w:eastAsia="Times New Roman" w:hAnsi="Century Gothic" w:cs="Arial"/>
          <w:color w:val="000000" w:themeColor="text1"/>
          <w:sz w:val="24"/>
          <w:szCs w:val="24"/>
          <w:lang w:val="es-ES"/>
        </w:rPr>
        <w:t xml:space="preserve"> consultada la </w:t>
      </w:r>
      <w:proofErr w:type="spellStart"/>
      <w:r w:rsidR="00445617" w:rsidRPr="009E755A">
        <w:rPr>
          <w:rFonts w:ascii="Century Gothic" w:eastAsia="Times New Roman" w:hAnsi="Century Gothic" w:cs="Arial"/>
          <w:color w:val="000000" w:themeColor="text1"/>
          <w:sz w:val="24"/>
          <w:szCs w:val="24"/>
          <w:lang w:val="es-ES"/>
        </w:rPr>
        <w:t>pagina</w:t>
      </w:r>
      <w:proofErr w:type="spellEnd"/>
      <w:r w:rsidR="00445617" w:rsidRPr="009E755A">
        <w:rPr>
          <w:rFonts w:ascii="Century Gothic" w:eastAsia="Times New Roman" w:hAnsi="Century Gothic" w:cs="Arial"/>
          <w:color w:val="000000" w:themeColor="text1"/>
          <w:sz w:val="24"/>
          <w:szCs w:val="24"/>
          <w:lang w:val="es-ES"/>
        </w:rPr>
        <w:t xml:space="preserve"> de la Corte Constitucional</w:t>
      </w:r>
      <w:r w:rsidR="00445617" w:rsidRPr="009E755A">
        <w:rPr>
          <w:rStyle w:val="Refdenotaalpie"/>
          <w:rFonts w:ascii="Century Gothic" w:eastAsia="Times New Roman" w:hAnsi="Century Gothic" w:cs="Arial"/>
          <w:color w:val="000000" w:themeColor="text1"/>
          <w:sz w:val="24"/>
          <w:szCs w:val="24"/>
          <w:lang w:val="es-ES"/>
        </w:rPr>
        <w:footnoteReference w:id="17"/>
      </w:r>
      <w:r w:rsidR="00445617" w:rsidRPr="009E755A">
        <w:rPr>
          <w:rFonts w:ascii="Century Gothic" w:eastAsia="Times New Roman" w:hAnsi="Century Gothic" w:cs="Arial"/>
          <w:color w:val="000000" w:themeColor="text1"/>
          <w:sz w:val="24"/>
          <w:szCs w:val="24"/>
          <w:lang w:val="es-ES"/>
        </w:rPr>
        <w:t xml:space="preserve"> el estudio del control de constitucionalidad del Decreto 568 del 15 de abril de 2020 correspondió por reparto al magistrado Dr.</w:t>
      </w:r>
      <w:r w:rsidR="009E755A">
        <w:rPr>
          <w:rFonts w:ascii="Century Gothic" w:eastAsia="Times New Roman" w:hAnsi="Century Gothic" w:cs="Arial"/>
          <w:color w:val="000000" w:themeColor="text1"/>
          <w:sz w:val="24"/>
          <w:szCs w:val="24"/>
          <w:lang w:val="es-ES"/>
        </w:rPr>
        <w:t xml:space="preserve"> </w:t>
      </w:r>
      <w:r w:rsidR="00445617" w:rsidRPr="009E755A">
        <w:rPr>
          <w:rFonts w:ascii="Century Gothic" w:eastAsia="Times New Roman" w:hAnsi="Century Gothic" w:cs="Arial"/>
          <w:color w:val="000000" w:themeColor="text1"/>
          <w:sz w:val="24"/>
          <w:szCs w:val="24"/>
          <w:lang w:val="es-ES"/>
        </w:rPr>
        <w:t>Carlos Libardo Bernal Pulido y a la fecha ha efectuado las siguientes actuaciones sin que tenga pronunciamiento de fondo:</w:t>
      </w:r>
    </w:p>
    <w:p w14:paraId="3D153446" w14:textId="7F58A934" w:rsidR="00445617" w:rsidRPr="009E755A" w:rsidRDefault="00445617" w:rsidP="00445617">
      <w:pPr>
        <w:spacing w:line="360" w:lineRule="auto"/>
        <w:jc w:val="both"/>
        <w:rPr>
          <w:rFonts w:ascii="Century Gothic" w:eastAsia="Times New Roman" w:hAnsi="Century Gothic" w:cs="Arial"/>
          <w:color w:val="000000" w:themeColor="text1"/>
          <w:sz w:val="24"/>
          <w:szCs w:val="24"/>
          <w:lang w:val="es-ES"/>
        </w:rPr>
      </w:pPr>
      <w:r w:rsidRPr="009E755A">
        <w:rPr>
          <w:rFonts w:ascii="Century Gothic" w:eastAsia="Times New Roman" w:hAnsi="Century Gothic" w:cs="Arial"/>
          <w:noProof/>
          <w:color w:val="000000" w:themeColor="text1"/>
          <w:sz w:val="24"/>
          <w:szCs w:val="24"/>
          <w:lang w:val="es-ES"/>
        </w:rPr>
        <w:lastRenderedPageBreak/>
        <w:drawing>
          <wp:inline distT="0" distB="0" distL="0" distR="0" wp14:anchorId="16B964DF" wp14:editId="4AA38CAD">
            <wp:extent cx="5391150" cy="2495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495550"/>
                    </a:xfrm>
                    <a:prstGeom prst="rect">
                      <a:avLst/>
                    </a:prstGeom>
                    <a:noFill/>
                    <a:ln>
                      <a:noFill/>
                    </a:ln>
                  </pic:spPr>
                </pic:pic>
              </a:graphicData>
            </a:graphic>
          </wp:inline>
        </w:drawing>
      </w:r>
    </w:p>
    <w:p w14:paraId="23939039" w14:textId="4E52E2D5" w:rsidR="00445617" w:rsidRPr="009E755A" w:rsidRDefault="00406EC7" w:rsidP="00445617">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 xml:space="preserve">29. </w:t>
      </w:r>
      <w:r w:rsidR="00445617" w:rsidRPr="009E755A">
        <w:rPr>
          <w:rFonts w:ascii="Century Gothic" w:eastAsia="Times New Roman" w:hAnsi="Century Gothic" w:cs="Arial"/>
          <w:color w:val="000000" w:themeColor="text1"/>
          <w:sz w:val="24"/>
          <w:szCs w:val="24"/>
          <w:lang w:val="es-ES"/>
        </w:rPr>
        <w:t xml:space="preserve">Ahora, en virtud de lo dispuesto </w:t>
      </w:r>
      <w:r w:rsidR="00445617" w:rsidRPr="009E755A">
        <w:rPr>
          <w:rFonts w:ascii="Century Gothic" w:hAnsi="Century Gothic"/>
          <w:sz w:val="24"/>
          <w:szCs w:val="24"/>
          <w:lang w:val="es-ES"/>
        </w:rPr>
        <w:t xml:space="preserve">en el artículo 45 de la Ley 270 de 1996 Estatutaria de la Administración de Justicia, la Corte Constitucional </w:t>
      </w:r>
      <w:r w:rsidR="00445617" w:rsidRPr="009E755A">
        <w:rPr>
          <w:rFonts w:ascii="Century Gothic" w:eastAsia="Times New Roman" w:hAnsi="Century Gothic" w:cs="Arial"/>
          <w:color w:val="000000" w:themeColor="text1"/>
          <w:sz w:val="24"/>
          <w:szCs w:val="24"/>
          <w:lang w:val="es-ES"/>
        </w:rPr>
        <w:t xml:space="preserve">puede modular o condicionar los efectos de los fallos de constitucionalidad </w:t>
      </w:r>
      <w:r w:rsidR="00445617" w:rsidRPr="009E755A">
        <w:rPr>
          <w:rFonts w:ascii="Century Gothic" w:hAnsi="Century Gothic"/>
          <w:sz w:val="24"/>
          <w:szCs w:val="24"/>
          <w:lang w:val="es-ES"/>
        </w:rPr>
        <w:t>que emita en desarrollo de su función de control sobre la materia</w:t>
      </w:r>
      <w:r w:rsidR="00445617" w:rsidRPr="009E755A">
        <w:rPr>
          <w:rFonts w:ascii="Century Gothic" w:eastAsia="Times New Roman" w:hAnsi="Century Gothic" w:cs="Arial"/>
          <w:color w:val="000000" w:themeColor="text1"/>
          <w:sz w:val="24"/>
          <w:szCs w:val="24"/>
          <w:lang w:val="es-ES"/>
        </w:rPr>
        <w:t>, por lo que el accionante podría obtener, eventualmente, el reintegro del dinero retenido por el impuesto solidario del Covid-19.</w:t>
      </w:r>
    </w:p>
    <w:p w14:paraId="0822368E" w14:textId="77777777" w:rsidR="00445617" w:rsidRPr="009E755A" w:rsidRDefault="00445617" w:rsidP="00637249">
      <w:pPr>
        <w:spacing w:line="360" w:lineRule="auto"/>
        <w:jc w:val="both"/>
        <w:rPr>
          <w:rFonts w:ascii="Century Gothic" w:eastAsia="Times New Roman" w:hAnsi="Century Gothic" w:cs="Arial"/>
          <w:color w:val="000000" w:themeColor="text1"/>
          <w:sz w:val="24"/>
          <w:szCs w:val="24"/>
          <w:lang w:val="es-ES"/>
        </w:rPr>
      </w:pPr>
    </w:p>
    <w:p w14:paraId="3546FA1A" w14:textId="14C89194" w:rsidR="00637249" w:rsidRPr="009E755A" w:rsidRDefault="00406EC7" w:rsidP="00637249">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 xml:space="preserve">30. </w:t>
      </w:r>
      <w:r w:rsidR="00637249" w:rsidRPr="009E755A">
        <w:rPr>
          <w:rFonts w:ascii="Century Gothic" w:eastAsia="Times New Roman" w:hAnsi="Century Gothic" w:cs="Arial"/>
          <w:color w:val="000000" w:themeColor="text1"/>
          <w:sz w:val="24"/>
          <w:szCs w:val="24"/>
          <w:lang w:val="es-ES"/>
        </w:rPr>
        <w:t>Es de precisar que de evidenciarse un perjuicio irremediable</w:t>
      </w:r>
      <w:r w:rsidR="00637249" w:rsidRPr="009E755A">
        <w:rPr>
          <w:rStyle w:val="Refdenotaalpie"/>
          <w:rFonts w:ascii="Century Gothic" w:eastAsia="Times New Roman" w:hAnsi="Century Gothic" w:cs="Arial"/>
          <w:color w:val="000000" w:themeColor="text1"/>
          <w:sz w:val="24"/>
          <w:szCs w:val="24"/>
          <w:lang w:val="es-ES"/>
        </w:rPr>
        <w:footnoteReference w:id="18"/>
      </w:r>
      <w:r w:rsidR="00637249" w:rsidRPr="009E755A">
        <w:rPr>
          <w:rFonts w:ascii="Century Gothic" w:eastAsia="Times New Roman" w:hAnsi="Century Gothic" w:cs="Arial"/>
          <w:color w:val="000000" w:themeColor="text1"/>
          <w:sz w:val="24"/>
          <w:szCs w:val="24"/>
          <w:lang w:val="es-ES"/>
        </w:rPr>
        <w:t xml:space="preserve"> para el actor, es posible reconocer la vulneración del derecho fundamental e inaplicar la norma en cita. Sin embargo, el despacho no encuentra pruebas de la existencia de un perjuicio irremediable en este caso.</w:t>
      </w:r>
    </w:p>
    <w:p w14:paraId="6C5A302D" w14:textId="77777777" w:rsidR="0051599B" w:rsidRDefault="0051599B" w:rsidP="00637249">
      <w:pPr>
        <w:spacing w:line="360" w:lineRule="auto"/>
        <w:jc w:val="both"/>
        <w:rPr>
          <w:rFonts w:ascii="Century Gothic" w:eastAsia="Times New Roman" w:hAnsi="Century Gothic" w:cs="Arial"/>
          <w:color w:val="000000" w:themeColor="text1"/>
          <w:sz w:val="24"/>
          <w:szCs w:val="24"/>
          <w:lang w:val="es-ES"/>
        </w:rPr>
      </w:pPr>
    </w:p>
    <w:p w14:paraId="7EF599F9" w14:textId="05BB5300" w:rsidR="00637249" w:rsidRPr="009E755A" w:rsidRDefault="00406EC7" w:rsidP="00637249">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 xml:space="preserve">31. </w:t>
      </w:r>
      <w:r w:rsidR="00637249" w:rsidRPr="009E755A">
        <w:rPr>
          <w:rFonts w:ascii="Century Gothic" w:eastAsia="Times New Roman" w:hAnsi="Century Gothic" w:cs="Arial"/>
          <w:color w:val="000000" w:themeColor="text1"/>
          <w:sz w:val="24"/>
          <w:szCs w:val="24"/>
          <w:lang w:val="es-ES"/>
        </w:rPr>
        <w:t>En efecto, en el caso en concreto, el despacho observa que l</w:t>
      </w:r>
      <w:r w:rsidR="005F5B59" w:rsidRPr="009E755A">
        <w:rPr>
          <w:rFonts w:ascii="Century Gothic" w:eastAsia="Times New Roman" w:hAnsi="Century Gothic" w:cs="Arial"/>
          <w:color w:val="000000" w:themeColor="text1"/>
          <w:sz w:val="24"/>
          <w:szCs w:val="24"/>
          <w:lang w:val="es-ES"/>
        </w:rPr>
        <w:t>a</w:t>
      </w:r>
      <w:r w:rsidR="00637249" w:rsidRPr="009E755A">
        <w:rPr>
          <w:rFonts w:ascii="Century Gothic" w:eastAsia="Times New Roman" w:hAnsi="Century Gothic" w:cs="Arial"/>
          <w:color w:val="000000" w:themeColor="text1"/>
          <w:sz w:val="24"/>
          <w:szCs w:val="24"/>
          <w:lang w:val="es-ES"/>
        </w:rPr>
        <w:t xml:space="preserve"> acciona</w:t>
      </w:r>
      <w:r w:rsidR="005F5B59" w:rsidRPr="009E755A">
        <w:rPr>
          <w:rFonts w:ascii="Century Gothic" w:eastAsia="Times New Roman" w:hAnsi="Century Gothic" w:cs="Arial"/>
          <w:color w:val="000000" w:themeColor="text1"/>
          <w:sz w:val="24"/>
          <w:szCs w:val="24"/>
          <w:lang w:val="es-ES"/>
        </w:rPr>
        <w:t>da</w:t>
      </w:r>
      <w:r w:rsidR="00637249" w:rsidRPr="009E755A">
        <w:rPr>
          <w:rFonts w:ascii="Century Gothic" w:eastAsia="Times New Roman" w:hAnsi="Century Gothic" w:cs="Arial"/>
          <w:color w:val="000000" w:themeColor="text1"/>
          <w:sz w:val="24"/>
          <w:szCs w:val="24"/>
          <w:lang w:val="es-ES"/>
        </w:rPr>
        <w:t xml:space="preserve"> aportó el </w:t>
      </w:r>
      <w:r w:rsidR="005F5B59" w:rsidRPr="009E755A">
        <w:rPr>
          <w:rFonts w:ascii="Century Gothic" w:eastAsia="Times New Roman" w:hAnsi="Century Gothic" w:cs="Arial"/>
          <w:color w:val="000000" w:themeColor="text1"/>
          <w:sz w:val="24"/>
          <w:szCs w:val="24"/>
          <w:lang w:val="es-ES"/>
        </w:rPr>
        <w:t>desprendible d</w:t>
      </w:r>
      <w:r w:rsidR="00637249" w:rsidRPr="009E755A">
        <w:rPr>
          <w:rFonts w:ascii="Century Gothic" w:eastAsia="Times New Roman" w:hAnsi="Century Gothic" w:cs="Arial"/>
          <w:color w:val="000000" w:themeColor="text1"/>
          <w:sz w:val="24"/>
          <w:szCs w:val="24"/>
          <w:lang w:val="es-ES"/>
        </w:rPr>
        <w:t xml:space="preserve">e pago correspondiente </w:t>
      </w:r>
      <w:r w:rsidR="00637249" w:rsidRPr="009E755A">
        <w:rPr>
          <w:rFonts w:ascii="Century Gothic" w:eastAsia="Times New Roman" w:hAnsi="Century Gothic" w:cs="Arial"/>
          <w:bCs/>
          <w:sz w:val="24"/>
          <w:szCs w:val="24"/>
          <w:lang w:val="es-ES"/>
        </w:rPr>
        <w:t xml:space="preserve">al mes de </w:t>
      </w:r>
      <w:r w:rsidR="005F5B59" w:rsidRPr="009E755A">
        <w:rPr>
          <w:rFonts w:ascii="Century Gothic" w:eastAsia="Times New Roman" w:hAnsi="Century Gothic" w:cs="Arial"/>
          <w:sz w:val="24"/>
          <w:szCs w:val="24"/>
          <w:lang w:val="es-ES"/>
        </w:rPr>
        <w:t>mayo</w:t>
      </w:r>
      <w:r w:rsidR="00637249" w:rsidRPr="009E755A">
        <w:rPr>
          <w:rFonts w:ascii="Century Gothic" w:eastAsia="Times New Roman" w:hAnsi="Century Gothic" w:cs="Arial"/>
          <w:sz w:val="24"/>
          <w:szCs w:val="24"/>
          <w:lang w:val="es-ES"/>
        </w:rPr>
        <w:t xml:space="preserve"> de 2020,</w:t>
      </w:r>
      <w:r w:rsidR="00637249" w:rsidRPr="009E755A">
        <w:rPr>
          <w:rFonts w:ascii="Century Gothic" w:eastAsia="Times New Roman" w:hAnsi="Century Gothic" w:cs="Arial"/>
          <w:bCs/>
          <w:sz w:val="24"/>
          <w:szCs w:val="24"/>
          <w:lang w:val="es-ES"/>
        </w:rPr>
        <w:t xml:space="preserve"> en donde se advierte que recib</w:t>
      </w:r>
      <w:r w:rsidR="0051599B">
        <w:rPr>
          <w:rFonts w:ascii="Century Gothic" w:eastAsia="Times New Roman" w:hAnsi="Century Gothic" w:cs="Arial"/>
          <w:bCs/>
          <w:sz w:val="24"/>
          <w:szCs w:val="24"/>
          <w:lang w:val="es-ES"/>
        </w:rPr>
        <w:t>ió</w:t>
      </w:r>
      <w:r w:rsidR="00637249" w:rsidRPr="009E755A">
        <w:rPr>
          <w:rFonts w:ascii="Century Gothic" w:eastAsia="Times New Roman" w:hAnsi="Century Gothic" w:cs="Arial"/>
          <w:bCs/>
          <w:sz w:val="24"/>
          <w:szCs w:val="24"/>
          <w:lang w:val="es-ES"/>
        </w:rPr>
        <w:t xml:space="preserve"> la suma de $</w:t>
      </w:r>
      <w:r w:rsidR="005F5B59" w:rsidRPr="009E755A">
        <w:rPr>
          <w:rFonts w:ascii="Century Gothic" w:eastAsia="Times New Roman" w:hAnsi="Century Gothic" w:cs="Arial"/>
          <w:bCs/>
          <w:sz w:val="24"/>
          <w:szCs w:val="24"/>
          <w:lang w:val="es-ES"/>
        </w:rPr>
        <w:t>7</w:t>
      </w:r>
      <w:r w:rsidR="0051599B">
        <w:rPr>
          <w:rFonts w:ascii="Century Gothic" w:eastAsia="Times New Roman" w:hAnsi="Century Gothic" w:cs="Arial"/>
          <w:bCs/>
          <w:sz w:val="24"/>
          <w:szCs w:val="24"/>
          <w:lang w:val="es-ES"/>
        </w:rPr>
        <w:t>.</w:t>
      </w:r>
      <w:r w:rsidR="005F5B59" w:rsidRPr="009E755A">
        <w:rPr>
          <w:rFonts w:ascii="Century Gothic" w:eastAsia="Times New Roman" w:hAnsi="Century Gothic" w:cs="Arial"/>
          <w:bCs/>
          <w:sz w:val="24"/>
          <w:szCs w:val="24"/>
          <w:lang w:val="es-ES"/>
        </w:rPr>
        <w:t>517.674</w:t>
      </w:r>
      <w:r w:rsidR="00637249" w:rsidRPr="009E755A">
        <w:rPr>
          <w:rFonts w:ascii="Century Gothic" w:eastAsia="Times New Roman" w:hAnsi="Century Gothic" w:cs="Arial"/>
          <w:bCs/>
          <w:sz w:val="24"/>
          <w:szCs w:val="24"/>
          <w:lang w:val="es-ES"/>
        </w:rPr>
        <w:t xml:space="preserve">, </w:t>
      </w:r>
      <w:r w:rsidR="005F5B59" w:rsidRPr="009E755A">
        <w:rPr>
          <w:rFonts w:ascii="Century Gothic" w:eastAsia="Times New Roman" w:hAnsi="Century Gothic" w:cs="Arial"/>
          <w:bCs/>
          <w:sz w:val="24"/>
          <w:szCs w:val="24"/>
          <w:lang w:val="es-ES"/>
        </w:rPr>
        <w:t>después de hacerle los respectivos descuentos</w:t>
      </w:r>
      <w:r w:rsidR="00637249" w:rsidRPr="009E755A">
        <w:rPr>
          <w:rFonts w:ascii="Century Gothic" w:eastAsia="Times New Roman" w:hAnsi="Century Gothic" w:cs="Arial"/>
          <w:bCs/>
          <w:sz w:val="24"/>
          <w:szCs w:val="24"/>
          <w:lang w:val="es-ES"/>
        </w:rPr>
        <w:t>, como se evidencia a continuación:</w:t>
      </w:r>
    </w:p>
    <w:p w14:paraId="3FF13F53" w14:textId="77777777" w:rsidR="0051599B" w:rsidRDefault="0051599B" w:rsidP="00637249">
      <w:pPr>
        <w:spacing w:line="360" w:lineRule="auto"/>
        <w:jc w:val="both"/>
        <w:rPr>
          <w:rFonts w:ascii="Century Gothic" w:eastAsia="Times New Roman" w:hAnsi="Century Gothic" w:cs="Arial"/>
          <w:bCs/>
          <w:sz w:val="24"/>
          <w:szCs w:val="24"/>
          <w:lang w:val="es-ES"/>
        </w:rPr>
      </w:pPr>
      <w:r w:rsidRPr="009E755A">
        <w:rPr>
          <w:rFonts w:ascii="Century Gothic" w:eastAsia="Times New Roman" w:hAnsi="Century Gothic" w:cs="Arial"/>
          <w:bCs/>
          <w:noProof/>
          <w:sz w:val="24"/>
          <w:szCs w:val="24"/>
          <w:lang w:val="es-ES"/>
        </w:rPr>
        <w:lastRenderedPageBreak/>
        <w:drawing>
          <wp:anchor distT="0" distB="0" distL="114300" distR="114300" simplePos="0" relativeHeight="251658240" behindDoc="1" locked="0" layoutInCell="1" allowOverlap="1" wp14:anchorId="17E49253" wp14:editId="06563637">
            <wp:simplePos x="0" y="0"/>
            <wp:positionH relativeFrom="column">
              <wp:posOffset>-4445</wp:posOffset>
            </wp:positionH>
            <wp:positionV relativeFrom="paragraph">
              <wp:posOffset>295275</wp:posOffset>
            </wp:positionV>
            <wp:extent cx="5400040" cy="38468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846830"/>
                    </a:xfrm>
                    <a:prstGeom prst="rect">
                      <a:avLst/>
                    </a:prstGeom>
                    <a:noFill/>
                    <a:ln>
                      <a:noFill/>
                    </a:ln>
                  </pic:spPr>
                </pic:pic>
              </a:graphicData>
            </a:graphic>
            <wp14:sizeRelV relativeFrom="margin">
              <wp14:pctHeight>0</wp14:pctHeight>
            </wp14:sizeRelV>
          </wp:anchor>
        </w:drawing>
      </w:r>
    </w:p>
    <w:p w14:paraId="4C93B907" w14:textId="3D52A926" w:rsidR="00E33797" w:rsidRPr="009E755A" w:rsidRDefault="00406EC7" w:rsidP="0063724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32. </w:t>
      </w:r>
      <w:r w:rsidR="00637249" w:rsidRPr="009E755A">
        <w:rPr>
          <w:rFonts w:ascii="Century Gothic" w:eastAsia="Times New Roman" w:hAnsi="Century Gothic" w:cs="Arial"/>
          <w:bCs/>
          <w:sz w:val="24"/>
          <w:szCs w:val="24"/>
          <w:lang w:val="es-ES"/>
        </w:rPr>
        <w:t xml:space="preserve">Con todo el accionante no demostró </w:t>
      </w:r>
      <w:r w:rsidR="005F5B59" w:rsidRPr="009E755A">
        <w:rPr>
          <w:rFonts w:ascii="Century Gothic" w:eastAsia="Times New Roman" w:hAnsi="Century Gothic" w:cs="Arial"/>
          <w:bCs/>
          <w:sz w:val="24"/>
          <w:szCs w:val="24"/>
          <w:lang w:val="es-ES"/>
        </w:rPr>
        <w:t>las obligaciones que tiene que cancelar mensualmente</w:t>
      </w:r>
      <w:r w:rsidR="00D7735F">
        <w:rPr>
          <w:rFonts w:ascii="Century Gothic" w:eastAsia="Times New Roman" w:hAnsi="Century Gothic" w:cs="Arial"/>
          <w:bCs/>
          <w:sz w:val="24"/>
          <w:szCs w:val="24"/>
          <w:lang w:val="es-ES"/>
        </w:rPr>
        <w:t>,</w:t>
      </w:r>
      <w:r w:rsidR="005F5B59" w:rsidRPr="009E755A">
        <w:rPr>
          <w:rFonts w:ascii="Century Gothic" w:eastAsia="Times New Roman" w:hAnsi="Century Gothic" w:cs="Arial"/>
          <w:bCs/>
          <w:sz w:val="24"/>
          <w:szCs w:val="24"/>
          <w:lang w:val="es-ES"/>
        </w:rPr>
        <w:t xml:space="preserve"> ni como sumado al descuento por el impuesto referido en los meses de su </w:t>
      </w:r>
      <w:r w:rsidR="00C71EDA" w:rsidRPr="009E755A">
        <w:rPr>
          <w:rFonts w:ascii="Century Gothic" w:eastAsia="Times New Roman" w:hAnsi="Century Gothic" w:cs="Arial"/>
          <w:bCs/>
          <w:sz w:val="24"/>
          <w:szCs w:val="24"/>
          <w:lang w:val="es-ES"/>
        </w:rPr>
        <w:t>aplicación le</w:t>
      </w:r>
      <w:r w:rsidR="005F5B59" w:rsidRPr="009E755A">
        <w:rPr>
          <w:rFonts w:ascii="Century Gothic" w:eastAsia="Times New Roman" w:hAnsi="Century Gothic" w:cs="Arial"/>
          <w:bCs/>
          <w:sz w:val="24"/>
          <w:szCs w:val="24"/>
          <w:lang w:val="es-ES"/>
        </w:rPr>
        <w:t xml:space="preserve"> pueden generar una afectación a su mínimo vital y por consiguiente </w:t>
      </w:r>
      <w:r w:rsidR="00C71EDA" w:rsidRPr="009E755A">
        <w:rPr>
          <w:rFonts w:ascii="Century Gothic" w:eastAsia="Times New Roman" w:hAnsi="Century Gothic" w:cs="Arial"/>
          <w:bCs/>
          <w:sz w:val="24"/>
          <w:szCs w:val="24"/>
          <w:lang w:val="es-ES"/>
        </w:rPr>
        <w:t>a</w:t>
      </w:r>
      <w:r w:rsidR="005F5B59" w:rsidRPr="009E755A">
        <w:rPr>
          <w:rFonts w:ascii="Century Gothic" w:eastAsia="Times New Roman" w:hAnsi="Century Gothic" w:cs="Arial"/>
          <w:bCs/>
          <w:sz w:val="24"/>
          <w:szCs w:val="24"/>
          <w:lang w:val="es-ES"/>
        </w:rPr>
        <w:t xml:space="preserve"> los demás derechos fundamentales</w:t>
      </w:r>
    </w:p>
    <w:p w14:paraId="4D0AEE64" w14:textId="5F658A42" w:rsidR="00637249" w:rsidRPr="009E755A" w:rsidRDefault="00D7735F" w:rsidP="0063724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c</w:t>
      </w:r>
      <w:r w:rsidR="00E33797" w:rsidRPr="009E755A">
        <w:rPr>
          <w:rFonts w:ascii="Century Gothic" w:eastAsia="Times New Roman" w:hAnsi="Century Gothic" w:cs="Arial"/>
          <w:bCs/>
          <w:sz w:val="24"/>
          <w:szCs w:val="24"/>
          <w:lang w:val="es-ES"/>
        </w:rPr>
        <w:t xml:space="preserve">omo </w:t>
      </w:r>
      <w:r>
        <w:rPr>
          <w:rFonts w:ascii="Century Gothic" w:eastAsia="Times New Roman" w:hAnsi="Century Gothic" w:cs="Arial"/>
          <w:bCs/>
          <w:sz w:val="24"/>
          <w:szCs w:val="24"/>
          <w:lang w:val="es-ES"/>
        </w:rPr>
        <w:t>la d</w:t>
      </w:r>
      <w:r w:rsidR="00E33797" w:rsidRPr="009E755A">
        <w:rPr>
          <w:rFonts w:ascii="Century Gothic" w:eastAsia="Times New Roman" w:hAnsi="Century Gothic" w:cs="Arial"/>
          <w:bCs/>
          <w:sz w:val="24"/>
          <w:szCs w:val="24"/>
          <w:lang w:val="es-ES"/>
        </w:rPr>
        <w:t xml:space="preserve">ignidad </w:t>
      </w:r>
      <w:r>
        <w:rPr>
          <w:rFonts w:ascii="Century Gothic" w:eastAsia="Times New Roman" w:hAnsi="Century Gothic" w:cs="Arial"/>
          <w:bCs/>
          <w:sz w:val="24"/>
          <w:szCs w:val="24"/>
          <w:lang w:val="es-ES"/>
        </w:rPr>
        <w:t>h</w:t>
      </w:r>
      <w:r w:rsidR="00E33797" w:rsidRPr="009E755A">
        <w:rPr>
          <w:rFonts w:ascii="Century Gothic" w:eastAsia="Times New Roman" w:hAnsi="Century Gothic" w:cs="Arial"/>
          <w:bCs/>
          <w:sz w:val="24"/>
          <w:szCs w:val="24"/>
          <w:lang w:val="es-ES"/>
        </w:rPr>
        <w:t xml:space="preserve">umana, </w:t>
      </w:r>
      <w:r>
        <w:rPr>
          <w:rFonts w:ascii="Century Gothic" w:eastAsia="Times New Roman" w:hAnsi="Century Gothic" w:cs="Arial"/>
          <w:bCs/>
          <w:sz w:val="24"/>
          <w:szCs w:val="24"/>
          <w:lang w:val="es-ES"/>
        </w:rPr>
        <w:t>i</w:t>
      </w:r>
      <w:r w:rsidR="00E33797" w:rsidRPr="009E755A">
        <w:rPr>
          <w:rFonts w:ascii="Century Gothic" w:eastAsia="Times New Roman" w:hAnsi="Century Gothic" w:cs="Arial"/>
          <w:bCs/>
          <w:sz w:val="24"/>
          <w:szCs w:val="24"/>
          <w:lang w:val="es-ES"/>
        </w:rPr>
        <w:t>gualdad</w:t>
      </w:r>
      <w:r>
        <w:rPr>
          <w:rFonts w:ascii="Century Gothic" w:eastAsia="Times New Roman" w:hAnsi="Century Gothic" w:cs="Arial"/>
          <w:bCs/>
          <w:sz w:val="24"/>
          <w:szCs w:val="24"/>
          <w:lang w:val="es-ES"/>
        </w:rPr>
        <w:t xml:space="preserve"> y</w:t>
      </w:r>
      <w:r w:rsidR="00E33797" w:rsidRPr="009E755A">
        <w:rPr>
          <w:rFonts w:ascii="Century Gothic" w:eastAsia="Times New Roman" w:hAnsi="Century Gothic" w:cs="Arial"/>
          <w:bCs/>
          <w:sz w:val="24"/>
          <w:szCs w:val="24"/>
          <w:lang w:val="es-ES"/>
        </w:rPr>
        <w:t xml:space="preserve"> </w:t>
      </w:r>
      <w:r>
        <w:rPr>
          <w:rFonts w:ascii="Century Gothic" w:eastAsia="Times New Roman" w:hAnsi="Century Gothic" w:cs="Arial"/>
          <w:bCs/>
          <w:sz w:val="24"/>
          <w:szCs w:val="24"/>
          <w:lang w:val="es-ES"/>
        </w:rPr>
        <w:t>s</w:t>
      </w:r>
      <w:r w:rsidR="00E33797" w:rsidRPr="009E755A">
        <w:rPr>
          <w:rFonts w:ascii="Century Gothic" w:eastAsia="Times New Roman" w:hAnsi="Century Gothic" w:cs="Arial"/>
          <w:bCs/>
          <w:sz w:val="24"/>
          <w:szCs w:val="24"/>
          <w:lang w:val="es-ES"/>
        </w:rPr>
        <w:t xml:space="preserve">eguridad </w:t>
      </w:r>
      <w:r>
        <w:rPr>
          <w:rFonts w:ascii="Century Gothic" w:eastAsia="Times New Roman" w:hAnsi="Century Gothic" w:cs="Arial"/>
          <w:bCs/>
          <w:sz w:val="24"/>
          <w:szCs w:val="24"/>
          <w:lang w:val="es-ES"/>
        </w:rPr>
        <w:t>s</w:t>
      </w:r>
      <w:r w:rsidR="00E33797" w:rsidRPr="009E755A">
        <w:rPr>
          <w:rFonts w:ascii="Century Gothic" w:eastAsia="Times New Roman" w:hAnsi="Century Gothic" w:cs="Arial"/>
          <w:bCs/>
          <w:sz w:val="24"/>
          <w:szCs w:val="24"/>
          <w:lang w:val="es-ES"/>
        </w:rPr>
        <w:t>ocial</w:t>
      </w:r>
      <w:r w:rsidR="00637249" w:rsidRPr="009E755A">
        <w:rPr>
          <w:rFonts w:ascii="Century Gothic" w:eastAsia="Times New Roman" w:hAnsi="Century Gothic" w:cs="Arial"/>
          <w:bCs/>
          <w:sz w:val="24"/>
          <w:szCs w:val="24"/>
          <w:lang w:val="es-ES"/>
        </w:rPr>
        <w:t>.</w:t>
      </w:r>
    </w:p>
    <w:p w14:paraId="357B9399" w14:textId="77777777" w:rsidR="00637249" w:rsidRPr="009E755A" w:rsidRDefault="00637249" w:rsidP="00637249">
      <w:pPr>
        <w:spacing w:line="360" w:lineRule="auto"/>
        <w:jc w:val="both"/>
        <w:rPr>
          <w:rFonts w:ascii="Century Gothic" w:eastAsia="Times New Roman" w:hAnsi="Century Gothic" w:cs="Arial"/>
          <w:bCs/>
          <w:sz w:val="24"/>
          <w:szCs w:val="24"/>
          <w:lang w:val="es-ES"/>
        </w:rPr>
      </w:pPr>
    </w:p>
    <w:p w14:paraId="54F89A70" w14:textId="088C3B0E" w:rsidR="00637249" w:rsidRPr="009E755A" w:rsidRDefault="00406EC7" w:rsidP="00637249">
      <w:pPr>
        <w:spacing w:line="360" w:lineRule="auto"/>
        <w:jc w:val="both"/>
        <w:rPr>
          <w:rFonts w:ascii="Century Gothic" w:eastAsiaTheme="minorHAnsi" w:hAnsi="Century Gothic" w:cs="ArialNarrow,Bold"/>
          <w:b/>
          <w:bCs/>
          <w:sz w:val="24"/>
          <w:szCs w:val="24"/>
          <w:lang w:val="es-ES" w:eastAsia="en-US"/>
        </w:rPr>
      </w:pPr>
      <w:r>
        <w:rPr>
          <w:rFonts w:ascii="Century Gothic" w:eastAsia="Times New Roman" w:hAnsi="Century Gothic" w:cs="Arial"/>
          <w:bCs/>
          <w:sz w:val="24"/>
          <w:szCs w:val="24"/>
          <w:lang w:val="es-ES"/>
        </w:rPr>
        <w:t xml:space="preserve">33. </w:t>
      </w:r>
      <w:r w:rsidR="00637249" w:rsidRPr="009E755A">
        <w:rPr>
          <w:rFonts w:ascii="Century Gothic" w:eastAsia="Times New Roman" w:hAnsi="Century Gothic" w:cs="Arial"/>
          <w:bCs/>
          <w:sz w:val="24"/>
          <w:szCs w:val="24"/>
          <w:lang w:val="es-ES"/>
        </w:rPr>
        <w:t xml:space="preserve">En ese sentido, el despacho considera que si bien el señor </w:t>
      </w:r>
      <w:r w:rsidR="00C71EDA" w:rsidRPr="009E755A">
        <w:rPr>
          <w:rFonts w:ascii="Century Gothic" w:eastAsia="Times New Roman" w:hAnsi="Century Gothic" w:cs="Arial"/>
          <w:sz w:val="24"/>
          <w:szCs w:val="24"/>
          <w:lang w:val="es-ES"/>
        </w:rPr>
        <w:t>Saul</w:t>
      </w:r>
      <w:r>
        <w:rPr>
          <w:rFonts w:ascii="Century Gothic" w:eastAsia="Times New Roman" w:hAnsi="Century Gothic" w:cs="Arial"/>
          <w:sz w:val="24"/>
          <w:szCs w:val="24"/>
          <w:lang w:val="es-ES"/>
        </w:rPr>
        <w:t>o</w:t>
      </w:r>
      <w:r w:rsidR="00C71EDA" w:rsidRPr="009E755A">
        <w:rPr>
          <w:rFonts w:ascii="Century Gothic" w:eastAsia="Times New Roman" w:hAnsi="Century Gothic" w:cs="Arial"/>
          <w:sz w:val="24"/>
          <w:szCs w:val="24"/>
          <w:lang w:val="es-ES"/>
        </w:rPr>
        <w:t xml:space="preserve"> Heriberto Tamayo Fernández</w:t>
      </w:r>
      <w:r w:rsidR="00C71EDA" w:rsidRPr="009E755A">
        <w:rPr>
          <w:rFonts w:ascii="Century Gothic" w:eastAsia="Times New Roman" w:hAnsi="Century Gothic" w:cs="Arial"/>
          <w:bCs/>
          <w:sz w:val="24"/>
          <w:szCs w:val="24"/>
          <w:lang w:val="es-ES"/>
        </w:rPr>
        <w:t xml:space="preserve"> </w:t>
      </w:r>
      <w:r w:rsidR="00637249" w:rsidRPr="009E755A">
        <w:rPr>
          <w:rFonts w:ascii="Century Gothic" w:eastAsia="Times New Roman" w:hAnsi="Century Gothic" w:cs="Arial"/>
          <w:bCs/>
          <w:sz w:val="24"/>
          <w:szCs w:val="24"/>
          <w:lang w:val="es-ES"/>
        </w:rPr>
        <w:t xml:space="preserve">es sujeto pasivo del impuesto que creó el Gobierno Nacional, con motivo de la declaratoria del estado de </w:t>
      </w:r>
      <w:r w:rsidR="00637249" w:rsidRPr="009E755A">
        <w:rPr>
          <w:rFonts w:ascii="Century Gothic" w:eastAsiaTheme="minorHAnsi" w:hAnsi="Century Gothic" w:cs="ArialNarrow,Italic"/>
          <w:sz w:val="24"/>
          <w:szCs w:val="24"/>
          <w:lang w:val="es-ES" w:eastAsia="en-US"/>
        </w:rPr>
        <w:t>emergencia económica, social y ecológica</w:t>
      </w:r>
      <w:r w:rsidR="00637249" w:rsidRPr="009E755A">
        <w:rPr>
          <w:rFonts w:ascii="Century Gothic" w:eastAsia="Times New Roman" w:hAnsi="Century Gothic" w:cs="Arial"/>
          <w:bCs/>
          <w:sz w:val="24"/>
          <w:szCs w:val="24"/>
          <w:lang w:val="es-ES"/>
        </w:rPr>
        <w:t xml:space="preserve">  declarada mediante </w:t>
      </w:r>
      <w:r w:rsidR="00637249" w:rsidRPr="009E755A">
        <w:rPr>
          <w:rFonts w:ascii="Century Gothic" w:eastAsia="Times New Roman" w:hAnsi="Century Gothic" w:cs="Arial"/>
          <w:sz w:val="24"/>
          <w:szCs w:val="24"/>
          <w:lang w:val="es-ES"/>
        </w:rPr>
        <w:t>D</w:t>
      </w:r>
      <w:r w:rsidR="00637249" w:rsidRPr="009E755A">
        <w:rPr>
          <w:rFonts w:ascii="Century Gothic" w:eastAsiaTheme="minorHAnsi" w:hAnsi="Century Gothic" w:cs="ArialNarrow,Bold"/>
          <w:bCs/>
          <w:sz w:val="24"/>
          <w:szCs w:val="24"/>
          <w:lang w:val="es-ES" w:eastAsia="en-US"/>
        </w:rPr>
        <w:t xml:space="preserve">ecreto 417 del 17 de marzo de 2020, lo que se advierte es que </w:t>
      </w:r>
      <w:r w:rsidR="00637249" w:rsidRPr="009E755A">
        <w:rPr>
          <w:rFonts w:ascii="Century Gothic" w:eastAsia="Times New Roman" w:hAnsi="Century Gothic" w:cs="Arial"/>
          <w:bCs/>
          <w:sz w:val="24"/>
          <w:szCs w:val="24"/>
          <w:lang w:val="es-ES"/>
        </w:rPr>
        <w:t>después de efectuarse el descuento por el impuesto de solidaridad, el accionante tiene como garantizar sus necesidades básicas</w:t>
      </w:r>
      <w:r w:rsidR="00637249" w:rsidRPr="009E755A">
        <w:rPr>
          <w:rFonts w:ascii="Century Gothic" w:eastAsia="Times New Roman" w:hAnsi="Century Gothic" w:cs="Arial"/>
          <w:b/>
          <w:sz w:val="24"/>
          <w:szCs w:val="24"/>
          <w:lang w:val="es-ES"/>
        </w:rPr>
        <w:t xml:space="preserve"> </w:t>
      </w:r>
      <w:r w:rsidR="00637249" w:rsidRPr="009E755A">
        <w:rPr>
          <w:rFonts w:ascii="Century Gothic" w:eastAsia="Times New Roman" w:hAnsi="Century Gothic" w:cs="Arial"/>
          <w:bCs/>
          <w:sz w:val="24"/>
          <w:szCs w:val="24"/>
          <w:lang w:val="es-ES"/>
        </w:rPr>
        <w:t xml:space="preserve">de alimentación, vivienda, acceso a los servicios públicos domiciliarios y la atención en salud, </w:t>
      </w:r>
    </w:p>
    <w:p w14:paraId="60499400" w14:textId="77777777" w:rsidR="00637249" w:rsidRPr="009E755A" w:rsidRDefault="00637249" w:rsidP="00637249">
      <w:pPr>
        <w:spacing w:line="360" w:lineRule="auto"/>
        <w:jc w:val="both"/>
        <w:rPr>
          <w:rFonts w:ascii="Century Gothic" w:eastAsia="Times New Roman" w:hAnsi="Century Gothic" w:cs="Arial"/>
          <w:bCs/>
          <w:sz w:val="24"/>
          <w:szCs w:val="24"/>
          <w:lang w:val="es-ES"/>
        </w:rPr>
      </w:pPr>
    </w:p>
    <w:p w14:paraId="01BFB1A0" w14:textId="0D90AD82" w:rsidR="00637249" w:rsidRPr="009E755A" w:rsidRDefault="00406EC7" w:rsidP="0063724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 xml:space="preserve">34. </w:t>
      </w:r>
      <w:r w:rsidR="00637249" w:rsidRPr="009E755A">
        <w:rPr>
          <w:rFonts w:ascii="Century Gothic" w:eastAsia="Times New Roman" w:hAnsi="Century Gothic" w:cs="Arial"/>
          <w:bCs/>
          <w:sz w:val="24"/>
          <w:szCs w:val="24"/>
          <w:lang w:val="es-ES"/>
        </w:rPr>
        <w:t>Además, la obligación de pagar dicho impuesto no le impone una carga al accionante superior a la que otro ciudadano en las mismas condiciones debe soportar, mientras los jueces competentes deciden sobre la constitucionalidad del impuesto solidario, al igual que los efectos de esas decisiones sobre los sujetos pasivos del impuesto.</w:t>
      </w:r>
    </w:p>
    <w:p w14:paraId="320DF0A3" w14:textId="77777777" w:rsidR="00637249" w:rsidRPr="009E755A" w:rsidRDefault="00637249" w:rsidP="00637249">
      <w:pPr>
        <w:spacing w:line="360" w:lineRule="auto"/>
        <w:jc w:val="both"/>
        <w:rPr>
          <w:rFonts w:ascii="Century Gothic" w:eastAsia="Times New Roman" w:hAnsi="Century Gothic" w:cs="Arial"/>
          <w:color w:val="000000" w:themeColor="text1"/>
          <w:sz w:val="24"/>
          <w:szCs w:val="24"/>
          <w:lang w:val="es-ES"/>
        </w:rPr>
      </w:pPr>
    </w:p>
    <w:p w14:paraId="5BD568D2" w14:textId="44298F6C" w:rsidR="00637249" w:rsidRPr="009E755A" w:rsidRDefault="00406EC7" w:rsidP="00637249">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Cs/>
          <w:sz w:val="24"/>
          <w:szCs w:val="24"/>
          <w:lang w:val="es-ES"/>
        </w:rPr>
        <w:t>35</w:t>
      </w:r>
      <w:r w:rsidR="00637249" w:rsidRPr="009E755A">
        <w:rPr>
          <w:rFonts w:ascii="Century Gothic" w:eastAsia="Times New Roman" w:hAnsi="Century Gothic" w:cs="Arial"/>
          <w:bCs/>
          <w:sz w:val="24"/>
          <w:szCs w:val="24"/>
          <w:lang w:val="es-ES"/>
        </w:rPr>
        <w:t xml:space="preserve">. </w:t>
      </w:r>
      <w:r w:rsidR="00637249" w:rsidRPr="009E755A">
        <w:rPr>
          <w:rFonts w:ascii="Century Gothic" w:eastAsia="Times New Roman" w:hAnsi="Century Gothic" w:cs="Arial"/>
          <w:b/>
          <w:bCs/>
          <w:sz w:val="24"/>
          <w:szCs w:val="24"/>
          <w:lang w:val="es-ES"/>
        </w:rPr>
        <w:t>En conclusión</w:t>
      </w:r>
      <w:r w:rsidR="00637249" w:rsidRPr="009E755A">
        <w:rPr>
          <w:rFonts w:ascii="Century Gothic" w:eastAsia="Times New Roman" w:hAnsi="Century Gothic" w:cs="Arial"/>
          <w:sz w:val="24"/>
          <w:szCs w:val="24"/>
          <w:lang w:val="es-ES"/>
        </w:rPr>
        <w:t xml:space="preserve">, el despacho considera que: </w:t>
      </w:r>
      <w:r w:rsidR="00637249" w:rsidRPr="009E755A">
        <w:rPr>
          <w:rFonts w:ascii="Century Gothic" w:eastAsia="Times New Roman" w:hAnsi="Century Gothic" w:cs="Arial"/>
          <w:b/>
          <w:sz w:val="24"/>
          <w:szCs w:val="24"/>
          <w:lang w:val="es-ES"/>
        </w:rPr>
        <w:t>i)</w:t>
      </w:r>
      <w:r w:rsidR="00637249" w:rsidRPr="009E755A">
        <w:rPr>
          <w:rFonts w:ascii="Century Gothic" w:eastAsia="Times New Roman" w:hAnsi="Century Gothic" w:cs="Arial"/>
          <w:sz w:val="24"/>
          <w:szCs w:val="24"/>
          <w:lang w:val="es-ES"/>
        </w:rPr>
        <w:t xml:space="preserve"> la acción de tutela no es el mecanismo judicial idóneo procedente para discutir las inconformidades que tiene el accionante frente al Decreto 568 del 15 de abril de 2020, acto de carácter general, impersonal y abstracto</w:t>
      </w:r>
      <w:r w:rsidR="00637249" w:rsidRPr="009E755A">
        <w:rPr>
          <w:rStyle w:val="Refdenotaalpie"/>
          <w:rFonts w:ascii="Century Gothic" w:eastAsia="Times New Roman" w:hAnsi="Century Gothic" w:cs="Arial"/>
          <w:sz w:val="24"/>
          <w:szCs w:val="24"/>
          <w:lang w:val="es-ES"/>
        </w:rPr>
        <w:footnoteReference w:id="19"/>
      </w:r>
      <w:r w:rsidR="00637249" w:rsidRPr="009E755A">
        <w:rPr>
          <w:rFonts w:ascii="Century Gothic" w:eastAsia="Times New Roman" w:hAnsi="Century Gothic" w:cs="Arial"/>
          <w:sz w:val="24"/>
          <w:szCs w:val="24"/>
          <w:lang w:val="es-ES"/>
        </w:rPr>
        <w:t xml:space="preserve">, sujeto a control por parte de la Corte Constitucional y, </w:t>
      </w:r>
      <w:proofErr w:type="spellStart"/>
      <w:r w:rsidR="00637249" w:rsidRPr="009E755A">
        <w:rPr>
          <w:rFonts w:ascii="Century Gothic" w:eastAsia="Times New Roman" w:hAnsi="Century Gothic" w:cs="Arial"/>
          <w:b/>
          <w:sz w:val="24"/>
          <w:szCs w:val="24"/>
          <w:lang w:val="es-ES"/>
        </w:rPr>
        <w:t>ii</w:t>
      </w:r>
      <w:proofErr w:type="spellEnd"/>
      <w:r w:rsidR="00637249" w:rsidRPr="009E755A">
        <w:rPr>
          <w:rFonts w:ascii="Century Gothic" w:eastAsia="Times New Roman" w:hAnsi="Century Gothic" w:cs="Arial"/>
          <w:b/>
          <w:sz w:val="24"/>
          <w:szCs w:val="24"/>
          <w:lang w:val="es-ES"/>
        </w:rPr>
        <w:t>)</w:t>
      </w:r>
      <w:r w:rsidR="00637249" w:rsidRPr="009E755A">
        <w:rPr>
          <w:rFonts w:ascii="Century Gothic" w:eastAsia="Times New Roman" w:hAnsi="Century Gothic" w:cs="Arial"/>
          <w:sz w:val="24"/>
          <w:szCs w:val="24"/>
          <w:lang w:val="es-ES"/>
        </w:rPr>
        <w:t xml:space="preserve"> el accionante no probó la existencia de un perjuicio irremediable. Por lo anterior, el despacho declarará improcedente la acción de tutela que presentó el señor </w:t>
      </w:r>
      <w:r w:rsidR="00E33797"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E33797" w:rsidRPr="009E755A">
        <w:rPr>
          <w:rFonts w:ascii="Century Gothic" w:eastAsia="Times New Roman" w:hAnsi="Century Gothic" w:cs="Arial"/>
          <w:sz w:val="24"/>
          <w:szCs w:val="24"/>
          <w:lang w:val="es-ES"/>
        </w:rPr>
        <w:t xml:space="preserve"> Heriberto Tamayo Fernández</w:t>
      </w:r>
      <w:r w:rsidR="00637249" w:rsidRPr="009E755A">
        <w:rPr>
          <w:rFonts w:ascii="Century Gothic" w:eastAsia="Times New Roman" w:hAnsi="Century Gothic" w:cs="Arial"/>
          <w:sz w:val="24"/>
          <w:szCs w:val="24"/>
          <w:lang w:val="es-ES"/>
        </w:rPr>
        <w:t>.</w:t>
      </w:r>
    </w:p>
    <w:p w14:paraId="4DF63DF0" w14:textId="77777777" w:rsidR="00637249" w:rsidRPr="009E755A" w:rsidRDefault="00637249" w:rsidP="00637249">
      <w:pPr>
        <w:spacing w:line="360" w:lineRule="auto"/>
        <w:jc w:val="both"/>
        <w:rPr>
          <w:rFonts w:ascii="Century Gothic" w:eastAsia="Times New Roman" w:hAnsi="Century Gothic" w:cs="Arial"/>
          <w:sz w:val="24"/>
          <w:szCs w:val="24"/>
          <w:lang w:val="es-ES"/>
        </w:rPr>
      </w:pPr>
    </w:p>
    <w:p w14:paraId="3E657945" w14:textId="0970078B" w:rsidR="00637249" w:rsidRPr="009E755A" w:rsidRDefault="00637249" w:rsidP="00406EC7">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55EA1306" w14:textId="77777777" w:rsidR="00637249" w:rsidRPr="009E755A" w:rsidRDefault="00637249" w:rsidP="00637249">
      <w:pPr>
        <w:spacing w:line="360" w:lineRule="auto"/>
        <w:jc w:val="center"/>
        <w:rPr>
          <w:rFonts w:ascii="Century Gothic" w:eastAsia="Times New Roman" w:hAnsi="Century Gothic" w:cs="Arial"/>
          <w:sz w:val="24"/>
          <w:szCs w:val="24"/>
          <w:lang w:val="es-ES"/>
        </w:rPr>
      </w:pPr>
      <w:r w:rsidRPr="009E755A">
        <w:rPr>
          <w:rFonts w:ascii="Century Gothic" w:eastAsia="Times New Roman" w:hAnsi="Century Gothic" w:cs="Arial"/>
          <w:b/>
          <w:sz w:val="24"/>
          <w:szCs w:val="24"/>
          <w:lang w:val="es-ES"/>
        </w:rPr>
        <w:t>FALLA</w:t>
      </w:r>
    </w:p>
    <w:p w14:paraId="0FE8A78C" w14:textId="77777777" w:rsidR="00637249" w:rsidRPr="009E755A" w:rsidRDefault="00637249" w:rsidP="00637249">
      <w:pPr>
        <w:tabs>
          <w:tab w:val="left" w:pos="426"/>
        </w:tabs>
        <w:spacing w:line="360" w:lineRule="auto"/>
        <w:jc w:val="both"/>
        <w:rPr>
          <w:rFonts w:ascii="Century Gothic" w:eastAsia="Times New Roman" w:hAnsi="Century Gothic" w:cs="Arial"/>
          <w:sz w:val="24"/>
          <w:szCs w:val="24"/>
          <w:lang w:val="es-ES"/>
        </w:rPr>
      </w:pPr>
    </w:p>
    <w:p w14:paraId="6B705B95" w14:textId="69B148FE" w:rsidR="00637249" w:rsidRPr="009E755A" w:rsidRDefault="00637249" w:rsidP="00637249">
      <w:pPr>
        <w:tabs>
          <w:tab w:val="left" w:pos="426"/>
        </w:tabs>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b/>
          <w:color w:val="000000" w:themeColor="text1"/>
          <w:sz w:val="24"/>
          <w:szCs w:val="24"/>
          <w:lang w:val="es-ES"/>
        </w:rPr>
        <w:t>PRIMERO:</w:t>
      </w:r>
      <w:r w:rsidRPr="009E755A">
        <w:rPr>
          <w:rFonts w:ascii="Century Gothic" w:eastAsia="Times New Roman" w:hAnsi="Century Gothic" w:cs="Arial"/>
          <w:b/>
          <w:bCs/>
          <w:sz w:val="24"/>
          <w:szCs w:val="24"/>
          <w:lang w:val="es-ES"/>
        </w:rPr>
        <w:t xml:space="preserve"> Declarar improcedente </w:t>
      </w:r>
      <w:r w:rsidRPr="009E755A">
        <w:rPr>
          <w:rFonts w:ascii="Century Gothic" w:eastAsia="Times New Roman" w:hAnsi="Century Gothic" w:cs="Arial"/>
          <w:sz w:val="24"/>
          <w:szCs w:val="24"/>
          <w:lang w:val="es-ES"/>
        </w:rPr>
        <w:t xml:space="preserve">la acción de tutela que presentó el señor </w:t>
      </w:r>
      <w:r w:rsidR="00C71EDA"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C71EDA" w:rsidRPr="009E755A">
        <w:rPr>
          <w:rFonts w:ascii="Century Gothic" w:eastAsia="Times New Roman" w:hAnsi="Century Gothic" w:cs="Arial"/>
          <w:sz w:val="24"/>
          <w:szCs w:val="24"/>
          <w:lang w:val="es-ES"/>
        </w:rPr>
        <w:t xml:space="preserve"> Heriberto Tamayo Fernández</w:t>
      </w:r>
      <w:r w:rsidRPr="009E755A">
        <w:rPr>
          <w:rFonts w:ascii="Century Gothic" w:eastAsia="Times New Roman" w:hAnsi="Century Gothic" w:cs="Arial"/>
          <w:sz w:val="24"/>
          <w:szCs w:val="24"/>
          <w:lang w:val="es-ES"/>
        </w:rPr>
        <w:t>, por las razones expuestas en la parte motiva de esta providencia.</w:t>
      </w:r>
    </w:p>
    <w:p w14:paraId="50764609" w14:textId="77777777" w:rsidR="00637249" w:rsidRPr="009E755A" w:rsidRDefault="00637249" w:rsidP="00637249">
      <w:pPr>
        <w:tabs>
          <w:tab w:val="left" w:pos="426"/>
        </w:tabs>
        <w:spacing w:line="360" w:lineRule="auto"/>
        <w:jc w:val="both"/>
        <w:rPr>
          <w:rFonts w:ascii="Century Gothic" w:eastAsia="Times New Roman" w:hAnsi="Century Gothic" w:cs="Arial"/>
          <w:sz w:val="24"/>
          <w:szCs w:val="24"/>
          <w:lang w:val="es-ES"/>
        </w:rPr>
      </w:pPr>
    </w:p>
    <w:p w14:paraId="6469981E" w14:textId="6E23AD03" w:rsidR="00637249" w:rsidRPr="009E755A" w:rsidRDefault="00637249" w:rsidP="00637249">
      <w:pPr>
        <w:tabs>
          <w:tab w:val="left" w:pos="426"/>
        </w:tabs>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b/>
          <w:bCs/>
          <w:sz w:val="24"/>
          <w:szCs w:val="24"/>
          <w:lang w:val="es-ES"/>
        </w:rPr>
        <w:t xml:space="preserve">SEGUNDO: Comunicar </w:t>
      </w:r>
      <w:r w:rsidRPr="009E755A">
        <w:rPr>
          <w:rFonts w:ascii="Century Gothic" w:eastAsia="Times New Roman" w:hAnsi="Century Gothic" w:cs="Arial"/>
          <w:sz w:val="24"/>
          <w:szCs w:val="24"/>
          <w:lang w:val="es-ES"/>
        </w:rPr>
        <w:t xml:space="preserve">por el medio más expedito la presente providencia al accionante </w:t>
      </w:r>
      <w:r w:rsidR="00C71EDA" w:rsidRPr="009E755A">
        <w:rPr>
          <w:rFonts w:ascii="Century Gothic" w:eastAsia="Times New Roman" w:hAnsi="Century Gothic" w:cs="Arial"/>
          <w:sz w:val="24"/>
          <w:szCs w:val="24"/>
          <w:lang w:val="es-ES"/>
        </w:rPr>
        <w:t>Saul</w:t>
      </w:r>
      <w:r w:rsidR="009E755A">
        <w:rPr>
          <w:rFonts w:ascii="Century Gothic" w:eastAsia="Times New Roman" w:hAnsi="Century Gothic" w:cs="Arial"/>
          <w:sz w:val="24"/>
          <w:szCs w:val="24"/>
          <w:lang w:val="es-ES"/>
        </w:rPr>
        <w:t>o</w:t>
      </w:r>
      <w:r w:rsidR="00C71EDA" w:rsidRPr="009E755A">
        <w:rPr>
          <w:rFonts w:ascii="Century Gothic" w:eastAsia="Times New Roman" w:hAnsi="Century Gothic" w:cs="Arial"/>
          <w:sz w:val="24"/>
          <w:szCs w:val="24"/>
          <w:lang w:val="es-ES"/>
        </w:rPr>
        <w:t xml:space="preserve"> Heriberto Tamayo Fernández</w:t>
      </w:r>
      <w:r w:rsidRPr="009E755A">
        <w:rPr>
          <w:rFonts w:ascii="Century Gothic" w:eastAsia="Times New Roman" w:hAnsi="Century Gothic" w:cs="Arial"/>
          <w:sz w:val="24"/>
          <w:szCs w:val="24"/>
          <w:lang w:val="es-ES"/>
        </w:rPr>
        <w:t xml:space="preserve">, al </w:t>
      </w:r>
      <w:r w:rsidR="00C71EDA" w:rsidRPr="009E755A">
        <w:rPr>
          <w:rFonts w:ascii="Century Gothic" w:eastAsia="Times New Roman" w:hAnsi="Century Gothic" w:cs="Arial"/>
          <w:sz w:val="24"/>
          <w:szCs w:val="24"/>
          <w:lang w:val="es-ES"/>
        </w:rPr>
        <w:t>director de la Caja de Retiro de la Fuerza Militares</w:t>
      </w:r>
      <w:r w:rsidRPr="009E755A">
        <w:rPr>
          <w:rFonts w:ascii="Century Gothic" w:eastAsia="Times New Roman" w:hAnsi="Century Gothic" w:cs="Arial"/>
          <w:sz w:val="24"/>
          <w:szCs w:val="24"/>
          <w:lang w:val="es-ES"/>
        </w:rPr>
        <w:t>, o a quienes hagan sus veces.</w:t>
      </w:r>
    </w:p>
    <w:p w14:paraId="41FD905D" w14:textId="77777777" w:rsidR="00637249" w:rsidRPr="009E755A" w:rsidRDefault="00637249" w:rsidP="00637249">
      <w:pPr>
        <w:tabs>
          <w:tab w:val="left" w:pos="426"/>
        </w:tabs>
        <w:spacing w:line="360" w:lineRule="auto"/>
        <w:jc w:val="both"/>
        <w:rPr>
          <w:rFonts w:ascii="Century Gothic" w:eastAsia="Times New Roman" w:hAnsi="Century Gothic" w:cs="Arial"/>
          <w:sz w:val="24"/>
          <w:szCs w:val="24"/>
          <w:lang w:val="es-ES"/>
        </w:rPr>
      </w:pPr>
    </w:p>
    <w:p w14:paraId="379814FB" w14:textId="77777777" w:rsidR="00637249" w:rsidRPr="009E755A" w:rsidRDefault="00637249" w:rsidP="00637249">
      <w:pPr>
        <w:spacing w:line="360" w:lineRule="auto"/>
        <w:jc w:val="both"/>
        <w:rPr>
          <w:rFonts w:ascii="Century Gothic" w:eastAsia="Times New Roman" w:hAnsi="Century Gothic" w:cs="Arial"/>
          <w:sz w:val="24"/>
          <w:szCs w:val="24"/>
          <w:lang w:val="es-ES"/>
        </w:rPr>
      </w:pPr>
      <w:r w:rsidRPr="009E755A">
        <w:rPr>
          <w:rFonts w:ascii="Century Gothic" w:eastAsia="Times New Roman" w:hAnsi="Century Gothic" w:cs="Arial"/>
          <w:b/>
          <w:bCs/>
          <w:sz w:val="24"/>
          <w:szCs w:val="24"/>
          <w:lang w:val="es-ES"/>
        </w:rPr>
        <w:lastRenderedPageBreak/>
        <w:t>TERCERO:</w:t>
      </w:r>
      <w:r w:rsidRPr="009E755A">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6069A8D0"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p>
    <w:p w14:paraId="507E2647" w14:textId="77777777" w:rsidR="00637249" w:rsidRPr="009E755A" w:rsidRDefault="00637249" w:rsidP="00637249">
      <w:pPr>
        <w:spacing w:line="360" w:lineRule="auto"/>
        <w:jc w:val="both"/>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CÓPIESE, NOTIFÍQUESE y CÚMPLASE,</w:t>
      </w:r>
    </w:p>
    <w:p w14:paraId="128F4F28" w14:textId="57212C3C" w:rsidR="00637249" w:rsidRDefault="00637249" w:rsidP="00637249">
      <w:pPr>
        <w:spacing w:line="360" w:lineRule="auto"/>
        <w:jc w:val="both"/>
        <w:rPr>
          <w:rFonts w:ascii="Century Gothic" w:eastAsia="Times New Roman" w:hAnsi="Century Gothic" w:cs="Arial"/>
          <w:sz w:val="24"/>
          <w:szCs w:val="24"/>
          <w:lang w:val="es-ES"/>
        </w:rPr>
      </w:pPr>
    </w:p>
    <w:p w14:paraId="2EAAD9EE" w14:textId="77777777" w:rsidR="00D940E6" w:rsidRPr="009E755A" w:rsidRDefault="00D940E6" w:rsidP="00637249">
      <w:pPr>
        <w:spacing w:line="360" w:lineRule="auto"/>
        <w:jc w:val="both"/>
        <w:rPr>
          <w:rFonts w:ascii="Century Gothic" w:eastAsia="Times New Roman" w:hAnsi="Century Gothic" w:cs="Arial"/>
          <w:sz w:val="24"/>
          <w:szCs w:val="24"/>
          <w:lang w:val="es-ES"/>
        </w:rPr>
      </w:pPr>
    </w:p>
    <w:p w14:paraId="1EDC7173" w14:textId="77777777" w:rsidR="00637249" w:rsidRPr="009E755A" w:rsidRDefault="00637249" w:rsidP="00637249">
      <w:pPr>
        <w:spacing w:line="360" w:lineRule="auto"/>
        <w:jc w:val="center"/>
        <w:rPr>
          <w:rFonts w:ascii="Century Gothic" w:eastAsia="Times New Roman" w:hAnsi="Century Gothic" w:cs="Arial"/>
          <w:b/>
          <w:sz w:val="24"/>
          <w:szCs w:val="24"/>
          <w:lang w:val="es-ES"/>
        </w:rPr>
      </w:pPr>
      <w:r w:rsidRPr="009E755A">
        <w:rPr>
          <w:rFonts w:ascii="Century Gothic" w:eastAsia="Times New Roman" w:hAnsi="Century Gothic" w:cs="Arial"/>
          <w:b/>
          <w:sz w:val="24"/>
          <w:szCs w:val="24"/>
          <w:lang w:val="es-ES"/>
        </w:rPr>
        <w:t>LUIS GABRIEL AHUMADA PERDOMO</w:t>
      </w:r>
    </w:p>
    <w:p w14:paraId="09F8F9EF" w14:textId="77777777" w:rsidR="00637249" w:rsidRPr="009E755A" w:rsidRDefault="00637249" w:rsidP="00637249">
      <w:pPr>
        <w:spacing w:line="360" w:lineRule="auto"/>
        <w:jc w:val="center"/>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Juez</w:t>
      </w:r>
    </w:p>
    <w:p w14:paraId="2F98FF4C" w14:textId="77777777" w:rsidR="00637249" w:rsidRPr="009E755A" w:rsidRDefault="00637249" w:rsidP="00637249">
      <w:pPr>
        <w:spacing w:line="360" w:lineRule="auto"/>
        <w:rPr>
          <w:rFonts w:ascii="Century Gothic" w:eastAsia="Times New Roman" w:hAnsi="Century Gothic" w:cs="Arial"/>
          <w:sz w:val="24"/>
          <w:szCs w:val="24"/>
          <w:lang w:val="es-ES"/>
        </w:rPr>
      </w:pPr>
      <w:r w:rsidRPr="009E755A">
        <w:rPr>
          <w:rFonts w:ascii="Century Gothic" w:eastAsia="Times New Roman" w:hAnsi="Century Gothic" w:cs="Arial"/>
          <w:sz w:val="24"/>
          <w:szCs w:val="24"/>
          <w:lang w:val="es-ES"/>
        </w:rPr>
        <w:t>NNC</w:t>
      </w:r>
    </w:p>
    <w:p w14:paraId="1B86C64D" w14:textId="77777777" w:rsidR="00DC3D27" w:rsidRPr="009E755A" w:rsidRDefault="00DC3D27">
      <w:pPr>
        <w:rPr>
          <w:rFonts w:ascii="Century Gothic" w:hAnsi="Century Gothic"/>
          <w:sz w:val="24"/>
          <w:szCs w:val="24"/>
          <w:lang w:val="es-ES"/>
        </w:rPr>
      </w:pPr>
    </w:p>
    <w:sectPr w:rsidR="00DC3D27" w:rsidRPr="009E755A" w:rsidSect="007B14D3">
      <w:head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EF4E" w14:textId="77777777" w:rsidR="00646A79" w:rsidRDefault="00646A79" w:rsidP="00637249">
      <w:r>
        <w:separator/>
      </w:r>
    </w:p>
  </w:endnote>
  <w:endnote w:type="continuationSeparator" w:id="0">
    <w:p w14:paraId="4F77E205" w14:textId="77777777" w:rsidR="00646A79" w:rsidRDefault="00646A79" w:rsidP="0063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Italic">
    <w:altName w:val="Arial"/>
    <w:panose1 w:val="00000000000000000000"/>
    <w:charset w:val="00"/>
    <w:family w:val="auto"/>
    <w:notTrueType/>
    <w:pitch w:val="default"/>
    <w:sig w:usb0="00000003" w:usb1="00000000" w:usb2="00000000" w:usb3="00000000" w:csb0="00000001" w:csb1="00000000"/>
  </w:font>
  <w:font w:name="AFYBPL+ArialMT">
    <w:altName w:val="Arial"/>
    <w:panose1 w:val="00000000000000000000"/>
    <w:charset w:val="00"/>
    <w:family w:val="swiss"/>
    <w:notTrueType/>
    <w:pitch w:val="default"/>
    <w:sig w:usb0="00000003" w:usb1="00000000" w:usb2="00000000" w:usb3="00000000" w:csb0="00000001" w:csb1="00000000"/>
  </w:font>
  <w:font w:name="TQRHKY+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3374" w14:textId="77777777" w:rsidR="00646A79" w:rsidRDefault="00646A79" w:rsidP="00637249">
      <w:r>
        <w:separator/>
      </w:r>
    </w:p>
  </w:footnote>
  <w:footnote w:type="continuationSeparator" w:id="0">
    <w:p w14:paraId="74037E40" w14:textId="77777777" w:rsidR="00646A79" w:rsidRDefault="00646A79" w:rsidP="00637249">
      <w:r>
        <w:continuationSeparator/>
      </w:r>
    </w:p>
  </w:footnote>
  <w:footnote w:id="1">
    <w:p w14:paraId="5A3CA425" w14:textId="77777777" w:rsidR="009E755A" w:rsidRPr="00A80159" w:rsidRDefault="009E755A" w:rsidP="009E755A">
      <w:pPr>
        <w:pStyle w:val="Textonotapie"/>
        <w:jc w:val="both"/>
        <w:rPr>
          <w:rFonts w:ascii="Century Gothic" w:hAnsi="Century Gothic"/>
        </w:rPr>
      </w:pPr>
      <w:r w:rsidRPr="00A80159">
        <w:rPr>
          <w:rStyle w:val="Refdenotaalpie"/>
          <w:rFonts w:ascii="Century Gothic" w:hAnsi="Century Gothic"/>
        </w:rPr>
        <w:footnoteRef/>
      </w:r>
      <w:r w:rsidRPr="00A80159">
        <w:rPr>
          <w:rFonts w:ascii="Century Gothic" w:hAnsi="Century Gothic"/>
        </w:rPr>
        <w:t xml:space="preserve"> En los hechos de la demanda el accionante aduce que </w:t>
      </w:r>
    </w:p>
    <w:p w14:paraId="6371FC0D" w14:textId="77777777" w:rsidR="009E755A" w:rsidRPr="00A80159" w:rsidRDefault="009E755A" w:rsidP="009E755A">
      <w:pPr>
        <w:pStyle w:val="Textonotapie"/>
        <w:jc w:val="both"/>
        <w:rPr>
          <w:rFonts w:ascii="Century Gothic" w:hAnsi="Century Gothic"/>
        </w:rPr>
      </w:pPr>
    </w:p>
    <w:p w14:paraId="26DF6C0B" w14:textId="77777777" w:rsidR="009E755A" w:rsidRPr="00A80159" w:rsidRDefault="009E755A" w:rsidP="009E755A">
      <w:pPr>
        <w:pStyle w:val="Textonotapie"/>
        <w:jc w:val="both"/>
        <w:rPr>
          <w:rFonts w:ascii="Century Gothic" w:hAnsi="Century Gothic"/>
          <w:lang w:val="es-CO"/>
        </w:rPr>
      </w:pPr>
      <w:r w:rsidRPr="00A80159">
        <w:rPr>
          <w:rFonts w:ascii="Century Gothic" w:hAnsi="Century Gothic"/>
        </w:rPr>
        <w:t>(...)De mi asignación de retiro estoy pagando un crédito, como le debe constar a la CREMIL, que al sumarle este descuento me hace un daño considerable e irremediable (…)</w:t>
      </w:r>
    </w:p>
  </w:footnote>
  <w:footnote w:id="2">
    <w:p w14:paraId="06F9C9F9" w14:textId="77777777" w:rsidR="007B14D3" w:rsidRPr="00A80159" w:rsidRDefault="007B14D3" w:rsidP="00A80159">
      <w:pPr>
        <w:pStyle w:val="Textonotapie"/>
        <w:jc w:val="both"/>
        <w:rPr>
          <w:rFonts w:ascii="Century Gothic" w:hAnsi="Century Gothic"/>
        </w:rPr>
      </w:pPr>
      <w:r w:rsidRPr="00A80159">
        <w:rPr>
          <w:rStyle w:val="Refdenotaalpie"/>
          <w:rFonts w:ascii="Century Gothic" w:hAnsi="Century Gothic"/>
        </w:rPr>
        <w:footnoteRef/>
      </w:r>
      <w:r w:rsidRPr="00A80159">
        <w:rPr>
          <w:rFonts w:ascii="Century Gothic" w:hAnsi="Century Gothic"/>
        </w:rPr>
        <w:t xml:space="preserve"> En el escrito de la contestación de la tutela manifestó:</w:t>
      </w:r>
    </w:p>
    <w:p w14:paraId="4118641A" w14:textId="77777777" w:rsidR="007B14D3" w:rsidRPr="00A80159" w:rsidRDefault="007B14D3" w:rsidP="00A80159">
      <w:pPr>
        <w:pStyle w:val="Textonotapie"/>
        <w:jc w:val="both"/>
        <w:rPr>
          <w:rFonts w:ascii="Century Gothic" w:hAnsi="Century Gothic"/>
        </w:rPr>
      </w:pPr>
    </w:p>
    <w:p w14:paraId="135F7F48" w14:textId="4D82AB4D" w:rsidR="007B14D3" w:rsidRPr="00A80159" w:rsidRDefault="007B14D3" w:rsidP="00A80159">
      <w:pPr>
        <w:pStyle w:val="Textonotapie"/>
        <w:jc w:val="both"/>
        <w:rPr>
          <w:rFonts w:ascii="Century Gothic" w:hAnsi="Century Gothic"/>
          <w:i/>
          <w:iCs/>
        </w:rPr>
      </w:pPr>
      <w:r w:rsidRPr="00A80159">
        <w:rPr>
          <w:rFonts w:ascii="Century Gothic" w:hAnsi="Century Gothic"/>
          <w:i/>
          <w:iCs/>
        </w:rPr>
        <w:t>(…) En el mismo desprendible podemos apreciar la aplicación del impuesto solidario por el COVID-19 por un valor de $ 1.380.266 (…)</w:t>
      </w:r>
    </w:p>
    <w:p w14:paraId="5953115D" w14:textId="77777777" w:rsidR="007B14D3" w:rsidRPr="00A80159" w:rsidRDefault="007B14D3" w:rsidP="00A80159">
      <w:pPr>
        <w:pStyle w:val="Textonotapie"/>
        <w:jc w:val="both"/>
        <w:rPr>
          <w:rFonts w:ascii="Century Gothic" w:hAnsi="Century Gothic"/>
          <w:lang w:val="es-CO"/>
        </w:rPr>
      </w:pPr>
    </w:p>
  </w:footnote>
  <w:footnote w:id="3">
    <w:p w14:paraId="27808CCF" w14:textId="55E3B6D6" w:rsidR="00E05A4F" w:rsidRPr="00A80159" w:rsidRDefault="00E05A4F" w:rsidP="00A80159">
      <w:pPr>
        <w:pStyle w:val="Textonotapie"/>
        <w:jc w:val="both"/>
        <w:rPr>
          <w:rFonts w:ascii="Century Gothic" w:hAnsi="Century Gothic"/>
        </w:rPr>
      </w:pPr>
      <w:r w:rsidRPr="00A80159">
        <w:rPr>
          <w:rStyle w:val="Refdenotaalpie"/>
          <w:rFonts w:ascii="Century Gothic" w:hAnsi="Century Gothic"/>
        </w:rPr>
        <w:footnoteRef/>
      </w:r>
      <w:r w:rsidRPr="00A80159">
        <w:rPr>
          <w:rFonts w:ascii="Century Gothic" w:hAnsi="Century Gothic"/>
        </w:rPr>
        <w:t xml:space="preserve"> 1. Se absuelva el interrogante de cuales miembros de la fuerza pública, en los términos del artículo 57 de la Ley 1861 de 2017, se encuentran exceptuados de la medida tributaria creada:</w:t>
      </w:r>
    </w:p>
    <w:p w14:paraId="5A17DAB0" w14:textId="71E03002" w:rsidR="00E05A4F" w:rsidRPr="00A80159" w:rsidRDefault="00E05A4F" w:rsidP="00A80159">
      <w:pPr>
        <w:pStyle w:val="Textonotapie"/>
        <w:jc w:val="both"/>
        <w:rPr>
          <w:rFonts w:ascii="Century Gothic" w:hAnsi="Century Gothic"/>
        </w:rPr>
      </w:pPr>
      <w:r w:rsidRPr="00A80159">
        <w:rPr>
          <w:rFonts w:ascii="Century Gothic" w:hAnsi="Century Gothic"/>
        </w:rPr>
        <w:t>- ¿Los miembros que se encuentran en servicio activo y que por ende se encuentran más expuestos a un posible contagio?,</w:t>
      </w:r>
    </w:p>
    <w:p w14:paraId="48FCC96E" w14:textId="1937D8F6" w:rsidR="00E05A4F" w:rsidRPr="00A80159" w:rsidRDefault="00E05A4F" w:rsidP="00A80159">
      <w:pPr>
        <w:pStyle w:val="Textonotapie"/>
        <w:jc w:val="both"/>
        <w:rPr>
          <w:rFonts w:ascii="Century Gothic" w:hAnsi="Century Gothic"/>
        </w:rPr>
      </w:pPr>
      <w:r w:rsidRPr="00A80159">
        <w:rPr>
          <w:rFonts w:ascii="Century Gothic" w:hAnsi="Century Gothic"/>
        </w:rPr>
        <w:t>- ¿Los miembros activos y quienes hagan parte de la reserva activa de la fuerza pública?,</w:t>
      </w:r>
    </w:p>
    <w:p w14:paraId="37612459" w14:textId="37FC4782" w:rsidR="00E05A4F" w:rsidRPr="00A80159" w:rsidRDefault="00E05A4F" w:rsidP="00A80159">
      <w:pPr>
        <w:pStyle w:val="Textonotapie"/>
        <w:jc w:val="both"/>
        <w:rPr>
          <w:rFonts w:ascii="Century Gothic" w:hAnsi="Century Gothic"/>
        </w:rPr>
      </w:pPr>
      <w:r w:rsidRPr="00A80159">
        <w:rPr>
          <w:rFonts w:ascii="Century Gothic" w:hAnsi="Century Gothic"/>
        </w:rPr>
        <w:t>- ¿La totalidad de los miembros de la fuerza pública ya sean activos o retirados con asignación mensual de retiro reconocida?</w:t>
      </w:r>
    </w:p>
    <w:p w14:paraId="43770AFC" w14:textId="07E78C53" w:rsidR="00E05A4F" w:rsidRPr="00A80159" w:rsidRDefault="00E05A4F" w:rsidP="00A80159">
      <w:pPr>
        <w:pStyle w:val="Textonotapie"/>
        <w:jc w:val="both"/>
        <w:rPr>
          <w:rFonts w:ascii="Century Gothic" w:hAnsi="Century Gothic"/>
          <w:lang w:val="es-CO"/>
        </w:rPr>
      </w:pPr>
      <w:r w:rsidRPr="00A80159">
        <w:rPr>
          <w:rFonts w:ascii="Century Gothic" w:hAnsi="Century Gothic"/>
        </w:rPr>
        <w:t>2. Por último se solicita amablemente se indique si en el caso de existir afiliados quienes devengan asignación mensual de retiro, con mesadas inferiores a $10.000.000, y que a su vez fungen como servidores públicos de la Entidad o contratistas, con salarios y honorarios mensuales menores a la suma antes señalada, pero que sumados reciben por parte del estado pagos periódicos que alcanzan dicha cifra es decir $10´000.000 o más, se les debe aplicar el impuesto solidario.</w:t>
      </w:r>
    </w:p>
  </w:footnote>
  <w:footnote w:id="4">
    <w:p w14:paraId="776AE48F" w14:textId="77777777" w:rsidR="00A80159" w:rsidRDefault="00A80159" w:rsidP="00A80159">
      <w:pPr>
        <w:pStyle w:val="Textonotapie"/>
        <w:jc w:val="both"/>
        <w:rPr>
          <w:rFonts w:ascii="Century Gothic" w:hAnsi="Century Gothic"/>
        </w:rPr>
      </w:pPr>
    </w:p>
    <w:p w14:paraId="69A1F11F" w14:textId="58560782" w:rsidR="00A80159" w:rsidRPr="00A80159" w:rsidRDefault="00A80159" w:rsidP="00A80159">
      <w:pPr>
        <w:pStyle w:val="Textonotapie"/>
        <w:jc w:val="both"/>
        <w:rPr>
          <w:rFonts w:ascii="Century Gothic" w:hAnsi="Century Gothic"/>
          <w:lang w:val="es-CO"/>
        </w:rPr>
      </w:pPr>
      <w:r w:rsidRPr="00A80159">
        <w:rPr>
          <w:rStyle w:val="Refdenotaalpie"/>
          <w:rFonts w:ascii="Century Gothic" w:hAnsi="Century Gothic"/>
        </w:rPr>
        <w:footnoteRef/>
      </w:r>
      <w:r w:rsidRPr="00A80159">
        <w:rPr>
          <w:rFonts w:ascii="Century Gothic" w:hAnsi="Century Gothic"/>
        </w:rPr>
        <w:t xml:space="preserve"> me permito solicitar se ponderen estas consideraciones y </w:t>
      </w:r>
      <w:proofErr w:type="gramStart"/>
      <w:r w:rsidRPr="00A80159">
        <w:rPr>
          <w:rFonts w:ascii="Century Gothic" w:hAnsi="Century Gothic"/>
        </w:rPr>
        <w:t>de acuerdo a</w:t>
      </w:r>
      <w:proofErr w:type="gramEnd"/>
      <w:r w:rsidRPr="00A80159">
        <w:rPr>
          <w:rFonts w:ascii="Century Gothic" w:hAnsi="Century Gothic"/>
        </w:rPr>
        <w:t xml:space="preserve"> su competencia funcional especifica nos ilustren si los miembros retirados y miembros de la reserva activa que a la fecha devengan asignación mensual de retiro reconocida por parte de la Caja de Retiro de las Fuerzas Militares, equivalente a diez millones de pesos ($10´000.000) o más, les son aplicables las disposiciones señaladas en el Decreto Legislativo No. 568 de 2020 del 15 de abril de 2020, “Por el cual se crea el impuesto solidario por el COVID 19, dentro del Estado de Emergencia Económica, Social y Ecológica dispuesto en el Decreto Legislativo 417 de 2020” es decir, señalándose si estos se consideran sujetos pasivos exentos o exceptuados del citado tributo, de acuerdo a lo señalado en el párrafo 4º del artículo 2º de la citada normativa, ya que estos son beneficiarios de asignación mensual de retiro, como lo establece el Decreto Legislativo 568 de 2020</w:t>
      </w:r>
    </w:p>
  </w:footnote>
  <w:footnote w:id="5">
    <w:p w14:paraId="1BD43FD1" w14:textId="77777777" w:rsidR="007B14D3" w:rsidRPr="00A80159" w:rsidRDefault="007B14D3" w:rsidP="00A80159">
      <w:pPr>
        <w:pStyle w:val="Textonotapie"/>
        <w:jc w:val="both"/>
        <w:rPr>
          <w:rFonts w:ascii="Century Gothic" w:hAnsi="Century Gothic"/>
          <w:lang w:val="es-CO"/>
        </w:rPr>
      </w:pPr>
      <w:r w:rsidRPr="00A80159">
        <w:rPr>
          <w:rStyle w:val="Refdenotaalpie"/>
          <w:rFonts w:ascii="Century Gothic" w:hAnsi="Century Gothic"/>
          <w:lang w:val="es-CO"/>
        </w:rPr>
        <w:footnoteRef/>
      </w:r>
      <w:r w:rsidRPr="00A80159">
        <w:rPr>
          <w:rFonts w:ascii="Century Gothic" w:hAnsi="Century Gothic"/>
          <w:lang w:val="es-CO"/>
        </w:rPr>
        <w:t xml:space="preserve"> Sentencia T-401 de 2017 M.P. Gloria Stella Ortiz Delgado</w:t>
      </w:r>
    </w:p>
  </w:footnote>
  <w:footnote w:id="6">
    <w:p w14:paraId="38A0FA29" w14:textId="77777777" w:rsidR="007B14D3" w:rsidRPr="00A80159" w:rsidRDefault="007B14D3" w:rsidP="00A80159">
      <w:pPr>
        <w:pStyle w:val="Textonotapie"/>
        <w:jc w:val="both"/>
        <w:rPr>
          <w:rFonts w:ascii="Century Gothic" w:hAnsi="Century Gothic"/>
          <w:lang w:val="es-CO"/>
        </w:rPr>
      </w:pPr>
      <w:r w:rsidRPr="00A80159">
        <w:rPr>
          <w:rStyle w:val="Refdenotaalpie"/>
          <w:rFonts w:ascii="Century Gothic" w:hAnsi="Century Gothic"/>
        </w:rPr>
        <w:footnoteRef/>
      </w:r>
      <w:r w:rsidRPr="00A80159">
        <w:rPr>
          <w:rFonts w:ascii="Century Gothic" w:hAnsi="Century Gothic"/>
        </w:rPr>
        <w:t xml:space="preserve"> Sentencia SU-1052 de 2000.  </w:t>
      </w:r>
    </w:p>
  </w:footnote>
  <w:footnote w:id="7">
    <w:p w14:paraId="12A9CA71" w14:textId="77777777" w:rsidR="007B14D3" w:rsidRPr="00A80159" w:rsidRDefault="007B14D3" w:rsidP="00A80159">
      <w:pPr>
        <w:pStyle w:val="Textonotapie"/>
        <w:jc w:val="both"/>
        <w:rPr>
          <w:rFonts w:ascii="Century Gothic" w:hAnsi="Century Gothic"/>
        </w:rPr>
      </w:pPr>
      <w:r w:rsidRPr="00A80159">
        <w:rPr>
          <w:rStyle w:val="Refdenotaalpie"/>
          <w:rFonts w:ascii="Century Gothic" w:hAnsi="Century Gothic"/>
        </w:rPr>
        <w:footnoteRef/>
      </w:r>
      <w:r w:rsidRPr="00A80159">
        <w:rPr>
          <w:rFonts w:ascii="Century Gothic" w:hAnsi="Century Gothic"/>
        </w:rPr>
        <w:t xml:space="preserve"> C. Constitucional, sentencia C-132 de 2018. Expediente D-12713 MP: Alberto Rojas Ríos, noviembre 28 de 2018.</w:t>
      </w:r>
    </w:p>
    <w:p w14:paraId="16C818D6" w14:textId="77777777" w:rsidR="007B14D3" w:rsidRPr="00A80159" w:rsidRDefault="007B14D3" w:rsidP="00A80159">
      <w:pPr>
        <w:pStyle w:val="Textonotapie"/>
        <w:jc w:val="both"/>
        <w:rPr>
          <w:rFonts w:ascii="Century Gothic" w:hAnsi="Century Gothic"/>
          <w:lang w:val="es-CO"/>
        </w:rPr>
      </w:pPr>
    </w:p>
  </w:footnote>
  <w:footnote w:id="8">
    <w:p w14:paraId="156D7DAC" w14:textId="77777777" w:rsidR="007B14D3" w:rsidRPr="00A80159" w:rsidRDefault="007B14D3" w:rsidP="00A80159">
      <w:pPr>
        <w:pStyle w:val="Textonotapie"/>
        <w:jc w:val="both"/>
        <w:rPr>
          <w:rFonts w:ascii="Century Gothic" w:hAnsi="Century Gothic"/>
          <w:color w:val="000000"/>
          <w:shd w:val="clear" w:color="auto" w:fill="FFFFFF"/>
        </w:rPr>
      </w:pPr>
      <w:r w:rsidRPr="00A80159">
        <w:rPr>
          <w:rStyle w:val="Refdenotaalpie"/>
          <w:rFonts w:ascii="Century Gothic" w:hAnsi="Century Gothic"/>
        </w:rPr>
        <w:footnoteRef/>
      </w:r>
      <w:r w:rsidRPr="00A80159">
        <w:rPr>
          <w:rFonts w:ascii="Century Gothic" w:hAnsi="Century Gothic"/>
        </w:rPr>
        <w:t xml:space="preserve"> </w:t>
      </w:r>
      <w:r w:rsidRPr="00A80159">
        <w:rPr>
          <w:rFonts w:ascii="Century Gothic" w:hAnsi="Century Gothic"/>
          <w:color w:val="000000"/>
          <w:shd w:val="clear" w:color="auto" w:fill="FFFFFF"/>
        </w:rPr>
        <w:t xml:space="preserve">Artículo 215. Cuando sobrevengan hechos distintos de los previstos en los artículos 212 y 213 que perturben o </w:t>
      </w:r>
      <w:r w:rsidRPr="00A80159">
        <w:rPr>
          <w:rFonts w:ascii="Century Gothic" w:hAnsi="Century Gothic"/>
          <w:b/>
          <w:bCs/>
          <w:color w:val="000000"/>
          <w:shd w:val="clear" w:color="auto" w:fill="FFFFFF"/>
        </w:rPr>
        <w:t>amenacen perturbar en forma grave e inminente el orden económico, social y ecológico del país, o que constituyan grave calamidad pública,</w:t>
      </w:r>
      <w:r w:rsidRPr="00A80159">
        <w:rPr>
          <w:rFonts w:ascii="Century Gothic" w:hAnsi="Century Gothic"/>
          <w:color w:val="000000"/>
          <w:shd w:val="clear" w:color="auto" w:fill="FFFFFF"/>
        </w:rPr>
        <w:t xml:space="preserve"> podrá el presidente, con la firma de todos los ministros, declarar el Estado de Emergencia por períodos hasta de treinta días en cada caso, que sumados no podrán exceder de noventa días en el año calendario. Mediante tal declaración, que deberá ser motivada, podrá el presidente, con la firma de todos los ministros, dictar decretos con fuerza de ley, </w:t>
      </w:r>
      <w:r w:rsidRPr="00A80159">
        <w:rPr>
          <w:rFonts w:ascii="Century Gothic" w:hAnsi="Century Gothic"/>
          <w:b/>
          <w:bCs/>
          <w:color w:val="000000"/>
          <w:shd w:val="clear" w:color="auto" w:fill="FFFFFF"/>
        </w:rPr>
        <w:t>destinados exclusivamente a conjurar la crisis y a impedir la extensión de sus efectos</w:t>
      </w:r>
      <w:r w:rsidRPr="00A80159">
        <w:rPr>
          <w:rFonts w:ascii="Century Gothic" w:hAnsi="Century Gothic"/>
          <w:color w:val="000000"/>
          <w:shd w:val="clear" w:color="auto" w:fill="FFFFFF"/>
        </w:rPr>
        <w:t xml:space="preserve">. 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 </w:t>
      </w:r>
    </w:p>
    <w:p w14:paraId="247ADE3E" w14:textId="77777777" w:rsidR="007B14D3" w:rsidRPr="00A80159" w:rsidRDefault="007B14D3" w:rsidP="00A80159">
      <w:pPr>
        <w:pStyle w:val="Textonotapie"/>
        <w:jc w:val="both"/>
        <w:rPr>
          <w:rFonts w:ascii="Century Gothic" w:hAnsi="Century Gothic"/>
          <w:color w:val="000000"/>
          <w:shd w:val="clear" w:color="auto" w:fill="FFFFFF"/>
        </w:rPr>
      </w:pPr>
    </w:p>
    <w:p w14:paraId="18ACB130" w14:textId="77777777" w:rsidR="007B14D3" w:rsidRPr="00A80159" w:rsidRDefault="007B14D3" w:rsidP="00A80159">
      <w:pPr>
        <w:pStyle w:val="Textonotapie"/>
        <w:jc w:val="both"/>
        <w:rPr>
          <w:rFonts w:ascii="Century Gothic" w:hAnsi="Century Gothic"/>
          <w:color w:val="000000"/>
          <w:shd w:val="clear" w:color="auto" w:fill="FFFFFF"/>
        </w:rPr>
      </w:pPr>
      <w:r w:rsidRPr="00A80159">
        <w:rPr>
          <w:rFonts w:ascii="Century Gothic" w:hAnsi="Century Gothic"/>
          <w:color w:val="000000"/>
          <w:shd w:val="clear" w:color="auto" w:fill="FFFFFF"/>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14:paraId="34164EE9" w14:textId="77777777" w:rsidR="007B14D3" w:rsidRPr="00A80159" w:rsidRDefault="007B14D3" w:rsidP="00A80159">
      <w:pPr>
        <w:pStyle w:val="Textonotapie"/>
        <w:jc w:val="both"/>
        <w:rPr>
          <w:rFonts w:ascii="Century Gothic" w:hAnsi="Century Gothic"/>
          <w:color w:val="000000"/>
          <w:shd w:val="clear" w:color="auto" w:fill="FFFFFF"/>
        </w:rPr>
      </w:pPr>
    </w:p>
    <w:p w14:paraId="56DE1DA1" w14:textId="77777777" w:rsidR="007B14D3" w:rsidRPr="00A80159" w:rsidRDefault="007B14D3" w:rsidP="00A80159">
      <w:pPr>
        <w:pStyle w:val="Textonotapie"/>
        <w:jc w:val="both"/>
        <w:rPr>
          <w:rFonts w:ascii="Century Gothic" w:hAnsi="Century Gothic"/>
          <w:color w:val="000000"/>
          <w:shd w:val="clear" w:color="auto" w:fill="FFFFFF"/>
        </w:rPr>
      </w:pPr>
      <w:r w:rsidRPr="00A80159">
        <w:rPr>
          <w:rFonts w:ascii="Century Gothic" w:hAnsi="Century Gothic"/>
          <w:color w:val="000000"/>
          <w:shd w:val="clear" w:color="auto" w:fill="FFFFFF"/>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w:t>
      </w:r>
      <w:proofErr w:type="gramStart"/>
      <w:r w:rsidRPr="00A80159">
        <w:rPr>
          <w:rFonts w:ascii="Century Gothic" w:hAnsi="Century Gothic"/>
          <w:color w:val="000000"/>
          <w:shd w:val="clear" w:color="auto" w:fill="FFFFFF"/>
        </w:rPr>
        <w:t>las mismas</w:t>
      </w:r>
      <w:proofErr w:type="gramEnd"/>
      <w:r w:rsidRPr="00A80159">
        <w:rPr>
          <w:rFonts w:ascii="Century Gothic" w:hAnsi="Century Gothic"/>
          <w:color w:val="000000"/>
          <w:shd w:val="clear" w:color="auto" w:fill="FFFFFF"/>
        </w:rPr>
        <w:t xml:space="preserve">. 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 </w:t>
      </w:r>
    </w:p>
    <w:p w14:paraId="2223934A" w14:textId="77777777" w:rsidR="007B14D3" w:rsidRPr="00A80159" w:rsidRDefault="007B14D3" w:rsidP="00A80159">
      <w:pPr>
        <w:pStyle w:val="Textonotapie"/>
        <w:jc w:val="both"/>
        <w:rPr>
          <w:rFonts w:ascii="Century Gothic" w:hAnsi="Century Gothic"/>
          <w:color w:val="000000"/>
          <w:shd w:val="clear" w:color="auto" w:fill="FFFFFF"/>
        </w:rPr>
      </w:pPr>
    </w:p>
    <w:p w14:paraId="49D643A4" w14:textId="77777777" w:rsidR="007B14D3" w:rsidRPr="00A80159" w:rsidRDefault="007B14D3" w:rsidP="00A80159">
      <w:pPr>
        <w:pStyle w:val="Textonotapie"/>
        <w:jc w:val="both"/>
        <w:rPr>
          <w:rFonts w:ascii="Century Gothic" w:hAnsi="Century Gothic"/>
          <w:color w:val="000000"/>
          <w:shd w:val="clear" w:color="auto" w:fill="FFFFFF"/>
        </w:rPr>
      </w:pPr>
      <w:r w:rsidRPr="00A80159">
        <w:rPr>
          <w:rFonts w:ascii="Century Gothic" w:hAnsi="Century Gothic"/>
          <w:color w:val="000000"/>
          <w:shd w:val="clear" w:color="auto" w:fill="FFFFFF"/>
        </w:rPr>
        <w:t xml:space="preserve">El Congreso, si no fuere convocado, se reunirá por derecho propio, en las condiciones y para los efectos previstos en este artículo. </w:t>
      </w:r>
    </w:p>
    <w:p w14:paraId="3BEDC88A" w14:textId="77777777" w:rsidR="007B14D3" w:rsidRPr="00A80159" w:rsidRDefault="007B14D3" w:rsidP="00A80159">
      <w:pPr>
        <w:pStyle w:val="Textonotapie"/>
        <w:jc w:val="both"/>
        <w:rPr>
          <w:rFonts w:ascii="Century Gothic" w:hAnsi="Century Gothic"/>
          <w:color w:val="000000"/>
          <w:shd w:val="clear" w:color="auto" w:fill="FFFFFF"/>
        </w:rPr>
      </w:pPr>
    </w:p>
    <w:p w14:paraId="2C33276E" w14:textId="77777777" w:rsidR="007B14D3" w:rsidRPr="00A80159" w:rsidRDefault="007B14D3" w:rsidP="00A80159">
      <w:pPr>
        <w:pStyle w:val="Textonotapie"/>
        <w:jc w:val="both"/>
        <w:rPr>
          <w:rFonts w:ascii="Century Gothic" w:hAnsi="Century Gothic"/>
          <w:color w:val="000000"/>
          <w:shd w:val="clear" w:color="auto" w:fill="FFFFFF"/>
        </w:rPr>
      </w:pPr>
      <w:r w:rsidRPr="00A80159">
        <w:rPr>
          <w:rFonts w:ascii="Century Gothic" w:hAnsi="Century Gothic"/>
          <w:color w:val="000000"/>
          <w:shd w:val="clear" w:color="auto" w:fill="FFFFFF"/>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El Gobierno no podrá desmejorar los derechos sociales de los trabajadores mediante los decretos contemplados en este artículo. </w:t>
      </w:r>
    </w:p>
    <w:p w14:paraId="417C83DF" w14:textId="77777777" w:rsidR="007B14D3" w:rsidRPr="00A80159" w:rsidRDefault="007B14D3" w:rsidP="00A80159">
      <w:pPr>
        <w:pStyle w:val="Textonotapie"/>
        <w:jc w:val="both"/>
        <w:rPr>
          <w:rFonts w:ascii="Century Gothic" w:hAnsi="Century Gothic"/>
          <w:b/>
          <w:bCs/>
          <w:shd w:val="clear" w:color="auto" w:fill="FFFFFF"/>
        </w:rPr>
      </w:pPr>
    </w:p>
    <w:p w14:paraId="60DBE4D7" w14:textId="77777777" w:rsidR="007B14D3" w:rsidRPr="00A80159" w:rsidRDefault="007B14D3" w:rsidP="00A80159">
      <w:pPr>
        <w:pStyle w:val="Textonotapie"/>
        <w:jc w:val="both"/>
        <w:rPr>
          <w:rFonts w:ascii="Century Gothic" w:hAnsi="Century Gothic"/>
          <w:b/>
          <w:bCs/>
          <w:color w:val="FF0000"/>
          <w:shd w:val="clear" w:color="auto" w:fill="FFFFFF"/>
        </w:rPr>
      </w:pPr>
      <w:r w:rsidRPr="00A80159">
        <w:rPr>
          <w:rFonts w:ascii="Century Gothic" w:hAnsi="Century Gothic"/>
          <w:b/>
          <w:bCs/>
          <w:shd w:val="clear" w:color="auto" w:fill="FFFFFF"/>
        </w:rPr>
        <w:t>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A80159">
        <w:rPr>
          <w:rFonts w:ascii="Century Gothic" w:hAnsi="Century Gothic"/>
          <w:b/>
          <w:bCs/>
          <w:color w:val="FF0000"/>
          <w:shd w:val="clear" w:color="auto" w:fill="FFFFFF"/>
        </w:rPr>
        <w:t>.</w:t>
      </w:r>
    </w:p>
    <w:p w14:paraId="6EE6FC58" w14:textId="77777777" w:rsidR="007B14D3" w:rsidRPr="00A80159" w:rsidRDefault="007B14D3" w:rsidP="00A80159">
      <w:pPr>
        <w:pStyle w:val="Textonotapie"/>
        <w:jc w:val="both"/>
        <w:rPr>
          <w:rFonts w:ascii="Century Gothic" w:hAnsi="Century Gothic"/>
        </w:rPr>
      </w:pPr>
    </w:p>
  </w:footnote>
  <w:footnote w:id="9">
    <w:p w14:paraId="2E6BBFEB" w14:textId="77777777" w:rsidR="007B14D3" w:rsidRPr="00A80159" w:rsidRDefault="007B14D3" w:rsidP="00A80159">
      <w:pPr>
        <w:autoSpaceDE w:val="0"/>
        <w:autoSpaceDN w:val="0"/>
        <w:adjustRightInd w:val="0"/>
        <w:jc w:val="both"/>
        <w:rPr>
          <w:rFonts w:ascii="Century Gothic" w:hAnsi="Century Gothic"/>
          <w:sz w:val="20"/>
          <w:szCs w:val="20"/>
        </w:rPr>
      </w:pPr>
      <w:r w:rsidRPr="00A80159">
        <w:rPr>
          <w:rStyle w:val="Refdenotaalpie"/>
          <w:rFonts w:ascii="Century Gothic" w:hAnsi="Century Gothic"/>
          <w:sz w:val="20"/>
          <w:szCs w:val="20"/>
        </w:rPr>
        <w:footnoteRef/>
      </w:r>
      <w:r w:rsidRPr="00A80159">
        <w:rPr>
          <w:rFonts w:ascii="Century Gothic" w:hAnsi="Century Gothic"/>
          <w:sz w:val="20"/>
          <w:szCs w:val="20"/>
        </w:rPr>
        <w:t xml:space="preserve"> </w:t>
      </w:r>
      <w:r w:rsidRPr="00A80159">
        <w:rPr>
          <w:rFonts w:ascii="Century Gothic" w:hAnsi="Century Gothic" w:cs="ArialNarrow,Bold"/>
          <w:b/>
          <w:bCs/>
          <w:sz w:val="20"/>
          <w:szCs w:val="20"/>
        </w:rPr>
        <w:t xml:space="preserve">Decreto 417 del 17 de marzo de 2020 </w:t>
      </w:r>
      <w:r w:rsidRPr="00A80159">
        <w:rPr>
          <w:rFonts w:ascii="Century Gothic" w:hAnsi="Century Gothic" w:cs="ArialNarrow"/>
          <w:sz w:val="20"/>
          <w:szCs w:val="20"/>
        </w:rPr>
        <w:t>“</w:t>
      </w:r>
      <w:r w:rsidRPr="00A80159">
        <w:rPr>
          <w:rFonts w:ascii="Century Gothic" w:hAnsi="Century Gothic" w:cs="ArialNarrow,Italic"/>
          <w:i/>
          <w:iCs/>
          <w:sz w:val="20"/>
          <w:szCs w:val="20"/>
        </w:rPr>
        <w:t xml:space="preserve">por el cual se declaró el estado de emergencia económica, social y ecológica en todo el territorio nacional por el término de treinta (30) días, con el fin de conjurar la grave calamidad pública que afecta al país por causa del nuevo coronavirus </w:t>
      </w:r>
      <w:proofErr w:type="spellStart"/>
      <w:r w:rsidRPr="00A80159">
        <w:rPr>
          <w:rFonts w:ascii="Century Gothic" w:hAnsi="Century Gothic" w:cs="ArialNarrow,Italic"/>
          <w:i/>
          <w:iCs/>
          <w:sz w:val="20"/>
          <w:szCs w:val="20"/>
        </w:rPr>
        <w:t>covid</w:t>
      </w:r>
      <w:proofErr w:type="spellEnd"/>
      <w:r w:rsidRPr="00A80159">
        <w:rPr>
          <w:rFonts w:ascii="Century Gothic" w:hAnsi="Century Gothic" w:cs="ArialNarrow,Italic"/>
          <w:i/>
          <w:iCs/>
          <w:sz w:val="20"/>
          <w:szCs w:val="20"/>
        </w:rPr>
        <w:t>- 19.”</w:t>
      </w:r>
    </w:p>
    <w:p w14:paraId="76AE6F43" w14:textId="77777777" w:rsidR="007B14D3" w:rsidRPr="00A80159" w:rsidRDefault="007B14D3" w:rsidP="00A80159">
      <w:pPr>
        <w:pStyle w:val="Textonotapie"/>
        <w:jc w:val="both"/>
        <w:rPr>
          <w:rFonts w:ascii="Century Gothic" w:hAnsi="Century Gothic"/>
        </w:rPr>
      </w:pPr>
    </w:p>
  </w:footnote>
  <w:footnote w:id="10">
    <w:p w14:paraId="1CEF55D4" w14:textId="77777777" w:rsidR="007B14D3" w:rsidRPr="00A80159" w:rsidRDefault="007B14D3" w:rsidP="00A80159">
      <w:pPr>
        <w:pStyle w:val="Textonotapie"/>
        <w:jc w:val="both"/>
        <w:rPr>
          <w:rFonts w:ascii="Century Gothic" w:hAnsi="Century Gothic"/>
        </w:rPr>
      </w:pPr>
      <w:r w:rsidRPr="00A80159">
        <w:rPr>
          <w:rStyle w:val="Refdenotaalpie"/>
          <w:rFonts w:ascii="Century Gothic" w:hAnsi="Century Gothic"/>
        </w:rPr>
        <w:footnoteRef/>
      </w:r>
      <w:r w:rsidRPr="00A80159">
        <w:rPr>
          <w:rFonts w:ascii="Century Gothic" w:hAnsi="Century Gothic"/>
        </w:rPr>
        <w:t xml:space="preserve"> </w:t>
      </w:r>
      <w:r w:rsidRPr="00A80159">
        <w:rPr>
          <w:rFonts w:ascii="Century Gothic" w:hAnsi="Century Gothic"/>
          <w:b/>
          <w:bCs/>
        </w:rPr>
        <w:t>Decreto 637 del 6 de mayo de 2020</w:t>
      </w:r>
      <w:r w:rsidRPr="00A80159">
        <w:rPr>
          <w:rFonts w:ascii="Century Gothic" w:hAnsi="Century Gothic"/>
        </w:rPr>
        <w:t xml:space="preserve"> “Por el cual se declara un Estado de Emergencia Económica, Social y Ecológica en todo el territorio Nacional” </w:t>
      </w:r>
    </w:p>
  </w:footnote>
  <w:footnote w:id="11">
    <w:p w14:paraId="24BC5C7E" w14:textId="77777777" w:rsidR="007B14D3" w:rsidRPr="00A80159" w:rsidRDefault="007B14D3" w:rsidP="00A80159">
      <w:pPr>
        <w:pStyle w:val="Textonotapie"/>
        <w:jc w:val="both"/>
        <w:rPr>
          <w:rFonts w:ascii="Century Gothic" w:hAnsi="Century Gothic"/>
          <w:b/>
          <w:bCs/>
          <w:color w:val="FF0000"/>
          <w:shd w:val="clear" w:color="auto" w:fill="FFFFFF"/>
        </w:rPr>
      </w:pPr>
      <w:r w:rsidRPr="00A80159">
        <w:rPr>
          <w:rStyle w:val="Refdenotaalpie"/>
          <w:rFonts w:ascii="Century Gothic" w:hAnsi="Century Gothic"/>
        </w:rPr>
        <w:footnoteRef/>
      </w:r>
      <w:r w:rsidRPr="00A80159">
        <w:rPr>
          <w:rFonts w:ascii="Century Gothic" w:hAnsi="Century Gothic"/>
        </w:rPr>
        <w:t xml:space="preserve"> </w:t>
      </w:r>
      <w:r w:rsidRPr="00A80159">
        <w:rPr>
          <w:rFonts w:ascii="Century Gothic" w:hAnsi="Century Gothic"/>
          <w:b/>
          <w:bCs/>
          <w:shd w:val="clear" w:color="auto" w:fill="FFFFFF"/>
        </w:rPr>
        <w:t>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A80159">
        <w:rPr>
          <w:rFonts w:ascii="Century Gothic" w:hAnsi="Century Gothic"/>
          <w:b/>
          <w:bCs/>
          <w:color w:val="FF0000"/>
          <w:shd w:val="clear" w:color="auto" w:fill="FFFFFF"/>
        </w:rPr>
        <w:t>.</w:t>
      </w:r>
    </w:p>
    <w:p w14:paraId="69350345" w14:textId="77777777" w:rsidR="007B14D3" w:rsidRPr="00A80159" w:rsidRDefault="007B14D3" w:rsidP="00A80159">
      <w:pPr>
        <w:pStyle w:val="Textonotapie"/>
        <w:jc w:val="both"/>
        <w:rPr>
          <w:rFonts w:ascii="Century Gothic" w:hAnsi="Century Gothic"/>
          <w:lang w:val="es-CO"/>
        </w:rPr>
      </w:pPr>
    </w:p>
  </w:footnote>
  <w:footnote w:id="12">
    <w:p w14:paraId="31CB626E" w14:textId="77777777" w:rsidR="007B14D3" w:rsidRPr="00A80159" w:rsidRDefault="007B14D3" w:rsidP="00A80159">
      <w:pPr>
        <w:pStyle w:val="Default"/>
        <w:jc w:val="both"/>
        <w:rPr>
          <w:rFonts w:ascii="Century Gothic" w:hAnsi="Century Gothic"/>
          <w:sz w:val="20"/>
          <w:szCs w:val="20"/>
        </w:rPr>
      </w:pPr>
      <w:r w:rsidRPr="00A80159">
        <w:rPr>
          <w:rStyle w:val="Refdenotaalpie"/>
          <w:rFonts w:ascii="Century Gothic" w:hAnsi="Century Gothic"/>
          <w:sz w:val="20"/>
          <w:szCs w:val="20"/>
        </w:rPr>
        <w:footnoteRef/>
      </w:r>
      <w:r w:rsidRPr="00A80159">
        <w:rPr>
          <w:rFonts w:ascii="Century Gothic" w:hAnsi="Century Gothic"/>
          <w:sz w:val="20"/>
          <w:szCs w:val="20"/>
        </w:rPr>
        <w:t xml:space="preserve"> </w:t>
      </w:r>
      <w:r w:rsidRPr="00A80159">
        <w:rPr>
          <w:rFonts w:ascii="Century Gothic" w:hAnsi="Century Gothic"/>
          <w:b/>
          <w:bCs/>
          <w:i/>
          <w:iCs/>
          <w:sz w:val="20"/>
          <w:szCs w:val="20"/>
        </w:rPr>
        <w:t xml:space="preserve">“ARTICULO 241. </w:t>
      </w:r>
      <w:r w:rsidRPr="00A80159">
        <w:rPr>
          <w:rFonts w:ascii="Century Gothic" w:hAnsi="Century Gothic"/>
          <w:i/>
          <w:iCs/>
          <w:sz w:val="20"/>
          <w:szCs w:val="20"/>
        </w:rPr>
        <w:t xml:space="preserve">A la Corte Constitucional se le confía la guarda de la integridad y supremacía de la Constitución, en los estrictos y precisos términos de este artículo. Con tal fin, cumplirá las siguientes funciones (..) 7. </w:t>
      </w:r>
      <w:r w:rsidRPr="00A80159">
        <w:rPr>
          <w:rFonts w:ascii="Century Gothic" w:hAnsi="Century Gothic"/>
          <w:b/>
          <w:bCs/>
          <w:i/>
          <w:iCs/>
          <w:sz w:val="20"/>
          <w:szCs w:val="20"/>
        </w:rPr>
        <w:t xml:space="preserve">Decidir definitivamente sobre la constitucionalidad de los decretos legislativos que dicte el Gobierno </w:t>
      </w:r>
      <w:r w:rsidRPr="00A80159">
        <w:rPr>
          <w:rFonts w:ascii="Century Gothic" w:hAnsi="Century Gothic"/>
          <w:i/>
          <w:iCs/>
          <w:sz w:val="20"/>
          <w:szCs w:val="20"/>
        </w:rPr>
        <w:t xml:space="preserve">con fundamento en los artículos 212, 213 </w:t>
      </w:r>
      <w:r w:rsidRPr="00A80159">
        <w:rPr>
          <w:rFonts w:ascii="Century Gothic" w:hAnsi="Century Gothic"/>
          <w:sz w:val="20"/>
          <w:szCs w:val="20"/>
        </w:rPr>
        <w:t xml:space="preserve">y </w:t>
      </w:r>
      <w:r w:rsidRPr="00A80159">
        <w:rPr>
          <w:rFonts w:ascii="Century Gothic" w:hAnsi="Century Gothic"/>
          <w:i/>
          <w:iCs/>
          <w:sz w:val="20"/>
          <w:szCs w:val="20"/>
        </w:rPr>
        <w:t>215 de la Constitución”</w:t>
      </w:r>
    </w:p>
  </w:footnote>
  <w:footnote w:id="13">
    <w:p w14:paraId="628BF32C" w14:textId="77777777" w:rsidR="007B14D3" w:rsidRPr="00A80159" w:rsidRDefault="007B14D3" w:rsidP="00A80159">
      <w:pPr>
        <w:pStyle w:val="Default"/>
        <w:jc w:val="both"/>
        <w:rPr>
          <w:rFonts w:ascii="Century Gothic" w:hAnsi="Century Gothic"/>
          <w:sz w:val="20"/>
          <w:szCs w:val="20"/>
        </w:rPr>
      </w:pPr>
    </w:p>
    <w:p w14:paraId="2DFCB754" w14:textId="77777777" w:rsidR="007B14D3" w:rsidRPr="00A80159" w:rsidRDefault="007B14D3" w:rsidP="00A80159">
      <w:pPr>
        <w:pStyle w:val="Default"/>
        <w:jc w:val="both"/>
        <w:rPr>
          <w:rFonts w:ascii="Century Gothic" w:hAnsi="Century Gothic"/>
          <w:i/>
          <w:iCs/>
          <w:sz w:val="20"/>
          <w:szCs w:val="20"/>
        </w:rPr>
      </w:pPr>
      <w:r w:rsidRPr="00A80159">
        <w:rPr>
          <w:rStyle w:val="Refdenotaalpie"/>
          <w:rFonts w:ascii="Century Gothic" w:hAnsi="Century Gothic"/>
          <w:sz w:val="20"/>
          <w:szCs w:val="20"/>
        </w:rPr>
        <w:footnoteRef/>
      </w:r>
      <w:r w:rsidRPr="00A80159">
        <w:rPr>
          <w:rFonts w:ascii="Century Gothic" w:hAnsi="Century Gothic"/>
          <w:sz w:val="20"/>
          <w:szCs w:val="20"/>
        </w:rPr>
        <w:t xml:space="preserve"> </w:t>
      </w:r>
      <w:r w:rsidRPr="00A80159">
        <w:rPr>
          <w:rFonts w:ascii="Century Gothic" w:hAnsi="Century Gothic"/>
          <w:b/>
          <w:bCs/>
          <w:sz w:val="20"/>
          <w:szCs w:val="20"/>
        </w:rPr>
        <w:t xml:space="preserve">Ley 137 de 1994 </w:t>
      </w:r>
      <w:r w:rsidRPr="00A80159">
        <w:rPr>
          <w:rFonts w:ascii="Century Gothic" w:hAnsi="Century Gothic"/>
          <w:i/>
          <w:iCs/>
          <w:sz w:val="20"/>
          <w:szCs w:val="20"/>
        </w:rPr>
        <w:t xml:space="preserve">“Por la cual se regulan los Estados de Excepción en Colombia, </w:t>
      </w:r>
      <w:r w:rsidRPr="00A80159">
        <w:rPr>
          <w:rFonts w:ascii="Century Gothic" w:hAnsi="Century Gothic"/>
          <w:sz w:val="20"/>
          <w:szCs w:val="20"/>
        </w:rPr>
        <w:t xml:space="preserve">dispuso que la Alta Corporación ejercerá el control jurisdiccional de los decretos legislativos dictados durante los Estados de Excepción de manera automática: (…)  </w:t>
      </w:r>
      <w:r w:rsidRPr="00A80159">
        <w:rPr>
          <w:rFonts w:ascii="Century Gothic" w:hAnsi="Century Gothic"/>
          <w:b/>
          <w:bCs/>
          <w:i/>
          <w:iCs/>
          <w:sz w:val="20"/>
          <w:szCs w:val="20"/>
        </w:rPr>
        <w:t>“Artículo 55</w:t>
      </w:r>
      <w:r w:rsidRPr="00A80159">
        <w:rPr>
          <w:rFonts w:ascii="Century Gothic" w:hAnsi="Century Gothic"/>
          <w:i/>
          <w:iCs/>
          <w:sz w:val="20"/>
          <w:szCs w:val="20"/>
        </w:rPr>
        <w:t xml:space="preserve">. </w:t>
      </w:r>
      <w:r w:rsidRPr="00A80159">
        <w:rPr>
          <w:rFonts w:ascii="Century Gothic" w:hAnsi="Century Gothic"/>
          <w:b/>
          <w:bCs/>
          <w:i/>
          <w:iCs/>
          <w:sz w:val="20"/>
          <w:szCs w:val="20"/>
        </w:rPr>
        <w:t>Corte Constitucional</w:t>
      </w:r>
      <w:r w:rsidRPr="00A80159">
        <w:rPr>
          <w:rFonts w:ascii="Century Gothic" w:hAnsi="Century Gothic"/>
          <w:i/>
          <w:iCs/>
          <w:sz w:val="20"/>
          <w:szCs w:val="20"/>
        </w:rPr>
        <w:t>. La Corte Constitucional ejercerá el control jurisdiccional de los decretos legislativos dictados durante los Estados de Excepción de manera automática, de conformidad con el numeral 7 del artículo 241 de la Constitución, dentro de los plazos establecidos en su artículo 242 y de acuerdo con las condiciones previstas en el Decreto 2067 del 4 de septiembre de 1991 o normas que lo modifiquen”</w:t>
      </w:r>
    </w:p>
    <w:p w14:paraId="5311CAE9" w14:textId="77777777" w:rsidR="007B14D3" w:rsidRPr="00A80159" w:rsidRDefault="007B14D3" w:rsidP="00A80159">
      <w:pPr>
        <w:pStyle w:val="Default"/>
        <w:jc w:val="both"/>
        <w:rPr>
          <w:rFonts w:ascii="Century Gothic" w:hAnsi="Century Gothic"/>
          <w:sz w:val="20"/>
          <w:szCs w:val="20"/>
        </w:rPr>
      </w:pPr>
    </w:p>
  </w:footnote>
  <w:footnote w:id="14">
    <w:p w14:paraId="3537E844" w14:textId="5A9F8C7D" w:rsidR="007B14D3" w:rsidRPr="00A80159" w:rsidRDefault="007B14D3" w:rsidP="00A80159">
      <w:pPr>
        <w:pStyle w:val="Default"/>
        <w:jc w:val="both"/>
        <w:rPr>
          <w:rFonts w:ascii="Century Gothic" w:hAnsi="Century Gothic" w:cstheme="minorBidi"/>
          <w:sz w:val="20"/>
          <w:szCs w:val="20"/>
        </w:rPr>
      </w:pPr>
      <w:r w:rsidRPr="00A80159">
        <w:rPr>
          <w:rStyle w:val="Refdenotaalpie"/>
          <w:rFonts w:ascii="Century Gothic" w:hAnsi="Century Gothic"/>
          <w:sz w:val="20"/>
          <w:szCs w:val="20"/>
        </w:rPr>
        <w:footnoteRef/>
      </w:r>
      <w:r w:rsidRPr="00A80159">
        <w:rPr>
          <w:rFonts w:ascii="Century Gothic" w:hAnsi="Century Gothic"/>
          <w:sz w:val="20"/>
          <w:szCs w:val="20"/>
        </w:rPr>
        <w:t xml:space="preserve"> </w:t>
      </w:r>
      <w:r w:rsidRPr="00A80159">
        <w:rPr>
          <w:rFonts w:ascii="Century Gothic" w:hAnsi="Century Gothic" w:cs="AFYBPL+ArialMT"/>
          <w:sz w:val="20"/>
          <w:szCs w:val="20"/>
        </w:rPr>
        <w:t>De conformidad con el artículo 20 del Decreto 4048 de 2008, este Despacho está facultado para</w:t>
      </w:r>
      <w:r w:rsidRPr="00A80159">
        <w:rPr>
          <w:rFonts w:ascii="Century Gothic" w:hAnsi="Century Gothic"/>
          <w:sz w:val="20"/>
          <w:szCs w:val="20"/>
        </w:rPr>
        <w:t xml:space="preserve"> absolver las </w:t>
      </w:r>
      <w:r w:rsidR="00EE7E11" w:rsidRPr="00A80159">
        <w:rPr>
          <w:rFonts w:ascii="Century Gothic" w:hAnsi="Century Gothic"/>
          <w:sz w:val="20"/>
          <w:szCs w:val="20"/>
        </w:rPr>
        <w:t>consultas</w:t>
      </w:r>
      <w:r w:rsidRPr="00A80159">
        <w:rPr>
          <w:rFonts w:ascii="Century Gothic" w:hAnsi="Century Gothic"/>
          <w:sz w:val="20"/>
          <w:szCs w:val="20"/>
        </w:rPr>
        <w:t xml:space="preserve"> escritas que se formulen sobre la interpretación y aplicación de las normas tributarias, aduaneras y cambiarias, en el marco de las competencias de la Dirección de Impuestos</w:t>
      </w:r>
      <w:r w:rsidRPr="00A80159">
        <w:rPr>
          <w:rFonts w:ascii="Century Gothic" w:hAnsi="Century Gothic" w:cstheme="minorBidi"/>
          <w:sz w:val="20"/>
          <w:szCs w:val="20"/>
        </w:rPr>
        <w:t xml:space="preserve"> y Aduanas Nacionales</w:t>
      </w:r>
    </w:p>
    <w:p w14:paraId="3D0D1DFC" w14:textId="77777777" w:rsidR="007B14D3" w:rsidRPr="00A80159" w:rsidRDefault="007B14D3" w:rsidP="00A80159">
      <w:pPr>
        <w:pStyle w:val="Default"/>
        <w:jc w:val="both"/>
        <w:rPr>
          <w:rFonts w:ascii="Century Gothic" w:hAnsi="Century Gothic"/>
          <w:sz w:val="20"/>
          <w:szCs w:val="20"/>
        </w:rPr>
      </w:pPr>
    </w:p>
  </w:footnote>
  <w:footnote w:id="15">
    <w:p w14:paraId="6C81562B" w14:textId="2F22A29A" w:rsidR="007B14D3" w:rsidRPr="00A80159" w:rsidRDefault="007B14D3" w:rsidP="00A80159">
      <w:pPr>
        <w:pStyle w:val="Default"/>
        <w:jc w:val="both"/>
        <w:rPr>
          <w:rFonts w:ascii="Century Gothic" w:hAnsi="Century Gothic"/>
          <w:sz w:val="20"/>
          <w:szCs w:val="20"/>
        </w:rPr>
      </w:pPr>
      <w:r w:rsidRPr="00A80159">
        <w:rPr>
          <w:rStyle w:val="Refdenotaalpie"/>
          <w:rFonts w:ascii="Century Gothic" w:hAnsi="Century Gothic"/>
          <w:sz w:val="20"/>
          <w:szCs w:val="20"/>
        </w:rPr>
        <w:footnoteRef/>
      </w:r>
      <w:r w:rsidRPr="00A80159">
        <w:rPr>
          <w:rFonts w:ascii="Century Gothic" w:hAnsi="Century Gothic"/>
          <w:sz w:val="20"/>
          <w:szCs w:val="20"/>
        </w:rPr>
        <w:t xml:space="preserve"> la Dirección de Impuestos y Aduanas Nacionales-DIAN-, con el fin de facilitar a los contribuyentes, usuarios y público en general el acceso directo a sus pronunciamientos </w:t>
      </w:r>
      <w:proofErr w:type="gramStart"/>
      <w:r w:rsidRPr="00A80159">
        <w:rPr>
          <w:rFonts w:ascii="Century Gothic" w:hAnsi="Century Gothic"/>
          <w:sz w:val="20"/>
          <w:szCs w:val="20"/>
        </w:rPr>
        <w:t>doctrinarios,</w:t>
      </w:r>
      <w:proofErr w:type="gramEnd"/>
      <w:r w:rsidRPr="00A80159">
        <w:rPr>
          <w:rFonts w:ascii="Century Gothic" w:hAnsi="Century Gothic"/>
          <w:sz w:val="20"/>
          <w:szCs w:val="20"/>
        </w:rPr>
        <w:t xml:space="preserve"> ha publicado en su página de internet www.dian.gov.co, la base de conceptos en materia tributaria, aduanera y cambiaria expedidos desde el año 2001, la cual se puede ingresar por el ícono de “Normatividad” –“técnica”–, dando </w:t>
      </w:r>
      <w:proofErr w:type="spellStart"/>
      <w:r w:rsidRPr="00A80159">
        <w:rPr>
          <w:rFonts w:ascii="Century Gothic" w:hAnsi="Century Gothic"/>
          <w:sz w:val="20"/>
          <w:szCs w:val="20"/>
        </w:rPr>
        <w:t>click</w:t>
      </w:r>
      <w:proofErr w:type="spellEnd"/>
      <w:r w:rsidRPr="00A80159">
        <w:rPr>
          <w:rFonts w:ascii="Century Gothic" w:hAnsi="Century Gothic"/>
          <w:sz w:val="20"/>
          <w:szCs w:val="20"/>
        </w:rPr>
        <w:t xml:space="preserve"> en el link “Doctrina Dirección de Gestión Jurídica”.</w:t>
      </w:r>
    </w:p>
  </w:footnote>
  <w:footnote w:id="16">
    <w:p w14:paraId="6CA22BBA" w14:textId="77777777" w:rsidR="007B14D3" w:rsidRPr="00A80159" w:rsidRDefault="007B14D3" w:rsidP="00A80159">
      <w:pPr>
        <w:pStyle w:val="Textonotapie"/>
        <w:jc w:val="both"/>
        <w:rPr>
          <w:rFonts w:ascii="Century Gothic" w:hAnsi="Century Gothic"/>
          <w:i/>
          <w:iCs/>
        </w:rPr>
      </w:pPr>
      <w:r w:rsidRPr="00A80159">
        <w:rPr>
          <w:rStyle w:val="Refdenotaalpie"/>
          <w:rFonts w:ascii="Century Gothic" w:hAnsi="Century Gothic"/>
        </w:rPr>
        <w:footnoteRef/>
      </w:r>
      <w:r w:rsidRPr="00A80159">
        <w:rPr>
          <w:rFonts w:ascii="Century Gothic" w:hAnsi="Century Gothic"/>
        </w:rPr>
        <w:t xml:space="preserve"> Sentencia C-004 de 1992 “</w:t>
      </w:r>
      <w:r w:rsidRPr="00A80159">
        <w:rPr>
          <w:rFonts w:ascii="Century Gothic" w:hAnsi="Century Gothic"/>
          <w:i/>
          <w:iCs/>
        </w:rPr>
        <w:t>En síntesis, de la Carta Política se infiere la competencia de la Corte Constitucional para realizar el control de constitucionalidad formal y material tanto de los decretos legislativos declaratorios de los estados de excepción como de los decretos legislativos de desarrollo. Tal competencia es corroborada además por las deliberaciones a que hubo lugar en la Asamblea Nacional Constituyente; por el modelo del derecho constitucional de excepción por el que optó el Constituyente de 1991; por la regulación que aquél hizo de la naturaleza, límites y sistema de control del estado de conmoción interior; por la naturaleza jurídica del decreto declaratorio de tal estado de excepción y por la concepción actual de la jurisdicción constitucional y de su función”.</w:t>
      </w:r>
    </w:p>
    <w:p w14:paraId="24746BAB" w14:textId="77777777" w:rsidR="007B14D3" w:rsidRPr="00A80159" w:rsidRDefault="007B14D3" w:rsidP="00A80159">
      <w:pPr>
        <w:pStyle w:val="Textonotapie"/>
        <w:jc w:val="both"/>
        <w:rPr>
          <w:rFonts w:ascii="Century Gothic" w:hAnsi="Century Gothic"/>
          <w:lang w:val="es-CO"/>
        </w:rPr>
      </w:pPr>
    </w:p>
  </w:footnote>
  <w:footnote w:id="17">
    <w:p w14:paraId="05424F0B" w14:textId="750442DC" w:rsidR="00445617" w:rsidRDefault="00445617">
      <w:pPr>
        <w:pStyle w:val="Textonotapie"/>
      </w:pPr>
      <w:r>
        <w:rPr>
          <w:rStyle w:val="Refdenotaalpie"/>
        </w:rPr>
        <w:footnoteRef/>
      </w:r>
      <w:r>
        <w:t xml:space="preserve"> </w:t>
      </w:r>
      <w:hyperlink r:id="rId1" w:history="1">
        <w:r w:rsidRPr="00FA0C50">
          <w:rPr>
            <w:rStyle w:val="Hipervnculo"/>
          </w:rPr>
          <w:t>https://www.corteconstitucional.gov.co/micrositios/estado-de-emergencia/decretos.php</w:t>
        </w:r>
      </w:hyperlink>
    </w:p>
    <w:p w14:paraId="5D56AF3C" w14:textId="77777777" w:rsidR="00445617" w:rsidRPr="00445617" w:rsidRDefault="00445617">
      <w:pPr>
        <w:pStyle w:val="Textonotapie"/>
        <w:rPr>
          <w:lang w:val="es-CO"/>
        </w:rPr>
      </w:pPr>
    </w:p>
  </w:footnote>
  <w:footnote w:id="18">
    <w:p w14:paraId="21534495" w14:textId="77777777" w:rsidR="007B14D3" w:rsidRPr="00A80159" w:rsidRDefault="007B14D3" w:rsidP="00A80159">
      <w:pPr>
        <w:pStyle w:val="Textonotapie"/>
        <w:jc w:val="both"/>
        <w:rPr>
          <w:rFonts w:ascii="Century Gothic" w:hAnsi="Century Gothic"/>
        </w:rPr>
      </w:pPr>
      <w:r w:rsidRPr="00A80159">
        <w:rPr>
          <w:rStyle w:val="Refdenotaalpie"/>
          <w:rFonts w:ascii="Century Gothic" w:hAnsi="Century Gothic"/>
        </w:rPr>
        <w:footnoteRef/>
      </w:r>
      <w:r w:rsidRPr="00A80159">
        <w:rPr>
          <w:rFonts w:ascii="Century Gothic" w:hAnsi="Century Gothic"/>
        </w:rPr>
        <w:t xml:space="preserve"> </w:t>
      </w:r>
      <w:r w:rsidRPr="00A80159">
        <w:rPr>
          <w:rFonts w:ascii="Century Gothic" w:hAnsi="Century Gothic"/>
          <w:lang w:val="es-CO"/>
        </w:rPr>
        <w:t>perjuicio irremediable es el definido como aquel que “se yergue grave e inminente sobre el titular de un derecho fundamental, que requiere ser contrarrestado con medidas urgentes y de aplicación inmediata e impostergable”, cuyos elementos son: (i) la inminencia, (</w:t>
      </w:r>
      <w:proofErr w:type="spellStart"/>
      <w:r w:rsidRPr="00A80159">
        <w:rPr>
          <w:rFonts w:ascii="Century Gothic" w:hAnsi="Century Gothic"/>
          <w:lang w:val="es-CO"/>
        </w:rPr>
        <w:t>ii</w:t>
      </w:r>
      <w:proofErr w:type="spellEnd"/>
      <w:r w:rsidRPr="00A80159">
        <w:rPr>
          <w:rFonts w:ascii="Century Gothic" w:hAnsi="Century Gothic"/>
          <w:lang w:val="es-CO"/>
        </w:rPr>
        <w:t>) la urgencia de las medidas, (</w:t>
      </w:r>
      <w:proofErr w:type="spellStart"/>
      <w:r w:rsidRPr="00A80159">
        <w:rPr>
          <w:rFonts w:ascii="Century Gothic" w:hAnsi="Century Gothic"/>
          <w:lang w:val="es-CO"/>
        </w:rPr>
        <w:t>iii</w:t>
      </w:r>
      <w:proofErr w:type="spellEnd"/>
      <w:r w:rsidRPr="00A80159">
        <w:rPr>
          <w:rFonts w:ascii="Century Gothic" w:hAnsi="Century Gothic"/>
          <w:lang w:val="es-CO"/>
        </w:rPr>
        <w:t>) la gravedad del perjuicio y (</w:t>
      </w:r>
      <w:proofErr w:type="spellStart"/>
      <w:r w:rsidRPr="00A80159">
        <w:rPr>
          <w:rFonts w:ascii="Century Gothic" w:hAnsi="Century Gothic"/>
          <w:lang w:val="es-CO"/>
        </w:rPr>
        <w:t>iv</w:t>
      </w:r>
      <w:proofErr w:type="spellEnd"/>
      <w:r w:rsidRPr="00A80159">
        <w:rPr>
          <w:rFonts w:ascii="Century Gothic" w:hAnsi="Century Gothic"/>
          <w:lang w:val="es-CO"/>
        </w:rPr>
        <w:t xml:space="preserve">) la </w:t>
      </w:r>
      <w:proofErr w:type="spellStart"/>
      <w:r w:rsidRPr="00A80159">
        <w:rPr>
          <w:rFonts w:ascii="Century Gothic" w:hAnsi="Century Gothic"/>
          <w:lang w:val="es-CO"/>
        </w:rPr>
        <w:t>impostergabilidad</w:t>
      </w:r>
      <w:proofErr w:type="spellEnd"/>
      <w:r w:rsidRPr="00A80159">
        <w:rPr>
          <w:rFonts w:ascii="Century Gothic" w:hAnsi="Century Gothic"/>
          <w:lang w:val="es-CO"/>
        </w:rPr>
        <w:t xml:space="preserve"> de la acción”</w:t>
      </w:r>
      <w:r w:rsidRPr="00A80159">
        <w:rPr>
          <w:rFonts w:ascii="Century Gothic" w:hAnsi="Century Gothic"/>
        </w:rPr>
        <w:t xml:space="preserve"> Sentencia T-1190 de 2004 Sentencia T-225 de 1993.  </w:t>
      </w:r>
    </w:p>
    <w:p w14:paraId="127ACA38" w14:textId="77777777" w:rsidR="007B14D3" w:rsidRPr="00A80159" w:rsidRDefault="007B14D3" w:rsidP="00A80159">
      <w:pPr>
        <w:pStyle w:val="Textonotapie"/>
        <w:jc w:val="both"/>
        <w:rPr>
          <w:rFonts w:ascii="Century Gothic" w:hAnsi="Century Gothic"/>
          <w:lang w:val="es-CO"/>
        </w:rPr>
      </w:pPr>
    </w:p>
  </w:footnote>
  <w:footnote w:id="19">
    <w:p w14:paraId="7D06152A" w14:textId="77777777" w:rsidR="007B14D3" w:rsidRPr="00A80159" w:rsidRDefault="007B14D3" w:rsidP="00A80159">
      <w:pPr>
        <w:pStyle w:val="Textonotapie"/>
        <w:jc w:val="both"/>
        <w:rPr>
          <w:rFonts w:ascii="Century Gothic" w:hAnsi="Century Gothic"/>
          <w:lang w:val="es-CO"/>
        </w:rPr>
      </w:pPr>
      <w:r w:rsidRPr="00A80159">
        <w:rPr>
          <w:rStyle w:val="Refdenotaalpie"/>
          <w:rFonts w:ascii="Century Gothic" w:hAnsi="Century Gothic"/>
        </w:rPr>
        <w:footnoteRef/>
      </w:r>
      <w:r w:rsidRPr="00A80159">
        <w:rPr>
          <w:rFonts w:ascii="Century Gothic" w:hAnsi="Century Gothic"/>
        </w:rPr>
        <w:t xml:space="preserve"> </w:t>
      </w:r>
      <w:r w:rsidRPr="00A80159">
        <w:rPr>
          <w:rFonts w:ascii="Century Gothic" w:hAnsi="Century Gothic" w:cs="Arial"/>
        </w:rPr>
        <w:t>según el artículo 6º, numeral 5º del Decreto 2591 de 1991; el artículo 241 numeral 7 de la Constitución Política y el artículo 55 de la Ley 137 de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B295" w14:textId="4CB73129" w:rsidR="007B14D3" w:rsidRPr="00673541" w:rsidRDefault="007B14D3" w:rsidP="007B14D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Pr>
        <w:rFonts w:ascii="Century Gothic" w:eastAsiaTheme="minorHAnsi" w:hAnsi="Century Gothic" w:cs="Tahoma"/>
        <w:i/>
        <w:sz w:val="20"/>
        <w:szCs w:val="20"/>
        <w:lang w:val="es-MX" w:eastAsia="en-US"/>
      </w:rPr>
      <w:t>123</w:t>
    </w:r>
  </w:p>
  <w:p w14:paraId="6CCAE47B" w14:textId="77777777" w:rsidR="007B14D3" w:rsidRPr="00673541" w:rsidRDefault="007B14D3" w:rsidP="007B14D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3EAC382C" w14:textId="77777777" w:rsidR="007B14D3" w:rsidRPr="00673541" w:rsidRDefault="007B14D3" w:rsidP="007B14D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6FF3C2A1" w14:textId="77777777" w:rsidR="007B14D3" w:rsidRDefault="007B14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1531" w14:textId="77777777" w:rsidR="007B14D3" w:rsidRPr="002F1FF0" w:rsidRDefault="007B14D3" w:rsidP="007B14D3">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295B6A81" wp14:editId="3311A7F0">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7BEDB112" w14:textId="77777777" w:rsidR="007B14D3" w:rsidRPr="00C603AA" w:rsidRDefault="007B14D3" w:rsidP="007B14D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68AEE930" w14:textId="77777777" w:rsidR="007B14D3" w:rsidRPr="00C603AA" w:rsidRDefault="007B14D3" w:rsidP="007B14D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1934B4C6" w14:textId="77777777" w:rsidR="007B14D3" w:rsidRPr="00C603AA" w:rsidRDefault="007B14D3" w:rsidP="007B14D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1607DDB5" w14:textId="77777777" w:rsidR="007B14D3" w:rsidRDefault="007B14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F4"/>
    <w:multiLevelType w:val="hybridMultilevel"/>
    <w:tmpl w:val="0D8AE6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A43B93"/>
    <w:multiLevelType w:val="hybridMultilevel"/>
    <w:tmpl w:val="57C0E78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6A062596"/>
    <w:multiLevelType w:val="hybridMultilevel"/>
    <w:tmpl w:val="36E20B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0B10CD4"/>
    <w:multiLevelType w:val="hybridMultilevel"/>
    <w:tmpl w:val="CAC8FA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D131E20"/>
    <w:multiLevelType w:val="hybridMultilevel"/>
    <w:tmpl w:val="AC62D424"/>
    <w:lvl w:ilvl="0" w:tplc="240A000B">
      <w:start w:val="1"/>
      <w:numFmt w:val="bullet"/>
      <w:lvlText w:val=""/>
      <w:lvlJc w:val="left"/>
      <w:pPr>
        <w:ind w:left="642" w:hanging="360"/>
      </w:pPr>
      <w:rPr>
        <w:rFonts w:ascii="Wingdings" w:hAnsi="Wingdings" w:hint="default"/>
      </w:rPr>
    </w:lvl>
    <w:lvl w:ilvl="1" w:tplc="240A0003" w:tentative="1">
      <w:start w:val="1"/>
      <w:numFmt w:val="bullet"/>
      <w:lvlText w:val="o"/>
      <w:lvlJc w:val="left"/>
      <w:pPr>
        <w:ind w:left="1362" w:hanging="360"/>
      </w:pPr>
      <w:rPr>
        <w:rFonts w:ascii="Courier New" w:hAnsi="Courier New" w:cs="Courier New" w:hint="default"/>
      </w:rPr>
    </w:lvl>
    <w:lvl w:ilvl="2" w:tplc="240A0005" w:tentative="1">
      <w:start w:val="1"/>
      <w:numFmt w:val="bullet"/>
      <w:lvlText w:val=""/>
      <w:lvlJc w:val="left"/>
      <w:pPr>
        <w:ind w:left="2082" w:hanging="360"/>
      </w:pPr>
      <w:rPr>
        <w:rFonts w:ascii="Wingdings" w:hAnsi="Wingdings" w:hint="default"/>
      </w:rPr>
    </w:lvl>
    <w:lvl w:ilvl="3" w:tplc="240A0001" w:tentative="1">
      <w:start w:val="1"/>
      <w:numFmt w:val="bullet"/>
      <w:lvlText w:val=""/>
      <w:lvlJc w:val="left"/>
      <w:pPr>
        <w:ind w:left="2802" w:hanging="360"/>
      </w:pPr>
      <w:rPr>
        <w:rFonts w:ascii="Symbol" w:hAnsi="Symbol" w:hint="default"/>
      </w:rPr>
    </w:lvl>
    <w:lvl w:ilvl="4" w:tplc="240A0003" w:tentative="1">
      <w:start w:val="1"/>
      <w:numFmt w:val="bullet"/>
      <w:lvlText w:val="o"/>
      <w:lvlJc w:val="left"/>
      <w:pPr>
        <w:ind w:left="3522" w:hanging="360"/>
      </w:pPr>
      <w:rPr>
        <w:rFonts w:ascii="Courier New" w:hAnsi="Courier New" w:cs="Courier New" w:hint="default"/>
      </w:rPr>
    </w:lvl>
    <w:lvl w:ilvl="5" w:tplc="240A0005" w:tentative="1">
      <w:start w:val="1"/>
      <w:numFmt w:val="bullet"/>
      <w:lvlText w:val=""/>
      <w:lvlJc w:val="left"/>
      <w:pPr>
        <w:ind w:left="4242" w:hanging="360"/>
      </w:pPr>
      <w:rPr>
        <w:rFonts w:ascii="Wingdings" w:hAnsi="Wingdings" w:hint="default"/>
      </w:rPr>
    </w:lvl>
    <w:lvl w:ilvl="6" w:tplc="240A0001" w:tentative="1">
      <w:start w:val="1"/>
      <w:numFmt w:val="bullet"/>
      <w:lvlText w:val=""/>
      <w:lvlJc w:val="left"/>
      <w:pPr>
        <w:ind w:left="4962" w:hanging="360"/>
      </w:pPr>
      <w:rPr>
        <w:rFonts w:ascii="Symbol" w:hAnsi="Symbol" w:hint="default"/>
      </w:rPr>
    </w:lvl>
    <w:lvl w:ilvl="7" w:tplc="240A0003" w:tentative="1">
      <w:start w:val="1"/>
      <w:numFmt w:val="bullet"/>
      <w:lvlText w:val="o"/>
      <w:lvlJc w:val="left"/>
      <w:pPr>
        <w:ind w:left="5682" w:hanging="360"/>
      </w:pPr>
      <w:rPr>
        <w:rFonts w:ascii="Courier New" w:hAnsi="Courier New" w:cs="Courier New" w:hint="default"/>
      </w:rPr>
    </w:lvl>
    <w:lvl w:ilvl="8" w:tplc="240A0005" w:tentative="1">
      <w:start w:val="1"/>
      <w:numFmt w:val="bullet"/>
      <w:lvlText w:val=""/>
      <w:lvlJc w:val="left"/>
      <w:pPr>
        <w:ind w:left="640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49"/>
    <w:rsid w:val="000077F7"/>
    <w:rsid w:val="00062A6B"/>
    <w:rsid w:val="001828D6"/>
    <w:rsid w:val="00365358"/>
    <w:rsid w:val="003709C4"/>
    <w:rsid w:val="00376B7A"/>
    <w:rsid w:val="003A7089"/>
    <w:rsid w:val="003B4465"/>
    <w:rsid w:val="00406EC7"/>
    <w:rsid w:val="00423D2F"/>
    <w:rsid w:val="00445617"/>
    <w:rsid w:val="0051599B"/>
    <w:rsid w:val="005C02C9"/>
    <w:rsid w:val="005F5B59"/>
    <w:rsid w:val="006106BE"/>
    <w:rsid w:val="00637249"/>
    <w:rsid w:val="00646A79"/>
    <w:rsid w:val="006B053D"/>
    <w:rsid w:val="006E68FC"/>
    <w:rsid w:val="007B14D3"/>
    <w:rsid w:val="007E7714"/>
    <w:rsid w:val="007F4069"/>
    <w:rsid w:val="008829E4"/>
    <w:rsid w:val="008B443F"/>
    <w:rsid w:val="00975615"/>
    <w:rsid w:val="00994DD9"/>
    <w:rsid w:val="009E755A"/>
    <w:rsid w:val="00A153C4"/>
    <w:rsid w:val="00A80159"/>
    <w:rsid w:val="00B12E35"/>
    <w:rsid w:val="00B43F93"/>
    <w:rsid w:val="00B84795"/>
    <w:rsid w:val="00C71EDA"/>
    <w:rsid w:val="00CB4A2B"/>
    <w:rsid w:val="00CF14F5"/>
    <w:rsid w:val="00D7735F"/>
    <w:rsid w:val="00D940E6"/>
    <w:rsid w:val="00DB7CEB"/>
    <w:rsid w:val="00DC3D27"/>
    <w:rsid w:val="00E05A4F"/>
    <w:rsid w:val="00E33797"/>
    <w:rsid w:val="00E40436"/>
    <w:rsid w:val="00EE7E11"/>
    <w:rsid w:val="00EF5F51"/>
    <w:rsid w:val="00F973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EFEE"/>
  <w15:chartTrackingRefBased/>
  <w15:docId w15:val="{280D7BF5-6AFA-4CF3-B680-88DA39F0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7249"/>
    <w:pPr>
      <w:spacing w:after="0" w:line="240"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249"/>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637249"/>
    <w:rPr>
      <w:rFonts w:ascii="Arial" w:eastAsia="Times New Roman" w:hAnsi="Arial" w:cs="Times New Roman"/>
      <w:sz w:val="24"/>
      <w:szCs w:val="20"/>
      <w:lang w:val="x-none" w:eastAsia="es-ES"/>
    </w:rPr>
  </w:style>
  <w:style w:type="paragraph" w:styleId="Textonotapie">
    <w:name w:val="footnote text"/>
    <w:basedOn w:val="Normal"/>
    <w:link w:val="TextonotapieCar"/>
    <w:uiPriority w:val="99"/>
    <w:unhideWhenUsed/>
    <w:rsid w:val="00637249"/>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63724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37249"/>
    <w:rPr>
      <w:vertAlign w:val="superscript"/>
    </w:rPr>
  </w:style>
  <w:style w:type="paragraph" w:styleId="Encabezado">
    <w:name w:val="header"/>
    <w:basedOn w:val="Normal"/>
    <w:link w:val="EncabezadoCar"/>
    <w:uiPriority w:val="99"/>
    <w:unhideWhenUsed/>
    <w:rsid w:val="00637249"/>
    <w:pPr>
      <w:tabs>
        <w:tab w:val="center" w:pos="4252"/>
        <w:tab w:val="right" w:pos="8504"/>
      </w:tabs>
    </w:pPr>
  </w:style>
  <w:style w:type="character" w:customStyle="1" w:styleId="EncabezadoCar">
    <w:name w:val="Encabezado Car"/>
    <w:basedOn w:val="Fuentedeprrafopredeter"/>
    <w:link w:val="Encabezado"/>
    <w:uiPriority w:val="99"/>
    <w:rsid w:val="00637249"/>
    <w:rPr>
      <w:rFonts w:eastAsiaTheme="minorEastAsia"/>
      <w:lang w:eastAsia="es-ES"/>
    </w:rPr>
  </w:style>
  <w:style w:type="paragraph" w:styleId="Prrafodelista">
    <w:name w:val="List Paragraph"/>
    <w:basedOn w:val="Normal"/>
    <w:uiPriority w:val="34"/>
    <w:qFormat/>
    <w:rsid w:val="00637249"/>
    <w:pPr>
      <w:ind w:left="720"/>
      <w:contextualSpacing/>
    </w:pPr>
  </w:style>
  <w:style w:type="paragraph" w:customStyle="1" w:styleId="Default">
    <w:name w:val="Default"/>
    <w:rsid w:val="00637249"/>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7E7714"/>
    <w:pPr>
      <w:tabs>
        <w:tab w:val="center" w:pos="4419"/>
        <w:tab w:val="right" w:pos="8838"/>
      </w:tabs>
    </w:pPr>
  </w:style>
  <w:style w:type="character" w:customStyle="1" w:styleId="PiedepginaCar">
    <w:name w:val="Pie de página Car"/>
    <w:basedOn w:val="Fuentedeprrafopredeter"/>
    <w:link w:val="Piedepgina"/>
    <w:uiPriority w:val="99"/>
    <w:rsid w:val="007E7714"/>
    <w:rPr>
      <w:rFonts w:eastAsiaTheme="minorEastAsia"/>
      <w:lang w:eastAsia="es-ES"/>
    </w:rPr>
  </w:style>
  <w:style w:type="character" w:styleId="Hipervnculo">
    <w:name w:val="Hyperlink"/>
    <w:basedOn w:val="Fuentedeprrafopredeter"/>
    <w:uiPriority w:val="99"/>
    <w:unhideWhenUsed/>
    <w:rsid w:val="00445617"/>
    <w:rPr>
      <w:color w:val="0563C1" w:themeColor="hyperlink"/>
      <w:u w:val="single"/>
    </w:rPr>
  </w:style>
  <w:style w:type="character" w:styleId="Mencinsinresolver">
    <w:name w:val="Unresolved Mention"/>
    <w:basedOn w:val="Fuentedeprrafopredeter"/>
    <w:uiPriority w:val="99"/>
    <w:semiHidden/>
    <w:unhideWhenUsed/>
    <w:rsid w:val="00445617"/>
    <w:rPr>
      <w:color w:val="605E5C"/>
      <w:shd w:val="clear" w:color="auto" w:fill="E1DFDD"/>
    </w:rPr>
  </w:style>
  <w:style w:type="paragraph" w:styleId="NormalWeb">
    <w:name w:val="Normal (Web)"/>
    <w:basedOn w:val="Normal"/>
    <w:uiPriority w:val="99"/>
    <w:semiHidden/>
    <w:unhideWhenUsed/>
    <w:rsid w:val="009E755A"/>
    <w:pPr>
      <w:spacing w:before="100" w:beforeAutospacing="1" w:after="100" w:afterAutospacing="1"/>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4668">
      <w:bodyDiv w:val="1"/>
      <w:marLeft w:val="0"/>
      <w:marRight w:val="0"/>
      <w:marTop w:val="0"/>
      <w:marBottom w:val="0"/>
      <w:divBdr>
        <w:top w:val="none" w:sz="0" w:space="0" w:color="auto"/>
        <w:left w:val="none" w:sz="0" w:space="0" w:color="auto"/>
        <w:bottom w:val="none" w:sz="0" w:space="0" w:color="auto"/>
        <w:right w:val="none" w:sz="0" w:space="0" w:color="auto"/>
      </w:divBdr>
      <w:divsChild>
        <w:div w:id="2001158924">
          <w:marLeft w:val="0"/>
          <w:marRight w:val="0"/>
          <w:marTop w:val="0"/>
          <w:marBottom w:val="0"/>
          <w:divBdr>
            <w:top w:val="none" w:sz="0" w:space="0" w:color="auto"/>
            <w:left w:val="none" w:sz="0" w:space="0" w:color="auto"/>
            <w:bottom w:val="none" w:sz="0" w:space="0" w:color="auto"/>
            <w:right w:val="none" w:sz="0" w:space="0" w:color="auto"/>
          </w:divBdr>
          <w:divsChild>
            <w:div w:id="893080692">
              <w:marLeft w:val="0"/>
              <w:marRight w:val="0"/>
              <w:marTop w:val="0"/>
              <w:marBottom w:val="0"/>
              <w:divBdr>
                <w:top w:val="none" w:sz="0" w:space="0" w:color="auto"/>
                <w:left w:val="none" w:sz="0" w:space="0" w:color="auto"/>
                <w:bottom w:val="none" w:sz="0" w:space="0" w:color="auto"/>
                <w:right w:val="none" w:sz="0" w:space="0" w:color="auto"/>
              </w:divBdr>
              <w:divsChild>
                <w:div w:id="1762868833">
                  <w:marLeft w:val="0"/>
                  <w:marRight w:val="0"/>
                  <w:marTop w:val="0"/>
                  <w:marBottom w:val="0"/>
                  <w:divBdr>
                    <w:top w:val="none" w:sz="0" w:space="0" w:color="auto"/>
                    <w:left w:val="none" w:sz="0" w:space="0" w:color="auto"/>
                    <w:bottom w:val="none" w:sz="0" w:space="0" w:color="auto"/>
                    <w:right w:val="none" w:sz="0" w:space="0" w:color="auto"/>
                  </w:divBdr>
                  <w:divsChild>
                    <w:div w:id="882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micrositios/estado-de-emergencia/decretos.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19B7-FCF5-4B18-9888-AC426565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4128</Words>
  <Characters>22710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PROPUESTAS</dc:creator>
  <cp:keywords/>
  <dc:description/>
  <cp:lastModifiedBy>crileca88</cp:lastModifiedBy>
  <cp:revision>2</cp:revision>
  <dcterms:created xsi:type="dcterms:W3CDTF">2020-07-03T20:02:00Z</dcterms:created>
  <dcterms:modified xsi:type="dcterms:W3CDTF">2020-07-03T20:02:00Z</dcterms:modified>
</cp:coreProperties>
</file>