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6095"/>
      </w:tblGrid>
      <w:tr w:rsidR="0034282A" w:rsidRPr="0034282A" w14:paraId="700730AA" w14:textId="77777777" w:rsidTr="00220800">
        <w:tc>
          <w:tcPr>
            <w:tcW w:w="2297" w:type="dxa"/>
            <w:vAlign w:val="center"/>
          </w:tcPr>
          <w:p w14:paraId="33C05D38" w14:textId="7DDF0016" w:rsidR="0034282A" w:rsidRPr="0034282A" w:rsidRDefault="0034282A" w:rsidP="0034282A">
            <w:pPr>
              <w:spacing w:after="0" w:line="276" w:lineRule="auto"/>
              <w:jc w:val="both"/>
              <w:rPr>
                <w:rFonts w:ascii="Century Gothic" w:eastAsia="Times New Roman" w:hAnsi="Century Gothic" w:cs="Arial"/>
                <w:sz w:val="24"/>
                <w:szCs w:val="24"/>
                <w:lang w:eastAsia="es-ES"/>
              </w:rPr>
            </w:pPr>
            <w:r w:rsidRPr="0034282A">
              <w:rPr>
                <w:rFonts w:ascii="Century Gothic" w:eastAsia="Times New Roman" w:hAnsi="Century Gothic" w:cs="Arial"/>
                <w:sz w:val="24"/>
                <w:szCs w:val="24"/>
                <w:lang w:eastAsia="es-ES"/>
              </w:rPr>
              <w:t>Ciudad y fecha</w:t>
            </w:r>
          </w:p>
        </w:tc>
        <w:tc>
          <w:tcPr>
            <w:tcW w:w="6095" w:type="dxa"/>
          </w:tcPr>
          <w:p w14:paraId="75C4EB28" w14:textId="09EE7A6F" w:rsidR="0034282A" w:rsidRPr="0034282A" w:rsidRDefault="0034282A" w:rsidP="0034282A">
            <w:pPr>
              <w:spacing w:after="0" w:line="276" w:lineRule="auto"/>
              <w:ind w:right="-427"/>
              <w:jc w:val="both"/>
              <w:rPr>
                <w:rFonts w:ascii="Century Gothic" w:eastAsia="Times New Roman" w:hAnsi="Century Gothic" w:cs="Arial"/>
                <w:b/>
                <w:sz w:val="24"/>
                <w:szCs w:val="24"/>
                <w:lang w:eastAsia="es-ES"/>
              </w:rPr>
            </w:pPr>
            <w:r w:rsidRPr="0034282A">
              <w:rPr>
                <w:rFonts w:ascii="Century Gothic" w:eastAsia="Times New Roman" w:hAnsi="Century Gothic" w:cs="Arial"/>
                <w:b/>
                <w:sz w:val="24"/>
                <w:szCs w:val="24"/>
                <w:lang w:eastAsia="es-ES"/>
              </w:rPr>
              <w:t xml:space="preserve">Bogotá, D.C., </w:t>
            </w:r>
            <w:r>
              <w:rPr>
                <w:rFonts w:ascii="Century Gothic" w:eastAsia="Times New Roman" w:hAnsi="Century Gothic" w:cs="Arial"/>
                <w:b/>
                <w:sz w:val="24"/>
                <w:szCs w:val="24"/>
                <w:lang w:eastAsia="es-ES"/>
              </w:rPr>
              <w:t>seis</w:t>
            </w:r>
            <w:r w:rsidRPr="0034282A">
              <w:rPr>
                <w:rFonts w:ascii="Century Gothic" w:eastAsia="Times New Roman" w:hAnsi="Century Gothic" w:cs="Arial"/>
                <w:b/>
                <w:sz w:val="24"/>
                <w:szCs w:val="24"/>
                <w:lang w:eastAsia="es-ES"/>
              </w:rPr>
              <w:t xml:space="preserve"> (6) de ju</w:t>
            </w:r>
            <w:r>
              <w:rPr>
                <w:rFonts w:ascii="Century Gothic" w:eastAsia="Times New Roman" w:hAnsi="Century Gothic" w:cs="Arial"/>
                <w:b/>
                <w:sz w:val="24"/>
                <w:szCs w:val="24"/>
                <w:lang w:eastAsia="es-ES"/>
              </w:rPr>
              <w:t>l</w:t>
            </w:r>
            <w:r w:rsidRPr="0034282A">
              <w:rPr>
                <w:rFonts w:ascii="Century Gothic" w:eastAsia="Times New Roman" w:hAnsi="Century Gothic" w:cs="Arial"/>
                <w:b/>
                <w:sz w:val="24"/>
                <w:szCs w:val="24"/>
                <w:lang w:eastAsia="es-ES"/>
              </w:rPr>
              <w:t xml:space="preserve">io </w:t>
            </w:r>
            <w:r w:rsidRPr="0034282A">
              <w:rPr>
                <w:rFonts w:ascii="Century Gothic" w:eastAsia="Times New Roman" w:hAnsi="Century Gothic" w:cs="Arial"/>
                <w:b/>
                <w:sz w:val="24"/>
                <w:szCs w:val="24"/>
                <w:lang w:eastAsia="es-ES"/>
              </w:rPr>
              <w:fldChar w:fldCharType="begin"/>
            </w:r>
            <w:r w:rsidRPr="0034282A">
              <w:rPr>
                <w:rFonts w:ascii="Century Gothic" w:eastAsia="Times New Roman" w:hAnsi="Century Gothic" w:cs="Arial"/>
                <w:b/>
                <w:sz w:val="24"/>
                <w:szCs w:val="24"/>
                <w:lang w:eastAsia="es-ES"/>
              </w:rPr>
              <w:instrText xml:space="preserve"> MERGEFIELD FECHA_PROYECTÓ_EL_AUTO_ADMISORIO </w:instrText>
            </w:r>
            <w:r w:rsidRPr="0034282A">
              <w:rPr>
                <w:rFonts w:ascii="Century Gothic" w:eastAsia="Times New Roman" w:hAnsi="Century Gothic" w:cs="Arial"/>
                <w:b/>
                <w:sz w:val="24"/>
                <w:szCs w:val="24"/>
                <w:lang w:eastAsia="es-ES"/>
              </w:rPr>
              <w:fldChar w:fldCharType="separate"/>
            </w:r>
            <w:r w:rsidRPr="0034282A">
              <w:rPr>
                <w:rFonts w:ascii="Century Gothic" w:eastAsia="Times New Roman" w:hAnsi="Century Gothic" w:cs="Arial"/>
                <w:b/>
                <w:sz w:val="24"/>
                <w:szCs w:val="24"/>
                <w:lang w:eastAsia="es-ES"/>
              </w:rPr>
              <w:t xml:space="preserve">de dos mil </w:t>
            </w:r>
          </w:p>
          <w:p w14:paraId="1E7E581E" w14:textId="77777777" w:rsidR="0034282A" w:rsidRPr="0034282A" w:rsidRDefault="0034282A" w:rsidP="0034282A">
            <w:pPr>
              <w:spacing w:after="0" w:line="276" w:lineRule="auto"/>
              <w:ind w:right="-427"/>
              <w:jc w:val="both"/>
              <w:rPr>
                <w:rFonts w:ascii="Century Gothic" w:eastAsia="Times New Roman" w:hAnsi="Century Gothic" w:cs="Arial"/>
                <w:b/>
                <w:sz w:val="24"/>
                <w:szCs w:val="24"/>
                <w:lang w:eastAsia="es-ES"/>
              </w:rPr>
            </w:pPr>
            <w:r w:rsidRPr="0034282A">
              <w:rPr>
                <w:rFonts w:ascii="Century Gothic" w:eastAsia="Times New Roman" w:hAnsi="Century Gothic" w:cs="Arial"/>
                <w:b/>
                <w:sz w:val="24"/>
                <w:szCs w:val="24"/>
                <w:lang w:eastAsia="es-ES"/>
              </w:rPr>
              <w:t>veinte (2020)</w:t>
            </w:r>
            <w:r w:rsidRPr="0034282A">
              <w:rPr>
                <w:rFonts w:ascii="Century Gothic" w:eastAsia="Times New Roman" w:hAnsi="Century Gothic" w:cs="Arial"/>
                <w:b/>
                <w:sz w:val="24"/>
                <w:szCs w:val="24"/>
                <w:lang w:eastAsia="es-ES"/>
              </w:rPr>
              <w:fldChar w:fldCharType="end"/>
            </w:r>
          </w:p>
        </w:tc>
      </w:tr>
      <w:tr w:rsidR="0034282A" w:rsidRPr="0034282A" w14:paraId="219C2040" w14:textId="77777777" w:rsidTr="00220800">
        <w:tc>
          <w:tcPr>
            <w:tcW w:w="2297" w:type="dxa"/>
            <w:vAlign w:val="center"/>
          </w:tcPr>
          <w:p w14:paraId="5EE2EBAF" w14:textId="77777777" w:rsidR="0034282A" w:rsidRPr="0034282A" w:rsidRDefault="0034282A" w:rsidP="0034282A">
            <w:pPr>
              <w:spacing w:after="0" w:line="276" w:lineRule="auto"/>
              <w:jc w:val="both"/>
              <w:rPr>
                <w:rFonts w:ascii="Century Gothic" w:eastAsia="Times New Roman" w:hAnsi="Century Gothic" w:cs="Arial"/>
                <w:sz w:val="24"/>
                <w:szCs w:val="24"/>
                <w:lang w:eastAsia="es-ES"/>
              </w:rPr>
            </w:pPr>
            <w:r w:rsidRPr="0034282A">
              <w:rPr>
                <w:rFonts w:ascii="Century Gothic" w:eastAsia="Times New Roman" w:hAnsi="Century Gothic" w:cs="Arial"/>
                <w:sz w:val="24"/>
                <w:szCs w:val="24"/>
                <w:lang w:eastAsia="es-ES"/>
              </w:rPr>
              <w:t>Referencia</w:t>
            </w:r>
          </w:p>
        </w:tc>
        <w:tc>
          <w:tcPr>
            <w:tcW w:w="6095" w:type="dxa"/>
          </w:tcPr>
          <w:p w14:paraId="42787137" w14:textId="7D6FE418" w:rsidR="0034282A" w:rsidRPr="0034282A" w:rsidRDefault="0034282A" w:rsidP="0034282A">
            <w:pPr>
              <w:spacing w:after="0" w:line="276" w:lineRule="auto"/>
              <w:jc w:val="both"/>
              <w:rPr>
                <w:rFonts w:ascii="Century Gothic" w:eastAsia="Times New Roman" w:hAnsi="Century Gothic" w:cs="Arial"/>
                <w:b/>
                <w:sz w:val="24"/>
                <w:szCs w:val="24"/>
                <w:lang w:eastAsia="es-ES"/>
              </w:rPr>
            </w:pPr>
            <w:r w:rsidRPr="0034282A">
              <w:rPr>
                <w:rFonts w:ascii="Century Gothic" w:eastAsia="Times New Roman" w:hAnsi="Century Gothic" w:cs="Arial"/>
                <w:b/>
                <w:sz w:val="24"/>
                <w:szCs w:val="24"/>
                <w:lang w:eastAsia="es-ES"/>
              </w:rPr>
              <w:t>Expediente No. 110013336034</w:t>
            </w:r>
            <w:r w:rsidRPr="0034282A">
              <w:rPr>
                <w:rFonts w:ascii="Century Gothic" w:eastAsia="Times New Roman" w:hAnsi="Century Gothic" w:cs="Arial"/>
                <w:b/>
                <w:sz w:val="24"/>
                <w:szCs w:val="24"/>
                <w:lang w:eastAsia="es-ES"/>
              </w:rPr>
              <w:fldChar w:fldCharType="begin"/>
            </w:r>
            <w:r w:rsidRPr="0034282A">
              <w:rPr>
                <w:rFonts w:ascii="Century Gothic" w:eastAsia="Times New Roman" w:hAnsi="Century Gothic" w:cs="Arial"/>
                <w:b/>
                <w:sz w:val="24"/>
                <w:szCs w:val="24"/>
                <w:lang w:eastAsia="es-ES"/>
              </w:rPr>
              <w:instrText xml:space="preserve"> MERGEFIELD Año </w:instrText>
            </w:r>
            <w:r w:rsidRPr="0034282A">
              <w:rPr>
                <w:rFonts w:ascii="Century Gothic" w:eastAsia="Times New Roman" w:hAnsi="Century Gothic" w:cs="Arial"/>
                <w:b/>
                <w:sz w:val="24"/>
                <w:szCs w:val="24"/>
                <w:lang w:eastAsia="es-ES"/>
              </w:rPr>
              <w:fldChar w:fldCharType="separate"/>
            </w:r>
            <w:r w:rsidRPr="0034282A">
              <w:rPr>
                <w:rFonts w:ascii="Century Gothic" w:eastAsia="Times New Roman" w:hAnsi="Century Gothic" w:cs="Arial"/>
                <w:b/>
                <w:sz w:val="24"/>
                <w:szCs w:val="24"/>
                <w:lang w:eastAsia="es-ES"/>
              </w:rPr>
              <w:t>20</w:t>
            </w:r>
            <w:r w:rsidRPr="0034282A">
              <w:rPr>
                <w:rFonts w:ascii="Century Gothic" w:eastAsia="Times New Roman" w:hAnsi="Century Gothic" w:cs="Arial"/>
                <w:b/>
                <w:sz w:val="24"/>
                <w:szCs w:val="24"/>
                <w:lang w:eastAsia="es-ES"/>
              </w:rPr>
              <w:fldChar w:fldCharType="end"/>
            </w:r>
            <w:r w:rsidRPr="0034282A">
              <w:rPr>
                <w:rFonts w:ascii="Century Gothic" w:eastAsia="Times New Roman" w:hAnsi="Century Gothic" w:cs="Arial"/>
                <w:b/>
                <w:sz w:val="24"/>
                <w:szCs w:val="24"/>
                <w:lang w:eastAsia="es-ES"/>
              </w:rPr>
              <w:t>20001</w:t>
            </w:r>
            <w:r>
              <w:rPr>
                <w:rFonts w:ascii="Century Gothic" w:eastAsia="Times New Roman" w:hAnsi="Century Gothic" w:cs="Arial"/>
                <w:b/>
                <w:sz w:val="24"/>
                <w:szCs w:val="24"/>
                <w:lang w:eastAsia="es-ES"/>
              </w:rPr>
              <w:t>26</w:t>
            </w:r>
            <w:r w:rsidRPr="0034282A">
              <w:rPr>
                <w:rFonts w:ascii="Century Gothic" w:eastAsia="Times New Roman" w:hAnsi="Century Gothic" w:cs="Arial"/>
                <w:b/>
                <w:sz w:val="24"/>
                <w:szCs w:val="24"/>
                <w:lang w:eastAsia="es-ES"/>
              </w:rPr>
              <w:fldChar w:fldCharType="begin"/>
            </w:r>
            <w:r w:rsidRPr="0034282A">
              <w:rPr>
                <w:rFonts w:ascii="Century Gothic" w:eastAsia="Times New Roman" w:hAnsi="Century Gothic" w:cs="Arial"/>
                <w:b/>
                <w:sz w:val="24"/>
                <w:szCs w:val="24"/>
                <w:lang w:eastAsia="es-ES"/>
              </w:rPr>
              <w:instrText xml:space="preserve"> MERGEFIELD radicado </w:instrText>
            </w:r>
            <w:r w:rsidRPr="0034282A">
              <w:rPr>
                <w:rFonts w:ascii="Century Gothic" w:eastAsia="Times New Roman" w:hAnsi="Century Gothic" w:cs="Arial"/>
                <w:b/>
                <w:sz w:val="24"/>
                <w:szCs w:val="24"/>
                <w:lang w:eastAsia="es-ES"/>
              </w:rPr>
              <w:fldChar w:fldCharType="end"/>
            </w:r>
            <w:r w:rsidRPr="0034282A">
              <w:rPr>
                <w:rFonts w:ascii="Century Gothic" w:eastAsia="Times New Roman" w:hAnsi="Century Gothic" w:cs="Arial"/>
                <w:b/>
                <w:sz w:val="24"/>
                <w:szCs w:val="24"/>
                <w:lang w:eastAsia="es-ES"/>
              </w:rPr>
              <w:t>00</w:t>
            </w:r>
          </w:p>
        </w:tc>
      </w:tr>
      <w:tr w:rsidR="0034282A" w:rsidRPr="0034282A" w14:paraId="62E4E755" w14:textId="77777777" w:rsidTr="00220800">
        <w:tc>
          <w:tcPr>
            <w:tcW w:w="2297" w:type="dxa"/>
            <w:vAlign w:val="center"/>
          </w:tcPr>
          <w:p w14:paraId="7D8E05D9" w14:textId="77777777" w:rsidR="0034282A" w:rsidRPr="0034282A" w:rsidRDefault="0034282A" w:rsidP="0034282A">
            <w:pPr>
              <w:spacing w:after="0" w:line="276" w:lineRule="auto"/>
              <w:jc w:val="both"/>
              <w:rPr>
                <w:rFonts w:ascii="Century Gothic" w:eastAsia="Times New Roman" w:hAnsi="Century Gothic" w:cs="Arial"/>
                <w:sz w:val="24"/>
                <w:szCs w:val="24"/>
                <w:lang w:eastAsia="es-ES"/>
              </w:rPr>
            </w:pPr>
            <w:r w:rsidRPr="0034282A">
              <w:rPr>
                <w:rFonts w:ascii="Century Gothic" w:eastAsia="Times New Roman" w:hAnsi="Century Gothic" w:cs="Arial"/>
                <w:sz w:val="24"/>
                <w:szCs w:val="24"/>
                <w:lang w:eastAsia="es-ES"/>
              </w:rPr>
              <w:t>Accionante</w:t>
            </w:r>
          </w:p>
        </w:tc>
        <w:tc>
          <w:tcPr>
            <w:tcW w:w="6095" w:type="dxa"/>
          </w:tcPr>
          <w:p w14:paraId="4C83446D" w14:textId="2A559981" w:rsidR="0034282A" w:rsidRPr="0034282A" w:rsidRDefault="0034282A" w:rsidP="0034282A">
            <w:pPr>
              <w:spacing w:after="0" w:line="276" w:lineRule="auto"/>
              <w:jc w:val="both"/>
              <w:rPr>
                <w:rFonts w:ascii="Century Gothic" w:eastAsia="Times New Roman" w:hAnsi="Century Gothic" w:cs="Arial"/>
                <w:b/>
                <w:sz w:val="24"/>
                <w:szCs w:val="24"/>
                <w:lang w:eastAsia="es-ES"/>
              </w:rPr>
            </w:pPr>
            <w:r>
              <w:rPr>
                <w:rFonts w:ascii="Century Gothic" w:eastAsia="Times New Roman" w:hAnsi="Century Gothic" w:cs="Arial"/>
                <w:b/>
                <w:sz w:val="24"/>
                <w:szCs w:val="24"/>
                <w:lang w:eastAsia="es-ES"/>
              </w:rPr>
              <w:t>Adriana Yudi Garzón Parra en representación de la menor HAMG</w:t>
            </w:r>
          </w:p>
        </w:tc>
      </w:tr>
      <w:tr w:rsidR="0034282A" w:rsidRPr="0034282A" w14:paraId="77257755" w14:textId="77777777" w:rsidTr="00220800">
        <w:tc>
          <w:tcPr>
            <w:tcW w:w="2297" w:type="dxa"/>
            <w:vAlign w:val="center"/>
          </w:tcPr>
          <w:p w14:paraId="028B8AA3" w14:textId="77777777" w:rsidR="0034282A" w:rsidRPr="0034282A" w:rsidRDefault="0034282A" w:rsidP="0034282A">
            <w:pPr>
              <w:spacing w:after="0" w:line="276" w:lineRule="auto"/>
              <w:jc w:val="both"/>
              <w:rPr>
                <w:rFonts w:ascii="Century Gothic" w:eastAsia="Times New Roman" w:hAnsi="Century Gothic" w:cs="Arial"/>
                <w:sz w:val="24"/>
                <w:szCs w:val="24"/>
                <w:lang w:eastAsia="es-ES"/>
              </w:rPr>
            </w:pPr>
            <w:r w:rsidRPr="0034282A">
              <w:rPr>
                <w:rFonts w:ascii="Century Gothic" w:eastAsia="Times New Roman" w:hAnsi="Century Gothic" w:cs="Arial"/>
                <w:sz w:val="24"/>
                <w:szCs w:val="24"/>
                <w:lang w:eastAsia="es-ES"/>
              </w:rPr>
              <w:t>Accionado</w:t>
            </w:r>
          </w:p>
        </w:tc>
        <w:tc>
          <w:tcPr>
            <w:tcW w:w="6095" w:type="dxa"/>
          </w:tcPr>
          <w:p w14:paraId="3E525220" w14:textId="1B662D6F" w:rsidR="0034282A" w:rsidRPr="0034282A" w:rsidRDefault="0034282A" w:rsidP="0034282A">
            <w:pPr>
              <w:spacing w:after="0" w:line="276" w:lineRule="auto"/>
              <w:jc w:val="both"/>
              <w:rPr>
                <w:rFonts w:ascii="Century Gothic" w:eastAsia="Times New Roman" w:hAnsi="Century Gothic" w:cs="Arial"/>
                <w:b/>
                <w:sz w:val="24"/>
                <w:szCs w:val="24"/>
                <w:lang w:eastAsia="es-ES"/>
              </w:rPr>
            </w:pPr>
            <w:r>
              <w:rPr>
                <w:rFonts w:ascii="Century Gothic" w:eastAsia="Times New Roman" w:hAnsi="Century Gothic" w:cs="Arial"/>
                <w:b/>
                <w:sz w:val="24"/>
                <w:szCs w:val="24"/>
                <w:lang w:eastAsia="es-ES"/>
              </w:rPr>
              <w:t>Nación – Ministerio de Defensa Nacional – Policía Nacional – Policía Metropolitana de Bogotá – Estación 4 de Policía de San Cristóbal Sur – Inspección General – Oficina de Control Disciplinario Interno del Comando de Seguridad Ciudadana N. 2</w:t>
            </w:r>
          </w:p>
        </w:tc>
      </w:tr>
      <w:tr w:rsidR="0034282A" w:rsidRPr="0034282A" w14:paraId="74D60276" w14:textId="77777777" w:rsidTr="00220800">
        <w:tc>
          <w:tcPr>
            <w:tcW w:w="2297" w:type="dxa"/>
            <w:vAlign w:val="center"/>
          </w:tcPr>
          <w:p w14:paraId="735FE353" w14:textId="77777777" w:rsidR="0034282A" w:rsidRPr="0034282A" w:rsidRDefault="0034282A" w:rsidP="0034282A">
            <w:pPr>
              <w:spacing w:after="0" w:line="276" w:lineRule="auto"/>
              <w:jc w:val="both"/>
              <w:rPr>
                <w:rFonts w:ascii="Century Gothic" w:eastAsia="Times New Roman" w:hAnsi="Century Gothic" w:cs="Arial"/>
                <w:sz w:val="24"/>
                <w:szCs w:val="24"/>
                <w:lang w:eastAsia="es-ES"/>
              </w:rPr>
            </w:pPr>
            <w:r w:rsidRPr="0034282A">
              <w:rPr>
                <w:rFonts w:ascii="Century Gothic" w:eastAsia="Times New Roman" w:hAnsi="Century Gothic" w:cs="Arial"/>
                <w:sz w:val="24"/>
                <w:szCs w:val="24"/>
                <w:lang w:eastAsia="es-ES"/>
              </w:rPr>
              <w:t>Medio de control</w:t>
            </w:r>
          </w:p>
        </w:tc>
        <w:tc>
          <w:tcPr>
            <w:tcW w:w="6095" w:type="dxa"/>
          </w:tcPr>
          <w:p w14:paraId="40A0D346" w14:textId="77777777" w:rsidR="0034282A" w:rsidRPr="0034282A" w:rsidRDefault="0034282A" w:rsidP="0034282A">
            <w:pPr>
              <w:spacing w:after="0" w:line="276" w:lineRule="auto"/>
              <w:jc w:val="both"/>
              <w:rPr>
                <w:rFonts w:ascii="Century Gothic" w:eastAsia="Times New Roman" w:hAnsi="Century Gothic" w:cs="Arial"/>
                <w:b/>
                <w:sz w:val="24"/>
                <w:szCs w:val="24"/>
                <w:lang w:eastAsia="es-ES"/>
              </w:rPr>
            </w:pPr>
            <w:r w:rsidRPr="0034282A">
              <w:rPr>
                <w:rFonts w:ascii="Century Gothic" w:eastAsia="Times New Roman" w:hAnsi="Century Gothic" w:cs="Arial"/>
                <w:b/>
                <w:sz w:val="24"/>
                <w:szCs w:val="24"/>
                <w:lang w:eastAsia="es-ES"/>
              </w:rPr>
              <w:t>Tutela</w:t>
            </w:r>
          </w:p>
        </w:tc>
      </w:tr>
      <w:tr w:rsidR="0034282A" w:rsidRPr="0034282A" w14:paraId="5497660B" w14:textId="77777777" w:rsidTr="00220800">
        <w:tc>
          <w:tcPr>
            <w:tcW w:w="2297" w:type="dxa"/>
            <w:vAlign w:val="center"/>
          </w:tcPr>
          <w:p w14:paraId="5129677F" w14:textId="77777777" w:rsidR="0034282A" w:rsidRPr="0034282A" w:rsidRDefault="0034282A" w:rsidP="0034282A">
            <w:pPr>
              <w:spacing w:after="0" w:line="276" w:lineRule="auto"/>
              <w:jc w:val="both"/>
              <w:rPr>
                <w:rFonts w:ascii="Century Gothic" w:eastAsia="Times New Roman" w:hAnsi="Century Gothic" w:cs="Arial"/>
                <w:sz w:val="24"/>
                <w:szCs w:val="24"/>
                <w:lang w:eastAsia="es-ES"/>
              </w:rPr>
            </w:pPr>
            <w:r w:rsidRPr="0034282A">
              <w:rPr>
                <w:rFonts w:ascii="Century Gothic" w:eastAsia="Times New Roman" w:hAnsi="Century Gothic" w:cs="Arial"/>
                <w:sz w:val="24"/>
                <w:szCs w:val="24"/>
                <w:lang w:eastAsia="es-ES"/>
              </w:rPr>
              <w:t>Asunto</w:t>
            </w:r>
          </w:p>
        </w:tc>
        <w:tc>
          <w:tcPr>
            <w:tcW w:w="6095" w:type="dxa"/>
          </w:tcPr>
          <w:p w14:paraId="3C744C14" w14:textId="77777777" w:rsidR="0034282A" w:rsidRPr="0034282A" w:rsidRDefault="0034282A" w:rsidP="0034282A">
            <w:pPr>
              <w:spacing w:after="0" w:line="276" w:lineRule="auto"/>
              <w:jc w:val="both"/>
              <w:rPr>
                <w:rFonts w:ascii="Century Gothic" w:eastAsia="Times New Roman" w:hAnsi="Century Gothic" w:cs="Arial"/>
                <w:b/>
                <w:sz w:val="24"/>
                <w:szCs w:val="24"/>
                <w:lang w:eastAsia="es-ES"/>
              </w:rPr>
            </w:pPr>
            <w:r w:rsidRPr="0034282A">
              <w:rPr>
                <w:rFonts w:ascii="Century Gothic" w:eastAsia="Times New Roman" w:hAnsi="Century Gothic" w:cs="Arial"/>
                <w:b/>
                <w:sz w:val="24"/>
                <w:szCs w:val="24"/>
                <w:lang w:eastAsia="es-ES"/>
              </w:rPr>
              <w:t>Sentencia de primera instancia</w:t>
            </w:r>
          </w:p>
        </w:tc>
      </w:tr>
    </w:tbl>
    <w:p w14:paraId="4F329879" w14:textId="77777777" w:rsidR="0034282A" w:rsidRDefault="0034282A" w:rsidP="0034282A">
      <w:pPr>
        <w:spacing w:after="0" w:line="360" w:lineRule="auto"/>
        <w:jc w:val="both"/>
        <w:rPr>
          <w:rFonts w:ascii="Century Gothic" w:eastAsia="Times New Roman" w:hAnsi="Century Gothic" w:cs="Arial"/>
          <w:sz w:val="24"/>
          <w:szCs w:val="24"/>
          <w:lang w:eastAsia="es-ES"/>
        </w:rPr>
      </w:pPr>
    </w:p>
    <w:p w14:paraId="714F1190" w14:textId="77777777" w:rsidR="00A12F3C" w:rsidRPr="0034282A" w:rsidRDefault="00A12F3C" w:rsidP="0034282A">
      <w:pPr>
        <w:spacing w:after="0" w:line="360" w:lineRule="auto"/>
        <w:jc w:val="both"/>
        <w:rPr>
          <w:rFonts w:ascii="Century Gothic" w:eastAsia="Times New Roman" w:hAnsi="Century Gothic" w:cs="Arial"/>
          <w:sz w:val="24"/>
          <w:szCs w:val="24"/>
          <w:lang w:eastAsia="es-ES"/>
        </w:rPr>
      </w:pPr>
    </w:p>
    <w:p w14:paraId="63104A0C" w14:textId="77777777" w:rsidR="0034282A" w:rsidRPr="0034282A" w:rsidRDefault="0034282A" w:rsidP="0034282A">
      <w:pPr>
        <w:spacing w:after="0" w:line="360" w:lineRule="auto"/>
        <w:jc w:val="center"/>
        <w:rPr>
          <w:rFonts w:ascii="Century Gothic" w:eastAsia="Times New Roman" w:hAnsi="Century Gothic" w:cs="Arial"/>
          <w:b/>
          <w:sz w:val="24"/>
          <w:szCs w:val="24"/>
          <w:lang w:eastAsia="es-ES"/>
        </w:rPr>
      </w:pPr>
      <w:r w:rsidRPr="0034282A">
        <w:rPr>
          <w:rFonts w:ascii="Century Gothic" w:eastAsia="Times New Roman" w:hAnsi="Century Gothic" w:cs="Arial"/>
          <w:b/>
          <w:sz w:val="24"/>
          <w:szCs w:val="24"/>
          <w:lang w:eastAsia="es-ES"/>
        </w:rPr>
        <w:t>SENTENCIA</w:t>
      </w:r>
    </w:p>
    <w:p w14:paraId="02F5A460" w14:textId="77777777" w:rsidR="0034282A" w:rsidRPr="0034282A" w:rsidRDefault="0034282A" w:rsidP="0034282A">
      <w:pPr>
        <w:spacing w:after="0" w:line="360" w:lineRule="auto"/>
        <w:jc w:val="center"/>
        <w:rPr>
          <w:rFonts w:ascii="Century Gothic" w:eastAsia="Times New Roman" w:hAnsi="Century Gothic" w:cs="Arial"/>
          <w:b/>
          <w:sz w:val="24"/>
          <w:szCs w:val="24"/>
          <w:lang w:eastAsia="es-ES"/>
        </w:rPr>
      </w:pPr>
    </w:p>
    <w:p w14:paraId="24AFAD93" w14:textId="6D83B8A2" w:rsidR="0034282A" w:rsidRPr="0034282A" w:rsidRDefault="0034282A" w:rsidP="0034282A">
      <w:pPr>
        <w:spacing w:after="0" w:line="360" w:lineRule="auto"/>
        <w:ind w:right="-1"/>
        <w:jc w:val="both"/>
        <w:rPr>
          <w:rFonts w:ascii="Century Gothic" w:eastAsia="Times New Roman" w:hAnsi="Century Gothic" w:cs="Arial"/>
          <w:sz w:val="24"/>
          <w:szCs w:val="24"/>
          <w:lang w:eastAsia="es-ES"/>
        </w:rPr>
      </w:pPr>
      <w:r w:rsidRPr="0034282A">
        <w:rPr>
          <w:rFonts w:ascii="Century Gothic" w:eastAsia="Times New Roman" w:hAnsi="Century Gothic" w:cs="Arial"/>
          <w:sz w:val="24"/>
          <w:szCs w:val="24"/>
          <w:lang w:eastAsia="es-ES"/>
        </w:rPr>
        <w:t>El despacho decide la acción de tutela</w:t>
      </w:r>
      <w:r>
        <w:rPr>
          <w:rFonts w:ascii="Century Gothic" w:eastAsia="Times New Roman" w:hAnsi="Century Gothic" w:cs="Arial"/>
          <w:sz w:val="24"/>
          <w:szCs w:val="24"/>
          <w:lang w:eastAsia="es-ES"/>
        </w:rPr>
        <w:t xml:space="preserve"> interpuesta por la </w:t>
      </w:r>
      <w:r w:rsidR="00014FED">
        <w:rPr>
          <w:rFonts w:ascii="Century Gothic" w:eastAsia="Times New Roman" w:hAnsi="Century Gothic" w:cs="Arial"/>
          <w:sz w:val="24"/>
          <w:szCs w:val="24"/>
          <w:lang w:eastAsia="es-ES"/>
        </w:rPr>
        <w:t>señora Adriana Yudi Garzón Parra, por medio de apoderado y en representación de la menor HAMG</w:t>
      </w:r>
      <w:r>
        <w:rPr>
          <w:rFonts w:ascii="Century Gothic" w:eastAsia="Times New Roman" w:hAnsi="Century Gothic" w:cs="Arial"/>
          <w:sz w:val="24"/>
          <w:szCs w:val="24"/>
          <w:lang w:eastAsia="es-ES"/>
        </w:rPr>
        <w:t xml:space="preserve">, en </w:t>
      </w:r>
      <w:r w:rsidRPr="0034282A">
        <w:rPr>
          <w:rFonts w:ascii="Century Gothic" w:eastAsia="Times New Roman" w:hAnsi="Century Gothic" w:cs="Arial"/>
          <w:sz w:val="24"/>
          <w:szCs w:val="24"/>
          <w:lang w:eastAsia="es-ES"/>
        </w:rPr>
        <w:t xml:space="preserve">contra de </w:t>
      </w:r>
      <w:r>
        <w:rPr>
          <w:rFonts w:ascii="Century Gothic" w:eastAsia="Times New Roman" w:hAnsi="Century Gothic" w:cs="Arial"/>
          <w:sz w:val="24"/>
          <w:szCs w:val="24"/>
          <w:lang w:eastAsia="es-ES"/>
        </w:rPr>
        <w:t>l</w:t>
      </w:r>
      <w:r w:rsidRPr="0034282A">
        <w:rPr>
          <w:rFonts w:ascii="Century Gothic" w:eastAsia="Times New Roman" w:hAnsi="Century Gothic" w:cs="Arial"/>
          <w:sz w:val="24"/>
          <w:szCs w:val="24"/>
          <w:lang w:eastAsia="es-ES"/>
        </w:rPr>
        <w:t>a Nación – Ministerio de Defensa Nacional – Policía Nacional – Policía Metropolitana de Bogotá – Estación 4 de Policía de San Cristóbal Sur – Inspección General – Oficina de Control Disciplinario Interno del Comando de Seguridad Ciudadana N. 2</w:t>
      </w:r>
      <w:r w:rsidR="00DD6313">
        <w:rPr>
          <w:rFonts w:ascii="Century Gothic" w:eastAsia="Times New Roman" w:hAnsi="Century Gothic" w:cs="Arial"/>
          <w:sz w:val="24"/>
          <w:szCs w:val="24"/>
          <w:lang w:eastAsia="es-ES"/>
        </w:rPr>
        <w:t>; al considera</w:t>
      </w:r>
      <w:r w:rsidR="00014FED">
        <w:rPr>
          <w:rFonts w:ascii="Century Gothic" w:eastAsia="Times New Roman" w:hAnsi="Century Gothic" w:cs="Arial"/>
          <w:sz w:val="24"/>
          <w:szCs w:val="24"/>
          <w:lang w:eastAsia="es-ES"/>
        </w:rPr>
        <w:t>r vulnerado</w:t>
      </w:r>
      <w:r w:rsidRPr="0034282A">
        <w:rPr>
          <w:rFonts w:ascii="Century Gothic" w:eastAsia="Times New Roman" w:hAnsi="Century Gothic" w:cs="Arial"/>
          <w:sz w:val="24"/>
          <w:szCs w:val="24"/>
          <w:lang w:eastAsia="es-ES"/>
        </w:rPr>
        <w:t xml:space="preserve"> su derecho</w:t>
      </w:r>
      <w:r w:rsidR="00014FED">
        <w:rPr>
          <w:rFonts w:ascii="Century Gothic" w:eastAsia="Times New Roman" w:hAnsi="Century Gothic" w:cs="Arial"/>
          <w:sz w:val="24"/>
          <w:szCs w:val="24"/>
          <w:lang w:eastAsia="es-ES"/>
        </w:rPr>
        <w:t xml:space="preserve"> fundamental</w:t>
      </w:r>
      <w:r w:rsidRPr="0034282A">
        <w:rPr>
          <w:rFonts w:ascii="Century Gothic" w:eastAsia="Times New Roman" w:hAnsi="Century Gothic" w:cs="Arial"/>
          <w:sz w:val="24"/>
          <w:szCs w:val="24"/>
          <w:lang w:eastAsia="es-ES"/>
        </w:rPr>
        <w:t xml:space="preserve"> al </w:t>
      </w:r>
      <w:r>
        <w:rPr>
          <w:rFonts w:ascii="Century Gothic" w:eastAsia="Times New Roman" w:hAnsi="Century Gothic" w:cs="Arial"/>
          <w:sz w:val="24"/>
          <w:szCs w:val="24"/>
          <w:lang w:eastAsia="es-ES"/>
        </w:rPr>
        <w:t>debido proceso</w:t>
      </w:r>
      <w:r w:rsidR="00014FED">
        <w:rPr>
          <w:rFonts w:ascii="Century Gothic" w:eastAsia="Times New Roman" w:hAnsi="Century Gothic" w:cs="Arial"/>
          <w:sz w:val="24"/>
          <w:szCs w:val="24"/>
          <w:lang w:eastAsia="es-ES"/>
        </w:rPr>
        <w:t>,</w:t>
      </w:r>
      <w:r w:rsidRPr="0034282A">
        <w:rPr>
          <w:rFonts w:ascii="Century Gothic" w:eastAsia="Times New Roman" w:hAnsi="Century Gothic" w:cs="Arial"/>
          <w:sz w:val="24"/>
          <w:szCs w:val="24"/>
          <w:lang w:eastAsia="es-ES"/>
        </w:rPr>
        <w:t xml:space="preserve"> </w:t>
      </w:r>
      <w:r w:rsidR="00014FED">
        <w:rPr>
          <w:rFonts w:ascii="Century Gothic" w:eastAsia="Times New Roman" w:hAnsi="Century Gothic" w:cs="Arial"/>
          <w:sz w:val="24"/>
          <w:szCs w:val="24"/>
          <w:lang w:eastAsia="es-ES"/>
        </w:rPr>
        <w:t>pues</w:t>
      </w:r>
      <w:r>
        <w:rPr>
          <w:rFonts w:ascii="Century Gothic" w:eastAsia="Times New Roman" w:hAnsi="Century Gothic" w:cs="Arial"/>
          <w:sz w:val="24"/>
          <w:szCs w:val="24"/>
          <w:lang w:eastAsia="es-ES"/>
        </w:rPr>
        <w:t xml:space="preserve"> la menor HAMG, presunta</w:t>
      </w:r>
      <w:r w:rsidR="00A12F3C">
        <w:rPr>
          <w:rFonts w:ascii="Century Gothic" w:eastAsia="Times New Roman" w:hAnsi="Century Gothic" w:cs="Arial"/>
          <w:sz w:val="24"/>
          <w:szCs w:val="24"/>
          <w:lang w:eastAsia="es-ES"/>
        </w:rPr>
        <w:t xml:space="preserve"> víctima de abuso sexual, no se incluyó</w:t>
      </w:r>
      <w:r>
        <w:rPr>
          <w:rFonts w:ascii="Century Gothic" w:eastAsia="Times New Roman" w:hAnsi="Century Gothic" w:cs="Arial"/>
          <w:sz w:val="24"/>
          <w:szCs w:val="24"/>
          <w:lang w:eastAsia="es-ES"/>
        </w:rPr>
        <w:t xml:space="preserve"> como víctima dentro del proceso </w:t>
      </w:r>
      <w:r w:rsidR="00014FED">
        <w:rPr>
          <w:rFonts w:ascii="Century Gothic" w:eastAsia="Times New Roman" w:hAnsi="Century Gothic" w:cs="Arial"/>
          <w:sz w:val="24"/>
          <w:szCs w:val="24"/>
          <w:lang w:eastAsia="es-ES"/>
        </w:rPr>
        <w:t>disciplinario</w:t>
      </w:r>
      <w:r>
        <w:rPr>
          <w:rFonts w:ascii="Century Gothic" w:eastAsia="Times New Roman" w:hAnsi="Century Gothic" w:cs="Arial"/>
          <w:sz w:val="24"/>
          <w:szCs w:val="24"/>
          <w:lang w:eastAsia="es-ES"/>
        </w:rPr>
        <w:t xml:space="preserve"> N. P-COPE2-2020-76 que se adelanta ante la Oficina de Control Interno de la Policía Nacional. </w:t>
      </w:r>
    </w:p>
    <w:p w14:paraId="02A2AAD0" w14:textId="2A7DB33A" w:rsidR="0034282A" w:rsidRDefault="0034282A" w:rsidP="0034282A">
      <w:pPr>
        <w:spacing w:after="0" w:line="360" w:lineRule="auto"/>
        <w:ind w:right="-1"/>
        <w:jc w:val="both"/>
        <w:rPr>
          <w:rFonts w:ascii="Century Gothic" w:eastAsia="Times New Roman" w:hAnsi="Century Gothic" w:cs="Arial"/>
          <w:sz w:val="24"/>
          <w:szCs w:val="24"/>
          <w:lang w:eastAsia="es-ES"/>
        </w:rPr>
      </w:pPr>
      <w:r w:rsidRPr="0034282A">
        <w:rPr>
          <w:rFonts w:ascii="Century Gothic" w:eastAsia="Times New Roman" w:hAnsi="Century Gothic" w:cs="Arial"/>
          <w:sz w:val="24"/>
          <w:szCs w:val="24"/>
          <w:lang w:eastAsia="es-ES"/>
        </w:rPr>
        <w:t xml:space="preserve"> </w:t>
      </w:r>
    </w:p>
    <w:p w14:paraId="33517955" w14:textId="57A893BC" w:rsidR="00F0273A" w:rsidRDefault="00F0273A" w:rsidP="0034282A">
      <w:pPr>
        <w:spacing w:after="0" w:line="360" w:lineRule="auto"/>
        <w:ind w:right="-1"/>
        <w:jc w:val="both"/>
        <w:rPr>
          <w:rFonts w:ascii="Century Gothic" w:eastAsia="Times New Roman" w:hAnsi="Century Gothic" w:cs="Arial"/>
          <w:sz w:val="24"/>
          <w:szCs w:val="24"/>
          <w:lang w:eastAsia="es-ES"/>
        </w:rPr>
      </w:pPr>
    </w:p>
    <w:p w14:paraId="793875AD" w14:textId="06075AA6" w:rsidR="00F0273A" w:rsidRDefault="00F0273A" w:rsidP="0034282A">
      <w:pPr>
        <w:spacing w:after="0" w:line="360" w:lineRule="auto"/>
        <w:ind w:right="-1"/>
        <w:jc w:val="both"/>
        <w:rPr>
          <w:rFonts w:ascii="Century Gothic" w:eastAsia="Times New Roman" w:hAnsi="Century Gothic" w:cs="Arial"/>
          <w:sz w:val="24"/>
          <w:szCs w:val="24"/>
          <w:lang w:eastAsia="es-ES"/>
        </w:rPr>
      </w:pPr>
    </w:p>
    <w:p w14:paraId="632D3BE3" w14:textId="595F6C66" w:rsidR="00F0273A" w:rsidRDefault="00F0273A" w:rsidP="0034282A">
      <w:pPr>
        <w:spacing w:after="0" w:line="360" w:lineRule="auto"/>
        <w:ind w:right="-1"/>
        <w:jc w:val="both"/>
        <w:rPr>
          <w:rFonts w:ascii="Century Gothic" w:eastAsia="Times New Roman" w:hAnsi="Century Gothic" w:cs="Arial"/>
          <w:sz w:val="24"/>
          <w:szCs w:val="24"/>
          <w:lang w:eastAsia="es-ES"/>
        </w:rPr>
      </w:pPr>
    </w:p>
    <w:p w14:paraId="3CCE6557" w14:textId="77777777" w:rsidR="00F0273A" w:rsidRPr="0034282A" w:rsidRDefault="00F0273A" w:rsidP="0034282A">
      <w:pPr>
        <w:spacing w:after="0" w:line="360" w:lineRule="auto"/>
        <w:ind w:right="-1"/>
        <w:jc w:val="both"/>
        <w:rPr>
          <w:rFonts w:ascii="Century Gothic" w:eastAsia="Times New Roman" w:hAnsi="Century Gothic" w:cs="Arial"/>
          <w:sz w:val="24"/>
          <w:szCs w:val="24"/>
          <w:lang w:eastAsia="es-ES"/>
        </w:rPr>
      </w:pPr>
    </w:p>
    <w:p w14:paraId="357F9FD7" w14:textId="77777777" w:rsidR="0034282A" w:rsidRPr="0034282A" w:rsidRDefault="0034282A" w:rsidP="0034282A">
      <w:pPr>
        <w:tabs>
          <w:tab w:val="left" w:pos="5472"/>
        </w:tabs>
        <w:spacing w:after="0" w:line="360" w:lineRule="auto"/>
        <w:jc w:val="center"/>
        <w:rPr>
          <w:rFonts w:ascii="Century Gothic" w:eastAsia="Times New Roman" w:hAnsi="Century Gothic" w:cs="Arial"/>
          <w:b/>
          <w:sz w:val="24"/>
          <w:szCs w:val="24"/>
          <w:lang w:eastAsia="es-ES"/>
        </w:rPr>
      </w:pPr>
      <w:r w:rsidRPr="0034282A">
        <w:rPr>
          <w:rFonts w:ascii="Century Gothic" w:eastAsia="Times New Roman" w:hAnsi="Century Gothic" w:cs="Arial"/>
          <w:b/>
          <w:sz w:val="24"/>
          <w:szCs w:val="24"/>
          <w:lang w:eastAsia="es-ES"/>
        </w:rPr>
        <w:t>I. ANTECEDENTES</w:t>
      </w:r>
    </w:p>
    <w:p w14:paraId="7C23D05F" w14:textId="77777777" w:rsidR="0034282A" w:rsidRPr="0034282A" w:rsidRDefault="0034282A" w:rsidP="0034282A">
      <w:pPr>
        <w:tabs>
          <w:tab w:val="left" w:pos="5472"/>
        </w:tabs>
        <w:spacing w:after="0" w:line="360" w:lineRule="auto"/>
        <w:jc w:val="both"/>
        <w:rPr>
          <w:rFonts w:ascii="Century Gothic" w:eastAsia="Times New Roman" w:hAnsi="Century Gothic" w:cs="Arial"/>
          <w:sz w:val="4"/>
          <w:szCs w:val="4"/>
          <w:lang w:eastAsia="es-ES"/>
        </w:rPr>
      </w:pPr>
    </w:p>
    <w:p w14:paraId="4C592757" w14:textId="77777777" w:rsidR="00F0273A" w:rsidRDefault="00F0273A" w:rsidP="0034282A">
      <w:pPr>
        <w:tabs>
          <w:tab w:val="left" w:pos="5472"/>
        </w:tabs>
        <w:spacing w:after="0" w:line="360" w:lineRule="auto"/>
        <w:jc w:val="both"/>
        <w:rPr>
          <w:rFonts w:ascii="Century Gothic" w:eastAsia="Times New Roman" w:hAnsi="Century Gothic" w:cs="Arial"/>
          <w:b/>
          <w:sz w:val="24"/>
          <w:szCs w:val="24"/>
          <w:lang w:eastAsia="es-ES"/>
        </w:rPr>
      </w:pPr>
    </w:p>
    <w:p w14:paraId="46C21939" w14:textId="340203D1" w:rsidR="00014FED" w:rsidRDefault="0034282A" w:rsidP="0034282A">
      <w:pPr>
        <w:tabs>
          <w:tab w:val="left" w:pos="5472"/>
        </w:tabs>
        <w:spacing w:after="0" w:line="360" w:lineRule="auto"/>
        <w:jc w:val="both"/>
        <w:rPr>
          <w:rFonts w:ascii="Century Gothic" w:eastAsia="Times New Roman" w:hAnsi="Century Gothic" w:cs="Arial"/>
          <w:b/>
          <w:sz w:val="24"/>
          <w:szCs w:val="24"/>
          <w:lang w:eastAsia="es-ES"/>
        </w:rPr>
      </w:pPr>
      <w:r w:rsidRPr="0034282A">
        <w:rPr>
          <w:rFonts w:ascii="Century Gothic" w:eastAsia="Times New Roman" w:hAnsi="Century Gothic" w:cs="Arial"/>
          <w:b/>
          <w:sz w:val="24"/>
          <w:szCs w:val="24"/>
          <w:lang w:eastAsia="es-ES"/>
        </w:rPr>
        <w:t xml:space="preserve">1. </w:t>
      </w:r>
      <w:r w:rsidR="00014FED">
        <w:rPr>
          <w:rFonts w:ascii="Century Gothic" w:eastAsia="Times New Roman" w:hAnsi="Century Gothic" w:cs="Arial"/>
          <w:b/>
          <w:sz w:val="24"/>
          <w:szCs w:val="24"/>
          <w:lang w:eastAsia="es-ES"/>
        </w:rPr>
        <w:t>Cuestión previa – Datos sensibles</w:t>
      </w:r>
    </w:p>
    <w:p w14:paraId="172DB731" w14:textId="77777777" w:rsidR="00014FED" w:rsidRDefault="00014FED" w:rsidP="0034282A">
      <w:pPr>
        <w:tabs>
          <w:tab w:val="left" w:pos="5472"/>
        </w:tabs>
        <w:spacing w:after="0" w:line="360" w:lineRule="auto"/>
        <w:jc w:val="both"/>
        <w:rPr>
          <w:rFonts w:ascii="Century Gothic" w:eastAsia="Times New Roman" w:hAnsi="Century Gothic" w:cs="Arial"/>
          <w:b/>
          <w:sz w:val="24"/>
          <w:szCs w:val="24"/>
          <w:lang w:eastAsia="es-ES"/>
        </w:rPr>
      </w:pPr>
    </w:p>
    <w:p w14:paraId="192A93BD" w14:textId="67BD4D7E" w:rsidR="00014FED" w:rsidRPr="00014FED" w:rsidRDefault="00014FED" w:rsidP="0034282A">
      <w:pPr>
        <w:tabs>
          <w:tab w:val="left" w:pos="5472"/>
        </w:tabs>
        <w:spacing w:after="0" w:line="360" w:lineRule="auto"/>
        <w:jc w:val="both"/>
        <w:rPr>
          <w:rFonts w:ascii="Century Gothic" w:eastAsia="Times New Roman" w:hAnsi="Century Gothic" w:cs="Arial"/>
          <w:bCs/>
          <w:sz w:val="24"/>
          <w:szCs w:val="24"/>
          <w:lang w:eastAsia="es-ES"/>
        </w:rPr>
      </w:pPr>
      <w:r w:rsidRPr="00014FED">
        <w:rPr>
          <w:rFonts w:ascii="Century Gothic" w:eastAsia="Times New Roman" w:hAnsi="Century Gothic" w:cs="Arial"/>
          <w:bCs/>
          <w:sz w:val="24"/>
          <w:szCs w:val="24"/>
          <w:lang w:eastAsia="es-ES"/>
        </w:rPr>
        <w:t>1. Con el fin de no exponer datos sensibles que afecten la intimidad de las personas involucradas, este despacho dispondrá que la difusión de la presente sentencia se surta sin identificar el nombre y el apellido de la menor involucrada</w:t>
      </w:r>
      <w:r w:rsidR="00F0273A">
        <w:rPr>
          <w:rFonts w:ascii="Century Gothic" w:eastAsia="Times New Roman" w:hAnsi="Century Gothic" w:cs="Arial"/>
          <w:bCs/>
          <w:sz w:val="24"/>
          <w:szCs w:val="24"/>
          <w:lang w:eastAsia="es-ES"/>
        </w:rPr>
        <w:t xml:space="preserve">, motivo por el que </w:t>
      </w:r>
      <w:r w:rsidR="0093719F">
        <w:rPr>
          <w:rFonts w:ascii="Century Gothic" w:eastAsia="Times New Roman" w:hAnsi="Century Gothic" w:cs="Arial"/>
          <w:bCs/>
          <w:sz w:val="24"/>
          <w:szCs w:val="24"/>
          <w:lang w:eastAsia="es-ES"/>
        </w:rPr>
        <w:t xml:space="preserve">se </w:t>
      </w:r>
      <w:r w:rsidR="00F0273A">
        <w:rPr>
          <w:rFonts w:ascii="Century Gothic" w:eastAsia="Times New Roman" w:hAnsi="Century Gothic" w:cs="Arial"/>
          <w:bCs/>
          <w:sz w:val="24"/>
          <w:szCs w:val="24"/>
          <w:lang w:eastAsia="es-ES"/>
        </w:rPr>
        <w:t>utilizarán únicamente las siglas HAMG cuando sea preciso referirse a ella</w:t>
      </w:r>
      <w:r w:rsidR="00A80CE6">
        <w:rPr>
          <w:rStyle w:val="Refdenotaalpie"/>
          <w:rFonts w:ascii="Century Gothic" w:eastAsia="Times New Roman" w:hAnsi="Century Gothic" w:cs="Arial"/>
          <w:bCs/>
          <w:sz w:val="24"/>
          <w:szCs w:val="24"/>
          <w:lang w:eastAsia="es-ES"/>
        </w:rPr>
        <w:footnoteReference w:id="1"/>
      </w:r>
      <w:r w:rsidRPr="00014FED">
        <w:rPr>
          <w:rFonts w:ascii="Century Gothic" w:eastAsia="Times New Roman" w:hAnsi="Century Gothic" w:cs="Arial"/>
          <w:bCs/>
          <w:sz w:val="24"/>
          <w:szCs w:val="24"/>
          <w:lang w:eastAsia="es-ES"/>
        </w:rPr>
        <w:t xml:space="preserve">. </w:t>
      </w:r>
    </w:p>
    <w:p w14:paraId="192BDA89" w14:textId="77777777" w:rsidR="00014FED" w:rsidRDefault="00014FED" w:rsidP="0034282A">
      <w:pPr>
        <w:tabs>
          <w:tab w:val="left" w:pos="5472"/>
        </w:tabs>
        <w:spacing w:after="0" w:line="360" w:lineRule="auto"/>
        <w:jc w:val="both"/>
        <w:rPr>
          <w:rFonts w:ascii="Century Gothic" w:eastAsia="Times New Roman" w:hAnsi="Century Gothic" w:cs="Arial"/>
          <w:b/>
          <w:sz w:val="24"/>
          <w:szCs w:val="24"/>
          <w:lang w:eastAsia="es-ES"/>
        </w:rPr>
      </w:pPr>
    </w:p>
    <w:p w14:paraId="04FDD87B" w14:textId="755A7031" w:rsidR="0034282A" w:rsidRPr="0034282A" w:rsidRDefault="00014FED" w:rsidP="0034282A">
      <w:pPr>
        <w:tabs>
          <w:tab w:val="left" w:pos="5472"/>
        </w:tabs>
        <w:spacing w:after="0" w:line="360" w:lineRule="auto"/>
        <w:jc w:val="both"/>
        <w:rPr>
          <w:rFonts w:ascii="Century Gothic" w:eastAsia="Times New Roman" w:hAnsi="Century Gothic" w:cs="Arial"/>
          <w:b/>
          <w:sz w:val="24"/>
          <w:szCs w:val="24"/>
          <w:lang w:eastAsia="es-ES"/>
        </w:rPr>
      </w:pPr>
      <w:r>
        <w:rPr>
          <w:rFonts w:ascii="Century Gothic" w:eastAsia="Times New Roman" w:hAnsi="Century Gothic" w:cs="Arial"/>
          <w:b/>
          <w:sz w:val="24"/>
          <w:szCs w:val="24"/>
          <w:lang w:eastAsia="es-ES"/>
        </w:rPr>
        <w:t xml:space="preserve">2. </w:t>
      </w:r>
      <w:r w:rsidR="0034282A" w:rsidRPr="0034282A">
        <w:rPr>
          <w:rFonts w:ascii="Century Gothic" w:eastAsia="Times New Roman" w:hAnsi="Century Gothic" w:cs="Arial"/>
          <w:b/>
          <w:sz w:val="24"/>
          <w:szCs w:val="24"/>
          <w:lang w:eastAsia="es-ES"/>
        </w:rPr>
        <w:t xml:space="preserve">Síntesis del caso </w:t>
      </w:r>
    </w:p>
    <w:p w14:paraId="1966A5DA" w14:textId="77777777" w:rsidR="0034282A" w:rsidRPr="0034282A" w:rsidRDefault="0034282A" w:rsidP="0034282A">
      <w:pPr>
        <w:tabs>
          <w:tab w:val="left" w:pos="5472"/>
        </w:tabs>
        <w:spacing w:after="0" w:line="360" w:lineRule="auto"/>
        <w:jc w:val="both"/>
        <w:rPr>
          <w:rFonts w:ascii="Century Gothic" w:eastAsia="Times New Roman" w:hAnsi="Century Gothic" w:cs="Arial"/>
          <w:b/>
          <w:sz w:val="24"/>
          <w:szCs w:val="24"/>
          <w:lang w:eastAsia="es-ES"/>
        </w:rPr>
      </w:pPr>
    </w:p>
    <w:p w14:paraId="11F55465" w14:textId="0CE1623B" w:rsidR="0034282A" w:rsidRPr="0034282A" w:rsidRDefault="00F0273A" w:rsidP="0034282A">
      <w:pPr>
        <w:tabs>
          <w:tab w:val="left" w:pos="5472"/>
        </w:tabs>
        <w:spacing w:after="0" w:line="360" w:lineRule="auto"/>
        <w:jc w:val="both"/>
        <w:rPr>
          <w:rFonts w:ascii="Century Gothic" w:eastAsia="Times New Roman" w:hAnsi="Century Gothic" w:cs="Arial"/>
          <w:sz w:val="24"/>
          <w:szCs w:val="24"/>
          <w:lang w:eastAsia="es-ES"/>
        </w:rPr>
      </w:pPr>
      <w:r>
        <w:rPr>
          <w:rFonts w:ascii="Century Gothic" w:eastAsia="Times New Roman" w:hAnsi="Century Gothic" w:cs="Arial"/>
          <w:sz w:val="24"/>
          <w:szCs w:val="24"/>
          <w:lang w:eastAsia="es-ES"/>
        </w:rPr>
        <w:t>2</w:t>
      </w:r>
      <w:r w:rsidR="0034282A" w:rsidRPr="0034282A">
        <w:rPr>
          <w:rFonts w:ascii="Century Gothic" w:eastAsia="Times New Roman" w:hAnsi="Century Gothic" w:cs="Arial"/>
          <w:sz w:val="24"/>
          <w:szCs w:val="24"/>
          <w:lang w:eastAsia="es-ES"/>
        </w:rPr>
        <w:t xml:space="preserve">. La señora </w:t>
      </w:r>
      <w:r>
        <w:rPr>
          <w:rFonts w:ascii="Century Gothic" w:eastAsia="Times New Roman" w:hAnsi="Century Gothic" w:cs="Arial"/>
          <w:sz w:val="24"/>
          <w:szCs w:val="24"/>
          <w:lang w:eastAsia="es-ES"/>
        </w:rPr>
        <w:t>Adriana Yudi Garzón Parra</w:t>
      </w:r>
      <w:r w:rsidR="0034282A" w:rsidRPr="0034282A">
        <w:rPr>
          <w:rFonts w:ascii="Century Gothic" w:eastAsia="Times New Roman" w:hAnsi="Century Gothic" w:cs="Arial"/>
          <w:sz w:val="24"/>
          <w:szCs w:val="24"/>
          <w:lang w:eastAsia="es-ES"/>
        </w:rPr>
        <w:t xml:space="preserve"> indic</w:t>
      </w:r>
      <w:r w:rsidR="0093719F">
        <w:rPr>
          <w:rFonts w:ascii="Century Gothic" w:eastAsia="Times New Roman" w:hAnsi="Century Gothic" w:cs="Arial"/>
          <w:sz w:val="24"/>
          <w:szCs w:val="24"/>
          <w:lang w:eastAsia="es-ES"/>
        </w:rPr>
        <w:t>ó</w:t>
      </w:r>
      <w:r>
        <w:rPr>
          <w:rFonts w:ascii="Century Gothic" w:eastAsia="Times New Roman" w:hAnsi="Century Gothic" w:cs="Arial"/>
          <w:sz w:val="24"/>
          <w:szCs w:val="24"/>
          <w:lang w:eastAsia="es-ES"/>
        </w:rPr>
        <w:t xml:space="preserve"> que</w:t>
      </w:r>
      <w:r w:rsidR="00882CC3">
        <w:rPr>
          <w:rFonts w:ascii="Century Gothic" w:eastAsia="Times New Roman" w:hAnsi="Century Gothic" w:cs="Arial"/>
          <w:sz w:val="24"/>
          <w:szCs w:val="24"/>
          <w:lang w:eastAsia="es-ES"/>
        </w:rPr>
        <w:t xml:space="preserve"> el 8 de mayo de 2020, la menor</w:t>
      </w:r>
      <w:r w:rsidR="009671BD">
        <w:rPr>
          <w:rFonts w:ascii="Century Gothic" w:eastAsia="Times New Roman" w:hAnsi="Century Gothic" w:cs="Arial"/>
          <w:sz w:val="24"/>
          <w:szCs w:val="24"/>
          <w:lang w:eastAsia="es-ES"/>
        </w:rPr>
        <w:t xml:space="preserve"> HAMG, </w:t>
      </w:r>
      <w:r w:rsidR="00D44928">
        <w:rPr>
          <w:rFonts w:ascii="Century Gothic" w:eastAsia="Times New Roman" w:hAnsi="Century Gothic" w:cs="Arial"/>
          <w:sz w:val="24"/>
          <w:szCs w:val="24"/>
          <w:lang w:eastAsia="es-ES"/>
        </w:rPr>
        <w:t xml:space="preserve">presuntamente </w:t>
      </w:r>
      <w:r w:rsidR="009671BD">
        <w:rPr>
          <w:rFonts w:ascii="Century Gothic" w:eastAsia="Times New Roman" w:hAnsi="Century Gothic" w:cs="Arial"/>
          <w:sz w:val="24"/>
          <w:szCs w:val="24"/>
          <w:lang w:eastAsia="es-ES"/>
        </w:rPr>
        <w:t xml:space="preserve">fue </w:t>
      </w:r>
      <w:r w:rsidR="00DD6313">
        <w:rPr>
          <w:rFonts w:ascii="Century Gothic" w:eastAsia="Times New Roman" w:hAnsi="Century Gothic" w:cs="Arial"/>
          <w:sz w:val="24"/>
          <w:szCs w:val="24"/>
          <w:lang w:eastAsia="es-ES"/>
        </w:rPr>
        <w:t>abusada sexualmente</w:t>
      </w:r>
      <w:r>
        <w:rPr>
          <w:rFonts w:ascii="Century Gothic" w:eastAsia="Times New Roman" w:hAnsi="Century Gothic" w:cs="Arial"/>
          <w:sz w:val="24"/>
          <w:szCs w:val="24"/>
          <w:lang w:eastAsia="es-ES"/>
        </w:rPr>
        <w:t xml:space="preserve"> en el sector de Juan Rey de la ciudad de Bogotá, por el patrullero Ángel Enrique Estrada Álvarez, quien laboraba en el CAI de la Policía de Juan Rey, San Cristóbal.  </w:t>
      </w:r>
      <w:r w:rsidR="0034282A" w:rsidRPr="0034282A">
        <w:rPr>
          <w:rFonts w:ascii="Century Gothic" w:eastAsia="Times New Roman" w:hAnsi="Century Gothic" w:cs="Arial"/>
          <w:sz w:val="24"/>
          <w:szCs w:val="24"/>
          <w:lang w:eastAsia="es-ES"/>
        </w:rPr>
        <w:t xml:space="preserve"> </w:t>
      </w:r>
    </w:p>
    <w:p w14:paraId="0BB36303" w14:textId="77777777" w:rsidR="0034282A" w:rsidRPr="0034282A" w:rsidRDefault="0034282A" w:rsidP="0034282A">
      <w:pPr>
        <w:tabs>
          <w:tab w:val="left" w:pos="5472"/>
        </w:tabs>
        <w:spacing w:after="0" w:line="360" w:lineRule="auto"/>
        <w:jc w:val="both"/>
        <w:rPr>
          <w:rFonts w:ascii="Century Gothic" w:eastAsia="Times New Roman" w:hAnsi="Century Gothic" w:cs="Arial"/>
          <w:sz w:val="24"/>
          <w:szCs w:val="24"/>
          <w:lang w:eastAsia="es-ES"/>
        </w:rPr>
      </w:pPr>
    </w:p>
    <w:p w14:paraId="7BEA2607" w14:textId="03D8D6E3" w:rsidR="0034282A" w:rsidRPr="0034282A" w:rsidRDefault="00F0273A" w:rsidP="0034282A">
      <w:pPr>
        <w:tabs>
          <w:tab w:val="left" w:pos="5472"/>
        </w:tabs>
        <w:spacing w:after="0" w:line="360" w:lineRule="auto"/>
        <w:jc w:val="both"/>
        <w:rPr>
          <w:rFonts w:ascii="Century Gothic" w:eastAsia="Times New Roman" w:hAnsi="Century Gothic" w:cs="Arial"/>
          <w:sz w:val="24"/>
          <w:szCs w:val="24"/>
          <w:lang w:eastAsia="es-ES"/>
        </w:rPr>
      </w:pPr>
      <w:r>
        <w:rPr>
          <w:rFonts w:ascii="Century Gothic" w:eastAsia="Times New Roman" w:hAnsi="Century Gothic" w:cs="Arial"/>
          <w:sz w:val="24"/>
          <w:szCs w:val="24"/>
          <w:lang w:eastAsia="es-ES"/>
        </w:rPr>
        <w:t>3</w:t>
      </w:r>
      <w:r w:rsidR="0034282A" w:rsidRPr="0034282A">
        <w:rPr>
          <w:rFonts w:ascii="Century Gothic" w:eastAsia="Times New Roman" w:hAnsi="Century Gothic" w:cs="Arial"/>
          <w:sz w:val="24"/>
          <w:szCs w:val="24"/>
          <w:lang w:eastAsia="es-ES"/>
        </w:rPr>
        <w:t>.  Señal</w:t>
      </w:r>
      <w:r w:rsidR="0093719F">
        <w:rPr>
          <w:rFonts w:ascii="Century Gothic" w:eastAsia="Times New Roman" w:hAnsi="Century Gothic" w:cs="Arial"/>
          <w:sz w:val="24"/>
          <w:szCs w:val="24"/>
          <w:lang w:eastAsia="es-ES"/>
        </w:rPr>
        <w:t>ó</w:t>
      </w:r>
      <w:r w:rsidR="0034282A" w:rsidRPr="0034282A">
        <w:rPr>
          <w:rFonts w:ascii="Century Gothic" w:eastAsia="Times New Roman" w:hAnsi="Century Gothic" w:cs="Arial"/>
          <w:sz w:val="24"/>
          <w:szCs w:val="24"/>
          <w:lang w:eastAsia="es-ES"/>
        </w:rPr>
        <w:t xml:space="preserve"> que la </w:t>
      </w:r>
      <w:r>
        <w:rPr>
          <w:rFonts w:ascii="Century Gothic" w:eastAsia="Times New Roman" w:hAnsi="Century Gothic" w:cs="Arial"/>
          <w:sz w:val="24"/>
          <w:szCs w:val="24"/>
          <w:lang w:eastAsia="es-ES"/>
        </w:rPr>
        <w:t xml:space="preserve">menor acudió ante ella y ante su otra tía, Sandy Geraldine </w:t>
      </w:r>
      <w:r w:rsidR="00EE4C33">
        <w:rPr>
          <w:rFonts w:ascii="Century Gothic" w:eastAsia="Times New Roman" w:hAnsi="Century Gothic" w:cs="Arial"/>
          <w:sz w:val="24"/>
          <w:szCs w:val="24"/>
          <w:lang w:eastAsia="es-ES"/>
        </w:rPr>
        <w:t xml:space="preserve">Garzón Parra, pues </w:t>
      </w:r>
      <w:r w:rsidR="0093719F">
        <w:rPr>
          <w:rFonts w:ascii="Century Gothic" w:eastAsia="Times New Roman" w:hAnsi="Century Gothic" w:cs="Arial"/>
          <w:sz w:val="24"/>
          <w:szCs w:val="24"/>
          <w:lang w:eastAsia="es-ES"/>
        </w:rPr>
        <w:t xml:space="preserve">HAMG </w:t>
      </w:r>
      <w:r w:rsidR="00F142E5">
        <w:rPr>
          <w:rFonts w:ascii="Century Gothic" w:eastAsia="Times New Roman" w:hAnsi="Century Gothic" w:cs="Arial"/>
          <w:sz w:val="24"/>
          <w:szCs w:val="24"/>
          <w:lang w:eastAsia="es-ES"/>
        </w:rPr>
        <w:t>no contaba</w:t>
      </w:r>
      <w:r w:rsidR="00EE4C33">
        <w:rPr>
          <w:rFonts w:ascii="Century Gothic" w:eastAsia="Times New Roman" w:hAnsi="Century Gothic" w:cs="Arial"/>
          <w:sz w:val="24"/>
          <w:szCs w:val="24"/>
          <w:lang w:eastAsia="es-ES"/>
        </w:rPr>
        <w:t xml:space="preserve"> con el apoyo de su madre</w:t>
      </w:r>
      <w:r w:rsidR="0093719F">
        <w:rPr>
          <w:rFonts w:ascii="Century Gothic" w:eastAsia="Times New Roman" w:hAnsi="Century Gothic" w:cs="Arial"/>
          <w:sz w:val="24"/>
          <w:szCs w:val="24"/>
          <w:lang w:eastAsia="es-ES"/>
        </w:rPr>
        <w:t>.</w:t>
      </w:r>
      <w:r w:rsidR="00EE4C33">
        <w:rPr>
          <w:rFonts w:ascii="Century Gothic" w:eastAsia="Times New Roman" w:hAnsi="Century Gothic" w:cs="Arial"/>
          <w:sz w:val="24"/>
          <w:szCs w:val="24"/>
          <w:lang w:eastAsia="es-ES"/>
        </w:rPr>
        <w:t xml:space="preserve"> </w:t>
      </w:r>
      <w:r w:rsidR="0093719F">
        <w:rPr>
          <w:rFonts w:ascii="Century Gothic" w:eastAsia="Times New Roman" w:hAnsi="Century Gothic" w:cs="Arial"/>
          <w:sz w:val="24"/>
          <w:szCs w:val="24"/>
          <w:lang w:eastAsia="es-ES"/>
        </w:rPr>
        <w:t>Indicó que posteriormente,</w:t>
      </w:r>
      <w:r w:rsidR="00EE4C33">
        <w:rPr>
          <w:rFonts w:ascii="Century Gothic" w:eastAsia="Times New Roman" w:hAnsi="Century Gothic" w:cs="Arial"/>
          <w:sz w:val="24"/>
          <w:szCs w:val="24"/>
          <w:lang w:eastAsia="es-ES"/>
        </w:rPr>
        <w:t xml:space="preserve"> acudieron al hospital para realizar los exámenes pertinentes.</w:t>
      </w:r>
    </w:p>
    <w:p w14:paraId="60C1E6BB" w14:textId="77777777" w:rsidR="0034282A" w:rsidRPr="0034282A" w:rsidRDefault="0034282A" w:rsidP="0034282A">
      <w:pPr>
        <w:tabs>
          <w:tab w:val="left" w:pos="5472"/>
        </w:tabs>
        <w:spacing w:after="0" w:line="360" w:lineRule="auto"/>
        <w:jc w:val="both"/>
        <w:rPr>
          <w:rFonts w:ascii="Century Gothic" w:eastAsia="Times New Roman" w:hAnsi="Century Gothic" w:cs="Arial"/>
          <w:sz w:val="24"/>
          <w:szCs w:val="24"/>
          <w:lang w:eastAsia="es-ES"/>
        </w:rPr>
      </w:pPr>
    </w:p>
    <w:p w14:paraId="09BD8E72" w14:textId="12E321FD" w:rsidR="0034282A" w:rsidRPr="0034282A" w:rsidRDefault="00EE4C33" w:rsidP="0034282A">
      <w:pPr>
        <w:tabs>
          <w:tab w:val="left" w:pos="5472"/>
        </w:tabs>
        <w:spacing w:after="0" w:line="360" w:lineRule="auto"/>
        <w:jc w:val="both"/>
        <w:rPr>
          <w:rFonts w:ascii="Century Gothic" w:eastAsia="Times New Roman" w:hAnsi="Century Gothic" w:cs="Arial"/>
          <w:sz w:val="24"/>
          <w:szCs w:val="24"/>
          <w:lang w:eastAsia="es-ES"/>
        </w:rPr>
      </w:pPr>
      <w:r>
        <w:rPr>
          <w:rFonts w:ascii="Century Gothic" w:eastAsia="Times New Roman" w:hAnsi="Century Gothic" w:cs="Arial"/>
          <w:sz w:val="24"/>
          <w:szCs w:val="24"/>
          <w:lang w:eastAsia="es-ES"/>
        </w:rPr>
        <w:t>4</w:t>
      </w:r>
      <w:r w:rsidR="0034282A" w:rsidRPr="0034282A">
        <w:rPr>
          <w:rFonts w:ascii="Century Gothic" w:eastAsia="Times New Roman" w:hAnsi="Century Gothic" w:cs="Arial"/>
          <w:sz w:val="24"/>
          <w:szCs w:val="24"/>
          <w:lang w:eastAsia="es-ES"/>
        </w:rPr>
        <w:t>. Afirm</w:t>
      </w:r>
      <w:r w:rsidR="0093719F">
        <w:rPr>
          <w:rFonts w:ascii="Century Gothic" w:eastAsia="Times New Roman" w:hAnsi="Century Gothic" w:cs="Arial"/>
          <w:sz w:val="24"/>
          <w:szCs w:val="24"/>
          <w:lang w:eastAsia="es-ES"/>
        </w:rPr>
        <w:t>ó</w:t>
      </w:r>
      <w:r w:rsidR="0034282A" w:rsidRPr="0034282A">
        <w:rPr>
          <w:rFonts w:ascii="Century Gothic" w:eastAsia="Times New Roman" w:hAnsi="Century Gothic" w:cs="Arial"/>
          <w:sz w:val="24"/>
          <w:szCs w:val="24"/>
          <w:lang w:eastAsia="es-ES"/>
        </w:rPr>
        <w:t xml:space="preserve"> que </w:t>
      </w:r>
      <w:r>
        <w:rPr>
          <w:rFonts w:ascii="Century Gothic" w:eastAsia="Times New Roman" w:hAnsi="Century Gothic" w:cs="Arial"/>
          <w:sz w:val="24"/>
          <w:szCs w:val="24"/>
          <w:lang w:eastAsia="es-ES"/>
        </w:rPr>
        <w:t>el 1 de junio de 2020</w:t>
      </w:r>
      <w:r w:rsidR="00F142E5">
        <w:rPr>
          <w:rFonts w:ascii="Century Gothic" w:eastAsia="Times New Roman" w:hAnsi="Century Gothic" w:cs="Arial"/>
          <w:sz w:val="24"/>
          <w:szCs w:val="24"/>
          <w:lang w:eastAsia="es-ES"/>
        </w:rPr>
        <w:t>,</w:t>
      </w:r>
      <w:r w:rsidR="00A75E1D">
        <w:rPr>
          <w:rFonts w:ascii="Century Gothic" w:eastAsia="Times New Roman" w:hAnsi="Century Gothic" w:cs="Arial"/>
          <w:sz w:val="24"/>
          <w:szCs w:val="24"/>
          <w:lang w:eastAsia="es-ES"/>
        </w:rPr>
        <w:t xml:space="preserve"> interpusieron</w:t>
      </w:r>
      <w:r>
        <w:rPr>
          <w:rFonts w:ascii="Century Gothic" w:eastAsia="Times New Roman" w:hAnsi="Century Gothic" w:cs="Arial"/>
          <w:sz w:val="24"/>
          <w:szCs w:val="24"/>
          <w:lang w:eastAsia="es-ES"/>
        </w:rPr>
        <w:t xml:space="preserve"> el denuncio en contra del patrullero. Asimismo, el 2 de junio del mismo año solicitó ante el Instituto Colombiano de Bienestar Familiar – ICBF, y el defensor de familia, la custodia de la menor HAMG. </w:t>
      </w:r>
    </w:p>
    <w:p w14:paraId="480E5E37" w14:textId="77777777" w:rsidR="0034282A" w:rsidRPr="0034282A" w:rsidRDefault="0034282A" w:rsidP="0034282A">
      <w:pPr>
        <w:tabs>
          <w:tab w:val="left" w:pos="5472"/>
        </w:tabs>
        <w:spacing w:after="0" w:line="360" w:lineRule="auto"/>
        <w:jc w:val="both"/>
        <w:rPr>
          <w:rFonts w:ascii="Century Gothic" w:eastAsia="Times New Roman" w:hAnsi="Century Gothic" w:cs="Arial"/>
          <w:sz w:val="24"/>
          <w:szCs w:val="24"/>
          <w:lang w:eastAsia="es-ES"/>
        </w:rPr>
      </w:pPr>
    </w:p>
    <w:p w14:paraId="6A4143A9" w14:textId="2E9BA22E" w:rsidR="0034282A" w:rsidRDefault="00EE4C33" w:rsidP="0034282A">
      <w:pPr>
        <w:tabs>
          <w:tab w:val="left" w:pos="5472"/>
        </w:tabs>
        <w:spacing w:after="0" w:line="360" w:lineRule="auto"/>
        <w:jc w:val="both"/>
        <w:rPr>
          <w:rFonts w:ascii="Century Gothic" w:eastAsia="Times New Roman" w:hAnsi="Century Gothic" w:cs="Arial"/>
          <w:sz w:val="24"/>
          <w:szCs w:val="24"/>
          <w:lang w:eastAsia="es-ES"/>
        </w:rPr>
      </w:pPr>
      <w:r>
        <w:rPr>
          <w:rFonts w:ascii="Century Gothic" w:eastAsia="Times New Roman" w:hAnsi="Century Gothic" w:cs="Arial"/>
          <w:sz w:val="24"/>
          <w:szCs w:val="24"/>
          <w:lang w:eastAsia="es-ES"/>
        </w:rPr>
        <w:t>5</w:t>
      </w:r>
      <w:r w:rsidR="0034282A" w:rsidRPr="0034282A">
        <w:rPr>
          <w:rFonts w:ascii="Century Gothic" w:eastAsia="Times New Roman" w:hAnsi="Century Gothic" w:cs="Arial"/>
          <w:sz w:val="24"/>
          <w:szCs w:val="24"/>
          <w:lang w:eastAsia="es-ES"/>
        </w:rPr>
        <w:t>. Manif</w:t>
      </w:r>
      <w:r w:rsidR="0093719F">
        <w:rPr>
          <w:rFonts w:ascii="Century Gothic" w:eastAsia="Times New Roman" w:hAnsi="Century Gothic" w:cs="Arial"/>
          <w:sz w:val="24"/>
          <w:szCs w:val="24"/>
          <w:lang w:eastAsia="es-ES"/>
        </w:rPr>
        <w:t>estó</w:t>
      </w:r>
      <w:r w:rsidR="0034282A" w:rsidRPr="0034282A">
        <w:rPr>
          <w:rFonts w:ascii="Century Gothic" w:eastAsia="Times New Roman" w:hAnsi="Century Gothic" w:cs="Arial"/>
          <w:sz w:val="24"/>
          <w:szCs w:val="24"/>
          <w:lang w:eastAsia="es-ES"/>
        </w:rPr>
        <w:t xml:space="preserve"> que </w:t>
      </w:r>
      <w:r>
        <w:rPr>
          <w:rFonts w:ascii="Century Gothic" w:eastAsia="Times New Roman" w:hAnsi="Century Gothic" w:cs="Arial"/>
          <w:sz w:val="24"/>
          <w:szCs w:val="24"/>
          <w:lang w:eastAsia="es-ES"/>
        </w:rPr>
        <w:t>el 3 de junio de 2020</w:t>
      </w:r>
      <w:r w:rsidR="00A75E1D">
        <w:rPr>
          <w:rFonts w:ascii="Century Gothic" w:eastAsia="Times New Roman" w:hAnsi="Century Gothic" w:cs="Arial"/>
          <w:sz w:val="24"/>
          <w:szCs w:val="24"/>
          <w:lang w:eastAsia="es-ES"/>
        </w:rPr>
        <w:t>,</w:t>
      </w:r>
      <w:r>
        <w:rPr>
          <w:rFonts w:ascii="Century Gothic" w:eastAsia="Times New Roman" w:hAnsi="Century Gothic" w:cs="Arial"/>
          <w:sz w:val="24"/>
          <w:szCs w:val="24"/>
          <w:lang w:eastAsia="es-ES"/>
        </w:rPr>
        <w:t xml:space="preserve"> se </w:t>
      </w:r>
      <w:r w:rsidR="002A7F95">
        <w:rPr>
          <w:rFonts w:ascii="Century Gothic" w:eastAsia="Times New Roman" w:hAnsi="Century Gothic" w:cs="Arial"/>
          <w:sz w:val="24"/>
          <w:szCs w:val="24"/>
          <w:lang w:eastAsia="es-ES"/>
        </w:rPr>
        <w:t>interpuso</w:t>
      </w:r>
      <w:r>
        <w:rPr>
          <w:rFonts w:ascii="Century Gothic" w:eastAsia="Times New Roman" w:hAnsi="Century Gothic" w:cs="Arial"/>
          <w:sz w:val="24"/>
          <w:szCs w:val="24"/>
          <w:lang w:eastAsia="es-ES"/>
        </w:rPr>
        <w:t xml:space="preserve"> la queja formal en contra del patrullero ante la Oficina de Control Disciplinario Interno de la Policía Nacional, y el 8 de junio del mismo año se solicitó que la menor fuera reconocida como víctima dentro de dicho proceso disciplinario</w:t>
      </w:r>
      <w:r w:rsidR="0093719F">
        <w:rPr>
          <w:rFonts w:ascii="Century Gothic" w:eastAsia="Times New Roman" w:hAnsi="Century Gothic" w:cs="Arial"/>
          <w:sz w:val="24"/>
          <w:szCs w:val="24"/>
          <w:lang w:eastAsia="es-ES"/>
        </w:rPr>
        <w:t>.</w:t>
      </w:r>
      <w:r>
        <w:rPr>
          <w:rFonts w:ascii="Century Gothic" w:eastAsia="Times New Roman" w:hAnsi="Century Gothic" w:cs="Arial"/>
          <w:sz w:val="24"/>
          <w:szCs w:val="24"/>
          <w:lang w:eastAsia="es-ES"/>
        </w:rPr>
        <w:t xml:space="preserve"> </w:t>
      </w:r>
      <w:r w:rsidR="0093719F">
        <w:rPr>
          <w:rFonts w:ascii="Century Gothic" w:eastAsia="Times New Roman" w:hAnsi="Century Gothic" w:cs="Arial"/>
          <w:sz w:val="24"/>
          <w:szCs w:val="24"/>
          <w:lang w:eastAsia="es-ES"/>
        </w:rPr>
        <w:t>S</w:t>
      </w:r>
      <w:r>
        <w:rPr>
          <w:rFonts w:ascii="Century Gothic" w:eastAsia="Times New Roman" w:hAnsi="Century Gothic" w:cs="Arial"/>
          <w:sz w:val="24"/>
          <w:szCs w:val="24"/>
          <w:lang w:eastAsia="es-ES"/>
        </w:rPr>
        <w:t xml:space="preserve">in </w:t>
      </w:r>
      <w:r w:rsidR="0093719F">
        <w:rPr>
          <w:rFonts w:ascii="Century Gothic" w:eastAsia="Times New Roman" w:hAnsi="Century Gothic" w:cs="Arial"/>
          <w:sz w:val="24"/>
          <w:szCs w:val="24"/>
          <w:lang w:eastAsia="es-ES"/>
        </w:rPr>
        <w:t>embargo,</w:t>
      </w:r>
      <w:r>
        <w:rPr>
          <w:rFonts w:ascii="Century Gothic" w:eastAsia="Times New Roman" w:hAnsi="Century Gothic" w:cs="Arial"/>
          <w:sz w:val="24"/>
          <w:szCs w:val="24"/>
          <w:lang w:eastAsia="es-ES"/>
        </w:rPr>
        <w:t xml:space="preserve"> el 9 de junio la solicitud fue </w:t>
      </w:r>
      <w:r w:rsidR="0093719F">
        <w:rPr>
          <w:rFonts w:ascii="Century Gothic" w:eastAsia="Times New Roman" w:hAnsi="Century Gothic" w:cs="Arial"/>
          <w:sz w:val="24"/>
          <w:szCs w:val="24"/>
          <w:lang w:eastAsia="es-ES"/>
        </w:rPr>
        <w:t>de</w:t>
      </w:r>
      <w:r>
        <w:rPr>
          <w:rFonts w:ascii="Century Gothic" w:eastAsia="Times New Roman" w:hAnsi="Century Gothic" w:cs="Arial"/>
          <w:sz w:val="24"/>
          <w:szCs w:val="24"/>
          <w:lang w:eastAsia="es-ES"/>
        </w:rPr>
        <w:t xml:space="preserve">negada, </w:t>
      </w:r>
      <w:r w:rsidR="0093719F">
        <w:rPr>
          <w:rFonts w:ascii="Century Gothic" w:eastAsia="Times New Roman" w:hAnsi="Century Gothic" w:cs="Arial"/>
          <w:sz w:val="24"/>
          <w:szCs w:val="24"/>
          <w:lang w:eastAsia="es-ES"/>
        </w:rPr>
        <w:t>por lo que consideró que se desconocieron</w:t>
      </w:r>
      <w:r>
        <w:rPr>
          <w:rFonts w:ascii="Century Gothic" w:eastAsia="Times New Roman" w:hAnsi="Century Gothic" w:cs="Arial"/>
          <w:sz w:val="24"/>
          <w:szCs w:val="24"/>
          <w:lang w:eastAsia="es-ES"/>
        </w:rPr>
        <w:t xml:space="preserve"> los postulados de la </w:t>
      </w:r>
      <w:r w:rsidR="00A80CE6">
        <w:rPr>
          <w:rFonts w:ascii="Century Gothic" w:eastAsia="Times New Roman" w:hAnsi="Century Gothic" w:cs="Arial"/>
          <w:sz w:val="24"/>
          <w:szCs w:val="24"/>
          <w:lang w:eastAsia="es-ES"/>
        </w:rPr>
        <w:t>Corte Constitucional,</w:t>
      </w:r>
      <w:r>
        <w:rPr>
          <w:rFonts w:ascii="Century Gothic" w:eastAsia="Times New Roman" w:hAnsi="Century Gothic" w:cs="Arial"/>
          <w:sz w:val="24"/>
          <w:szCs w:val="24"/>
          <w:lang w:eastAsia="es-ES"/>
        </w:rPr>
        <w:t xml:space="preserve"> </w:t>
      </w:r>
      <w:r w:rsidR="00A80CE6">
        <w:rPr>
          <w:rFonts w:ascii="Century Gothic" w:eastAsia="Times New Roman" w:hAnsi="Century Gothic" w:cs="Arial"/>
          <w:sz w:val="24"/>
          <w:szCs w:val="24"/>
          <w:lang w:eastAsia="es-ES"/>
        </w:rPr>
        <w:t>expuestos</w:t>
      </w:r>
      <w:r>
        <w:rPr>
          <w:rFonts w:ascii="Century Gothic" w:eastAsia="Times New Roman" w:hAnsi="Century Gothic" w:cs="Arial"/>
          <w:sz w:val="24"/>
          <w:szCs w:val="24"/>
          <w:lang w:eastAsia="es-ES"/>
        </w:rPr>
        <w:t xml:space="preserve"> en sentencia T-265 de 2016.</w:t>
      </w:r>
    </w:p>
    <w:p w14:paraId="2FA6E1D6" w14:textId="30328BCF" w:rsidR="00EE4C33" w:rsidRDefault="00EE4C33" w:rsidP="0034282A">
      <w:pPr>
        <w:tabs>
          <w:tab w:val="left" w:pos="5472"/>
        </w:tabs>
        <w:spacing w:after="0" w:line="360" w:lineRule="auto"/>
        <w:jc w:val="both"/>
        <w:rPr>
          <w:rFonts w:ascii="Century Gothic" w:eastAsia="Times New Roman" w:hAnsi="Century Gothic" w:cs="Arial"/>
          <w:sz w:val="24"/>
          <w:szCs w:val="24"/>
          <w:lang w:eastAsia="es-ES"/>
        </w:rPr>
      </w:pPr>
    </w:p>
    <w:p w14:paraId="77B8E3EC" w14:textId="26215289" w:rsidR="0034282A" w:rsidRPr="0034282A" w:rsidRDefault="00A75E1D" w:rsidP="0034282A">
      <w:pPr>
        <w:tabs>
          <w:tab w:val="left" w:pos="5472"/>
        </w:tabs>
        <w:spacing w:after="0" w:line="360" w:lineRule="auto"/>
        <w:jc w:val="both"/>
        <w:rPr>
          <w:rFonts w:ascii="Century Gothic" w:eastAsia="Times New Roman" w:hAnsi="Century Gothic" w:cs="Arial"/>
          <w:sz w:val="24"/>
          <w:szCs w:val="24"/>
          <w:lang w:eastAsia="es-ES"/>
        </w:rPr>
      </w:pPr>
      <w:r>
        <w:rPr>
          <w:rFonts w:ascii="Century Gothic" w:eastAsia="Times New Roman" w:hAnsi="Century Gothic" w:cs="Arial"/>
          <w:sz w:val="24"/>
          <w:szCs w:val="24"/>
          <w:lang w:eastAsia="es-ES"/>
        </w:rPr>
        <w:t xml:space="preserve">6. Por </w:t>
      </w:r>
      <w:r w:rsidR="00EE4C33">
        <w:rPr>
          <w:rFonts w:ascii="Century Gothic" w:eastAsia="Times New Roman" w:hAnsi="Century Gothic" w:cs="Arial"/>
          <w:sz w:val="24"/>
          <w:szCs w:val="24"/>
          <w:lang w:eastAsia="es-ES"/>
        </w:rPr>
        <w:t xml:space="preserve">lo anterior, </w:t>
      </w:r>
      <w:r w:rsidR="00A8573E">
        <w:rPr>
          <w:rFonts w:ascii="Century Gothic" w:eastAsia="Times New Roman" w:hAnsi="Century Gothic" w:cs="Arial"/>
          <w:sz w:val="24"/>
          <w:szCs w:val="24"/>
          <w:lang w:eastAsia="es-ES"/>
        </w:rPr>
        <w:t xml:space="preserve">se </w:t>
      </w:r>
      <w:r w:rsidR="00EE4C33">
        <w:rPr>
          <w:rFonts w:ascii="Century Gothic" w:eastAsia="Times New Roman" w:hAnsi="Century Gothic" w:cs="Arial"/>
          <w:sz w:val="24"/>
          <w:szCs w:val="24"/>
          <w:lang w:eastAsia="es-ES"/>
        </w:rPr>
        <w:t xml:space="preserve">solicitó </w:t>
      </w:r>
      <w:r w:rsidR="00A8573E">
        <w:rPr>
          <w:rFonts w:ascii="Century Gothic" w:eastAsia="Times New Roman" w:hAnsi="Century Gothic" w:cs="Arial"/>
          <w:sz w:val="24"/>
          <w:szCs w:val="24"/>
          <w:lang w:eastAsia="es-ES"/>
        </w:rPr>
        <w:t xml:space="preserve">proteger </w:t>
      </w:r>
      <w:r w:rsidR="00EE4C33">
        <w:rPr>
          <w:rFonts w:ascii="Century Gothic" w:eastAsia="Times New Roman" w:hAnsi="Century Gothic" w:cs="Arial"/>
          <w:sz w:val="24"/>
          <w:szCs w:val="24"/>
          <w:lang w:eastAsia="es-ES"/>
        </w:rPr>
        <w:t>el interés de la menor HAMG, vinculándola al proceso disciplinario N. P-COPE2-2020-76</w:t>
      </w:r>
      <w:r w:rsidR="0034282A" w:rsidRPr="0034282A">
        <w:rPr>
          <w:rFonts w:ascii="Century Gothic" w:eastAsiaTheme="minorEastAsia" w:hAnsi="Century Gothic"/>
          <w:sz w:val="24"/>
          <w:szCs w:val="24"/>
          <w:vertAlign w:val="superscript"/>
          <w:lang w:eastAsia="es-ES"/>
        </w:rPr>
        <w:footnoteReference w:id="2"/>
      </w:r>
      <w:r w:rsidR="0034282A" w:rsidRPr="0034282A">
        <w:rPr>
          <w:rFonts w:ascii="Century Gothic" w:eastAsia="Times New Roman" w:hAnsi="Century Gothic" w:cs="Arial"/>
          <w:sz w:val="24"/>
          <w:szCs w:val="24"/>
          <w:lang w:eastAsia="es-ES"/>
        </w:rPr>
        <w:t>.</w:t>
      </w:r>
    </w:p>
    <w:p w14:paraId="0B0CCB20" w14:textId="77777777" w:rsidR="0034282A" w:rsidRPr="0034282A" w:rsidRDefault="0034282A" w:rsidP="0034282A">
      <w:pPr>
        <w:tabs>
          <w:tab w:val="left" w:pos="5472"/>
        </w:tabs>
        <w:spacing w:after="0" w:line="360" w:lineRule="auto"/>
        <w:jc w:val="both"/>
        <w:rPr>
          <w:rFonts w:ascii="Century Gothic" w:eastAsia="Times New Roman" w:hAnsi="Century Gothic" w:cs="Arial"/>
          <w:bCs/>
          <w:sz w:val="24"/>
          <w:szCs w:val="24"/>
          <w:lang w:eastAsia="es-ES"/>
        </w:rPr>
      </w:pPr>
    </w:p>
    <w:p w14:paraId="04D93DCE" w14:textId="296321F9" w:rsidR="0034282A" w:rsidRPr="0034282A" w:rsidRDefault="00744306" w:rsidP="0034282A">
      <w:pPr>
        <w:spacing w:after="0" w:line="360" w:lineRule="auto"/>
        <w:jc w:val="both"/>
        <w:rPr>
          <w:rFonts w:ascii="Century Gothic" w:eastAsia="Times New Roman" w:hAnsi="Century Gothic" w:cs="Arial"/>
          <w:i/>
          <w:sz w:val="24"/>
          <w:szCs w:val="24"/>
          <w:lang w:eastAsia="es-ES"/>
        </w:rPr>
      </w:pPr>
      <w:r>
        <w:rPr>
          <w:rFonts w:ascii="Century Gothic" w:eastAsia="Times New Roman" w:hAnsi="Century Gothic" w:cs="Arial"/>
          <w:b/>
          <w:sz w:val="24"/>
          <w:szCs w:val="24"/>
          <w:lang w:eastAsia="es-ES"/>
        </w:rPr>
        <w:t>3</w:t>
      </w:r>
      <w:r w:rsidR="0034282A" w:rsidRPr="0034282A">
        <w:rPr>
          <w:rFonts w:ascii="Century Gothic" w:eastAsia="Times New Roman" w:hAnsi="Century Gothic" w:cs="Arial"/>
          <w:b/>
          <w:sz w:val="24"/>
          <w:szCs w:val="24"/>
          <w:lang w:eastAsia="es-ES"/>
        </w:rPr>
        <w:t>. Actuación procesal</w:t>
      </w:r>
    </w:p>
    <w:p w14:paraId="1D24BDA3" w14:textId="77777777" w:rsidR="0034282A" w:rsidRPr="0034282A" w:rsidRDefault="0034282A" w:rsidP="0034282A">
      <w:pPr>
        <w:spacing w:after="0" w:line="360" w:lineRule="auto"/>
        <w:jc w:val="both"/>
        <w:rPr>
          <w:rFonts w:ascii="Century Gothic" w:eastAsia="Times New Roman" w:hAnsi="Century Gothic" w:cs="Arial"/>
          <w:b/>
          <w:sz w:val="24"/>
          <w:szCs w:val="24"/>
          <w:lang w:eastAsia="es-ES"/>
        </w:rPr>
      </w:pPr>
    </w:p>
    <w:p w14:paraId="258BD9BA" w14:textId="34289FBE" w:rsidR="0034282A" w:rsidRPr="0034282A" w:rsidRDefault="0034282A" w:rsidP="0034282A">
      <w:pPr>
        <w:spacing w:after="0" w:line="360" w:lineRule="auto"/>
        <w:jc w:val="both"/>
        <w:rPr>
          <w:rFonts w:ascii="Century Gothic" w:eastAsiaTheme="minorEastAsia" w:hAnsi="Century Gothic" w:cs="Arial"/>
          <w:sz w:val="24"/>
          <w:szCs w:val="24"/>
          <w:lang w:eastAsia="es-ES"/>
        </w:rPr>
      </w:pPr>
      <w:r w:rsidRPr="0034282A">
        <w:rPr>
          <w:rFonts w:ascii="Century Gothic" w:eastAsiaTheme="minorEastAsia" w:hAnsi="Century Gothic" w:cs="Arial"/>
          <w:sz w:val="24"/>
          <w:szCs w:val="24"/>
          <w:lang w:eastAsia="es-ES"/>
        </w:rPr>
        <w:t xml:space="preserve">7. El escrito de tutela se presentó el </w:t>
      </w:r>
      <w:r w:rsidR="00744306">
        <w:rPr>
          <w:rFonts w:ascii="Century Gothic" w:eastAsiaTheme="minorEastAsia" w:hAnsi="Century Gothic" w:cs="Arial"/>
          <w:sz w:val="24"/>
          <w:szCs w:val="24"/>
          <w:lang w:eastAsia="es-ES"/>
        </w:rPr>
        <w:t>23</w:t>
      </w:r>
      <w:r w:rsidRPr="0034282A">
        <w:rPr>
          <w:rFonts w:ascii="Century Gothic" w:eastAsiaTheme="minorEastAsia" w:hAnsi="Century Gothic" w:cs="Arial"/>
          <w:sz w:val="24"/>
          <w:szCs w:val="24"/>
          <w:lang w:eastAsia="es-ES"/>
        </w:rPr>
        <w:t xml:space="preserve"> de junio de 2020</w:t>
      </w:r>
      <w:r w:rsidRPr="0034282A">
        <w:rPr>
          <w:rFonts w:ascii="Century Gothic" w:eastAsiaTheme="minorEastAsia" w:hAnsi="Century Gothic" w:cs="Arial"/>
          <w:b/>
          <w:sz w:val="24"/>
          <w:szCs w:val="24"/>
          <w:lang w:eastAsia="es-ES"/>
        </w:rPr>
        <w:t xml:space="preserve">. </w:t>
      </w:r>
      <w:r w:rsidRPr="0034282A">
        <w:rPr>
          <w:rFonts w:ascii="Century Gothic" w:eastAsiaTheme="minorEastAsia" w:hAnsi="Century Gothic" w:cs="Arial"/>
          <w:sz w:val="24"/>
          <w:szCs w:val="24"/>
          <w:lang w:eastAsia="es-ES"/>
        </w:rPr>
        <w:t>En auto de</w:t>
      </w:r>
      <w:r w:rsidR="00744306">
        <w:rPr>
          <w:rFonts w:ascii="Century Gothic" w:eastAsiaTheme="minorEastAsia" w:hAnsi="Century Gothic" w:cs="Arial"/>
          <w:sz w:val="24"/>
          <w:szCs w:val="24"/>
          <w:lang w:eastAsia="es-ES"/>
        </w:rPr>
        <w:t>l 24 de junio de la misma anualidad</w:t>
      </w:r>
      <w:r w:rsidRPr="0034282A">
        <w:rPr>
          <w:rFonts w:ascii="Century Gothic" w:eastAsiaTheme="minorEastAsia" w:hAnsi="Century Gothic" w:cs="Arial"/>
          <w:sz w:val="24"/>
          <w:szCs w:val="24"/>
          <w:lang w:eastAsia="es-ES"/>
        </w:rPr>
        <w:t xml:space="preserve">, el despacho admitió la solicitud de tutela. </w:t>
      </w:r>
      <w:r w:rsidR="00744306">
        <w:rPr>
          <w:rFonts w:ascii="Century Gothic" w:eastAsiaTheme="minorEastAsia" w:hAnsi="Century Gothic" w:cs="Arial"/>
          <w:sz w:val="24"/>
          <w:szCs w:val="24"/>
          <w:lang w:eastAsia="es-ES"/>
        </w:rPr>
        <w:t>El día 30</w:t>
      </w:r>
      <w:r w:rsidRPr="0034282A">
        <w:rPr>
          <w:rFonts w:ascii="Century Gothic" w:eastAsiaTheme="minorEastAsia" w:hAnsi="Century Gothic" w:cs="Arial"/>
          <w:sz w:val="24"/>
          <w:szCs w:val="24"/>
          <w:lang w:eastAsia="es-ES"/>
        </w:rPr>
        <w:t xml:space="preserve"> de</w:t>
      </w:r>
      <w:r w:rsidR="00744306">
        <w:rPr>
          <w:rFonts w:ascii="Century Gothic" w:eastAsiaTheme="minorEastAsia" w:hAnsi="Century Gothic" w:cs="Arial"/>
          <w:sz w:val="24"/>
          <w:szCs w:val="24"/>
          <w:lang w:eastAsia="es-ES"/>
        </w:rPr>
        <w:t xml:space="preserve"> junio de</w:t>
      </w:r>
      <w:r w:rsidRPr="0034282A">
        <w:rPr>
          <w:rFonts w:ascii="Century Gothic" w:eastAsiaTheme="minorEastAsia" w:hAnsi="Century Gothic" w:cs="Arial"/>
          <w:sz w:val="24"/>
          <w:szCs w:val="24"/>
          <w:lang w:eastAsia="es-ES"/>
        </w:rPr>
        <w:t xml:space="preserve"> 2020, la </w:t>
      </w:r>
      <w:r w:rsidR="00744306">
        <w:rPr>
          <w:rFonts w:ascii="Century Gothic" w:eastAsiaTheme="minorEastAsia" w:hAnsi="Century Gothic" w:cs="Arial"/>
          <w:sz w:val="24"/>
          <w:szCs w:val="24"/>
          <w:lang w:eastAsia="es-ES"/>
        </w:rPr>
        <w:t>Nación – Ministerio de Defensa Nacional – Policía Nacional</w:t>
      </w:r>
      <w:r w:rsidRPr="0034282A">
        <w:rPr>
          <w:rFonts w:ascii="Century Gothic" w:eastAsiaTheme="minorEastAsia" w:hAnsi="Century Gothic" w:cs="Arial"/>
          <w:sz w:val="24"/>
          <w:szCs w:val="24"/>
          <w:lang w:eastAsia="es-ES"/>
        </w:rPr>
        <w:t>, present</w:t>
      </w:r>
      <w:r w:rsidR="00744306">
        <w:rPr>
          <w:rFonts w:ascii="Century Gothic" w:eastAsiaTheme="minorEastAsia" w:hAnsi="Century Gothic" w:cs="Arial"/>
          <w:sz w:val="24"/>
          <w:szCs w:val="24"/>
          <w:lang w:eastAsia="es-ES"/>
        </w:rPr>
        <w:t>ó</w:t>
      </w:r>
      <w:r w:rsidRPr="0034282A">
        <w:rPr>
          <w:rFonts w:ascii="Century Gothic" w:eastAsiaTheme="minorEastAsia" w:hAnsi="Century Gothic" w:cs="Arial"/>
          <w:sz w:val="24"/>
          <w:szCs w:val="24"/>
          <w:lang w:eastAsia="es-ES"/>
        </w:rPr>
        <w:t xml:space="preserve"> su informe de tutela. </w:t>
      </w:r>
    </w:p>
    <w:p w14:paraId="012C814D" w14:textId="77777777" w:rsidR="0034282A" w:rsidRPr="0034282A" w:rsidRDefault="0034282A" w:rsidP="0034282A">
      <w:pPr>
        <w:spacing w:after="0" w:line="360" w:lineRule="auto"/>
        <w:jc w:val="both"/>
        <w:rPr>
          <w:rFonts w:ascii="Century Gothic" w:eastAsia="Times New Roman" w:hAnsi="Century Gothic" w:cs="Arial"/>
          <w:b/>
          <w:sz w:val="24"/>
          <w:szCs w:val="24"/>
          <w:lang w:eastAsia="es-ES"/>
        </w:rPr>
      </w:pPr>
    </w:p>
    <w:p w14:paraId="36AE43AB" w14:textId="0C7CC70A" w:rsidR="0034282A" w:rsidRPr="0034282A" w:rsidRDefault="00744306" w:rsidP="0034282A">
      <w:pPr>
        <w:spacing w:after="0" w:line="360" w:lineRule="auto"/>
        <w:jc w:val="both"/>
        <w:rPr>
          <w:rFonts w:ascii="Century Gothic" w:eastAsia="Times New Roman" w:hAnsi="Century Gothic" w:cs="Arial"/>
          <w:b/>
          <w:sz w:val="24"/>
          <w:szCs w:val="24"/>
          <w:lang w:eastAsia="es-ES"/>
        </w:rPr>
      </w:pPr>
      <w:r>
        <w:rPr>
          <w:rFonts w:ascii="Century Gothic" w:eastAsia="Times New Roman" w:hAnsi="Century Gothic" w:cs="Arial"/>
          <w:b/>
          <w:sz w:val="24"/>
          <w:szCs w:val="24"/>
          <w:lang w:eastAsia="es-ES"/>
        </w:rPr>
        <w:t>4</w:t>
      </w:r>
      <w:r w:rsidR="0034282A" w:rsidRPr="0034282A">
        <w:rPr>
          <w:rFonts w:ascii="Century Gothic" w:eastAsia="Times New Roman" w:hAnsi="Century Gothic" w:cs="Arial"/>
          <w:b/>
          <w:sz w:val="24"/>
          <w:szCs w:val="24"/>
          <w:lang w:eastAsia="es-ES"/>
        </w:rPr>
        <w:t>. Contestación de la tutela</w:t>
      </w:r>
    </w:p>
    <w:p w14:paraId="5666D3FE" w14:textId="77777777" w:rsidR="0034282A" w:rsidRPr="0034282A" w:rsidRDefault="0034282A" w:rsidP="0034282A">
      <w:pPr>
        <w:spacing w:after="0" w:line="360" w:lineRule="auto"/>
        <w:jc w:val="both"/>
        <w:rPr>
          <w:rFonts w:ascii="Century Gothic" w:eastAsiaTheme="minorEastAsia" w:hAnsi="Century Gothic" w:cs="Arial"/>
          <w:sz w:val="24"/>
          <w:szCs w:val="24"/>
          <w:lang w:eastAsia="es-ES"/>
        </w:rPr>
      </w:pPr>
    </w:p>
    <w:p w14:paraId="15B11F57" w14:textId="1614ACAA" w:rsidR="0034282A" w:rsidRDefault="0034282A" w:rsidP="00CD53E1">
      <w:pPr>
        <w:spacing w:after="0" w:line="360" w:lineRule="auto"/>
        <w:jc w:val="both"/>
        <w:rPr>
          <w:rFonts w:ascii="Century Gothic" w:eastAsiaTheme="minorEastAsia" w:hAnsi="Century Gothic" w:cs="Arial"/>
          <w:sz w:val="24"/>
          <w:szCs w:val="24"/>
          <w:lang w:eastAsia="es-ES"/>
        </w:rPr>
      </w:pPr>
      <w:r w:rsidRPr="0034282A">
        <w:rPr>
          <w:rFonts w:ascii="Century Gothic" w:eastAsiaTheme="minorEastAsia" w:hAnsi="Century Gothic" w:cs="Arial"/>
          <w:sz w:val="24"/>
          <w:szCs w:val="24"/>
          <w:lang w:eastAsia="es-ES"/>
        </w:rPr>
        <w:t xml:space="preserve">8. Indicó que </w:t>
      </w:r>
      <w:r w:rsidR="00E84C06">
        <w:rPr>
          <w:rFonts w:ascii="Century Gothic" w:eastAsiaTheme="minorEastAsia" w:hAnsi="Century Gothic" w:cs="Arial"/>
          <w:sz w:val="24"/>
          <w:szCs w:val="24"/>
          <w:lang w:eastAsia="es-ES"/>
        </w:rPr>
        <w:t>en materia de víctimas dentro del proceso disciplinario, la Cor</w:t>
      </w:r>
      <w:r w:rsidR="00B34E4B">
        <w:rPr>
          <w:rFonts w:ascii="Century Gothic" w:eastAsiaTheme="minorEastAsia" w:hAnsi="Century Gothic" w:cs="Arial"/>
          <w:sz w:val="24"/>
          <w:szCs w:val="24"/>
          <w:lang w:eastAsia="es-ES"/>
        </w:rPr>
        <w:t>te Constitucional establece</w:t>
      </w:r>
      <w:r w:rsidR="00E84C06">
        <w:rPr>
          <w:rFonts w:ascii="Century Gothic" w:eastAsiaTheme="minorEastAsia" w:hAnsi="Century Gothic" w:cs="Arial"/>
          <w:sz w:val="24"/>
          <w:szCs w:val="24"/>
          <w:lang w:eastAsia="es-ES"/>
        </w:rPr>
        <w:t xml:space="preserve"> que mientras </w:t>
      </w:r>
      <w:r w:rsidR="005345EB">
        <w:rPr>
          <w:rFonts w:ascii="Century Gothic" w:eastAsiaTheme="minorEastAsia" w:hAnsi="Century Gothic" w:cs="Arial"/>
          <w:sz w:val="24"/>
          <w:szCs w:val="24"/>
          <w:lang w:eastAsia="es-ES"/>
        </w:rPr>
        <w:t xml:space="preserve">que </w:t>
      </w:r>
      <w:r w:rsidR="00E84C06">
        <w:rPr>
          <w:rFonts w:ascii="Century Gothic" w:eastAsiaTheme="minorEastAsia" w:hAnsi="Century Gothic" w:cs="Arial"/>
          <w:sz w:val="24"/>
          <w:szCs w:val="24"/>
          <w:lang w:eastAsia="es-ES"/>
        </w:rPr>
        <w:t xml:space="preserve">en la imputación penal </w:t>
      </w:r>
      <w:r w:rsidR="005345EB">
        <w:rPr>
          <w:rFonts w:ascii="Century Gothic" w:eastAsiaTheme="minorEastAsia" w:hAnsi="Century Gothic" w:cs="Arial"/>
          <w:sz w:val="24"/>
          <w:szCs w:val="24"/>
          <w:lang w:eastAsia="es-ES"/>
        </w:rPr>
        <w:t xml:space="preserve">se </w:t>
      </w:r>
      <w:r w:rsidR="00E84C06">
        <w:rPr>
          <w:rFonts w:ascii="Century Gothic" w:eastAsiaTheme="minorEastAsia" w:hAnsi="Century Gothic" w:cs="Arial"/>
          <w:sz w:val="24"/>
          <w:szCs w:val="24"/>
          <w:lang w:eastAsia="es-ES"/>
        </w:rPr>
        <w:t xml:space="preserve">parte de la vulneración de bienes jurídicos relacionados con derechos de terceros, la imputación disciplinaria hace referencia a la vulneración de deberes funcionales a cargo del servidor público, por ello, mientras en un proceso penal el particular puede invocar la calidad de víctima, en un proceso disciplinario su acceso es limitado. </w:t>
      </w:r>
    </w:p>
    <w:p w14:paraId="4C24D611" w14:textId="3C352D62" w:rsidR="00E84C06" w:rsidRDefault="00E84C06" w:rsidP="00CD53E1">
      <w:pPr>
        <w:spacing w:after="0" w:line="360" w:lineRule="auto"/>
        <w:jc w:val="both"/>
        <w:rPr>
          <w:rFonts w:ascii="Century Gothic" w:eastAsiaTheme="minorEastAsia" w:hAnsi="Century Gothic" w:cs="Arial"/>
          <w:sz w:val="24"/>
          <w:szCs w:val="24"/>
          <w:lang w:eastAsia="es-ES"/>
        </w:rPr>
      </w:pPr>
    </w:p>
    <w:p w14:paraId="5F1ACEF5" w14:textId="4473B75C" w:rsidR="00E84C06" w:rsidRDefault="00E84C06" w:rsidP="00CD53E1">
      <w:pPr>
        <w:spacing w:after="0" w:line="360" w:lineRule="auto"/>
        <w:jc w:val="both"/>
        <w:rPr>
          <w:rFonts w:ascii="Century Gothic" w:eastAsiaTheme="minorEastAsia" w:hAnsi="Century Gothic" w:cs="Arial"/>
          <w:sz w:val="24"/>
          <w:szCs w:val="24"/>
          <w:lang w:eastAsia="es-ES"/>
        </w:rPr>
      </w:pPr>
      <w:r>
        <w:rPr>
          <w:rFonts w:ascii="Century Gothic" w:eastAsiaTheme="minorEastAsia" w:hAnsi="Century Gothic" w:cs="Arial"/>
          <w:sz w:val="24"/>
          <w:szCs w:val="24"/>
          <w:lang w:eastAsia="es-ES"/>
        </w:rPr>
        <w:lastRenderedPageBreak/>
        <w:t>9. Manifestó que aunque existen excepciones a dicha regla, el caso que nos ocupa no aplica para estas excepciones, pues no hay de po</w:t>
      </w:r>
      <w:r w:rsidR="005345EB">
        <w:rPr>
          <w:rFonts w:ascii="Century Gothic" w:eastAsiaTheme="minorEastAsia" w:hAnsi="Century Gothic" w:cs="Arial"/>
          <w:sz w:val="24"/>
          <w:szCs w:val="24"/>
          <w:lang w:eastAsia="es-ES"/>
        </w:rPr>
        <w:t>r</w:t>
      </w:r>
      <w:r>
        <w:rPr>
          <w:rFonts w:ascii="Century Gothic" w:eastAsiaTheme="minorEastAsia" w:hAnsi="Century Gothic" w:cs="Arial"/>
          <w:sz w:val="24"/>
          <w:szCs w:val="24"/>
          <w:lang w:eastAsia="es-ES"/>
        </w:rPr>
        <w:t xml:space="preserve"> medio una vulneración al Derecho Internacional de los Derechos Humanos o del Derecho internacional humanitario. </w:t>
      </w:r>
    </w:p>
    <w:p w14:paraId="25E9E19D" w14:textId="1881114A" w:rsidR="00E84C06" w:rsidRDefault="00E84C06" w:rsidP="00CD53E1">
      <w:pPr>
        <w:spacing w:after="0" w:line="360" w:lineRule="auto"/>
        <w:jc w:val="both"/>
        <w:rPr>
          <w:rFonts w:ascii="Century Gothic" w:eastAsiaTheme="minorEastAsia" w:hAnsi="Century Gothic" w:cs="Arial"/>
          <w:sz w:val="24"/>
          <w:szCs w:val="24"/>
          <w:lang w:eastAsia="es-ES"/>
        </w:rPr>
      </w:pPr>
    </w:p>
    <w:p w14:paraId="2A8101C6" w14:textId="0DA2996D" w:rsidR="00E84C06" w:rsidRDefault="00E84C06" w:rsidP="00CD53E1">
      <w:pPr>
        <w:spacing w:after="0" w:line="360" w:lineRule="auto"/>
        <w:jc w:val="both"/>
        <w:rPr>
          <w:rFonts w:ascii="Century Gothic" w:eastAsiaTheme="minorEastAsia" w:hAnsi="Century Gothic" w:cs="Arial"/>
          <w:sz w:val="24"/>
          <w:szCs w:val="24"/>
          <w:lang w:eastAsia="es-ES"/>
        </w:rPr>
      </w:pPr>
      <w:r>
        <w:rPr>
          <w:rFonts w:ascii="Century Gothic" w:eastAsiaTheme="minorEastAsia" w:hAnsi="Century Gothic" w:cs="Arial"/>
          <w:sz w:val="24"/>
          <w:szCs w:val="24"/>
          <w:lang w:eastAsia="es-ES"/>
        </w:rPr>
        <w:t xml:space="preserve">10. Señaló que </w:t>
      </w:r>
      <w:r w:rsidR="005345EB">
        <w:rPr>
          <w:rFonts w:ascii="Century Gothic" w:eastAsiaTheme="minorEastAsia" w:hAnsi="Century Gothic" w:cs="Arial"/>
          <w:sz w:val="24"/>
          <w:szCs w:val="24"/>
          <w:lang w:eastAsia="es-ES"/>
        </w:rPr>
        <w:t xml:space="preserve">así como no puede vincularse a la menor como víctima, </w:t>
      </w:r>
      <w:r>
        <w:rPr>
          <w:rFonts w:ascii="Century Gothic" w:eastAsiaTheme="minorEastAsia" w:hAnsi="Century Gothic" w:cs="Arial"/>
          <w:sz w:val="24"/>
          <w:szCs w:val="24"/>
          <w:lang w:eastAsia="es-ES"/>
        </w:rPr>
        <w:t xml:space="preserve">tampoco puede </w:t>
      </w:r>
      <w:r w:rsidR="0010213A">
        <w:rPr>
          <w:rFonts w:ascii="Century Gothic" w:eastAsiaTheme="minorEastAsia" w:hAnsi="Century Gothic" w:cs="Arial"/>
          <w:sz w:val="24"/>
          <w:szCs w:val="24"/>
          <w:lang w:eastAsia="es-ES"/>
        </w:rPr>
        <w:t>v</w:t>
      </w:r>
      <w:r>
        <w:rPr>
          <w:rFonts w:ascii="Century Gothic" w:eastAsiaTheme="minorEastAsia" w:hAnsi="Century Gothic" w:cs="Arial"/>
          <w:sz w:val="24"/>
          <w:szCs w:val="24"/>
          <w:lang w:eastAsia="es-ES"/>
        </w:rPr>
        <w:t>incularse como sujeto procesal</w:t>
      </w:r>
      <w:r w:rsidR="005345EB">
        <w:rPr>
          <w:rFonts w:ascii="Century Gothic" w:eastAsiaTheme="minorEastAsia" w:hAnsi="Century Gothic" w:cs="Arial"/>
          <w:sz w:val="24"/>
          <w:szCs w:val="24"/>
          <w:lang w:eastAsia="es-ES"/>
        </w:rPr>
        <w:t xml:space="preserve">, </w:t>
      </w:r>
      <w:r>
        <w:rPr>
          <w:rFonts w:ascii="Century Gothic" w:eastAsiaTheme="minorEastAsia" w:hAnsi="Century Gothic" w:cs="Arial"/>
          <w:sz w:val="24"/>
          <w:szCs w:val="24"/>
          <w:lang w:eastAsia="es-ES"/>
        </w:rPr>
        <w:t>e</w:t>
      </w:r>
      <w:r w:rsidR="005345EB">
        <w:rPr>
          <w:rFonts w:ascii="Century Gothic" w:eastAsiaTheme="minorEastAsia" w:hAnsi="Century Gothic" w:cs="Arial"/>
          <w:sz w:val="24"/>
          <w:szCs w:val="24"/>
          <w:lang w:eastAsia="es-ES"/>
        </w:rPr>
        <w:t>n</w:t>
      </w:r>
      <w:r>
        <w:rPr>
          <w:rFonts w:ascii="Century Gothic" w:eastAsiaTheme="minorEastAsia" w:hAnsi="Century Gothic" w:cs="Arial"/>
          <w:sz w:val="24"/>
          <w:szCs w:val="24"/>
          <w:lang w:eastAsia="es-ES"/>
        </w:rPr>
        <w:t xml:space="preserve"> virtud de</w:t>
      </w:r>
      <w:r w:rsidR="005345EB">
        <w:rPr>
          <w:rFonts w:ascii="Century Gothic" w:eastAsiaTheme="minorEastAsia" w:hAnsi="Century Gothic" w:cs="Arial"/>
          <w:sz w:val="24"/>
          <w:szCs w:val="24"/>
          <w:lang w:eastAsia="es-ES"/>
        </w:rPr>
        <w:t xml:space="preserve"> lo establecido en el</w:t>
      </w:r>
      <w:r>
        <w:rPr>
          <w:rFonts w:ascii="Century Gothic" w:eastAsiaTheme="minorEastAsia" w:hAnsi="Century Gothic" w:cs="Arial"/>
          <w:sz w:val="24"/>
          <w:szCs w:val="24"/>
          <w:lang w:eastAsia="es-ES"/>
        </w:rPr>
        <w:t xml:space="preserve"> artículo 89 de la Ley 734 de 2002 “</w:t>
      </w:r>
      <w:r w:rsidR="005345EB">
        <w:rPr>
          <w:rFonts w:ascii="Century Gothic" w:eastAsiaTheme="minorEastAsia" w:hAnsi="Century Gothic" w:cs="Arial"/>
          <w:sz w:val="24"/>
          <w:szCs w:val="24"/>
          <w:lang w:eastAsia="es-ES"/>
        </w:rPr>
        <w:t>C</w:t>
      </w:r>
      <w:r>
        <w:rPr>
          <w:rFonts w:ascii="Century Gothic" w:eastAsiaTheme="minorEastAsia" w:hAnsi="Century Gothic" w:cs="Arial"/>
          <w:sz w:val="24"/>
          <w:szCs w:val="24"/>
          <w:lang w:eastAsia="es-ES"/>
        </w:rPr>
        <w:t xml:space="preserve">ódigo </w:t>
      </w:r>
      <w:r w:rsidR="005345EB">
        <w:rPr>
          <w:rFonts w:ascii="Century Gothic" w:eastAsiaTheme="minorEastAsia" w:hAnsi="Century Gothic" w:cs="Arial"/>
          <w:sz w:val="24"/>
          <w:szCs w:val="24"/>
          <w:lang w:eastAsia="es-ES"/>
        </w:rPr>
        <w:t>D</w:t>
      </w:r>
      <w:r>
        <w:rPr>
          <w:rFonts w:ascii="Century Gothic" w:eastAsiaTheme="minorEastAsia" w:hAnsi="Century Gothic" w:cs="Arial"/>
          <w:sz w:val="24"/>
          <w:szCs w:val="24"/>
          <w:lang w:eastAsia="es-ES"/>
        </w:rPr>
        <w:t xml:space="preserve">isciplinario </w:t>
      </w:r>
      <w:r w:rsidR="005345EB">
        <w:rPr>
          <w:rFonts w:ascii="Century Gothic" w:eastAsiaTheme="minorEastAsia" w:hAnsi="Century Gothic" w:cs="Arial"/>
          <w:sz w:val="24"/>
          <w:szCs w:val="24"/>
          <w:lang w:eastAsia="es-ES"/>
        </w:rPr>
        <w:t>Ú</w:t>
      </w:r>
      <w:r>
        <w:rPr>
          <w:rFonts w:ascii="Century Gothic" w:eastAsiaTheme="minorEastAsia" w:hAnsi="Century Gothic" w:cs="Arial"/>
          <w:sz w:val="24"/>
          <w:szCs w:val="24"/>
          <w:lang w:eastAsia="es-ES"/>
        </w:rPr>
        <w:t xml:space="preserve">nico”, pues </w:t>
      </w:r>
      <w:r w:rsidR="005345EB">
        <w:rPr>
          <w:rFonts w:ascii="Century Gothic" w:eastAsiaTheme="minorEastAsia" w:hAnsi="Century Gothic" w:cs="Arial"/>
          <w:sz w:val="24"/>
          <w:szCs w:val="24"/>
          <w:lang w:eastAsia="es-ES"/>
        </w:rPr>
        <w:t xml:space="preserve">este </w:t>
      </w:r>
      <w:r w:rsidR="0010213A">
        <w:rPr>
          <w:rFonts w:ascii="Century Gothic" w:eastAsiaTheme="minorEastAsia" w:hAnsi="Century Gothic" w:cs="Arial"/>
          <w:sz w:val="24"/>
          <w:szCs w:val="24"/>
          <w:lang w:eastAsia="es-ES"/>
        </w:rPr>
        <w:t xml:space="preserve">establece que </w:t>
      </w:r>
      <w:r w:rsidR="005345EB" w:rsidRPr="005345EB">
        <w:rPr>
          <w:rFonts w:ascii="Century Gothic" w:eastAsiaTheme="minorEastAsia" w:hAnsi="Century Gothic" w:cs="Arial"/>
          <w:i/>
          <w:iCs/>
          <w:sz w:val="24"/>
          <w:szCs w:val="24"/>
          <w:lang w:eastAsia="es-ES"/>
        </w:rPr>
        <w:t xml:space="preserve">“(…) </w:t>
      </w:r>
      <w:r w:rsidR="0010213A" w:rsidRPr="005345EB">
        <w:rPr>
          <w:rFonts w:ascii="Century Gothic" w:eastAsiaTheme="minorEastAsia" w:hAnsi="Century Gothic" w:cs="Arial"/>
          <w:i/>
          <w:iCs/>
          <w:sz w:val="24"/>
          <w:szCs w:val="24"/>
          <w:lang w:eastAsia="es-ES"/>
        </w:rPr>
        <w:t>podr</w:t>
      </w:r>
      <w:r w:rsidR="005345EB" w:rsidRPr="005345EB">
        <w:rPr>
          <w:rFonts w:ascii="Century Gothic" w:eastAsiaTheme="minorEastAsia" w:hAnsi="Century Gothic" w:cs="Arial"/>
          <w:i/>
          <w:iCs/>
          <w:sz w:val="24"/>
          <w:szCs w:val="24"/>
          <w:lang w:eastAsia="es-ES"/>
        </w:rPr>
        <w:t>á</w:t>
      </w:r>
      <w:r w:rsidR="0010213A" w:rsidRPr="005345EB">
        <w:rPr>
          <w:rFonts w:ascii="Century Gothic" w:eastAsiaTheme="minorEastAsia" w:hAnsi="Century Gothic" w:cs="Arial"/>
          <w:i/>
          <w:iCs/>
          <w:sz w:val="24"/>
          <w:szCs w:val="24"/>
          <w:lang w:eastAsia="es-ES"/>
        </w:rPr>
        <w:t>n intervenir en la actuación disciplinaria, como sujetos procesales, el investigado y su defensor, el Ministerio Público, cuando la actuación se adelante en el Consejo Superior o Seccional de la Judicatura o en el Congreso de la República contra los funcionarios a que se refiere el artículo 174 de la Constitución Política</w:t>
      </w:r>
      <w:r w:rsidR="005345EB" w:rsidRPr="005345EB">
        <w:rPr>
          <w:rFonts w:ascii="Century Gothic" w:eastAsiaTheme="minorEastAsia" w:hAnsi="Century Gothic" w:cs="Arial"/>
          <w:i/>
          <w:iCs/>
          <w:sz w:val="24"/>
          <w:szCs w:val="24"/>
          <w:lang w:eastAsia="es-ES"/>
        </w:rPr>
        <w:t>”</w:t>
      </w:r>
      <w:r w:rsidR="0010213A" w:rsidRPr="005345EB">
        <w:rPr>
          <w:rFonts w:ascii="Century Gothic" w:eastAsiaTheme="minorEastAsia" w:hAnsi="Century Gothic" w:cs="Arial"/>
          <w:i/>
          <w:iCs/>
          <w:sz w:val="24"/>
          <w:szCs w:val="24"/>
          <w:lang w:eastAsia="es-ES"/>
        </w:rPr>
        <w:t xml:space="preserve">. </w:t>
      </w:r>
    </w:p>
    <w:p w14:paraId="38A0133C" w14:textId="700EBE1C" w:rsidR="0010213A" w:rsidRDefault="0010213A" w:rsidP="00CD53E1">
      <w:pPr>
        <w:spacing w:after="0" w:line="360" w:lineRule="auto"/>
        <w:jc w:val="both"/>
        <w:rPr>
          <w:rFonts w:ascii="Century Gothic" w:eastAsiaTheme="minorEastAsia" w:hAnsi="Century Gothic" w:cs="Arial"/>
          <w:sz w:val="24"/>
          <w:szCs w:val="24"/>
          <w:lang w:eastAsia="es-ES"/>
        </w:rPr>
      </w:pPr>
    </w:p>
    <w:p w14:paraId="00A025CC" w14:textId="072146F6" w:rsidR="0010213A" w:rsidRDefault="0010213A" w:rsidP="00CD53E1">
      <w:pPr>
        <w:spacing w:after="0" w:line="360" w:lineRule="auto"/>
        <w:jc w:val="both"/>
        <w:rPr>
          <w:rFonts w:ascii="Century Gothic" w:eastAsiaTheme="minorEastAsia" w:hAnsi="Century Gothic" w:cs="Arial"/>
          <w:sz w:val="24"/>
          <w:szCs w:val="24"/>
          <w:lang w:eastAsia="es-ES"/>
        </w:rPr>
      </w:pPr>
      <w:r>
        <w:rPr>
          <w:rFonts w:ascii="Century Gothic" w:eastAsiaTheme="minorEastAsia" w:hAnsi="Century Gothic" w:cs="Arial"/>
          <w:sz w:val="24"/>
          <w:szCs w:val="24"/>
          <w:lang w:eastAsia="es-ES"/>
        </w:rPr>
        <w:t xml:space="preserve">11. Indicó que el Artículo 90 de </w:t>
      </w:r>
      <w:r w:rsidR="002A7F95">
        <w:rPr>
          <w:rFonts w:ascii="Century Gothic" w:eastAsiaTheme="minorEastAsia" w:hAnsi="Century Gothic" w:cs="Arial"/>
          <w:sz w:val="24"/>
          <w:szCs w:val="24"/>
          <w:lang w:eastAsia="es-ES"/>
        </w:rPr>
        <w:t>l</w:t>
      </w:r>
      <w:r>
        <w:rPr>
          <w:rFonts w:ascii="Century Gothic" w:eastAsiaTheme="minorEastAsia" w:hAnsi="Century Gothic" w:cs="Arial"/>
          <w:sz w:val="24"/>
          <w:szCs w:val="24"/>
          <w:lang w:eastAsia="es-ES"/>
        </w:rPr>
        <w:t xml:space="preserve">a Ley 734  de 2002 “Código Disciplinario Único”, señala que la intervención del quejoso se limita únicamente a </w:t>
      </w:r>
      <w:r w:rsidR="005345EB" w:rsidRPr="005345EB">
        <w:rPr>
          <w:rFonts w:ascii="Century Gothic" w:eastAsiaTheme="minorEastAsia" w:hAnsi="Century Gothic" w:cs="Arial"/>
          <w:i/>
          <w:iCs/>
          <w:sz w:val="24"/>
          <w:szCs w:val="24"/>
          <w:lang w:eastAsia="es-ES"/>
        </w:rPr>
        <w:t>“</w:t>
      </w:r>
      <w:r w:rsidRPr="005345EB">
        <w:rPr>
          <w:rFonts w:ascii="Century Gothic" w:eastAsiaTheme="minorEastAsia" w:hAnsi="Century Gothic" w:cs="Arial"/>
          <w:i/>
          <w:iCs/>
          <w:sz w:val="24"/>
          <w:szCs w:val="24"/>
          <w:lang w:eastAsia="es-ES"/>
        </w:rPr>
        <w:t>presentar y ampliar la queja bajo la gravedad del juramento, a aportar las pruebas que tenga en su poder y a recurrir la decisión de archivo y el fallo absolutorio (…)</w:t>
      </w:r>
      <w:r w:rsidR="005345EB" w:rsidRPr="005345EB">
        <w:rPr>
          <w:rFonts w:ascii="Century Gothic" w:eastAsiaTheme="minorEastAsia" w:hAnsi="Century Gothic" w:cs="Arial"/>
          <w:i/>
          <w:iCs/>
          <w:sz w:val="24"/>
          <w:szCs w:val="24"/>
          <w:lang w:eastAsia="es-ES"/>
        </w:rPr>
        <w:t>”</w:t>
      </w:r>
      <w:r w:rsidRPr="005345EB">
        <w:rPr>
          <w:rFonts w:ascii="Century Gothic" w:eastAsiaTheme="minorEastAsia" w:hAnsi="Century Gothic" w:cs="Arial"/>
          <w:i/>
          <w:iCs/>
          <w:sz w:val="24"/>
          <w:szCs w:val="24"/>
          <w:lang w:eastAsia="es-ES"/>
        </w:rPr>
        <w:t>.</w:t>
      </w:r>
      <w:r>
        <w:rPr>
          <w:rFonts w:ascii="Century Gothic" w:eastAsiaTheme="minorEastAsia" w:hAnsi="Century Gothic" w:cs="Arial"/>
          <w:sz w:val="24"/>
          <w:szCs w:val="24"/>
          <w:lang w:eastAsia="es-ES"/>
        </w:rPr>
        <w:t xml:space="preserve"> </w:t>
      </w:r>
    </w:p>
    <w:p w14:paraId="613C4017" w14:textId="5F739569" w:rsidR="0010213A" w:rsidRDefault="0010213A" w:rsidP="00CD53E1">
      <w:pPr>
        <w:spacing w:after="0" w:line="360" w:lineRule="auto"/>
        <w:jc w:val="both"/>
        <w:rPr>
          <w:rFonts w:ascii="Century Gothic" w:eastAsiaTheme="minorEastAsia" w:hAnsi="Century Gothic" w:cs="Arial"/>
          <w:sz w:val="24"/>
          <w:szCs w:val="24"/>
          <w:lang w:eastAsia="es-ES"/>
        </w:rPr>
      </w:pPr>
    </w:p>
    <w:p w14:paraId="7037BBED" w14:textId="25285564" w:rsidR="0010213A" w:rsidRDefault="0010213A" w:rsidP="00CD53E1">
      <w:pPr>
        <w:spacing w:after="0" w:line="360" w:lineRule="auto"/>
        <w:jc w:val="both"/>
        <w:rPr>
          <w:rFonts w:ascii="Century Gothic" w:eastAsiaTheme="minorEastAsia" w:hAnsi="Century Gothic" w:cs="Arial"/>
          <w:sz w:val="24"/>
          <w:szCs w:val="24"/>
          <w:lang w:eastAsia="es-ES"/>
        </w:rPr>
      </w:pPr>
      <w:r>
        <w:rPr>
          <w:rFonts w:ascii="Century Gothic" w:eastAsiaTheme="minorEastAsia" w:hAnsi="Century Gothic" w:cs="Arial"/>
          <w:sz w:val="24"/>
          <w:szCs w:val="24"/>
          <w:lang w:eastAsia="es-ES"/>
        </w:rPr>
        <w:t>12. En ese orden de ideas, consideró que las pretensiones de la acción de tutela no estaban llamadas a prosperar, pues la enti</w:t>
      </w:r>
      <w:r w:rsidR="00D44928">
        <w:rPr>
          <w:rFonts w:ascii="Century Gothic" w:eastAsiaTheme="minorEastAsia" w:hAnsi="Century Gothic" w:cs="Arial"/>
          <w:sz w:val="24"/>
          <w:szCs w:val="24"/>
          <w:lang w:eastAsia="es-ES"/>
        </w:rPr>
        <w:t>dad de control no desconoció</w:t>
      </w:r>
      <w:r>
        <w:rPr>
          <w:rFonts w:ascii="Century Gothic" w:eastAsiaTheme="minorEastAsia" w:hAnsi="Century Gothic" w:cs="Arial"/>
          <w:sz w:val="24"/>
          <w:szCs w:val="24"/>
          <w:lang w:eastAsia="es-ES"/>
        </w:rPr>
        <w:t xml:space="preserve"> derecho fundamental alguno. </w:t>
      </w:r>
    </w:p>
    <w:p w14:paraId="628FB596" w14:textId="77777777" w:rsidR="00CD53E1" w:rsidRPr="0034282A" w:rsidRDefault="00CD53E1" w:rsidP="00CD53E1">
      <w:pPr>
        <w:spacing w:after="0" w:line="360" w:lineRule="auto"/>
        <w:jc w:val="both"/>
        <w:rPr>
          <w:rFonts w:ascii="Century Gothic" w:eastAsiaTheme="minorEastAsia" w:hAnsi="Century Gothic" w:cs="Arial"/>
          <w:sz w:val="24"/>
          <w:szCs w:val="24"/>
          <w:lang w:eastAsia="es-ES"/>
        </w:rPr>
      </w:pPr>
    </w:p>
    <w:p w14:paraId="470C0819" w14:textId="40B9D78E" w:rsidR="0034282A" w:rsidRPr="0034282A" w:rsidRDefault="00CD53E1" w:rsidP="0034282A">
      <w:pPr>
        <w:spacing w:after="0" w:line="360" w:lineRule="auto"/>
        <w:jc w:val="both"/>
        <w:rPr>
          <w:rFonts w:ascii="Century Gothic" w:eastAsia="Times New Roman" w:hAnsi="Century Gothic" w:cs="Arial"/>
          <w:b/>
          <w:sz w:val="24"/>
          <w:szCs w:val="24"/>
          <w:lang w:eastAsia="es-ES"/>
        </w:rPr>
      </w:pPr>
      <w:r>
        <w:rPr>
          <w:rFonts w:ascii="Century Gothic" w:eastAsia="Times New Roman" w:hAnsi="Century Gothic" w:cs="Arial"/>
          <w:b/>
          <w:sz w:val="24"/>
          <w:szCs w:val="24"/>
          <w:lang w:eastAsia="es-ES"/>
        </w:rPr>
        <w:t>5</w:t>
      </w:r>
      <w:r w:rsidR="0034282A" w:rsidRPr="0034282A">
        <w:rPr>
          <w:rFonts w:ascii="Century Gothic" w:eastAsia="Times New Roman" w:hAnsi="Century Gothic" w:cs="Arial"/>
          <w:b/>
          <w:sz w:val="24"/>
          <w:szCs w:val="24"/>
          <w:lang w:eastAsia="es-ES"/>
        </w:rPr>
        <w:t xml:space="preserve">. Pruebas </w:t>
      </w:r>
    </w:p>
    <w:p w14:paraId="339F8977" w14:textId="77777777" w:rsidR="0034282A" w:rsidRPr="0034282A" w:rsidRDefault="0034282A" w:rsidP="0034282A">
      <w:pPr>
        <w:spacing w:after="0" w:line="360" w:lineRule="auto"/>
        <w:jc w:val="both"/>
        <w:rPr>
          <w:rFonts w:ascii="Century Gothic" w:eastAsia="Times New Roman" w:hAnsi="Century Gothic" w:cs="Arial"/>
          <w:b/>
          <w:sz w:val="8"/>
          <w:szCs w:val="8"/>
          <w:lang w:eastAsia="es-ES"/>
        </w:rPr>
      </w:pPr>
    </w:p>
    <w:p w14:paraId="5443E147" w14:textId="77777777" w:rsidR="00B337B8" w:rsidRDefault="00B337B8" w:rsidP="0034282A">
      <w:pPr>
        <w:numPr>
          <w:ilvl w:val="0"/>
          <w:numId w:val="1"/>
        </w:numPr>
        <w:spacing w:after="0" w:line="360" w:lineRule="auto"/>
        <w:jc w:val="both"/>
        <w:rPr>
          <w:rFonts w:ascii="Century Gothic" w:eastAsia="Times New Roman" w:hAnsi="Century Gothic" w:cs="Arial"/>
          <w:sz w:val="24"/>
          <w:szCs w:val="24"/>
          <w:lang w:eastAsia="es-ES"/>
        </w:rPr>
      </w:pPr>
      <w:r>
        <w:rPr>
          <w:rFonts w:ascii="Century Gothic" w:eastAsia="Times New Roman" w:hAnsi="Century Gothic" w:cs="Arial"/>
          <w:sz w:val="24"/>
          <w:szCs w:val="24"/>
          <w:lang w:eastAsia="es-ES_tradnl"/>
        </w:rPr>
        <w:t xml:space="preserve">Noticia criminal No. 2020-139 presentada el 1 de junio de 2020. </w:t>
      </w:r>
    </w:p>
    <w:p w14:paraId="54F9EB15" w14:textId="4C5782DB" w:rsidR="00B337B8" w:rsidRDefault="00B337B8" w:rsidP="0034282A">
      <w:pPr>
        <w:numPr>
          <w:ilvl w:val="0"/>
          <w:numId w:val="1"/>
        </w:numPr>
        <w:spacing w:after="0" w:line="360" w:lineRule="auto"/>
        <w:jc w:val="both"/>
        <w:rPr>
          <w:rFonts w:ascii="Century Gothic" w:eastAsia="Times New Roman" w:hAnsi="Century Gothic" w:cs="Arial"/>
          <w:sz w:val="24"/>
          <w:szCs w:val="24"/>
          <w:lang w:eastAsia="es-ES"/>
        </w:rPr>
      </w:pPr>
      <w:r>
        <w:rPr>
          <w:rFonts w:ascii="Century Gothic" w:eastAsia="Times New Roman" w:hAnsi="Century Gothic" w:cs="Arial"/>
          <w:sz w:val="24"/>
          <w:szCs w:val="24"/>
          <w:lang w:eastAsia="es-ES_tradnl"/>
        </w:rPr>
        <w:t xml:space="preserve">Diligencia de queja ante la Oficina de Control Disciplinario Interno del 3 de junio de 2020. </w:t>
      </w:r>
    </w:p>
    <w:p w14:paraId="122116C7" w14:textId="77777777" w:rsidR="00B337B8" w:rsidRDefault="00B337B8" w:rsidP="00B337B8">
      <w:pPr>
        <w:numPr>
          <w:ilvl w:val="0"/>
          <w:numId w:val="1"/>
        </w:numPr>
        <w:spacing w:after="0" w:line="360" w:lineRule="auto"/>
        <w:jc w:val="both"/>
        <w:rPr>
          <w:rFonts w:ascii="Century Gothic" w:eastAsia="Times New Roman" w:hAnsi="Century Gothic" w:cs="Arial"/>
          <w:sz w:val="24"/>
          <w:szCs w:val="24"/>
          <w:lang w:eastAsia="es-ES"/>
        </w:rPr>
      </w:pPr>
      <w:r>
        <w:rPr>
          <w:rFonts w:ascii="Century Gothic" w:eastAsia="Times New Roman" w:hAnsi="Century Gothic" w:cs="Arial"/>
          <w:sz w:val="24"/>
          <w:szCs w:val="24"/>
          <w:lang w:eastAsia="es-ES_tradnl"/>
        </w:rPr>
        <w:t>Solicitud dentro del proceso N. P-COPE22020-76 recibida el 8 de junio de 2020</w:t>
      </w:r>
      <w:r w:rsidRPr="0034282A">
        <w:rPr>
          <w:rFonts w:ascii="Century Gothic" w:eastAsia="Times New Roman" w:hAnsi="Century Gothic" w:cs="Arial"/>
          <w:sz w:val="24"/>
          <w:szCs w:val="24"/>
          <w:lang w:eastAsia="es-ES_tradnl"/>
        </w:rPr>
        <w:t>.</w:t>
      </w:r>
    </w:p>
    <w:p w14:paraId="1A738FAF" w14:textId="77777777" w:rsidR="00B337B8" w:rsidRDefault="00B337B8" w:rsidP="00B337B8">
      <w:pPr>
        <w:numPr>
          <w:ilvl w:val="0"/>
          <w:numId w:val="1"/>
        </w:numPr>
        <w:spacing w:after="0" w:line="360" w:lineRule="auto"/>
        <w:jc w:val="both"/>
        <w:rPr>
          <w:rFonts w:ascii="Century Gothic" w:eastAsia="Times New Roman" w:hAnsi="Century Gothic" w:cs="Arial"/>
          <w:sz w:val="24"/>
          <w:szCs w:val="24"/>
          <w:lang w:eastAsia="es-ES"/>
        </w:rPr>
      </w:pPr>
      <w:r>
        <w:rPr>
          <w:rFonts w:ascii="Century Gothic" w:eastAsia="Times New Roman" w:hAnsi="Century Gothic" w:cs="Arial"/>
          <w:sz w:val="24"/>
          <w:szCs w:val="24"/>
          <w:lang w:eastAsia="es-ES_tradnl"/>
        </w:rPr>
        <w:lastRenderedPageBreak/>
        <w:t xml:space="preserve">Respuesta del 9 de junio de 2020. </w:t>
      </w:r>
    </w:p>
    <w:p w14:paraId="07AE29B6" w14:textId="0DD6090A" w:rsidR="0034282A" w:rsidRPr="00D44928" w:rsidRDefault="00B337B8" w:rsidP="00D44928">
      <w:pPr>
        <w:numPr>
          <w:ilvl w:val="0"/>
          <w:numId w:val="1"/>
        </w:numPr>
        <w:spacing w:after="0" w:line="360" w:lineRule="auto"/>
        <w:jc w:val="both"/>
        <w:rPr>
          <w:rFonts w:ascii="Century Gothic" w:eastAsia="Times New Roman" w:hAnsi="Century Gothic" w:cs="Arial"/>
          <w:sz w:val="24"/>
          <w:szCs w:val="24"/>
          <w:lang w:eastAsia="es-ES"/>
        </w:rPr>
      </w:pPr>
      <w:r>
        <w:rPr>
          <w:rFonts w:ascii="Century Gothic" w:eastAsia="Times New Roman" w:hAnsi="Century Gothic" w:cs="Arial"/>
          <w:sz w:val="24"/>
          <w:szCs w:val="24"/>
          <w:lang w:eastAsia="es-ES"/>
        </w:rPr>
        <w:t xml:space="preserve">Acta de entrega y asignación de la custodia de la menor HAMG. </w:t>
      </w:r>
    </w:p>
    <w:p w14:paraId="07E38D88" w14:textId="77777777" w:rsidR="00456412" w:rsidRDefault="00456412" w:rsidP="0034282A">
      <w:pPr>
        <w:spacing w:after="0" w:line="360" w:lineRule="auto"/>
        <w:jc w:val="center"/>
        <w:rPr>
          <w:rFonts w:ascii="Century Gothic" w:eastAsia="Times New Roman" w:hAnsi="Century Gothic" w:cs="Arial"/>
          <w:b/>
          <w:sz w:val="24"/>
          <w:szCs w:val="24"/>
          <w:lang w:eastAsia="es-ES"/>
        </w:rPr>
      </w:pPr>
    </w:p>
    <w:p w14:paraId="3F82D753" w14:textId="77777777" w:rsidR="0034282A" w:rsidRPr="0034282A" w:rsidRDefault="0034282A" w:rsidP="0034282A">
      <w:pPr>
        <w:spacing w:after="0" w:line="360" w:lineRule="auto"/>
        <w:jc w:val="center"/>
        <w:rPr>
          <w:rFonts w:ascii="Century Gothic" w:eastAsia="Times New Roman" w:hAnsi="Century Gothic" w:cs="Arial"/>
          <w:b/>
          <w:sz w:val="24"/>
          <w:szCs w:val="24"/>
          <w:lang w:eastAsia="es-ES"/>
        </w:rPr>
      </w:pPr>
      <w:r w:rsidRPr="0034282A">
        <w:rPr>
          <w:rFonts w:ascii="Century Gothic" w:eastAsia="Times New Roman" w:hAnsi="Century Gothic" w:cs="Arial"/>
          <w:b/>
          <w:sz w:val="24"/>
          <w:szCs w:val="24"/>
          <w:lang w:eastAsia="es-ES"/>
        </w:rPr>
        <w:t>II. CONSIDERACIONES</w:t>
      </w:r>
    </w:p>
    <w:p w14:paraId="198B6B70" w14:textId="77777777" w:rsidR="0034282A" w:rsidRPr="0034282A" w:rsidRDefault="0034282A" w:rsidP="0034282A">
      <w:pPr>
        <w:spacing w:after="0" w:line="360" w:lineRule="auto"/>
        <w:jc w:val="both"/>
        <w:rPr>
          <w:rFonts w:ascii="Century Gothic" w:eastAsia="Times New Roman" w:hAnsi="Century Gothic" w:cs="Arial"/>
          <w:b/>
          <w:sz w:val="24"/>
          <w:szCs w:val="24"/>
          <w:lang w:eastAsia="es-ES"/>
        </w:rPr>
      </w:pPr>
    </w:p>
    <w:p w14:paraId="14A56AD4" w14:textId="4718B2D1" w:rsidR="0034282A" w:rsidRPr="0034282A" w:rsidRDefault="00B337B8" w:rsidP="0034282A">
      <w:pPr>
        <w:spacing w:after="0" w:line="360" w:lineRule="auto"/>
        <w:jc w:val="both"/>
        <w:rPr>
          <w:rFonts w:ascii="Century Gothic" w:eastAsia="Times New Roman" w:hAnsi="Century Gothic" w:cs="Arial"/>
          <w:b/>
          <w:sz w:val="24"/>
          <w:szCs w:val="24"/>
          <w:lang w:eastAsia="es-ES"/>
        </w:rPr>
      </w:pPr>
      <w:r>
        <w:rPr>
          <w:rFonts w:ascii="Century Gothic" w:eastAsia="Times New Roman" w:hAnsi="Century Gothic" w:cs="Arial"/>
          <w:b/>
          <w:sz w:val="24"/>
          <w:szCs w:val="24"/>
          <w:lang w:eastAsia="es-ES"/>
        </w:rPr>
        <w:t>6</w:t>
      </w:r>
      <w:r w:rsidR="0034282A" w:rsidRPr="0034282A">
        <w:rPr>
          <w:rFonts w:ascii="Century Gothic" w:eastAsia="Times New Roman" w:hAnsi="Century Gothic" w:cs="Arial"/>
          <w:b/>
          <w:sz w:val="24"/>
          <w:szCs w:val="24"/>
          <w:lang w:eastAsia="es-ES"/>
        </w:rPr>
        <w:t xml:space="preserve">. Competencia </w:t>
      </w:r>
    </w:p>
    <w:p w14:paraId="28FFF0E7" w14:textId="77777777" w:rsidR="0034282A" w:rsidRPr="0034282A" w:rsidRDefault="0034282A" w:rsidP="0034282A">
      <w:pPr>
        <w:spacing w:after="0" w:line="360" w:lineRule="auto"/>
        <w:jc w:val="both"/>
        <w:rPr>
          <w:rFonts w:ascii="Century Gothic" w:eastAsia="Times New Roman" w:hAnsi="Century Gothic" w:cs="Arial"/>
          <w:b/>
          <w:sz w:val="24"/>
          <w:szCs w:val="24"/>
          <w:lang w:eastAsia="es-ES"/>
        </w:rPr>
      </w:pPr>
    </w:p>
    <w:p w14:paraId="7DC995FF" w14:textId="3E05B77E" w:rsidR="0034282A" w:rsidRPr="0034282A" w:rsidRDefault="005345EB" w:rsidP="0034282A">
      <w:pPr>
        <w:spacing w:after="0" w:line="360" w:lineRule="auto"/>
        <w:jc w:val="both"/>
        <w:rPr>
          <w:rFonts w:ascii="Century Gothic" w:eastAsia="Times New Roman" w:hAnsi="Century Gothic" w:cs="Arial"/>
          <w:sz w:val="24"/>
          <w:szCs w:val="24"/>
          <w:lang w:eastAsia="es-ES"/>
        </w:rPr>
      </w:pPr>
      <w:r>
        <w:rPr>
          <w:rFonts w:ascii="Century Gothic" w:eastAsia="Times New Roman" w:hAnsi="Century Gothic" w:cs="Arial"/>
          <w:sz w:val="24"/>
          <w:szCs w:val="24"/>
          <w:lang w:eastAsia="es-ES"/>
        </w:rPr>
        <w:t>13</w:t>
      </w:r>
      <w:r w:rsidR="0034282A" w:rsidRPr="0034282A">
        <w:rPr>
          <w:rFonts w:ascii="Century Gothic" w:eastAsia="Times New Roman" w:hAnsi="Century Gothic" w:cs="Arial"/>
          <w:sz w:val="24"/>
          <w:szCs w:val="24"/>
          <w:lang w:eastAsia="es-ES"/>
        </w:rPr>
        <w:t xml:space="preserve">. Este despacho es competente para decidir frente a las acciones de tutela presentadas por los ciudadanos, de conformidad con lo establecido en el artículo </w:t>
      </w:r>
      <w:r w:rsidR="002A7F95" w:rsidRPr="0034282A">
        <w:rPr>
          <w:rFonts w:ascii="Century Gothic" w:eastAsia="Times New Roman" w:hAnsi="Century Gothic" w:cs="Arial"/>
          <w:sz w:val="24"/>
          <w:szCs w:val="24"/>
          <w:lang w:eastAsia="es-ES"/>
        </w:rPr>
        <w:t>86 de</w:t>
      </w:r>
      <w:r w:rsidR="0034282A" w:rsidRPr="0034282A">
        <w:rPr>
          <w:rFonts w:ascii="Century Gothic" w:eastAsia="Times New Roman" w:hAnsi="Century Gothic" w:cs="Arial"/>
          <w:sz w:val="24"/>
          <w:szCs w:val="24"/>
          <w:lang w:eastAsia="es-ES"/>
        </w:rPr>
        <w:t xml:space="preserve"> la Constitución Política y el artículo 15 del Decreto 2591 de 1991; así como las demás disposiciones pertinentes.</w:t>
      </w:r>
    </w:p>
    <w:p w14:paraId="398C4DCD" w14:textId="77777777" w:rsidR="0034282A" w:rsidRPr="0034282A" w:rsidRDefault="0034282A" w:rsidP="0034282A">
      <w:pPr>
        <w:spacing w:after="0" w:line="360" w:lineRule="auto"/>
        <w:jc w:val="both"/>
        <w:rPr>
          <w:rFonts w:ascii="Century Gothic" w:eastAsia="Times New Roman" w:hAnsi="Century Gothic" w:cs="Arial"/>
          <w:sz w:val="24"/>
          <w:szCs w:val="24"/>
          <w:lang w:eastAsia="es-ES"/>
        </w:rPr>
      </w:pPr>
    </w:p>
    <w:p w14:paraId="5691762E" w14:textId="137937FA" w:rsidR="0034282A" w:rsidRPr="0034282A" w:rsidRDefault="00B337B8" w:rsidP="0034282A">
      <w:pPr>
        <w:spacing w:after="0" w:line="360" w:lineRule="auto"/>
        <w:jc w:val="both"/>
        <w:rPr>
          <w:rFonts w:ascii="Century Gothic" w:eastAsia="Times New Roman" w:hAnsi="Century Gothic" w:cs="Arial"/>
          <w:sz w:val="24"/>
          <w:szCs w:val="24"/>
          <w:lang w:eastAsia="es-ES"/>
        </w:rPr>
      </w:pPr>
      <w:r>
        <w:rPr>
          <w:rFonts w:ascii="Century Gothic" w:eastAsia="Times New Roman" w:hAnsi="Century Gothic" w:cs="Arial"/>
          <w:b/>
          <w:sz w:val="24"/>
          <w:szCs w:val="24"/>
          <w:lang w:eastAsia="es-ES"/>
        </w:rPr>
        <w:t>7</w:t>
      </w:r>
      <w:r w:rsidR="0034282A" w:rsidRPr="0034282A">
        <w:rPr>
          <w:rFonts w:ascii="Century Gothic" w:eastAsia="Times New Roman" w:hAnsi="Century Gothic" w:cs="Arial"/>
          <w:b/>
          <w:sz w:val="24"/>
          <w:szCs w:val="24"/>
          <w:lang w:eastAsia="es-ES"/>
        </w:rPr>
        <w:t>. Asunto a resolver</w:t>
      </w:r>
    </w:p>
    <w:p w14:paraId="38EB42EB" w14:textId="77777777" w:rsidR="005345EB" w:rsidRDefault="005345EB" w:rsidP="0034282A">
      <w:pPr>
        <w:spacing w:after="0" w:line="360" w:lineRule="auto"/>
        <w:jc w:val="both"/>
        <w:rPr>
          <w:rFonts w:ascii="Century Gothic" w:eastAsia="Times New Roman" w:hAnsi="Century Gothic" w:cs="Arial"/>
          <w:sz w:val="24"/>
          <w:szCs w:val="24"/>
          <w:lang w:eastAsia="es-ES"/>
        </w:rPr>
      </w:pPr>
    </w:p>
    <w:p w14:paraId="49145985" w14:textId="0CE1449F" w:rsidR="0034282A" w:rsidRPr="0034282A" w:rsidRDefault="005345EB" w:rsidP="0034282A">
      <w:pPr>
        <w:spacing w:after="0" w:line="360" w:lineRule="auto"/>
        <w:jc w:val="both"/>
        <w:rPr>
          <w:rFonts w:ascii="Century Gothic" w:eastAsia="Times New Roman" w:hAnsi="Century Gothic" w:cs="Arial"/>
          <w:color w:val="000000" w:themeColor="text1"/>
          <w:sz w:val="24"/>
          <w:szCs w:val="24"/>
          <w:lang w:eastAsia="es-ES"/>
        </w:rPr>
      </w:pPr>
      <w:r>
        <w:rPr>
          <w:rFonts w:ascii="Century Gothic" w:eastAsia="Times New Roman" w:hAnsi="Century Gothic" w:cs="Arial"/>
          <w:color w:val="000000" w:themeColor="text1"/>
          <w:sz w:val="24"/>
          <w:szCs w:val="24"/>
          <w:lang w:eastAsia="es-ES"/>
        </w:rPr>
        <w:t>14</w:t>
      </w:r>
      <w:r w:rsidR="0034282A" w:rsidRPr="0034282A">
        <w:rPr>
          <w:rFonts w:ascii="Century Gothic" w:eastAsia="Times New Roman" w:hAnsi="Century Gothic" w:cs="Arial"/>
          <w:color w:val="000000" w:themeColor="text1"/>
          <w:sz w:val="24"/>
          <w:szCs w:val="24"/>
          <w:lang w:eastAsia="es-ES"/>
        </w:rPr>
        <w:t xml:space="preserve">. Corresponde establecer si la entidad demandada, </w:t>
      </w:r>
      <w:bookmarkStart w:id="1" w:name="_Hlk44671924"/>
      <w:r>
        <w:rPr>
          <w:rFonts w:ascii="Century Gothic" w:eastAsia="Times New Roman" w:hAnsi="Century Gothic" w:cs="Arial"/>
          <w:color w:val="000000" w:themeColor="text1"/>
          <w:sz w:val="24"/>
          <w:szCs w:val="24"/>
          <w:lang w:eastAsia="es-ES"/>
        </w:rPr>
        <w:t>Ministerio de Defensa Nacional – Policía Nacional – Policía Metropolitana de Bogotá – Oficina de Control Disciplinario Interno del Comando de Seguridad Ciudadana N. 2</w:t>
      </w:r>
      <w:bookmarkEnd w:id="1"/>
      <w:r w:rsidR="0034282A" w:rsidRPr="0034282A">
        <w:rPr>
          <w:rFonts w:ascii="Century Gothic" w:eastAsia="Times New Roman" w:hAnsi="Century Gothic" w:cs="Arial"/>
          <w:color w:val="000000" w:themeColor="text1"/>
          <w:sz w:val="24"/>
          <w:szCs w:val="24"/>
          <w:lang w:eastAsia="es-ES"/>
        </w:rPr>
        <w:t>, vulner</w:t>
      </w:r>
      <w:r>
        <w:rPr>
          <w:rFonts w:ascii="Century Gothic" w:eastAsia="Times New Roman" w:hAnsi="Century Gothic" w:cs="Arial"/>
          <w:color w:val="000000" w:themeColor="text1"/>
          <w:sz w:val="24"/>
          <w:szCs w:val="24"/>
          <w:lang w:eastAsia="es-ES"/>
        </w:rPr>
        <w:t>ó</w:t>
      </w:r>
      <w:r w:rsidR="0034282A" w:rsidRPr="0034282A">
        <w:rPr>
          <w:rFonts w:ascii="Century Gothic" w:eastAsia="Times New Roman" w:hAnsi="Century Gothic" w:cs="Arial"/>
          <w:color w:val="000000" w:themeColor="text1"/>
          <w:sz w:val="24"/>
          <w:szCs w:val="24"/>
          <w:lang w:eastAsia="es-ES"/>
        </w:rPr>
        <w:t xml:space="preserve"> </w:t>
      </w:r>
      <w:r>
        <w:rPr>
          <w:rFonts w:ascii="Century Gothic" w:eastAsia="Times New Roman" w:hAnsi="Century Gothic" w:cs="Arial"/>
          <w:color w:val="000000" w:themeColor="text1"/>
          <w:sz w:val="24"/>
          <w:szCs w:val="24"/>
          <w:lang w:eastAsia="es-ES"/>
        </w:rPr>
        <w:t>el derecho fundamental al</w:t>
      </w:r>
      <w:r w:rsidR="0034282A" w:rsidRPr="0034282A">
        <w:rPr>
          <w:rFonts w:ascii="Century Gothic" w:eastAsia="Times New Roman" w:hAnsi="Century Gothic" w:cs="Arial"/>
          <w:color w:val="000000" w:themeColor="text1"/>
          <w:sz w:val="24"/>
          <w:szCs w:val="24"/>
          <w:lang w:eastAsia="es-ES"/>
        </w:rPr>
        <w:t xml:space="preserve"> que alude la señora </w:t>
      </w:r>
      <w:r>
        <w:rPr>
          <w:rFonts w:ascii="Century Gothic" w:eastAsia="Times New Roman" w:hAnsi="Century Gothic" w:cs="Arial"/>
          <w:color w:val="000000" w:themeColor="text1"/>
          <w:sz w:val="24"/>
          <w:szCs w:val="24"/>
          <w:lang w:eastAsia="es-ES"/>
        </w:rPr>
        <w:t>Adriana Yudi Garzón Parra</w:t>
      </w:r>
      <w:r w:rsidR="0034282A" w:rsidRPr="0034282A">
        <w:rPr>
          <w:rFonts w:ascii="Century Gothic" w:eastAsia="Times New Roman" w:hAnsi="Century Gothic" w:cs="Arial"/>
          <w:color w:val="000000" w:themeColor="text1"/>
          <w:sz w:val="24"/>
          <w:szCs w:val="24"/>
          <w:lang w:eastAsia="es-ES"/>
        </w:rPr>
        <w:t xml:space="preserve">, al </w:t>
      </w:r>
      <w:r>
        <w:rPr>
          <w:rFonts w:ascii="Century Gothic" w:eastAsia="Times New Roman" w:hAnsi="Century Gothic" w:cs="Arial"/>
          <w:color w:val="000000" w:themeColor="text1"/>
          <w:sz w:val="24"/>
          <w:szCs w:val="24"/>
          <w:lang w:eastAsia="es-ES"/>
        </w:rPr>
        <w:t>no incluirse a la menor HAMG, como víctima dentro del proceso disciplinario N. P-COPE2-2020-76 que se adelanta en contra del patrullero Ángel Enrique Estrada Álvarez</w:t>
      </w:r>
      <w:r w:rsidR="0034282A" w:rsidRPr="0034282A">
        <w:rPr>
          <w:rFonts w:ascii="Century Gothic" w:eastAsia="Times New Roman" w:hAnsi="Century Gothic" w:cs="Arial"/>
          <w:color w:val="000000" w:themeColor="text1"/>
          <w:sz w:val="24"/>
          <w:szCs w:val="24"/>
          <w:lang w:eastAsia="es-ES"/>
        </w:rPr>
        <w:t>.</w:t>
      </w:r>
    </w:p>
    <w:p w14:paraId="2CBB1AFC" w14:textId="77777777" w:rsidR="0034282A" w:rsidRPr="0034282A" w:rsidRDefault="0034282A" w:rsidP="0034282A">
      <w:pPr>
        <w:spacing w:after="0" w:line="360" w:lineRule="auto"/>
        <w:jc w:val="both"/>
        <w:rPr>
          <w:rFonts w:ascii="Century Gothic" w:eastAsia="Times New Roman" w:hAnsi="Century Gothic" w:cs="Arial"/>
          <w:color w:val="000000" w:themeColor="text1"/>
          <w:sz w:val="24"/>
          <w:szCs w:val="24"/>
          <w:lang w:eastAsia="es-ES"/>
        </w:rPr>
      </w:pPr>
      <w:r w:rsidRPr="0034282A">
        <w:rPr>
          <w:rFonts w:ascii="Century Gothic" w:eastAsia="Times New Roman" w:hAnsi="Century Gothic" w:cs="Arial"/>
          <w:color w:val="000000" w:themeColor="text1"/>
          <w:sz w:val="24"/>
          <w:szCs w:val="24"/>
          <w:lang w:eastAsia="es-ES"/>
        </w:rPr>
        <w:t xml:space="preserve">  </w:t>
      </w:r>
    </w:p>
    <w:p w14:paraId="2106FCF5" w14:textId="40405BAD" w:rsidR="0034282A" w:rsidRPr="0034282A" w:rsidRDefault="00B337B8" w:rsidP="0034282A">
      <w:pPr>
        <w:spacing w:after="0" w:line="360" w:lineRule="auto"/>
        <w:jc w:val="both"/>
        <w:rPr>
          <w:rFonts w:ascii="Century Gothic" w:eastAsia="Times New Roman" w:hAnsi="Century Gothic" w:cs="Arial"/>
          <w:b/>
          <w:sz w:val="24"/>
          <w:szCs w:val="24"/>
          <w:lang w:eastAsia="es-ES"/>
        </w:rPr>
      </w:pPr>
      <w:r>
        <w:rPr>
          <w:rFonts w:ascii="Century Gothic" w:eastAsia="Times New Roman" w:hAnsi="Century Gothic" w:cs="Arial"/>
          <w:b/>
          <w:sz w:val="24"/>
          <w:szCs w:val="24"/>
          <w:lang w:eastAsia="es-ES"/>
        </w:rPr>
        <w:t>8</w:t>
      </w:r>
      <w:r w:rsidR="0034282A" w:rsidRPr="0034282A">
        <w:rPr>
          <w:rFonts w:ascii="Century Gothic" w:eastAsia="Times New Roman" w:hAnsi="Century Gothic" w:cs="Arial"/>
          <w:b/>
          <w:sz w:val="24"/>
          <w:szCs w:val="24"/>
          <w:lang w:eastAsia="es-ES"/>
        </w:rPr>
        <w:t>. Examen de procedencia de la acción de tutela</w:t>
      </w:r>
    </w:p>
    <w:p w14:paraId="2422FA74" w14:textId="77777777" w:rsidR="0034282A" w:rsidRPr="0034282A" w:rsidRDefault="0034282A" w:rsidP="0034282A">
      <w:pPr>
        <w:spacing w:after="0" w:line="360" w:lineRule="auto"/>
        <w:jc w:val="both"/>
        <w:rPr>
          <w:rFonts w:ascii="Century Gothic" w:eastAsia="Times New Roman" w:hAnsi="Century Gothic" w:cs="Arial"/>
          <w:b/>
          <w:sz w:val="24"/>
          <w:szCs w:val="24"/>
          <w:lang w:eastAsia="es-ES"/>
        </w:rPr>
      </w:pPr>
    </w:p>
    <w:p w14:paraId="6CEEF780" w14:textId="156006B7" w:rsidR="0034282A" w:rsidRPr="0034282A" w:rsidRDefault="00B337B8" w:rsidP="0034282A">
      <w:pPr>
        <w:spacing w:after="0" w:line="360" w:lineRule="auto"/>
        <w:jc w:val="both"/>
        <w:rPr>
          <w:rFonts w:ascii="Century Gothic" w:eastAsia="Times New Roman" w:hAnsi="Century Gothic" w:cs="Arial"/>
          <w:b/>
          <w:sz w:val="24"/>
          <w:szCs w:val="24"/>
          <w:lang w:eastAsia="es-ES"/>
        </w:rPr>
      </w:pPr>
      <w:r>
        <w:rPr>
          <w:rFonts w:ascii="Century Gothic" w:eastAsia="Times New Roman" w:hAnsi="Century Gothic" w:cs="Arial"/>
          <w:b/>
          <w:sz w:val="24"/>
          <w:szCs w:val="24"/>
          <w:lang w:eastAsia="es-ES"/>
        </w:rPr>
        <w:t>8</w:t>
      </w:r>
      <w:r w:rsidR="0034282A" w:rsidRPr="0034282A">
        <w:rPr>
          <w:rFonts w:ascii="Century Gothic" w:eastAsia="Times New Roman" w:hAnsi="Century Gothic" w:cs="Arial"/>
          <w:b/>
          <w:sz w:val="24"/>
          <w:szCs w:val="24"/>
          <w:lang w:eastAsia="es-ES"/>
        </w:rPr>
        <w:t>.1. Legitimación en la causa por activa</w:t>
      </w:r>
    </w:p>
    <w:p w14:paraId="2699CEA8" w14:textId="77777777" w:rsidR="0034282A" w:rsidRPr="0034282A" w:rsidRDefault="0034282A" w:rsidP="0034282A">
      <w:pPr>
        <w:spacing w:after="0" w:line="360" w:lineRule="auto"/>
        <w:jc w:val="both"/>
        <w:rPr>
          <w:rFonts w:ascii="Century Gothic" w:eastAsia="Times New Roman" w:hAnsi="Century Gothic" w:cs="Arial"/>
          <w:b/>
          <w:sz w:val="24"/>
          <w:szCs w:val="24"/>
          <w:lang w:eastAsia="es-ES"/>
        </w:rPr>
      </w:pPr>
    </w:p>
    <w:p w14:paraId="7599BEE5" w14:textId="37D00AE2" w:rsidR="0034282A" w:rsidRPr="0034282A" w:rsidRDefault="005345EB" w:rsidP="0034282A">
      <w:pPr>
        <w:spacing w:after="0" w:line="360" w:lineRule="auto"/>
        <w:jc w:val="both"/>
        <w:rPr>
          <w:rFonts w:ascii="Century Gothic" w:eastAsia="Times New Roman" w:hAnsi="Century Gothic" w:cs="Arial"/>
          <w:sz w:val="24"/>
          <w:szCs w:val="24"/>
          <w:lang w:eastAsia="es-ES"/>
        </w:rPr>
      </w:pPr>
      <w:r>
        <w:rPr>
          <w:rFonts w:ascii="Century Gothic" w:eastAsia="Times New Roman" w:hAnsi="Century Gothic" w:cs="Arial"/>
          <w:sz w:val="24"/>
          <w:szCs w:val="24"/>
          <w:lang w:eastAsia="es-ES"/>
        </w:rPr>
        <w:t>15</w:t>
      </w:r>
      <w:r w:rsidR="0034282A" w:rsidRPr="0034282A">
        <w:rPr>
          <w:rFonts w:ascii="Century Gothic" w:eastAsia="Times New Roman" w:hAnsi="Century Gothic" w:cs="Arial"/>
          <w:sz w:val="24"/>
          <w:szCs w:val="24"/>
          <w:lang w:eastAsia="es-ES"/>
        </w:rPr>
        <w:t>. El artículo 86 de la Constitución establece que cualquier persona podrá presentar acción de tutela ante los jueces para procurar la protección inmediata de sus derechos constitucionales fundamentales, cuando estos resulten vulnerados o amenazados por la acción u omisión de cualquier autoridad pública o particular.</w:t>
      </w:r>
    </w:p>
    <w:p w14:paraId="1B0F26DA" w14:textId="45F5C5DB" w:rsidR="0034282A" w:rsidRPr="0034282A" w:rsidRDefault="005345EB" w:rsidP="0034282A">
      <w:pPr>
        <w:spacing w:after="0" w:line="360" w:lineRule="auto"/>
        <w:jc w:val="both"/>
        <w:rPr>
          <w:rFonts w:ascii="Century Gothic" w:eastAsia="Times New Roman" w:hAnsi="Century Gothic" w:cs="Arial"/>
          <w:sz w:val="24"/>
          <w:szCs w:val="24"/>
          <w:lang w:eastAsia="es-ES"/>
        </w:rPr>
      </w:pPr>
      <w:r>
        <w:rPr>
          <w:rFonts w:ascii="Century Gothic" w:eastAsia="Times New Roman" w:hAnsi="Century Gothic" w:cs="Arial"/>
          <w:sz w:val="24"/>
          <w:szCs w:val="24"/>
          <w:lang w:eastAsia="es-ES"/>
        </w:rPr>
        <w:lastRenderedPageBreak/>
        <w:t>16</w:t>
      </w:r>
      <w:r w:rsidR="0034282A" w:rsidRPr="0034282A">
        <w:rPr>
          <w:rFonts w:ascii="Century Gothic" w:eastAsia="Times New Roman" w:hAnsi="Century Gothic" w:cs="Arial"/>
          <w:sz w:val="24"/>
          <w:szCs w:val="24"/>
          <w:lang w:eastAsia="es-ES"/>
        </w:rPr>
        <w:t xml:space="preserve">. En esta oportunidad, la señora </w:t>
      </w:r>
      <w:r>
        <w:rPr>
          <w:rFonts w:ascii="Century Gothic" w:eastAsia="Times New Roman" w:hAnsi="Century Gothic" w:cs="Arial"/>
          <w:sz w:val="24"/>
          <w:szCs w:val="24"/>
          <w:lang w:eastAsia="es-ES"/>
        </w:rPr>
        <w:t>Adriana Yudi Garzón Parra</w:t>
      </w:r>
      <w:r w:rsidR="0034282A" w:rsidRPr="0034282A">
        <w:rPr>
          <w:rFonts w:ascii="Century Gothic" w:eastAsia="Times New Roman" w:hAnsi="Century Gothic" w:cs="Arial"/>
          <w:sz w:val="24"/>
          <w:szCs w:val="24"/>
          <w:lang w:eastAsia="es-ES"/>
        </w:rPr>
        <w:t xml:space="preserve"> se encuentra legitimada en la causa por activa en tanto que es mayor de edad, actúa </w:t>
      </w:r>
      <w:r>
        <w:rPr>
          <w:rFonts w:ascii="Century Gothic" w:eastAsia="Times New Roman" w:hAnsi="Century Gothic" w:cs="Arial"/>
          <w:sz w:val="24"/>
          <w:szCs w:val="24"/>
          <w:lang w:eastAsia="es-ES"/>
        </w:rPr>
        <w:t xml:space="preserve">por medio de apoderado en </w:t>
      </w:r>
      <w:r w:rsidR="00456412">
        <w:rPr>
          <w:rFonts w:ascii="Century Gothic" w:eastAsia="Times New Roman" w:hAnsi="Century Gothic" w:cs="Arial"/>
          <w:sz w:val="24"/>
          <w:szCs w:val="24"/>
          <w:lang w:eastAsia="es-ES"/>
        </w:rPr>
        <w:t>representación de la menor HAMG</w:t>
      </w:r>
      <w:r>
        <w:rPr>
          <w:rFonts w:ascii="Century Gothic" w:eastAsia="Times New Roman" w:hAnsi="Century Gothic" w:cs="Arial"/>
          <w:sz w:val="24"/>
          <w:szCs w:val="24"/>
          <w:lang w:eastAsia="es-ES"/>
        </w:rPr>
        <w:t xml:space="preserve"> </w:t>
      </w:r>
      <w:r w:rsidR="0034282A" w:rsidRPr="0034282A">
        <w:rPr>
          <w:rFonts w:ascii="Century Gothic" w:eastAsia="Times New Roman" w:hAnsi="Century Gothic" w:cs="Arial"/>
          <w:sz w:val="24"/>
          <w:szCs w:val="24"/>
          <w:lang w:eastAsia="es-ES"/>
        </w:rPr>
        <w:t>y acusa la presunta vulneración de</w:t>
      </w:r>
      <w:r w:rsidR="002070ED">
        <w:rPr>
          <w:rFonts w:ascii="Century Gothic" w:eastAsia="Times New Roman" w:hAnsi="Century Gothic" w:cs="Arial"/>
          <w:sz w:val="24"/>
          <w:szCs w:val="24"/>
          <w:lang w:eastAsia="es-ES"/>
        </w:rPr>
        <w:t xml:space="preserve"> su</w:t>
      </w:r>
      <w:r w:rsidR="0034282A" w:rsidRPr="0034282A">
        <w:rPr>
          <w:rFonts w:ascii="Century Gothic" w:eastAsia="Times New Roman" w:hAnsi="Century Gothic" w:cs="Arial"/>
          <w:sz w:val="24"/>
          <w:szCs w:val="24"/>
          <w:lang w:eastAsia="es-ES"/>
        </w:rPr>
        <w:t xml:space="preserve"> derecho fundamental al </w:t>
      </w:r>
      <w:r>
        <w:rPr>
          <w:rFonts w:ascii="Century Gothic" w:eastAsia="Times New Roman" w:hAnsi="Century Gothic" w:cs="Arial"/>
          <w:sz w:val="24"/>
          <w:szCs w:val="24"/>
          <w:lang w:eastAsia="es-ES"/>
        </w:rPr>
        <w:t>debido proceso</w:t>
      </w:r>
      <w:r w:rsidR="0034282A" w:rsidRPr="0034282A">
        <w:rPr>
          <w:rFonts w:ascii="Century Gothic" w:eastAsia="Times New Roman" w:hAnsi="Century Gothic" w:cs="Arial"/>
          <w:sz w:val="24"/>
          <w:szCs w:val="24"/>
          <w:lang w:eastAsia="es-ES"/>
        </w:rPr>
        <w:t xml:space="preserve">. </w:t>
      </w:r>
    </w:p>
    <w:p w14:paraId="2F523297" w14:textId="77777777" w:rsidR="0034282A" w:rsidRDefault="0034282A" w:rsidP="0034282A">
      <w:pPr>
        <w:spacing w:after="0" w:line="360" w:lineRule="auto"/>
        <w:jc w:val="both"/>
        <w:rPr>
          <w:rFonts w:ascii="Century Gothic" w:eastAsia="Times New Roman" w:hAnsi="Century Gothic" w:cs="Arial"/>
          <w:b/>
          <w:sz w:val="24"/>
          <w:szCs w:val="24"/>
          <w:lang w:eastAsia="es-ES"/>
        </w:rPr>
      </w:pPr>
    </w:p>
    <w:p w14:paraId="2CFEC2F2" w14:textId="77777777" w:rsidR="00456412" w:rsidRPr="0034282A" w:rsidRDefault="00456412" w:rsidP="0034282A">
      <w:pPr>
        <w:spacing w:after="0" w:line="360" w:lineRule="auto"/>
        <w:jc w:val="both"/>
        <w:rPr>
          <w:rFonts w:ascii="Century Gothic" w:eastAsia="Times New Roman" w:hAnsi="Century Gothic" w:cs="Arial"/>
          <w:b/>
          <w:sz w:val="24"/>
          <w:szCs w:val="24"/>
          <w:lang w:eastAsia="es-ES"/>
        </w:rPr>
      </w:pPr>
    </w:p>
    <w:p w14:paraId="7F6BA9F0" w14:textId="14CCC85A" w:rsidR="0034282A" w:rsidRPr="0034282A" w:rsidRDefault="00B337B8" w:rsidP="0034282A">
      <w:pPr>
        <w:spacing w:after="0" w:line="360" w:lineRule="auto"/>
        <w:jc w:val="both"/>
        <w:rPr>
          <w:rFonts w:ascii="Century Gothic" w:eastAsia="Times New Roman" w:hAnsi="Century Gothic" w:cs="Arial"/>
          <w:b/>
          <w:bCs/>
          <w:sz w:val="24"/>
          <w:szCs w:val="24"/>
          <w:lang w:eastAsia="es-ES"/>
        </w:rPr>
      </w:pPr>
      <w:r>
        <w:rPr>
          <w:rFonts w:ascii="Century Gothic" w:eastAsia="Times New Roman" w:hAnsi="Century Gothic" w:cs="Arial"/>
          <w:b/>
          <w:bCs/>
          <w:sz w:val="24"/>
          <w:szCs w:val="24"/>
          <w:lang w:eastAsia="es-ES"/>
        </w:rPr>
        <w:t>8</w:t>
      </w:r>
      <w:r w:rsidR="0034282A" w:rsidRPr="0034282A">
        <w:rPr>
          <w:rFonts w:ascii="Century Gothic" w:eastAsia="Times New Roman" w:hAnsi="Century Gothic" w:cs="Arial"/>
          <w:b/>
          <w:bCs/>
          <w:sz w:val="24"/>
          <w:szCs w:val="24"/>
          <w:lang w:eastAsia="es-ES"/>
        </w:rPr>
        <w:t>.2. Legitimación en la causa por pasiva</w:t>
      </w:r>
    </w:p>
    <w:p w14:paraId="60634948" w14:textId="77777777" w:rsidR="0034282A" w:rsidRDefault="0034282A" w:rsidP="0034282A">
      <w:pPr>
        <w:spacing w:after="0" w:line="360" w:lineRule="auto"/>
        <w:jc w:val="both"/>
        <w:rPr>
          <w:rFonts w:ascii="Century Gothic" w:eastAsia="Times New Roman" w:hAnsi="Century Gothic" w:cs="Arial"/>
          <w:sz w:val="24"/>
          <w:szCs w:val="24"/>
          <w:lang w:eastAsia="es-ES"/>
        </w:rPr>
      </w:pPr>
    </w:p>
    <w:p w14:paraId="44898EC3" w14:textId="77777777" w:rsidR="00456412" w:rsidRPr="0034282A" w:rsidRDefault="00456412" w:rsidP="0034282A">
      <w:pPr>
        <w:spacing w:after="0" w:line="360" w:lineRule="auto"/>
        <w:jc w:val="both"/>
        <w:rPr>
          <w:rFonts w:ascii="Century Gothic" w:eastAsia="Times New Roman" w:hAnsi="Century Gothic" w:cs="Arial"/>
          <w:sz w:val="24"/>
          <w:szCs w:val="24"/>
          <w:lang w:eastAsia="es-ES"/>
        </w:rPr>
      </w:pPr>
    </w:p>
    <w:p w14:paraId="5BFF3AFA" w14:textId="47978F42" w:rsidR="0034282A" w:rsidRPr="0034282A" w:rsidRDefault="002070ED" w:rsidP="0034282A">
      <w:pPr>
        <w:spacing w:after="0" w:line="360" w:lineRule="auto"/>
        <w:jc w:val="both"/>
        <w:rPr>
          <w:rFonts w:ascii="Century Gothic" w:eastAsia="Times New Roman" w:hAnsi="Century Gothic" w:cs="Arial"/>
          <w:sz w:val="24"/>
          <w:szCs w:val="24"/>
          <w:lang w:eastAsia="es-ES"/>
        </w:rPr>
      </w:pPr>
      <w:r>
        <w:rPr>
          <w:rFonts w:ascii="Century Gothic" w:eastAsia="Times New Roman" w:hAnsi="Century Gothic" w:cs="Arial"/>
          <w:sz w:val="24"/>
          <w:szCs w:val="24"/>
          <w:lang w:eastAsia="es-ES"/>
        </w:rPr>
        <w:t>17</w:t>
      </w:r>
      <w:r w:rsidR="0034282A" w:rsidRPr="0034282A">
        <w:rPr>
          <w:rFonts w:ascii="Century Gothic" w:eastAsia="Times New Roman" w:hAnsi="Century Gothic" w:cs="Arial"/>
          <w:sz w:val="24"/>
          <w:szCs w:val="24"/>
          <w:lang w:eastAsia="es-ES"/>
        </w:rPr>
        <w:t xml:space="preserve">. La legitimación en la causa por pasiva hace referencia a la capacidad legal de quien es el destinatario de la acción de tutela para ser demandado, pues está llamado a responder por la vulneración o amenaza del derecho fundamental invocado una vez se acredite la misma en el proceso. Conforme a los artículos 86 de la Constitución y 5º del Decreto 2591 de 1991, la acción de tutela procede contra toda acción u omisión de una autoridad pública que haya violado, viole o amenace un derecho fundamental. </w:t>
      </w:r>
    </w:p>
    <w:p w14:paraId="69867145" w14:textId="77777777" w:rsidR="0034282A" w:rsidRPr="0034282A" w:rsidRDefault="0034282A" w:rsidP="0034282A">
      <w:pPr>
        <w:spacing w:after="0" w:line="360" w:lineRule="auto"/>
        <w:jc w:val="both"/>
        <w:rPr>
          <w:rFonts w:ascii="Century Gothic" w:eastAsia="Times New Roman" w:hAnsi="Century Gothic" w:cs="Arial"/>
          <w:sz w:val="24"/>
          <w:szCs w:val="24"/>
          <w:lang w:eastAsia="es-ES"/>
        </w:rPr>
      </w:pPr>
      <w:r w:rsidRPr="0034282A">
        <w:rPr>
          <w:rFonts w:ascii="Century Gothic" w:eastAsia="Times New Roman" w:hAnsi="Century Gothic" w:cs="Arial"/>
          <w:sz w:val="24"/>
          <w:szCs w:val="24"/>
          <w:lang w:eastAsia="es-ES"/>
        </w:rPr>
        <w:t xml:space="preserve"> </w:t>
      </w:r>
    </w:p>
    <w:p w14:paraId="65B445D9" w14:textId="388354CD" w:rsidR="0034282A" w:rsidRPr="0034282A" w:rsidRDefault="002070ED" w:rsidP="0034282A">
      <w:pPr>
        <w:spacing w:after="0" w:line="360" w:lineRule="auto"/>
        <w:jc w:val="both"/>
        <w:rPr>
          <w:rFonts w:ascii="Century Gothic" w:eastAsia="Times New Roman" w:hAnsi="Century Gothic" w:cs="Arial"/>
          <w:sz w:val="24"/>
          <w:szCs w:val="24"/>
          <w:lang w:eastAsia="es-ES"/>
        </w:rPr>
      </w:pPr>
      <w:r>
        <w:rPr>
          <w:rFonts w:ascii="Century Gothic" w:eastAsia="Times New Roman" w:hAnsi="Century Gothic" w:cs="Arial"/>
          <w:sz w:val="24"/>
          <w:szCs w:val="24"/>
          <w:lang w:eastAsia="es-ES"/>
        </w:rPr>
        <w:t>18</w:t>
      </w:r>
      <w:r w:rsidR="0034282A" w:rsidRPr="0034282A">
        <w:rPr>
          <w:rFonts w:ascii="Century Gothic" w:eastAsia="Times New Roman" w:hAnsi="Century Gothic" w:cs="Arial"/>
          <w:sz w:val="24"/>
          <w:szCs w:val="24"/>
          <w:lang w:eastAsia="es-ES"/>
        </w:rPr>
        <w:t xml:space="preserve">. En el presente asunto la acción está dirigida contra </w:t>
      </w:r>
      <w:r>
        <w:rPr>
          <w:rFonts w:ascii="Century Gothic" w:eastAsia="Times New Roman" w:hAnsi="Century Gothic" w:cs="Arial"/>
          <w:sz w:val="24"/>
          <w:szCs w:val="24"/>
          <w:lang w:eastAsia="es-ES"/>
        </w:rPr>
        <w:t>el</w:t>
      </w:r>
      <w:r w:rsidR="0034282A" w:rsidRPr="0034282A">
        <w:rPr>
          <w:rFonts w:ascii="Century Gothic" w:eastAsia="Times New Roman" w:hAnsi="Century Gothic" w:cs="Arial"/>
          <w:sz w:val="24"/>
          <w:szCs w:val="24"/>
          <w:lang w:eastAsia="es-ES"/>
        </w:rPr>
        <w:t xml:space="preserve"> </w:t>
      </w:r>
      <w:r w:rsidRPr="002070ED">
        <w:rPr>
          <w:rFonts w:ascii="Century Gothic" w:eastAsia="Times New Roman" w:hAnsi="Century Gothic" w:cs="Arial"/>
          <w:sz w:val="24"/>
          <w:szCs w:val="24"/>
          <w:lang w:eastAsia="es-ES"/>
        </w:rPr>
        <w:t>Ministerio de Defensa Nacional – Policía Nacional – Policía Metropolitana de Bogotá – Oficina de Control Disciplinario Interno del Comando de Seguridad Ciudadana N. 2</w:t>
      </w:r>
      <w:r>
        <w:rPr>
          <w:rFonts w:ascii="Century Gothic" w:eastAsia="Times New Roman" w:hAnsi="Century Gothic" w:cs="Arial"/>
          <w:sz w:val="24"/>
          <w:szCs w:val="24"/>
          <w:lang w:eastAsia="es-ES"/>
        </w:rPr>
        <w:t>,</w:t>
      </w:r>
      <w:r w:rsidR="0034282A" w:rsidRPr="0034282A">
        <w:rPr>
          <w:rFonts w:ascii="Century Gothic" w:eastAsia="Times New Roman" w:hAnsi="Century Gothic" w:cs="Arial"/>
          <w:sz w:val="24"/>
          <w:szCs w:val="24"/>
          <w:lang w:eastAsia="es-ES"/>
        </w:rPr>
        <w:t xml:space="preserve"> por lo que se encuentra acreditado el requisito de legitimación en la causa por pasiva.</w:t>
      </w:r>
    </w:p>
    <w:p w14:paraId="6B468297" w14:textId="63FC0DB9" w:rsidR="0034282A" w:rsidRPr="000E4EE0" w:rsidRDefault="0034282A" w:rsidP="000E4EE0">
      <w:pPr>
        <w:spacing w:after="0" w:line="360" w:lineRule="auto"/>
        <w:jc w:val="both"/>
        <w:rPr>
          <w:rFonts w:ascii="Century Gothic" w:eastAsia="Times New Roman" w:hAnsi="Century Gothic" w:cs="Arial"/>
          <w:sz w:val="24"/>
          <w:szCs w:val="24"/>
          <w:lang w:eastAsia="es-ES"/>
        </w:rPr>
      </w:pPr>
    </w:p>
    <w:p w14:paraId="57A74CA5" w14:textId="3852397D" w:rsidR="000E4EE0" w:rsidRPr="0034282A" w:rsidRDefault="000E4EE0" w:rsidP="000E4EE0">
      <w:pPr>
        <w:spacing w:after="0" w:line="360" w:lineRule="auto"/>
        <w:jc w:val="both"/>
        <w:rPr>
          <w:rFonts w:ascii="Century Gothic" w:eastAsiaTheme="minorEastAsia" w:hAnsi="Century Gothic" w:cs="Arial"/>
          <w:sz w:val="24"/>
          <w:szCs w:val="24"/>
          <w:lang w:eastAsia="es-ES"/>
        </w:rPr>
      </w:pPr>
      <w:r w:rsidRPr="000E4EE0">
        <w:rPr>
          <w:rFonts w:ascii="Century Gothic" w:eastAsia="Times New Roman" w:hAnsi="Century Gothic" w:cs="Arial"/>
          <w:sz w:val="24"/>
          <w:szCs w:val="24"/>
          <w:lang w:eastAsia="es-ES"/>
        </w:rPr>
        <w:t xml:space="preserve">19. </w:t>
      </w:r>
      <w:r>
        <w:rPr>
          <w:rFonts w:ascii="Century Gothic" w:eastAsia="Times New Roman" w:hAnsi="Century Gothic" w:cs="Arial"/>
          <w:sz w:val="24"/>
          <w:szCs w:val="24"/>
          <w:lang w:eastAsia="es-ES"/>
        </w:rPr>
        <w:t xml:space="preserve">De esta manera, se entiende que este despacho es competente para estudiar la acción de tutela de referencia, por lo que se procederá a su estudio.  </w:t>
      </w:r>
    </w:p>
    <w:p w14:paraId="0B0CCBA0" w14:textId="2A230950" w:rsidR="0034282A" w:rsidRDefault="0034282A" w:rsidP="0034282A">
      <w:pPr>
        <w:spacing w:after="0" w:line="360" w:lineRule="auto"/>
        <w:jc w:val="both"/>
        <w:rPr>
          <w:rFonts w:ascii="Century Gothic" w:eastAsiaTheme="minorEastAsia" w:hAnsi="Century Gothic" w:cs="Arial"/>
          <w:b/>
          <w:bCs/>
          <w:sz w:val="24"/>
          <w:szCs w:val="24"/>
          <w:lang w:eastAsia="es-ES"/>
        </w:rPr>
      </w:pPr>
    </w:p>
    <w:p w14:paraId="1D290A5F" w14:textId="4A7F9CDA" w:rsidR="000E4EE0" w:rsidRDefault="000E4EE0" w:rsidP="0034282A">
      <w:pPr>
        <w:spacing w:after="0" w:line="360" w:lineRule="auto"/>
        <w:jc w:val="both"/>
        <w:rPr>
          <w:rFonts w:ascii="Century Gothic" w:eastAsiaTheme="minorEastAsia" w:hAnsi="Century Gothic" w:cs="Arial"/>
          <w:b/>
          <w:bCs/>
          <w:sz w:val="24"/>
          <w:szCs w:val="24"/>
          <w:lang w:eastAsia="es-ES"/>
        </w:rPr>
      </w:pPr>
    </w:p>
    <w:p w14:paraId="1CB135D5" w14:textId="556AEFAA" w:rsidR="000E4EE0" w:rsidRDefault="000E4EE0" w:rsidP="0034282A">
      <w:pPr>
        <w:spacing w:after="0" w:line="360" w:lineRule="auto"/>
        <w:jc w:val="both"/>
        <w:rPr>
          <w:rFonts w:ascii="Century Gothic" w:eastAsiaTheme="minorEastAsia" w:hAnsi="Century Gothic" w:cs="Arial"/>
          <w:b/>
          <w:bCs/>
          <w:sz w:val="24"/>
          <w:szCs w:val="24"/>
          <w:lang w:eastAsia="es-ES"/>
        </w:rPr>
      </w:pPr>
    </w:p>
    <w:p w14:paraId="0FCD4114" w14:textId="7ABD8954" w:rsidR="000E4EE0" w:rsidRPr="000E4EE0" w:rsidRDefault="00FB4209" w:rsidP="000E4EE0">
      <w:pPr>
        <w:spacing w:after="0" w:line="360" w:lineRule="auto"/>
        <w:jc w:val="both"/>
        <w:rPr>
          <w:rFonts w:ascii="Century Gothic" w:eastAsiaTheme="minorEastAsia" w:hAnsi="Century Gothic" w:cs="Arial"/>
          <w:b/>
          <w:bCs/>
          <w:sz w:val="24"/>
          <w:szCs w:val="24"/>
          <w:lang w:eastAsia="es-ES"/>
        </w:rPr>
      </w:pPr>
      <w:r>
        <w:rPr>
          <w:rFonts w:ascii="Century Gothic" w:eastAsiaTheme="minorEastAsia" w:hAnsi="Century Gothic" w:cs="Arial"/>
          <w:b/>
          <w:bCs/>
          <w:sz w:val="24"/>
          <w:szCs w:val="24"/>
          <w:lang w:eastAsia="es-ES"/>
        </w:rPr>
        <w:lastRenderedPageBreak/>
        <w:t>9.</w:t>
      </w:r>
      <w:r w:rsidR="000E4EE0">
        <w:rPr>
          <w:rFonts w:ascii="Century Gothic" w:eastAsiaTheme="minorEastAsia" w:hAnsi="Century Gothic" w:cs="Arial"/>
          <w:b/>
          <w:bCs/>
          <w:sz w:val="24"/>
          <w:szCs w:val="24"/>
          <w:lang w:eastAsia="es-ES"/>
        </w:rPr>
        <w:t xml:space="preserve"> De la </w:t>
      </w:r>
      <w:r>
        <w:rPr>
          <w:rFonts w:ascii="Century Gothic" w:eastAsiaTheme="minorEastAsia" w:hAnsi="Century Gothic" w:cs="Arial"/>
          <w:b/>
          <w:bCs/>
          <w:sz w:val="24"/>
          <w:szCs w:val="24"/>
          <w:lang w:eastAsia="es-ES"/>
        </w:rPr>
        <w:t>n</w:t>
      </w:r>
      <w:r w:rsidR="000E4EE0" w:rsidRPr="000E4EE0">
        <w:rPr>
          <w:rFonts w:ascii="Century Gothic" w:eastAsiaTheme="minorEastAsia" w:hAnsi="Century Gothic" w:cs="Arial"/>
          <w:b/>
          <w:bCs/>
          <w:sz w:val="24"/>
          <w:szCs w:val="24"/>
          <w:lang w:eastAsia="es-ES"/>
        </w:rPr>
        <w:t>aturaleza</w:t>
      </w:r>
      <w:r w:rsidR="000E4EE0" w:rsidRPr="000E4EE0">
        <w:rPr>
          <w:rFonts w:ascii="Century Gothic" w:eastAsiaTheme="minorEastAsia" w:hAnsi="Century Gothic" w:cs="Arial"/>
          <w:sz w:val="24"/>
          <w:szCs w:val="24"/>
          <w:lang w:eastAsia="es-ES"/>
        </w:rPr>
        <w:t xml:space="preserve"> </w:t>
      </w:r>
      <w:r w:rsidR="000E4EE0" w:rsidRPr="000E4EE0">
        <w:rPr>
          <w:rFonts w:ascii="Century Gothic" w:eastAsiaTheme="minorEastAsia" w:hAnsi="Century Gothic" w:cs="Arial"/>
          <w:b/>
          <w:bCs/>
          <w:sz w:val="24"/>
          <w:szCs w:val="24"/>
          <w:lang w:eastAsia="es-ES"/>
        </w:rPr>
        <w:t>y caracterís</w:t>
      </w:r>
      <w:r>
        <w:rPr>
          <w:rFonts w:ascii="Century Gothic" w:eastAsiaTheme="minorEastAsia" w:hAnsi="Century Gothic" w:cs="Arial"/>
          <w:b/>
          <w:bCs/>
          <w:sz w:val="24"/>
          <w:szCs w:val="24"/>
          <w:lang w:eastAsia="es-ES"/>
        </w:rPr>
        <w:t>ticas del proceso disciplinario</w:t>
      </w:r>
    </w:p>
    <w:p w14:paraId="50465D01" w14:textId="77777777" w:rsidR="000E4EE0" w:rsidRPr="000E4EE0" w:rsidRDefault="000E4EE0" w:rsidP="000E4EE0">
      <w:pPr>
        <w:spacing w:after="0" w:line="360" w:lineRule="auto"/>
        <w:jc w:val="both"/>
        <w:rPr>
          <w:rFonts w:ascii="Century Gothic" w:eastAsiaTheme="minorEastAsia" w:hAnsi="Century Gothic" w:cs="Arial"/>
          <w:sz w:val="24"/>
          <w:szCs w:val="24"/>
          <w:lang w:eastAsia="es-ES"/>
        </w:rPr>
      </w:pPr>
    </w:p>
    <w:p w14:paraId="29A7435A" w14:textId="43431873" w:rsidR="002E06E6" w:rsidRPr="002E06E6" w:rsidRDefault="002E06E6" w:rsidP="002E06E6">
      <w:pPr>
        <w:spacing w:after="0" w:line="360" w:lineRule="auto"/>
        <w:jc w:val="both"/>
        <w:rPr>
          <w:rFonts w:ascii="Century Gothic" w:eastAsia="Times New Roman" w:hAnsi="Century Gothic" w:cs="Arial"/>
          <w:sz w:val="24"/>
          <w:szCs w:val="24"/>
          <w:lang w:eastAsia="es-ES"/>
        </w:rPr>
      </w:pPr>
      <w:r w:rsidRPr="002E06E6">
        <w:rPr>
          <w:rFonts w:ascii="Century Gothic" w:eastAsia="Times New Roman" w:hAnsi="Century Gothic" w:cs="Arial"/>
          <w:sz w:val="24"/>
          <w:szCs w:val="24"/>
          <w:lang w:eastAsia="es-ES"/>
        </w:rPr>
        <w:t xml:space="preserve">20. Se hace necesario mencionar que según lo expuesto </w:t>
      </w:r>
      <w:r w:rsidR="00FB4209">
        <w:rPr>
          <w:rFonts w:ascii="Century Gothic" w:eastAsia="Times New Roman" w:hAnsi="Century Gothic" w:cs="Arial"/>
          <w:sz w:val="24"/>
          <w:szCs w:val="24"/>
          <w:lang w:eastAsia="es-ES"/>
        </w:rPr>
        <w:t xml:space="preserve">en diversas ocasiones por la </w:t>
      </w:r>
      <w:r w:rsidRPr="002E06E6">
        <w:rPr>
          <w:rFonts w:ascii="Century Gothic" w:eastAsia="Times New Roman" w:hAnsi="Century Gothic" w:cs="Arial"/>
          <w:sz w:val="24"/>
          <w:szCs w:val="24"/>
          <w:lang w:eastAsia="es-ES"/>
        </w:rPr>
        <w:t xml:space="preserve">Corte Constitucional, el derecho disciplinario comprende, por una parte, el poder disciplinario, es decir, la facultad que hace parte del poder sancionador del Estado, en virtud de la cual aquél está legitimado para tipificar las faltas disciplinarias en que pueden incurrir los servidores públicos y los particulares que cumplen funciones públicas y las sanciones correspondientes.  De otro lado, el derecho disciplinario, en sentido positivo, comprende el conjunto de normas a través de las cuales se ejerce el poder disciplinario. </w:t>
      </w:r>
    </w:p>
    <w:p w14:paraId="10CFA36C" w14:textId="77777777" w:rsidR="002E06E6" w:rsidRPr="002E06E6" w:rsidRDefault="002E06E6" w:rsidP="002E06E6">
      <w:pPr>
        <w:spacing w:after="0" w:line="360" w:lineRule="auto"/>
        <w:jc w:val="both"/>
        <w:rPr>
          <w:rFonts w:ascii="Century Gothic" w:eastAsia="Times New Roman" w:hAnsi="Century Gothic" w:cs="Arial"/>
          <w:color w:val="ED7D31" w:themeColor="accent2"/>
          <w:sz w:val="24"/>
          <w:szCs w:val="24"/>
          <w:lang w:eastAsia="es-ES"/>
        </w:rPr>
      </w:pPr>
    </w:p>
    <w:p w14:paraId="71C2802C" w14:textId="52C8F437" w:rsidR="002E06E6" w:rsidRPr="002E06E6" w:rsidRDefault="002E06E6" w:rsidP="002E06E6">
      <w:pPr>
        <w:spacing w:after="0" w:line="360" w:lineRule="auto"/>
        <w:jc w:val="both"/>
        <w:rPr>
          <w:rFonts w:ascii="Century Gothic" w:eastAsia="Times New Roman" w:hAnsi="Century Gothic" w:cs="Arial"/>
          <w:i/>
          <w:iCs/>
          <w:lang w:eastAsia="es-ES"/>
        </w:rPr>
      </w:pPr>
      <w:r w:rsidRPr="002E06E6">
        <w:rPr>
          <w:rFonts w:ascii="Century Gothic" w:eastAsia="Times New Roman" w:hAnsi="Century Gothic" w:cs="Arial"/>
          <w:sz w:val="24"/>
          <w:szCs w:val="24"/>
          <w:lang w:eastAsia="es-ES"/>
        </w:rPr>
        <w:t xml:space="preserve"> 21. De este modo, se entiende que el derecho disciplinario </w:t>
      </w:r>
      <w:r>
        <w:rPr>
          <w:rFonts w:ascii="Century Gothic" w:eastAsia="Times New Roman" w:hAnsi="Century Gothic" w:cs="Arial"/>
          <w:sz w:val="24"/>
          <w:szCs w:val="24"/>
          <w:lang w:eastAsia="es-ES"/>
        </w:rPr>
        <w:t>se relaciona con los llamados</w:t>
      </w:r>
      <w:r w:rsidRPr="002E06E6">
        <w:rPr>
          <w:rFonts w:ascii="Century Gothic" w:eastAsia="Times New Roman" w:hAnsi="Century Gothic" w:cs="Arial"/>
          <w:sz w:val="24"/>
          <w:szCs w:val="24"/>
          <w:lang w:eastAsia="es-ES"/>
        </w:rPr>
        <w:t xml:space="preserve"> </w:t>
      </w:r>
      <w:r w:rsidRPr="002E06E6">
        <w:rPr>
          <w:rFonts w:ascii="Century Gothic" w:eastAsia="Times New Roman" w:hAnsi="Century Gothic" w:cs="Arial"/>
          <w:i/>
          <w:iCs/>
          <w:sz w:val="24"/>
          <w:szCs w:val="24"/>
          <w:lang w:eastAsia="es-ES"/>
        </w:rPr>
        <w:t>“fines estatales”,</w:t>
      </w:r>
      <w:r w:rsidRPr="002E06E6">
        <w:rPr>
          <w:rFonts w:ascii="Century Gothic" w:eastAsia="Times New Roman" w:hAnsi="Century Gothic" w:cs="Arial"/>
          <w:sz w:val="24"/>
          <w:szCs w:val="24"/>
          <w:lang w:eastAsia="es-ES"/>
        </w:rPr>
        <w:t xml:space="preserve"> </w:t>
      </w:r>
      <w:r>
        <w:rPr>
          <w:rFonts w:ascii="Century Gothic" w:eastAsia="Times New Roman" w:hAnsi="Century Gothic" w:cs="Arial"/>
          <w:sz w:val="24"/>
          <w:szCs w:val="24"/>
          <w:lang w:eastAsia="es-ES"/>
        </w:rPr>
        <w:t xml:space="preserve">pues lo que se pretende es velar porque </w:t>
      </w:r>
      <w:r w:rsidRPr="002E06E6">
        <w:rPr>
          <w:rFonts w:ascii="Century Gothic" w:eastAsia="Times New Roman" w:hAnsi="Century Gothic" w:cs="Arial"/>
          <w:sz w:val="24"/>
          <w:szCs w:val="24"/>
          <w:lang w:eastAsia="es-ES"/>
        </w:rPr>
        <w:t>las funciones de la</w:t>
      </w:r>
      <w:r w:rsidR="007C2673">
        <w:rPr>
          <w:rFonts w:ascii="Century Gothic" w:eastAsia="Times New Roman" w:hAnsi="Century Gothic" w:cs="Arial"/>
          <w:sz w:val="24"/>
          <w:szCs w:val="24"/>
          <w:lang w:eastAsia="es-ES"/>
        </w:rPr>
        <w:t xml:space="preserve"> autoridad </w:t>
      </w:r>
      <w:r w:rsidRPr="002E06E6">
        <w:rPr>
          <w:rFonts w:ascii="Century Gothic" w:eastAsia="Times New Roman" w:hAnsi="Century Gothic" w:cs="Arial"/>
          <w:sz w:val="24"/>
          <w:szCs w:val="24"/>
          <w:lang w:eastAsia="es-ES"/>
        </w:rPr>
        <w:t>pública</w:t>
      </w:r>
      <w:r w:rsidR="007C2673">
        <w:rPr>
          <w:rFonts w:ascii="Century Gothic" w:eastAsia="Times New Roman" w:hAnsi="Century Gothic" w:cs="Arial"/>
          <w:sz w:val="24"/>
          <w:szCs w:val="24"/>
          <w:lang w:eastAsia="es-ES"/>
        </w:rPr>
        <w:t>,</w:t>
      </w:r>
      <w:r>
        <w:rPr>
          <w:rFonts w:ascii="Century Gothic" w:eastAsia="Times New Roman" w:hAnsi="Century Gothic" w:cs="Arial"/>
          <w:sz w:val="24"/>
          <w:szCs w:val="24"/>
          <w:lang w:eastAsia="es-ES"/>
        </w:rPr>
        <w:t xml:space="preserve"> se lleve</w:t>
      </w:r>
      <w:r w:rsidR="007C2673">
        <w:rPr>
          <w:rFonts w:ascii="Century Gothic" w:eastAsia="Times New Roman" w:hAnsi="Century Gothic" w:cs="Arial"/>
          <w:sz w:val="24"/>
          <w:szCs w:val="24"/>
          <w:lang w:eastAsia="es-ES"/>
        </w:rPr>
        <w:t>n</w:t>
      </w:r>
      <w:r>
        <w:rPr>
          <w:rFonts w:ascii="Century Gothic" w:eastAsia="Times New Roman" w:hAnsi="Century Gothic" w:cs="Arial"/>
          <w:sz w:val="24"/>
          <w:szCs w:val="24"/>
          <w:lang w:eastAsia="es-ES"/>
        </w:rPr>
        <w:t xml:space="preserve"> a cabo de conformidad con los principios de </w:t>
      </w:r>
      <w:r w:rsidRPr="002E06E6">
        <w:rPr>
          <w:rFonts w:ascii="Century Gothic" w:eastAsia="Times New Roman" w:hAnsi="Century Gothic" w:cs="Arial"/>
          <w:sz w:val="24"/>
          <w:szCs w:val="24"/>
          <w:lang w:eastAsia="es-ES"/>
        </w:rPr>
        <w:t>la administración pública</w:t>
      </w:r>
      <w:r>
        <w:rPr>
          <w:rStyle w:val="Refdenotaalpie"/>
          <w:rFonts w:ascii="Century Gothic" w:eastAsia="Times New Roman" w:hAnsi="Century Gothic" w:cs="Arial"/>
          <w:sz w:val="24"/>
          <w:szCs w:val="24"/>
          <w:lang w:eastAsia="es-ES"/>
        </w:rPr>
        <w:footnoteReference w:id="3"/>
      </w:r>
      <w:r>
        <w:rPr>
          <w:rFonts w:ascii="Century Gothic" w:eastAsia="Times New Roman" w:hAnsi="Century Gothic" w:cs="Arial"/>
          <w:sz w:val="24"/>
          <w:szCs w:val="24"/>
          <w:lang w:eastAsia="es-ES"/>
        </w:rPr>
        <w:t xml:space="preserve">. </w:t>
      </w:r>
      <w:r w:rsidR="007C2673">
        <w:rPr>
          <w:rFonts w:ascii="Century Gothic" w:eastAsia="Times New Roman" w:hAnsi="Century Gothic" w:cs="Arial"/>
          <w:sz w:val="24"/>
          <w:szCs w:val="24"/>
          <w:lang w:eastAsia="es-ES"/>
        </w:rPr>
        <w:t xml:space="preserve">En efecto, mediante </w:t>
      </w:r>
      <w:r w:rsidR="00843061">
        <w:rPr>
          <w:rFonts w:ascii="Century Gothic" w:eastAsia="Times New Roman" w:hAnsi="Century Gothic" w:cs="Arial"/>
          <w:sz w:val="24"/>
          <w:szCs w:val="24"/>
          <w:lang w:eastAsia="es-ES"/>
        </w:rPr>
        <w:t xml:space="preserve">sentencia C-014 de 2004, se expuso lo siguiente: </w:t>
      </w:r>
    </w:p>
    <w:p w14:paraId="4DBC10B1" w14:textId="77777777" w:rsidR="002E06E6" w:rsidRPr="002E06E6" w:rsidRDefault="002E06E6" w:rsidP="002E06E6">
      <w:pPr>
        <w:spacing w:after="0" w:line="240" w:lineRule="auto"/>
        <w:ind w:left="426" w:right="282"/>
        <w:jc w:val="both"/>
        <w:rPr>
          <w:rFonts w:ascii="Century Gothic" w:eastAsia="Times New Roman" w:hAnsi="Century Gothic" w:cs="Arial"/>
          <w:i/>
          <w:iCs/>
          <w:lang w:eastAsia="es-ES"/>
        </w:rPr>
      </w:pPr>
    </w:p>
    <w:p w14:paraId="674095C4" w14:textId="68ABAC3F" w:rsidR="002E06E6" w:rsidRPr="00843061" w:rsidRDefault="00843061" w:rsidP="00843061">
      <w:pPr>
        <w:spacing w:after="0" w:line="240" w:lineRule="auto"/>
        <w:ind w:left="567" w:right="424"/>
        <w:jc w:val="both"/>
        <w:rPr>
          <w:rFonts w:ascii="Century Gothic" w:eastAsia="Times New Roman" w:hAnsi="Century Gothic" w:cs="Arial"/>
          <w:i/>
          <w:iCs/>
          <w:lang w:eastAsia="es-ES"/>
        </w:rPr>
      </w:pPr>
      <w:r>
        <w:rPr>
          <w:rFonts w:ascii="Century Gothic" w:eastAsia="Times New Roman" w:hAnsi="Century Gothic" w:cs="Arial"/>
          <w:i/>
          <w:iCs/>
          <w:lang w:eastAsia="es-ES"/>
        </w:rPr>
        <w:t>“</w:t>
      </w:r>
      <w:r w:rsidR="007C2673" w:rsidRPr="00843061">
        <w:rPr>
          <w:rFonts w:ascii="Century Gothic" w:eastAsia="Times New Roman" w:hAnsi="Century Gothic" w:cs="Arial"/>
          <w:i/>
          <w:iCs/>
          <w:lang w:eastAsia="es-ES"/>
        </w:rPr>
        <w:t xml:space="preserve">Es así como queda evidenciado, </w:t>
      </w:r>
      <w:r w:rsidR="002E06E6" w:rsidRPr="00843061">
        <w:rPr>
          <w:rFonts w:ascii="Century Gothic" w:eastAsia="Times New Roman" w:hAnsi="Century Gothic" w:cs="Arial"/>
          <w:i/>
          <w:iCs/>
          <w:lang w:eastAsia="es-ES"/>
        </w:rPr>
        <w:t xml:space="preserve">cuál es el fundamento </w:t>
      </w:r>
      <w:r w:rsidR="00DD6313">
        <w:rPr>
          <w:rFonts w:ascii="Century Gothic" w:eastAsia="Times New Roman" w:hAnsi="Century Gothic" w:cs="Arial"/>
          <w:i/>
          <w:iCs/>
          <w:lang w:eastAsia="es-ES"/>
        </w:rPr>
        <w:t>de la imputación disciplinaria:</w:t>
      </w:r>
      <w:r w:rsidR="002E06E6" w:rsidRPr="00843061">
        <w:rPr>
          <w:rFonts w:ascii="Century Gothic" w:eastAsia="Times New Roman" w:hAnsi="Century Gothic" w:cs="Arial"/>
          <w:i/>
          <w:iCs/>
          <w:lang w:eastAsia="es-ES"/>
        </w:rPr>
        <w:t xml:space="preserve"> La necesidad de realizar los fines estatales le impone un sentido al ejercicio de la función pública por las autoridades.  Éstas deben cumplir la Constitución y la ley, ponerse al servicio de los intereses generales, desarrollar los principios de la función administrativa y desempeñar para ello los deberes que les incumben.  Una actitud contraria de las autoridades lesiona tales deberes funcionales.  Como estos deberes surgen del vínculo que conecta al servidor con el Estado y como su respeto constituye un medio para el ejercicio de los fines estatales orientados a la realización integral de la persona humana, es entendible que su infracción constituya el fundamento de la imputación inherente al derecho disciplinario.  De allí que la antijuridicidad de la falta disciplinaria remita a la infracción sustancial del deber funcional a cargo del servidor público o del particular que cumple funciones públicas.</w:t>
      </w:r>
    </w:p>
    <w:p w14:paraId="33BE747E" w14:textId="77777777" w:rsidR="002E06E6" w:rsidRPr="00843061" w:rsidRDefault="002E06E6" w:rsidP="00843061">
      <w:pPr>
        <w:spacing w:after="0" w:line="240" w:lineRule="auto"/>
        <w:ind w:left="567" w:right="424"/>
        <w:jc w:val="both"/>
        <w:rPr>
          <w:rFonts w:ascii="Century Gothic" w:eastAsia="Times New Roman" w:hAnsi="Century Gothic" w:cs="Arial"/>
          <w:i/>
          <w:iCs/>
          <w:lang w:eastAsia="es-ES"/>
        </w:rPr>
      </w:pPr>
    </w:p>
    <w:p w14:paraId="731061E9" w14:textId="4DC3D1F5" w:rsidR="002E06E6" w:rsidRPr="00843061" w:rsidRDefault="002E06E6" w:rsidP="003A14BC">
      <w:pPr>
        <w:spacing w:after="0" w:line="240" w:lineRule="auto"/>
        <w:ind w:left="567" w:right="424"/>
        <w:jc w:val="both"/>
        <w:rPr>
          <w:rFonts w:ascii="Century Gothic" w:eastAsia="Times New Roman" w:hAnsi="Century Gothic" w:cs="Arial"/>
          <w:i/>
          <w:iCs/>
          <w:lang w:eastAsia="es-ES"/>
        </w:rPr>
      </w:pPr>
      <w:r w:rsidRPr="00843061">
        <w:rPr>
          <w:rFonts w:ascii="Century Gothic" w:eastAsia="Times New Roman" w:hAnsi="Century Gothic" w:cs="Arial"/>
          <w:i/>
          <w:iCs/>
          <w:lang w:eastAsia="es-ES"/>
        </w:rPr>
        <w:t xml:space="preserve"> </w:t>
      </w:r>
    </w:p>
    <w:p w14:paraId="56892D64" w14:textId="77777777" w:rsidR="002E06E6" w:rsidRPr="00843061" w:rsidRDefault="002E06E6" w:rsidP="00843061">
      <w:pPr>
        <w:spacing w:after="0" w:line="240" w:lineRule="auto"/>
        <w:ind w:left="567" w:right="424"/>
        <w:jc w:val="both"/>
        <w:rPr>
          <w:rFonts w:ascii="Century Gothic" w:eastAsia="Times New Roman" w:hAnsi="Century Gothic" w:cs="Arial"/>
          <w:i/>
          <w:iCs/>
          <w:lang w:eastAsia="es-ES"/>
        </w:rPr>
      </w:pPr>
      <w:r w:rsidRPr="00843061">
        <w:rPr>
          <w:rFonts w:ascii="Century Gothic" w:eastAsia="Times New Roman" w:hAnsi="Century Gothic" w:cs="Arial"/>
          <w:i/>
          <w:iCs/>
          <w:lang w:eastAsia="es-ES"/>
        </w:rPr>
        <w:t xml:space="preserve">Así, el derecho disciplinario es uno de los ámbitos del derecho sancionador del Estado cuyo ejercicio no compromete la libertad personal de los sujetos disciplinados; que tiene un espacio de </w:t>
      </w:r>
      <w:r w:rsidRPr="00843061">
        <w:rPr>
          <w:rFonts w:ascii="Century Gothic" w:eastAsia="Times New Roman" w:hAnsi="Century Gothic" w:cs="Arial"/>
          <w:i/>
          <w:iCs/>
          <w:lang w:eastAsia="es-ES"/>
        </w:rPr>
        <w:lastRenderedPageBreak/>
        <w:t>aplicación restringido en cuanto tan sólo recae sobre quienes se hallan bajo el efecto vinculante de deberes especiales de sujeción; que formula una imputación que se basa en la infracción de deberes funcionales y en el que se aplican los principios que regulan el derecho sancionador como los de legalidad, tipicidad, antijuridicidad, culpabilidad, responsabilidad, proporcionalidad y non bis in ídem, entre otros, pero, desde luego, con las matizaciones impuestas por su específica naturaleza”.</w:t>
      </w:r>
    </w:p>
    <w:p w14:paraId="62348708" w14:textId="1AE56D80" w:rsidR="002E06E6" w:rsidRPr="002E06E6" w:rsidRDefault="002E06E6" w:rsidP="002E06E6">
      <w:pPr>
        <w:spacing w:after="0" w:line="360" w:lineRule="auto"/>
        <w:jc w:val="both"/>
        <w:rPr>
          <w:rFonts w:ascii="Century Gothic" w:eastAsia="Times New Roman" w:hAnsi="Century Gothic" w:cs="Arial"/>
          <w:color w:val="ED7D31" w:themeColor="accent2"/>
          <w:sz w:val="24"/>
          <w:szCs w:val="24"/>
          <w:lang w:eastAsia="es-ES"/>
        </w:rPr>
      </w:pPr>
    </w:p>
    <w:p w14:paraId="142D23BD" w14:textId="64FCABC3" w:rsidR="002E06E6" w:rsidRPr="00843061" w:rsidRDefault="003A14BC" w:rsidP="002E06E6">
      <w:pPr>
        <w:spacing w:after="0" w:line="360" w:lineRule="auto"/>
        <w:jc w:val="both"/>
        <w:rPr>
          <w:rFonts w:ascii="Century Gothic" w:eastAsia="Times New Roman" w:hAnsi="Century Gothic" w:cs="Arial"/>
          <w:b/>
          <w:bCs/>
          <w:sz w:val="24"/>
          <w:szCs w:val="24"/>
          <w:lang w:eastAsia="es-ES"/>
        </w:rPr>
      </w:pPr>
      <w:r>
        <w:rPr>
          <w:rFonts w:ascii="Century Gothic" w:eastAsia="Times New Roman" w:hAnsi="Century Gothic" w:cs="Arial"/>
          <w:b/>
          <w:bCs/>
          <w:sz w:val="24"/>
          <w:szCs w:val="24"/>
          <w:lang w:eastAsia="es-ES"/>
        </w:rPr>
        <w:t>10</w:t>
      </w:r>
      <w:r w:rsidR="00843061" w:rsidRPr="00843061">
        <w:rPr>
          <w:rFonts w:ascii="Century Gothic" w:eastAsia="Times New Roman" w:hAnsi="Century Gothic" w:cs="Arial"/>
          <w:b/>
          <w:bCs/>
          <w:sz w:val="24"/>
          <w:szCs w:val="24"/>
          <w:lang w:eastAsia="es-ES"/>
        </w:rPr>
        <w:t>. De los intervinientes en el proceso disciplinario</w:t>
      </w:r>
    </w:p>
    <w:p w14:paraId="219925AC" w14:textId="77777777" w:rsidR="002E06E6" w:rsidRPr="002E06E6" w:rsidRDefault="002E06E6" w:rsidP="002E06E6">
      <w:pPr>
        <w:spacing w:after="0" w:line="360" w:lineRule="auto"/>
        <w:jc w:val="both"/>
        <w:rPr>
          <w:rFonts w:ascii="Century Gothic" w:eastAsia="Times New Roman" w:hAnsi="Century Gothic" w:cs="Arial"/>
          <w:color w:val="ED7D31" w:themeColor="accent2"/>
          <w:sz w:val="24"/>
          <w:szCs w:val="24"/>
          <w:lang w:eastAsia="es-ES"/>
        </w:rPr>
      </w:pPr>
    </w:p>
    <w:p w14:paraId="0B4705DD" w14:textId="77F047C9" w:rsidR="002E06E6" w:rsidRPr="00843061" w:rsidRDefault="002E06E6" w:rsidP="002E06E6">
      <w:pPr>
        <w:spacing w:after="0" w:line="360" w:lineRule="auto"/>
        <w:jc w:val="both"/>
        <w:rPr>
          <w:rFonts w:ascii="Century Gothic" w:eastAsia="Times New Roman" w:hAnsi="Century Gothic" w:cs="Arial"/>
          <w:sz w:val="24"/>
          <w:szCs w:val="24"/>
          <w:lang w:eastAsia="es-ES"/>
        </w:rPr>
      </w:pPr>
      <w:r w:rsidRPr="00843061">
        <w:rPr>
          <w:rFonts w:ascii="Century Gothic" w:eastAsia="Times New Roman" w:hAnsi="Century Gothic" w:cs="Arial"/>
          <w:sz w:val="24"/>
          <w:szCs w:val="24"/>
          <w:lang w:eastAsia="es-ES"/>
        </w:rPr>
        <w:t>2</w:t>
      </w:r>
      <w:r w:rsidR="00843061" w:rsidRPr="00843061">
        <w:rPr>
          <w:rFonts w:ascii="Century Gothic" w:eastAsia="Times New Roman" w:hAnsi="Century Gothic" w:cs="Arial"/>
          <w:sz w:val="24"/>
          <w:szCs w:val="24"/>
          <w:lang w:eastAsia="es-ES"/>
        </w:rPr>
        <w:t>2</w:t>
      </w:r>
      <w:r w:rsidRPr="00843061">
        <w:rPr>
          <w:rFonts w:ascii="Century Gothic" w:eastAsia="Times New Roman" w:hAnsi="Century Gothic" w:cs="Arial"/>
          <w:sz w:val="24"/>
          <w:szCs w:val="24"/>
          <w:lang w:eastAsia="es-ES"/>
        </w:rPr>
        <w:t xml:space="preserve">.  Según lo expuesto, a través del derecho disciplinario el legislador </w:t>
      </w:r>
      <w:r w:rsidR="00843061">
        <w:rPr>
          <w:rFonts w:ascii="Century Gothic" w:eastAsia="Times New Roman" w:hAnsi="Century Gothic" w:cs="Arial"/>
          <w:sz w:val="24"/>
          <w:szCs w:val="24"/>
          <w:lang w:eastAsia="es-ES"/>
        </w:rPr>
        <w:t>dispone</w:t>
      </w:r>
      <w:r w:rsidRPr="00843061">
        <w:rPr>
          <w:rFonts w:ascii="Century Gothic" w:eastAsia="Times New Roman" w:hAnsi="Century Gothic" w:cs="Arial"/>
          <w:sz w:val="24"/>
          <w:szCs w:val="24"/>
          <w:lang w:eastAsia="es-ES"/>
        </w:rPr>
        <w:t xml:space="preserve"> faltas por la infracción de los deberes funcionales </w:t>
      </w:r>
      <w:r w:rsidR="00843061">
        <w:rPr>
          <w:rFonts w:ascii="Century Gothic" w:eastAsia="Times New Roman" w:hAnsi="Century Gothic" w:cs="Arial"/>
          <w:sz w:val="24"/>
          <w:szCs w:val="24"/>
          <w:lang w:eastAsia="es-ES"/>
        </w:rPr>
        <w:t>en que pueden incurrir</w:t>
      </w:r>
      <w:r w:rsidRPr="00843061">
        <w:rPr>
          <w:rFonts w:ascii="Century Gothic" w:eastAsia="Times New Roman" w:hAnsi="Century Gothic" w:cs="Arial"/>
          <w:sz w:val="24"/>
          <w:szCs w:val="24"/>
          <w:lang w:eastAsia="es-ES"/>
        </w:rPr>
        <w:t xml:space="preserve"> los servidores públicos y a los particulares que cumplen funciones públicas y establece sanciones teniendo en cuenta la gravedad de la falta cometida.  Para la imputación de la falta y la imposición de la sanción se sigue un procedimiento </w:t>
      </w:r>
      <w:r w:rsidR="00843061">
        <w:rPr>
          <w:rFonts w:ascii="Century Gothic" w:eastAsia="Times New Roman" w:hAnsi="Century Gothic" w:cs="Arial"/>
          <w:sz w:val="24"/>
          <w:szCs w:val="24"/>
          <w:lang w:eastAsia="es-ES"/>
        </w:rPr>
        <w:t>donde se busca respetar</w:t>
      </w:r>
      <w:r w:rsidRPr="00843061">
        <w:rPr>
          <w:rFonts w:ascii="Century Gothic" w:eastAsia="Times New Roman" w:hAnsi="Century Gothic" w:cs="Arial"/>
          <w:sz w:val="24"/>
          <w:szCs w:val="24"/>
          <w:lang w:eastAsia="es-ES"/>
        </w:rPr>
        <w:t xml:space="preserve"> los principios de dignidad humana, legalidad, favorabilidad, culpabilidad, proporcionalidad, igualdad, debido proceso, presunción de inocencia, gratuidad, celeridad y ejecutoriedad</w:t>
      </w:r>
      <w:r w:rsidR="00843061">
        <w:rPr>
          <w:rStyle w:val="Refdenotaalpie"/>
          <w:rFonts w:ascii="Century Gothic" w:eastAsia="Times New Roman" w:hAnsi="Century Gothic" w:cs="Arial"/>
          <w:sz w:val="24"/>
          <w:szCs w:val="24"/>
          <w:lang w:eastAsia="es-ES"/>
        </w:rPr>
        <w:footnoteReference w:id="4"/>
      </w:r>
      <w:r w:rsidRPr="00843061">
        <w:rPr>
          <w:rFonts w:ascii="Century Gothic" w:eastAsia="Times New Roman" w:hAnsi="Century Gothic" w:cs="Arial"/>
          <w:sz w:val="24"/>
          <w:szCs w:val="24"/>
          <w:lang w:eastAsia="es-ES"/>
        </w:rPr>
        <w:t xml:space="preserve">.  </w:t>
      </w:r>
    </w:p>
    <w:p w14:paraId="3EB8A29D" w14:textId="77777777" w:rsidR="002E06E6" w:rsidRPr="002E06E6" w:rsidRDefault="002E06E6" w:rsidP="002E06E6">
      <w:pPr>
        <w:spacing w:after="0" w:line="360" w:lineRule="auto"/>
        <w:jc w:val="both"/>
        <w:rPr>
          <w:rFonts w:ascii="Century Gothic" w:eastAsia="Times New Roman" w:hAnsi="Century Gothic" w:cs="Arial"/>
          <w:color w:val="ED7D31" w:themeColor="accent2"/>
          <w:sz w:val="24"/>
          <w:szCs w:val="24"/>
          <w:lang w:eastAsia="es-ES"/>
        </w:rPr>
      </w:pPr>
    </w:p>
    <w:p w14:paraId="13112102" w14:textId="7C5D248D" w:rsidR="002E06E6" w:rsidRPr="00843061" w:rsidRDefault="00843061" w:rsidP="002E06E6">
      <w:pPr>
        <w:spacing w:after="0" w:line="360" w:lineRule="auto"/>
        <w:jc w:val="both"/>
        <w:rPr>
          <w:rFonts w:ascii="Century Gothic" w:eastAsia="Times New Roman" w:hAnsi="Century Gothic" w:cs="Arial"/>
          <w:sz w:val="24"/>
          <w:szCs w:val="24"/>
          <w:lang w:eastAsia="es-ES"/>
        </w:rPr>
      </w:pPr>
      <w:r w:rsidRPr="00843061">
        <w:rPr>
          <w:rFonts w:ascii="Century Gothic" w:eastAsia="Times New Roman" w:hAnsi="Century Gothic" w:cs="Arial"/>
          <w:sz w:val="24"/>
          <w:szCs w:val="24"/>
          <w:lang w:eastAsia="es-ES"/>
        </w:rPr>
        <w:t xml:space="preserve">23. </w:t>
      </w:r>
      <w:r w:rsidR="002E06E6" w:rsidRPr="00843061">
        <w:rPr>
          <w:rFonts w:ascii="Century Gothic" w:eastAsia="Times New Roman" w:hAnsi="Century Gothic" w:cs="Arial"/>
          <w:sz w:val="24"/>
          <w:szCs w:val="24"/>
          <w:lang w:eastAsia="es-ES"/>
        </w:rPr>
        <w:t>De acuerdo con el régimen legal vigente,</w:t>
      </w:r>
      <w:r w:rsidRPr="00843061">
        <w:rPr>
          <w:rFonts w:ascii="Century Gothic" w:eastAsia="Times New Roman" w:hAnsi="Century Gothic" w:cs="Arial"/>
          <w:sz w:val="24"/>
          <w:szCs w:val="24"/>
          <w:lang w:eastAsia="es-ES"/>
        </w:rPr>
        <w:t xml:space="preserve"> es decir</w:t>
      </w:r>
      <w:r>
        <w:rPr>
          <w:rFonts w:ascii="Century Gothic" w:eastAsia="Times New Roman" w:hAnsi="Century Gothic" w:cs="Arial"/>
          <w:sz w:val="24"/>
          <w:szCs w:val="24"/>
          <w:lang w:eastAsia="es-ES"/>
        </w:rPr>
        <w:t>,</w:t>
      </w:r>
      <w:r w:rsidRPr="00843061">
        <w:rPr>
          <w:rFonts w:ascii="Century Gothic" w:eastAsia="Times New Roman" w:hAnsi="Century Gothic" w:cs="Arial"/>
          <w:sz w:val="24"/>
          <w:szCs w:val="24"/>
          <w:lang w:eastAsia="es-ES"/>
        </w:rPr>
        <w:t xml:space="preserve"> la Ley 734 de 2002, </w:t>
      </w:r>
      <w:r w:rsidRPr="00843061">
        <w:rPr>
          <w:rFonts w:ascii="Century Gothic" w:eastAsia="Times New Roman" w:hAnsi="Century Gothic" w:cs="Arial"/>
          <w:i/>
          <w:iCs/>
          <w:sz w:val="24"/>
          <w:szCs w:val="24"/>
          <w:lang w:eastAsia="es-ES"/>
        </w:rPr>
        <w:t>“Por la que se expide el Código Disciplinario Único”,</w:t>
      </w:r>
      <w:r w:rsidR="002E06E6" w:rsidRPr="00843061">
        <w:rPr>
          <w:rFonts w:ascii="Century Gothic" w:eastAsia="Times New Roman" w:hAnsi="Century Gothic" w:cs="Arial"/>
          <w:sz w:val="24"/>
          <w:szCs w:val="24"/>
          <w:lang w:eastAsia="es-ES"/>
        </w:rPr>
        <w:t xml:space="preserve"> los intervinientes en el proceso disciplinario son</w:t>
      </w:r>
      <w:r w:rsidRPr="00843061">
        <w:rPr>
          <w:rFonts w:ascii="Century Gothic" w:eastAsia="Times New Roman" w:hAnsi="Century Gothic" w:cs="Arial"/>
          <w:sz w:val="24"/>
          <w:szCs w:val="24"/>
          <w:lang w:eastAsia="es-ES"/>
        </w:rPr>
        <w:t xml:space="preserve">: </w:t>
      </w:r>
      <w:r w:rsidR="002E06E6" w:rsidRPr="00843061">
        <w:rPr>
          <w:rFonts w:ascii="Century Gothic" w:eastAsia="Times New Roman" w:hAnsi="Century Gothic" w:cs="Arial"/>
          <w:sz w:val="24"/>
          <w:szCs w:val="24"/>
          <w:lang w:eastAsia="es-ES"/>
        </w:rPr>
        <w:t xml:space="preserve"> </w:t>
      </w:r>
    </w:p>
    <w:p w14:paraId="6212E256" w14:textId="633AEC69" w:rsidR="00843061" w:rsidRPr="00843061" w:rsidRDefault="00843061" w:rsidP="00843061">
      <w:pPr>
        <w:spacing w:after="0" w:line="360" w:lineRule="auto"/>
        <w:jc w:val="both"/>
        <w:rPr>
          <w:rFonts w:ascii="Century Gothic" w:eastAsia="Times New Roman" w:hAnsi="Century Gothic" w:cs="Arial"/>
          <w:color w:val="ED7D31" w:themeColor="accent2"/>
          <w:sz w:val="24"/>
          <w:szCs w:val="24"/>
          <w:lang w:eastAsia="es-ES"/>
        </w:rPr>
      </w:pPr>
    </w:p>
    <w:p w14:paraId="0981DC7B" w14:textId="674D5B8E" w:rsidR="00843061" w:rsidRPr="00843061" w:rsidRDefault="00843061" w:rsidP="00843061">
      <w:pPr>
        <w:spacing w:after="0" w:line="240" w:lineRule="auto"/>
        <w:ind w:left="426" w:right="424"/>
        <w:jc w:val="both"/>
        <w:rPr>
          <w:rFonts w:ascii="Century Gothic" w:eastAsia="Times New Roman" w:hAnsi="Century Gothic" w:cs="Arial"/>
          <w:i/>
          <w:iCs/>
          <w:lang w:eastAsia="es-ES"/>
        </w:rPr>
      </w:pPr>
      <w:r>
        <w:rPr>
          <w:rFonts w:ascii="Century Gothic" w:eastAsia="Times New Roman" w:hAnsi="Century Gothic" w:cs="Arial"/>
          <w:i/>
          <w:iCs/>
          <w:lang w:eastAsia="es-ES"/>
        </w:rPr>
        <w:t>“</w:t>
      </w:r>
      <w:r w:rsidRPr="00843061">
        <w:rPr>
          <w:rFonts w:ascii="Century Gothic" w:eastAsia="Times New Roman" w:hAnsi="Century Gothic" w:cs="Arial"/>
          <w:i/>
          <w:iCs/>
          <w:lang w:eastAsia="es-ES"/>
        </w:rPr>
        <w:t>ARTÍCULO 89. SUJETOS PROCESALES EN LA ACTUACIÓN DISCIPLINARIA. &lt;Artículo derogado a partir del 1 de julio de 2021, por el artículo 265 de la Ley 1952 de 2019&gt; Podrán intervenir en la actuación disciplinaria, como sujetos procesales, el investigado y su defensor, el Ministerio Público, cuando la actuación se adelante en el Consejo Superior o Seccional de la Judicatura o en el Congreso de la República contra los funcionarios a que se refiere el artículo 174 de la Constitución Política.</w:t>
      </w:r>
    </w:p>
    <w:p w14:paraId="55F408FD" w14:textId="77777777" w:rsidR="00843061" w:rsidRPr="00843061" w:rsidRDefault="00843061" w:rsidP="00843061">
      <w:pPr>
        <w:spacing w:after="0" w:line="240" w:lineRule="auto"/>
        <w:ind w:left="426" w:right="424"/>
        <w:jc w:val="both"/>
        <w:rPr>
          <w:rFonts w:ascii="Century Gothic" w:eastAsia="Times New Roman" w:hAnsi="Century Gothic" w:cs="Arial"/>
          <w:i/>
          <w:iCs/>
          <w:lang w:eastAsia="es-ES"/>
        </w:rPr>
      </w:pPr>
    </w:p>
    <w:p w14:paraId="188F51B9" w14:textId="38DEB720" w:rsidR="002E06E6" w:rsidRPr="00843061" w:rsidRDefault="00843061" w:rsidP="00843061">
      <w:pPr>
        <w:spacing w:after="0" w:line="240" w:lineRule="auto"/>
        <w:ind w:left="426" w:right="424"/>
        <w:jc w:val="both"/>
        <w:rPr>
          <w:rFonts w:ascii="Century Gothic" w:eastAsia="Times New Roman" w:hAnsi="Century Gothic" w:cs="Arial"/>
          <w:i/>
          <w:iCs/>
          <w:lang w:eastAsia="es-ES"/>
        </w:rPr>
      </w:pPr>
      <w:r w:rsidRPr="00843061">
        <w:rPr>
          <w:rFonts w:ascii="Century Gothic" w:eastAsia="Times New Roman" w:hAnsi="Century Gothic" w:cs="Arial"/>
          <w:i/>
          <w:iCs/>
          <w:lang w:eastAsia="es-ES"/>
        </w:rPr>
        <w:t>En ejercicio del poder de supervigilancia administrativa y cuando no se ejerza el poder preferente por la Procuraduría General de la Nación,</w:t>
      </w:r>
      <w:r w:rsidR="004C70A3">
        <w:rPr>
          <w:rFonts w:ascii="Century Gothic" w:eastAsia="Times New Roman" w:hAnsi="Century Gothic" w:cs="Arial"/>
          <w:i/>
          <w:iCs/>
          <w:lang w:eastAsia="es-ES"/>
        </w:rPr>
        <w:t xml:space="preserve"> </w:t>
      </w:r>
      <w:r w:rsidRPr="00843061">
        <w:rPr>
          <w:rFonts w:ascii="Century Gothic" w:eastAsia="Times New Roman" w:hAnsi="Century Gothic" w:cs="Arial"/>
          <w:i/>
          <w:iCs/>
          <w:lang w:eastAsia="es-ES"/>
        </w:rPr>
        <w:t>ésta podrá intervenir en calidad de sujeto procesa</w:t>
      </w:r>
      <w:r w:rsidR="004C70A3">
        <w:rPr>
          <w:rFonts w:ascii="Century Gothic" w:eastAsia="Times New Roman" w:hAnsi="Century Gothic" w:cs="Arial"/>
          <w:i/>
          <w:iCs/>
          <w:lang w:eastAsia="es-ES"/>
        </w:rPr>
        <w:t>l”</w:t>
      </w:r>
      <w:r w:rsidRPr="00843061">
        <w:rPr>
          <w:rFonts w:ascii="Century Gothic" w:eastAsia="Times New Roman" w:hAnsi="Century Gothic" w:cs="Arial"/>
          <w:i/>
          <w:iCs/>
          <w:lang w:eastAsia="es-ES"/>
        </w:rPr>
        <w:t>.</w:t>
      </w:r>
    </w:p>
    <w:p w14:paraId="134153AE" w14:textId="77777777" w:rsidR="002E06E6" w:rsidRPr="002E06E6" w:rsidRDefault="002E06E6" w:rsidP="002E06E6">
      <w:pPr>
        <w:spacing w:after="0" w:line="360" w:lineRule="auto"/>
        <w:jc w:val="both"/>
        <w:rPr>
          <w:rFonts w:ascii="Century Gothic" w:eastAsia="Times New Roman" w:hAnsi="Century Gothic" w:cs="Arial"/>
          <w:color w:val="ED7D31" w:themeColor="accent2"/>
          <w:sz w:val="24"/>
          <w:szCs w:val="24"/>
          <w:lang w:eastAsia="es-ES"/>
        </w:rPr>
      </w:pPr>
    </w:p>
    <w:p w14:paraId="4C33E9CA" w14:textId="53241081" w:rsidR="002E06E6" w:rsidRPr="004C70A3" w:rsidRDefault="004C70A3" w:rsidP="002E06E6">
      <w:pPr>
        <w:spacing w:after="0" w:line="360" w:lineRule="auto"/>
        <w:jc w:val="both"/>
        <w:rPr>
          <w:rFonts w:ascii="Century Gothic" w:eastAsia="Times New Roman" w:hAnsi="Century Gothic" w:cs="Arial"/>
          <w:sz w:val="24"/>
          <w:szCs w:val="24"/>
          <w:lang w:eastAsia="es-ES"/>
        </w:rPr>
      </w:pPr>
      <w:r w:rsidRPr="004C70A3">
        <w:rPr>
          <w:rFonts w:ascii="Century Gothic" w:eastAsia="Times New Roman" w:hAnsi="Century Gothic" w:cs="Arial"/>
          <w:sz w:val="24"/>
          <w:szCs w:val="24"/>
          <w:lang w:eastAsia="es-ES"/>
        </w:rPr>
        <w:lastRenderedPageBreak/>
        <w:t>24. Así pues, l</w:t>
      </w:r>
      <w:r w:rsidR="002E06E6" w:rsidRPr="004C70A3">
        <w:rPr>
          <w:rFonts w:ascii="Century Gothic" w:eastAsia="Times New Roman" w:hAnsi="Century Gothic" w:cs="Arial"/>
          <w:sz w:val="24"/>
          <w:szCs w:val="24"/>
          <w:lang w:eastAsia="es-ES"/>
        </w:rPr>
        <w:t>os sujetos procesales son el investigado y su defensor</w:t>
      </w:r>
      <w:r w:rsidRPr="004C70A3">
        <w:rPr>
          <w:rFonts w:ascii="Century Gothic" w:eastAsia="Times New Roman" w:hAnsi="Century Gothic" w:cs="Arial"/>
          <w:sz w:val="24"/>
          <w:szCs w:val="24"/>
          <w:lang w:eastAsia="es-ES"/>
        </w:rPr>
        <w:t>;</w:t>
      </w:r>
      <w:r w:rsidR="002E06E6" w:rsidRPr="004C70A3">
        <w:rPr>
          <w:rFonts w:ascii="Century Gothic" w:eastAsia="Times New Roman" w:hAnsi="Century Gothic" w:cs="Arial"/>
          <w:sz w:val="24"/>
          <w:szCs w:val="24"/>
          <w:lang w:eastAsia="es-ES"/>
        </w:rPr>
        <w:t xml:space="preserve"> y el Ministerio Público cuando no es la autoridad que conoce del proceso, ni ejerce la función de vigilancia administrativa.  El investigado interviene en el proceso desde la indagación preliminar y hasta el fallo definitivo, puede solicitar pruebas, controvertir las decisiones que no le sean favorables interponiendo recursos ordinarios y extraordinarios, solicitar la revocatoria directa del fallo sancionatorio y acudir a la jurisdicción de lo contencioso administrativo para demandar la legalidad de la actuación cumplida y del fallo emitido.  Y el Ministerio Público, por su parte, interviene en defensa del orden jurídico, del patrimonio público y de los derechos y garantías fundamentales</w:t>
      </w:r>
      <w:r>
        <w:rPr>
          <w:rStyle w:val="Refdenotaalpie"/>
          <w:rFonts w:ascii="Century Gothic" w:eastAsia="Times New Roman" w:hAnsi="Century Gothic" w:cs="Arial"/>
          <w:sz w:val="24"/>
          <w:szCs w:val="24"/>
          <w:lang w:eastAsia="es-ES"/>
        </w:rPr>
        <w:footnoteReference w:id="5"/>
      </w:r>
      <w:r w:rsidR="002E06E6" w:rsidRPr="004C70A3">
        <w:rPr>
          <w:rFonts w:ascii="Century Gothic" w:eastAsia="Times New Roman" w:hAnsi="Century Gothic" w:cs="Arial"/>
          <w:sz w:val="24"/>
          <w:szCs w:val="24"/>
          <w:lang w:eastAsia="es-ES"/>
        </w:rPr>
        <w:t>.</w:t>
      </w:r>
    </w:p>
    <w:p w14:paraId="7E9CD155" w14:textId="77777777" w:rsidR="002E06E6" w:rsidRPr="002E06E6" w:rsidRDefault="002E06E6" w:rsidP="002E06E6">
      <w:pPr>
        <w:spacing w:after="0" w:line="360" w:lineRule="auto"/>
        <w:jc w:val="both"/>
        <w:rPr>
          <w:rFonts w:ascii="Century Gothic" w:eastAsia="Times New Roman" w:hAnsi="Century Gothic" w:cs="Arial"/>
          <w:color w:val="ED7D31" w:themeColor="accent2"/>
          <w:sz w:val="24"/>
          <w:szCs w:val="24"/>
          <w:lang w:eastAsia="es-ES"/>
        </w:rPr>
      </w:pPr>
    </w:p>
    <w:p w14:paraId="70B24C11" w14:textId="23D48FB6" w:rsidR="002E06E6" w:rsidRPr="004C70A3" w:rsidRDefault="004C70A3" w:rsidP="002E06E6">
      <w:pPr>
        <w:spacing w:after="0" w:line="360" w:lineRule="auto"/>
        <w:jc w:val="both"/>
        <w:rPr>
          <w:rFonts w:ascii="Century Gothic" w:eastAsia="Times New Roman" w:hAnsi="Century Gothic" w:cs="Arial"/>
          <w:sz w:val="24"/>
          <w:szCs w:val="24"/>
          <w:lang w:eastAsia="es-ES"/>
        </w:rPr>
      </w:pPr>
      <w:r w:rsidRPr="004C70A3">
        <w:rPr>
          <w:rFonts w:ascii="Century Gothic" w:eastAsia="Times New Roman" w:hAnsi="Century Gothic" w:cs="Arial"/>
          <w:sz w:val="24"/>
          <w:szCs w:val="24"/>
          <w:lang w:eastAsia="es-ES"/>
        </w:rPr>
        <w:t xml:space="preserve">25. </w:t>
      </w:r>
      <w:r w:rsidR="002E06E6" w:rsidRPr="004C70A3">
        <w:rPr>
          <w:rFonts w:ascii="Century Gothic" w:eastAsia="Times New Roman" w:hAnsi="Century Gothic" w:cs="Arial"/>
          <w:sz w:val="24"/>
          <w:szCs w:val="24"/>
          <w:lang w:eastAsia="es-ES"/>
        </w:rPr>
        <w:t>El quejoso, finalmente, es la persona que pone la falta disciplinaria en conocimiento de la autoridad y como no se trata de un sujeto procesal, su intervención se limita, a la presentación y ampliación de la queja, a la facultad de aportar pruebas y recurrir la decisión de archivo y el fallo absolutorio</w:t>
      </w:r>
      <w:r>
        <w:rPr>
          <w:rStyle w:val="Refdenotaalpie"/>
          <w:rFonts w:ascii="Century Gothic" w:eastAsia="Times New Roman" w:hAnsi="Century Gothic" w:cs="Arial"/>
          <w:sz w:val="24"/>
          <w:szCs w:val="24"/>
          <w:lang w:eastAsia="es-ES"/>
        </w:rPr>
        <w:footnoteReference w:id="6"/>
      </w:r>
      <w:r w:rsidR="002E06E6" w:rsidRPr="004C70A3">
        <w:rPr>
          <w:rFonts w:ascii="Century Gothic" w:eastAsia="Times New Roman" w:hAnsi="Century Gothic" w:cs="Arial"/>
          <w:sz w:val="24"/>
          <w:szCs w:val="24"/>
          <w:lang w:eastAsia="es-ES"/>
        </w:rPr>
        <w:t>.</w:t>
      </w:r>
    </w:p>
    <w:p w14:paraId="031D13B4" w14:textId="77777777" w:rsidR="002E06E6" w:rsidRPr="002E06E6" w:rsidRDefault="002E06E6" w:rsidP="002E06E6">
      <w:pPr>
        <w:spacing w:after="0" w:line="360" w:lineRule="auto"/>
        <w:jc w:val="both"/>
        <w:rPr>
          <w:rFonts w:ascii="Century Gothic" w:eastAsia="Times New Roman" w:hAnsi="Century Gothic" w:cs="Arial"/>
          <w:color w:val="ED7D31" w:themeColor="accent2"/>
          <w:sz w:val="24"/>
          <w:szCs w:val="24"/>
          <w:lang w:eastAsia="es-ES"/>
        </w:rPr>
      </w:pPr>
    </w:p>
    <w:p w14:paraId="70009415" w14:textId="4C412C9E" w:rsidR="002E06E6" w:rsidRPr="004C70A3" w:rsidRDefault="002E06E6" w:rsidP="002E06E6">
      <w:pPr>
        <w:spacing w:after="0" w:line="360" w:lineRule="auto"/>
        <w:jc w:val="both"/>
        <w:rPr>
          <w:rFonts w:ascii="Century Gothic" w:eastAsia="Times New Roman" w:hAnsi="Century Gothic" w:cs="Arial"/>
          <w:b/>
          <w:bCs/>
          <w:sz w:val="24"/>
          <w:szCs w:val="24"/>
          <w:lang w:eastAsia="es-ES"/>
        </w:rPr>
      </w:pPr>
      <w:r w:rsidRPr="004C70A3">
        <w:rPr>
          <w:rFonts w:ascii="Century Gothic" w:eastAsia="Times New Roman" w:hAnsi="Century Gothic" w:cs="Arial"/>
          <w:b/>
          <w:bCs/>
          <w:sz w:val="24"/>
          <w:szCs w:val="24"/>
          <w:lang w:eastAsia="es-ES"/>
        </w:rPr>
        <w:t xml:space="preserve"> </w:t>
      </w:r>
      <w:r w:rsidR="00D701FA">
        <w:rPr>
          <w:rFonts w:ascii="Century Gothic" w:eastAsia="Times New Roman" w:hAnsi="Century Gothic" w:cs="Arial"/>
          <w:b/>
          <w:bCs/>
          <w:sz w:val="24"/>
          <w:szCs w:val="24"/>
          <w:lang w:eastAsia="es-ES"/>
        </w:rPr>
        <w:t>11</w:t>
      </w:r>
      <w:r w:rsidR="001A7B15">
        <w:rPr>
          <w:rFonts w:ascii="Century Gothic" w:eastAsia="Times New Roman" w:hAnsi="Century Gothic" w:cs="Arial"/>
          <w:b/>
          <w:bCs/>
          <w:sz w:val="24"/>
          <w:szCs w:val="24"/>
          <w:lang w:eastAsia="es-ES"/>
        </w:rPr>
        <w:t xml:space="preserve">. De </w:t>
      </w:r>
      <w:r w:rsidR="004C70A3" w:rsidRPr="004C70A3">
        <w:rPr>
          <w:rFonts w:ascii="Century Gothic" w:eastAsia="Times New Roman" w:hAnsi="Century Gothic" w:cs="Arial"/>
          <w:b/>
          <w:bCs/>
          <w:sz w:val="24"/>
          <w:szCs w:val="24"/>
          <w:lang w:eastAsia="es-ES"/>
        </w:rPr>
        <w:t>la intervención de la víctima dentro del proceso disciplinario</w:t>
      </w:r>
    </w:p>
    <w:p w14:paraId="1C57E38C" w14:textId="77777777" w:rsidR="002E06E6" w:rsidRPr="002E06E6" w:rsidRDefault="002E06E6" w:rsidP="002E06E6">
      <w:pPr>
        <w:spacing w:after="0" w:line="360" w:lineRule="auto"/>
        <w:jc w:val="both"/>
        <w:rPr>
          <w:rFonts w:ascii="Century Gothic" w:eastAsia="Times New Roman" w:hAnsi="Century Gothic" w:cs="Arial"/>
          <w:color w:val="ED7D31" w:themeColor="accent2"/>
          <w:sz w:val="24"/>
          <w:szCs w:val="24"/>
          <w:lang w:eastAsia="es-ES"/>
        </w:rPr>
      </w:pPr>
    </w:p>
    <w:p w14:paraId="59A4453F" w14:textId="6915DDAD" w:rsidR="002A7F95" w:rsidRDefault="002E06E6" w:rsidP="002E06E6">
      <w:pPr>
        <w:spacing w:after="0" w:line="360" w:lineRule="auto"/>
        <w:jc w:val="both"/>
        <w:rPr>
          <w:rFonts w:ascii="Century Gothic" w:eastAsia="Times New Roman" w:hAnsi="Century Gothic" w:cs="Arial"/>
          <w:sz w:val="24"/>
          <w:szCs w:val="24"/>
          <w:lang w:eastAsia="es-ES"/>
        </w:rPr>
      </w:pPr>
      <w:r w:rsidRPr="002E06E6">
        <w:rPr>
          <w:rFonts w:ascii="Century Gothic" w:eastAsia="Times New Roman" w:hAnsi="Century Gothic" w:cs="Arial"/>
          <w:color w:val="ED7D31" w:themeColor="accent2"/>
          <w:sz w:val="24"/>
          <w:szCs w:val="24"/>
          <w:lang w:eastAsia="es-ES"/>
        </w:rPr>
        <w:t xml:space="preserve"> </w:t>
      </w:r>
      <w:r w:rsidR="004C70A3" w:rsidRPr="000726B3">
        <w:rPr>
          <w:rFonts w:ascii="Century Gothic" w:eastAsia="Times New Roman" w:hAnsi="Century Gothic" w:cs="Arial"/>
          <w:sz w:val="24"/>
          <w:szCs w:val="24"/>
          <w:lang w:eastAsia="es-ES"/>
        </w:rPr>
        <w:t>26</w:t>
      </w:r>
      <w:r w:rsidRPr="000726B3">
        <w:rPr>
          <w:rFonts w:ascii="Century Gothic" w:eastAsia="Times New Roman" w:hAnsi="Century Gothic" w:cs="Arial"/>
          <w:sz w:val="24"/>
          <w:szCs w:val="24"/>
          <w:lang w:eastAsia="es-ES"/>
        </w:rPr>
        <w:t>.  De acuerdo con lo expuesto</w:t>
      </w:r>
      <w:r w:rsidR="000726B3">
        <w:rPr>
          <w:rFonts w:ascii="Century Gothic" w:eastAsia="Times New Roman" w:hAnsi="Century Gothic" w:cs="Arial"/>
          <w:sz w:val="24"/>
          <w:szCs w:val="24"/>
          <w:lang w:eastAsia="es-ES"/>
        </w:rPr>
        <w:t xml:space="preserve"> por la Corte Constitucional en sen</w:t>
      </w:r>
      <w:r w:rsidR="002A7F95">
        <w:rPr>
          <w:rFonts w:ascii="Century Gothic" w:eastAsia="Times New Roman" w:hAnsi="Century Gothic" w:cs="Arial"/>
          <w:sz w:val="24"/>
          <w:szCs w:val="24"/>
          <w:lang w:eastAsia="es-ES"/>
        </w:rPr>
        <w:t>t</w:t>
      </w:r>
      <w:r w:rsidR="000726B3">
        <w:rPr>
          <w:rFonts w:ascii="Century Gothic" w:eastAsia="Times New Roman" w:hAnsi="Century Gothic" w:cs="Arial"/>
          <w:sz w:val="24"/>
          <w:szCs w:val="24"/>
          <w:lang w:eastAsia="es-ES"/>
        </w:rPr>
        <w:t xml:space="preserve">encia </w:t>
      </w:r>
      <w:bookmarkStart w:id="2" w:name="_Hlk44745196"/>
      <w:r w:rsidR="000726B3">
        <w:rPr>
          <w:rFonts w:ascii="Century Gothic" w:eastAsia="Times New Roman" w:hAnsi="Century Gothic" w:cs="Arial"/>
          <w:sz w:val="24"/>
          <w:szCs w:val="24"/>
          <w:lang w:eastAsia="es-ES"/>
        </w:rPr>
        <w:t>C-014</w:t>
      </w:r>
      <w:r w:rsidR="00D701FA">
        <w:rPr>
          <w:rFonts w:ascii="Century Gothic" w:eastAsia="Times New Roman" w:hAnsi="Century Gothic" w:cs="Arial"/>
          <w:sz w:val="24"/>
          <w:szCs w:val="24"/>
          <w:lang w:eastAsia="es-ES"/>
        </w:rPr>
        <w:t xml:space="preserve"> </w:t>
      </w:r>
      <w:r w:rsidR="000726B3">
        <w:rPr>
          <w:rFonts w:ascii="Century Gothic" w:eastAsia="Times New Roman" w:hAnsi="Century Gothic" w:cs="Arial"/>
          <w:sz w:val="24"/>
          <w:szCs w:val="24"/>
          <w:lang w:eastAsia="es-ES"/>
        </w:rPr>
        <w:t>de</w:t>
      </w:r>
      <w:r w:rsidR="00D701FA">
        <w:rPr>
          <w:rFonts w:ascii="Century Gothic" w:eastAsia="Times New Roman" w:hAnsi="Century Gothic" w:cs="Arial"/>
          <w:sz w:val="24"/>
          <w:szCs w:val="24"/>
          <w:lang w:eastAsia="es-ES"/>
        </w:rPr>
        <w:t xml:space="preserve"> </w:t>
      </w:r>
      <w:r w:rsidR="000726B3">
        <w:rPr>
          <w:rFonts w:ascii="Century Gothic" w:eastAsia="Times New Roman" w:hAnsi="Century Gothic" w:cs="Arial"/>
          <w:sz w:val="24"/>
          <w:szCs w:val="24"/>
          <w:lang w:eastAsia="es-ES"/>
        </w:rPr>
        <w:t>2004</w:t>
      </w:r>
      <w:bookmarkEnd w:id="2"/>
      <w:r w:rsidR="000726B3">
        <w:rPr>
          <w:rFonts w:ascii="Century Gothic" w:eastAsia="Times New Roman" w:hAnsi="Century Gothic" w:cs="Arial"/>
          <w:sz w:val="24"/>
          <w:szCs w:val="24"/>
          <w:lang w:eastAsia="es-ES"/>
        </w:rPr>
        <w:t>,</w:t>
      </w:r>
      <w:r w:rsidR="002A7F95">
        <w:rPr>
          <w:rFonts w:ascii="Century Gothic" w:eastAsia="Times New Roman" w:hAnsi="Century Gothic" w:cs="Arial"/>
          <w:sz w:val="24"/>
          <w:szCs w:val="24"/>
          <w:lang w:eastAsia="es-ES"/>
        </w:rPr>
        <w:t xml:space="preserve"> se tiene que: </w:t>
      </w:r>
    </w:p>
    <w:p w14:paraId="1B2C9FFD" w14:textId="77777777" w:rsidR="00D701FA" w:rsidRDefault="00D701FA" w:rsidP="002E06E6">
      <w:pPr>
        <w:spacing w:after="0" w:line="360" w:lineRule="auto"/>
        <w:jc w:val="both"/>
        <w:rPr>
          <w:rFonts w:ascii="Century Gothic" w:eastAsia="Times New Roman" w:hAnsi="Century Gothic" w:cs="Arial"/>
          <w:sz w:val="24"/>
          <w:szCs w:val="24"/>
          <w:lang w:eastAsia="es-ES"/>
        </w:rPr>
      </w:pPr>
    </w:p>
    <w:p w14:paraId="555B0419" w14:textId="3A5CF8AC" w:rsidR="002E06E6" w:rsidRPr="002A7F95" w:rsidRDefault="000726B3" w:rsidP="002A7F95">
      <w:pPr>
        <w:spacing w:after="0" w:line="240" w:lineRule="auto"/>
        <w:ind w:left="426" w:right="424"/>
        <w:jc w:val="both"/>
        <w:rPr>
          <w:rFonts w:ascii="Century Gothic" w:eastAsia="Times New Roman" w:hAnsi="Century Gothic" w:cs="Arial"/>
          <w:i/>
          <w:iCs/>
          <w:lang w:eastAsia="es-ES"/>
        </w:rPr>
      </w:pPr>
      <w:r w:rsidRPr="002A7F95">
        <w:rPr>
          <w:rFonts w:ascii="Century Gothic" w:eastAsia="Times New Roman" w:hAnsi="Century Gothic" w:cs="Arial"/>
          <w:i/>
          <w:iCs/>
          <w:lang w:eastAsia="es-ES"/>
        </w:rPr>
        <w:t>“</w:t>
      </w:r>
      <w:r w:rsidR="00512968">
        <w:rPr>
          <w:rFonts w:ascii="Century Gothic" w:eastAsia="Times New Roman" w:hAnsi="Century Gothic" w:cs="Arial"/>
          <w:i/>
          <w:iCs/>
          <w:lang w:eastAsia="es-ES"/>
        </w:rPr>
        <w:t>A</w:t>
      </w:r>
      <w:r w:rsidR="002E06E6" w:rsidRPr="002A7F95">
        <w:rPr>
          <w:rFonts w:ascii="Century Gothic" w:eastAsia="Times New Roman" w:hAnsi="Century Gothic" w:cs="Arial"/>
          <w:i/>
          <w:iCs/>
          <w:lang w:eastAsia="es-ES"/>
        </w:rPr>
        <w:t xml:space="preserve">l quejoso no le asiste la calidad de sujeto procesal, pues se trata de la persona que pone en movimiento el aparato administrativo o judicial del Estado con miras a la investigación de una falta disciplinaria y la sanción de los responsables.  De allí que sus facultades de intervención en el proceso sean limitadas pues si bien puede presentar la queja, ampliarla, aportar pruebas y recurrir la decisión de archivo de las diligencias y el fallo absolutorio, no está legitimada para otras intervenciones procesales como las de solicitar pruebas, recurrir las </w:t>
      </w:r>
      <w:r w:rsidR="002E06E6" w:rsidRPr="002A7F95">
        <w:rPr>
          <w:rFonts w:ascii="Century Gothic" w:eastAsia="Times New Roman" w:hAnsi="Century Gothic" w:cs="Arial"/>
          <w:i/>
          <w:iCs/>
          <w:lang w:eastAsia="es-ES"/>
        </w:rPr>
        <w:lastRenderedPageBreak/>
        <w:t>decisiones que se profieran en el proceso, distintas a las ya indicadas, y solicitar la revocatoria directa del fallo.</w:t>
      </w:r>
    </w:p>
    <w:p w14:paraId="1FB90A60" w14:textId="77777777" w:rsidR="002E06E6" w:rsidRPr="002A7F95" w:rsidRDefault="002E06E6" w:rsidP="002A7F95">
      <w:pPr>
        <w:spacing w:after="0" w:line="240" w:lineRule="auto"/>
        <w:ind w:left="426" w:right="424"/>
        <w:jc w:val="both"/>
        <w:rPr>
          <w:rFonts w:ascii="Century Gothic" w:eastAsia="Times New Roman" w:hAnsi="Century Gothic" w:cs="Arial"/>
          <w:i/>
          <w:iCs/>
          <w:lang w:eastAsia="es-ES"/>
        </w:rPr>
      </w:pPr>
    </w:p>
    <w:p w14:paraId="60A35186" w14:textId="77777777" w:rsidR="002A7F95" w:rsidRDefault="002E06E6" w:rsidP="002A7F95">
      <w:pPr>
        <w:spacing w:after="0" w:line="240" w:lineRule="auto"/>
        <w:ind w:left="426" w:right="424"/>
        <w:jc w:val="both"/>
        <w:rPr>
          <w:rFonts w:ascii="Century Gothic" w:eastAsia="Times New Roman" w:hAnsi="Century Gothic" w:cs="Arial"/>
          <w:i/>
          <w:iCs/>
          <w:lang w:eastAsia="es-ES"/>
        </w:rPr>
      </w:pPr>
      <w:r w:rsidRPr="002A7F95">
        <w:rPr>
          <w:rFonts w:ascii="Century Gothic" w:eastAsia="Times New Roman" w:hAnsi="Century Gothic" w:cs="Arial"/>
          <w:i/>
          <w:iCs/>
          <w:lang w:eastAsia="es-ES"/>
        </w:rPr>
        <w:t xml:space="preserve">Esta limitación de la intervención del quejoso en el proceso disciplinario es compatible con la índole de los intereses que se debaten en éste. En el derecho disciplinario, el contenido de injusticia de la falta se agota en la infracción de los deberes funcionales que le asisten al sujeto disciplinable, es decir, en el desenvolvimiento de actos funcionales sin estricto apego al principio de legalidad que regula sus actos.  Entonces, como la imputación disciplinaria no precisa de la vulneración de un bien jurídico, entendida tal vulneración como causación de un daño concreto o como la producción de un resultado materialmente antijurídico, no es posible afirmar la concurrencia de una persona afectada con la comisión de la falta.  De allí que, en estricto sentido, en el proceso disciplinario no exista una persona afectada con la comisión de la ilicitud disciplinaria y que no sea posible legitimar a una persona para que intervenga en el proceso planteando un interés directo y alentando unas pretensiones específicas.  Es decir, en el proceso disciplinario no hay víctimas y ello es consecuente con la índole de la imputación que en él se formula. </w:t>
      </w:r>
    </w:p>
    <w:p w14:paraId="3E4CEE24" w14:textId="77777777" w:rsidR="002A7F95" w:rsidRDefault="002A7F95" w:rsidP="002A7F95">
      <w:pPr>
        <w:spacing w:after="0" w:line="240" w:lineRule="auto"/>
        <w:ind w:left="426" w:right="424"/>
        <w:jc w:val="both"/>
        <w:rPr>
          <w:rFonts w:ascii="Century Gothic" w:eastAsia="Times New Roman" w:hAnsi="Century Gothic" w:cs="Arial"/>
          <w:i/>
          <w:iCs/>
          <w:lang w:eastAsia="es-ES"/>
        </w:rPr>
      </w:pPr>
    </w:p>
    <w:p w14:paraId="5F9EB9C9" w14:textId="6EFFB7AA" w:rsidR="002E06E6" w:rsidRPr="002A7F95" w:rsidRDefault="002E06E6" w:rsidP="002A7F95">
      <w:pPr>
        <w:spacing w:after="0" w:line="240" w:lineRule="auto"/>
        <w:ind w:left="426" w:right="424"/>
        <w:jc w:val="both"/>
        <w:rPr>
          <w:rFonts w:ascii="Century Gothic" w:eastAsia="Times New Roman" w:hAnsi="Century Gothic" w:cs="Arial"/>
          <w:i/>
          <w:iCs/>
          <w:lang w:eastAsia="es-ES"/>
        </w:rPr>
      </w:pPr>
      <w:r w:rsidRPr="002A7F95">
        <w:rPr>
          <w:rFonts w:ascii="Century Gothic" w:eastAsia="Times New Roman" w:hAnsi="Century Gothic" w:cs="Arial"/>
          <w:i/>
          <w:iCs/>
          <w:lang w:eastAsia="es-ES"/>
        </w:rPr>
        <w:t xml:space="preserve">Para comprender las limitaciones de las atribuciones del quejoso en un proceso disciplinario debe tenerse en cuenta la distinta situación en que se hallan los particulares en el proceso penal y en el proceso disciplinario.  </w:t>
      </w:r>
      <w:r w:rsidR="000726B3" w:rsidRPr="002A7F95">
        <w:rPr>
          <w:rFonts w:ascii="Century Gothic" w:eastAsia="Times New Roman" w:hAnsi="Century Gothic" w:cs="Arial"/>
          <w:i/>
          <w:iCs/>
          <w:lang w:eastAsia="es-ES"/>
        </w:rPr>
        <w:t>Así, mientras la imputación penal parte de la vulneración de bienes jurídicos relacionados con derechos de terceros, la imputación disciplinaria desvalora la vulneración de los deberes funcionales a cargo del servidor público.  Por ello, mientras en el proceso penal un particular puede invocar la calidad de víctima o perjudicado y acceder a él en calidad de sujeto procesal, los particulares, si bien pueden tener a acceso al proceso disciplinario, tienen un acceso limitado ya que sus facultades se apoyan en el interés ciudadano de propender por la defensa del ordenamiento jurídico, mas no en la vulneración de un derecho propio o ajeno</w:t>
      </w:r>
      <w:r w:rsidR="002A7F95">
        <w:rPr>
          <w:rFonts w:ascii="Century Gothic" w:eastAsia="Times New Roman" w:hAnsi="Century Gothic" w:cs="Arial"/>
          <w:i/>
          <w:iCs/>
          <w:lang w:eastAsia="es-ES"/>
        </w:rPr>
        <w:t>”.</w:t>
      </w:r>
    </w:p>
    <w:p w14:paraId="674A2E75" w14:textId="77777777" w:rsidR="002E06E6" w:rsidRPr="002A7F95" w:rsidRDefault="002E06E6" w:rsidP="002A7F95">
      <w:pPr>
        <w:spacing w:after="0" w:line="240" w:lineRule="auto"/>
        <w:ind w:left="426" w:right="424"/>
        <w:jc w:val="both"/>
        <w:rPr>
          <w:rFonts w:ascii="Century Gothic" w:eastAsia="Times New Roman" w:hAnsi="Century Gothic" w:cs="Arial"/>
          <w:i/>
          <w:iCs/>
          <w:lang w:eastAsia="es-ES"/>
        </w:rPr>
      </w:pPr>
    </w:p>
    <w:p w14:paraId="23E52190" w14:textId="77777777" w:rsidR="002E06E6" w:rsidRPr="000726B3" w:rsidRDefault="002E06E6" w:rsidP="002E06E6">
      <w:pPr>
        <w:spacing w:after="0" w:line="360" w:lineRule="auto"/>
        <w:jc w:val="both"/>
        <w:rPr>
          <w:rFonts w:ascii="Century Gothic" w:eastAsia="Times New Roman" w:hAnsi="Century Gothic" w:cs="Arial"/>
          <w:i/>
          <w:iCs/>
          <w:sz w:val="24"/>
          <w:szCs w:val="24"/>
          <w:lang w:eastAsia="es-ES"/>
        </w:rPr>
      </w:pPr>
      <w:r w:rsidRPr="000726B3">
        <w:rPr>
          <w:rFonts w:ascii="Century Gothic" w:eastAsia="Times New Roman" w:hAnsi="Century Gothic" w:cs="Arial"/>
          <w:i/>
          <w:iCs/>
          <w:sz w:val="24"/>
          <w:szCs w:val="24"/>
          <w:lang w:eastAsia="es-ES"/>
        </w:rPr>
        <w:t xml:space="preserve"> </w:t>
      </w:r>
    </w:p>
    <w:p w14:paraId="6F096057" w14:textId="1AEBCB0F" w:rsidR="002E06E6" w:rsidRPr="000726B3" w:rsidRDefault="000E476B" w:rsidP="002E06E6">
      <w:pPr>
        <w:spacing w:after="0" w:line="360" w:lineRule="auto"/>
        <w:jc w:val="both"/>
        <w:rPr>
          <w:rFonts w:ascii="Century Gothic" w:eastAsia="Times New Roman" w:hAnsi="Century Gothic" w:cs="Arial"/>
          <w:b/>
          <w:bCs/>
          <w:sz w:val="24"/>
          <w:szCs w:val="24"/>
          <w:lang w:eastAsia="es-ES"/>
        </w:rPr>
      </w:pPr>
      <w:r>
        <w:rPr>
          <w:rFonts w:ascii="Century Gothic" w:eastAsia="Times New Roman" w:hAnsi="Century Gothic" w:cs="Arial"/>
          <w:b/>
          <w:bCs/>
          <w:sz w:val="24"/>
          <w:szCs w:val="24"/>
          <w:lang w:eastAsia="es-ES"/>
        </w:rPr>
        <w:t>12</w:t>
      </w:r>
      <w:r w:rsidR="000726B3" w:rsidRPr="000726B3">
        <w:rPr>
          <w:rFonts w:ascii="Century Gothic" w:eastAsia="Times New Roman" w:hAnsi="Century Gothic" w:cs="Arial"/>
          <w:b/>
          <w:bCs/>
          <w:sz w:val="24"/>
          <w:szCs w:val="24"/>
          <w:lang w:eastAsia="es-ES"/>
        </w:rPr>
        <w:t>.</w:t>
      </w:r>
      <w:r w:rsidR="002E06E6" w:rsidRPr="000726B3">
        <w:rPr>
          <w:rFonts w:ascii="Century Gothic" w:eastAsia="Times New Roman" w:hAnsi="Century Gothic" w:cs="Arial"/>
          <w:b/>
          <w:bCs/>
          <w:sz w:val="24"/>
          <w:szCs w:val="24"/>
          <w:lang w:eastAsia="es-ES"/>
        </w:rPr>
        <w:t xml:space="preserve"> La situación excepcional que se presenta cuando se trata de faltas disciplinarias que constituyen violaciones del derecho internacional de los derechos humanos o del derecho internacional humanitario.</w:t>
      </w:r>
    </w:p>
    <w:p w14:paraId="09B80D05" w14:textId="50C97A68" w:rsidR="002E06E6" w:rsidRPr="002E06E6" w:rsidRDefault="002E06E6" w:rsidP="002E06E6">
      <w:pPr>
        <w:spacing w:after="0" w:line="360" w:lineRule="auto"/>
        <w:jc w:val="both"/>
        <w:rPr>
          <w:rFonts w:ascii="Century Gothic" w:eastAsia="Times New Roman" w:hAnsi="Century Gothic" w:cs="Arial"/>
          <w:color w:val="ED7D31" w:themeColor="accent2"/>
          <w:sz w:val="24"/>
          <w:szCs w:val="24"/>
          <w:lang w:eastAsia="es-ES"/>
        </w:rPr>
      </w:pPr>
      <w:r w:rsidRPr="002E06E6">
        <w:rPr>
          <w:rFonts w:ascii="Century Gothic" w:eastAsia="Times New Roman" w:hAnsi="Century Gothic" w:cs="Arial"/>
          <w:color w:val="ED7D31" w:themeColor="accent2"/>
          <w:sz w:val="24"/>
          <w:szCs w:val="24"/>
          <w:lang w:eastAsia="es-ES"/>
        </w:rPr>
        <w:t xml:space="preserve"> </w:t>
      </w:r>
    </w:p>
    <w:p w14:paraId="74D839B4" w14:textId="73BBDB4A" w:rsidR="002E06E6" w:rsidRPr="009149A7" w:rsidRDefault="000726B3" w:rsidP="002E06E6">
      <w:pPr>
        <w:spacing w:after="0" w:line="360" w:lineRule="auto"/>
        <w:jc w:val="both"/>
        <w:rPr>
          <w:rFonts w:ascii="Century Gothic" w:eastAsia="Times New Roman" w:hAnsi="Century Gothic" w:cs="Arial"/>
          <w:sz w:val="24"/>
          <w:szCs w:val="24"/>
          <w:lang w:eastAsia="es-ES"/>
        </w:rPr>
      </w:pPr>
      <w:r w:rsidRPr="009149A7">
        <w:rPr>
          <w:rFonts w:ascii="Century Gothic" w:eastAsia="Times New Roman" w:hAnsi="Century Gothic" w:cs="Arial"/>
          <w:sz w:val="24"/>
          <w:szCs w:val="24"/>
          <w:lang w:eastAsia="es-ES"/>
        </w:rPr>
        <w:t>2</w:t>
      </w:r>
      <w:r w:rsidR="002A7F95">
        <w:rPr>
          <w:rFonts w:ascii="Century Gothic" w:eastAsia="Times New Roman" w:hAnsi="Century Gothic" w:cs="Arial"/>
          <w:sz w:val="24"/>
          <w:szCs w:val="24"/>
          <w:lang w:eastAsia="es-ES"/>
        </w:rPr>
        <w:t>7</w:t>
      </w:r>
      <w:r w:rsidR="002E06E6" w:rsidRPr="009149A7">
        <w:rPr>
          <w:rFonts w:ascii="Century Gothic" w:eastAsia="Times New Roman" w:hAnsi="Century Gothic" w:cs="Arial"/>
          <w:sz w:val="24"/>
          <w:szCs w:val="24"/>
          <w:lang w:eastAsia="es-ES"/>
        </w:rPr>
        <w:t xml:space="preserve">.  Con todo, si bien esa es la situación generalizada que se advierte </w:t>
      </w:r>
      <w:r w:rsidR="0086480D">
        <w:rPr>
          <w:rFonts w:ascii="Century Gothic" w:eastAsia="Times New Roman" w:hAnsi="Century Gothic" w:cs="Arial"/>
          <w:sz w:val="24"/>
          <w:szCs w:val="24"/>
          <w:lang w:eastAsia="es-ES"/>
        </w:rPr>
        <w:t xml:space="preserve">en el derecho disciplinario, la </w:t>
      </w:r>
      <w:r w:rsidR="002A7F95">
        <w:rPr>
          <w:rFonts w:ascii="Century Gothic" w:eastAsia="Times New Roman" w:hAnsi="Century Gothic" w:cs="Arial"/>
          <w:sz w:val="24"/>
          <w:szCs w:val="24"/>
          <w:lang w:eastAsia="es-ES"/>
        </w:rPr>
        <w:t xml:space="preserve">Corte Constitucional no </w:t>
      </w:r>
      <w:r w:rsidR="002E06E6" w:rsidRPr="009149A7">
        <w:rPr>
          <w:rFonts w:ascii="Century Gothic" w:eastAsia="Times New Roman" w:hAnsi="Century Gothic" w:cs="Arial"/>
          <w:sz w:val="24"/>
          <w:szCs w:val="24"/>
          <w:lang w:eastAsia="es-ES"/>
        </w:rPr>
        <w:t>desconoc</w:t>
      </w:r>
      <w:r w:rsidR="002A7F95">
        <w:rPr>
          <w:rFonts w:ascii="Century Gothic" w:eastAsia="Times New Roman" w:hAnsi="Century Gothic" w:cs="Arial"/>
          <w:sz w:val="24"/>
          <w:szCs w:val="24"/>
          <w:lang w:eastAsia="es-ES"/>
        </w:rPr>
        <w:t>ió</w:t>
      </w:r>
      <w:r w:rsidR="002E06E6" w:rsidRPr="009149A7">
        <w:rPr>
          <w:rFonts w:ascii="Century Gothic" w:eastAsia="Times New Roman" w:hAnsi="Century Gothic" w:cs="Arial"/>
          <w:sz w:val="24"/>
          <w:szCs w:val="24"/>
          <w:lang w:eastAsia="es-ES"/>
        </w:rPr>
        <w:t xml:space="preserve"> que existen algunos supuestos en los que la infracción del deber funcional del servidor público comporta tal grado de lesividad, que guarda una relación inescindible y directa con la violación del derecho internacional </w:t>
      </w:r>
      <w:r w:rsidR="002E06E6" w:rsidRPr="009149A7">
        <w:rPr>
          <w:rFonts w:ascii="Century Gothic" w:eastAsia="Times New Roman" w:hAnsi="Century Gothic" w:cs="Arial"/>
          <w:sz w:val="24"/>
          <w:szCs w:val="24"/>
          <w:lang w:eastAsia="es-ES"/>
        </w:rPr>
        <w:lastRenderedPageBreak/>
        <w:t>de los derechos humanos y del derecho internacional humanitario.  En efecto, de acuerdo con los numerales 5 a 11 del artículo 48 de la Ley 734 de 2002, son faltas disciplinarias gravísimas las siguientes:</w:t>
      </w:r>
    </w:p>
    <w:p w14:paraId="5530A53B" w14:textId="428A9F3D" w:rsidR="002E06E6" w:rsidRPr="002E06E6" w:rsidRDefault="002E06E6" w:rsidP="002E06E6">
      <w:pPr>
        <w:spacing w:after="0" w:line="360" w:lineRule="auto"/>
        <w:jc w:val="both"/>
        <w:rPr>
          <w:rFonts w:ascii="Century Gothic" w:eastAsia="Times New Roman" w:hAnsi="Century Gothic" w:cs="Arial"/>
          <w:color w:val="ED7D31" w:themeColor="accent2"/>
          <w:sz w:val="24"/>
          <w:szCs w:val="24"/>
          <w:lang w:eastAsia="es-ES"/>
        </w:rPr>
      </w:pPr>
    </w:p>
    <w:p w14:paraId="463FA5DE" w14:textId="1C4B4677" w:rsidR="002E06E6" w:rsidRPr="009149A7" w:rsidRDefault="002A7F95" w:rsidP="009149A7">
      <w:pPr>
        <w:spacing w:after="0" w:line="240" w:lineRule="auto"/>
        <w:ind w:left="426" w:right="566"/>
        <w:jc w:val="both"/>
        <w:rPr>
          <w:rFonts w:ascii="Century Gothic" w:eastAsia="Times New Roman" w:hAnsi="Century Gothic" w:cs="Arial"/>
          <w:i/>
          <w:iCs/>
          <w:lang w:eastAsia="es-ES"/>
        </w:rPr>
      </w:pPr>
      <w:r>
        <w:rPr>
          <w:rFonts w:ascii="Century Gothic" w:eastAsia="Times New Roman" w:hAnsi="Century Gothic" w:cs="Arial"/>
          <w:i/>
          <w:iCs/>
          <w:lang w:eastAsia="es-ES"/>
        </w:rPr>
        <w:t>“</w:t>
      </w:r>
      <w:r w:rsidR="002E06E6" w:rsidRPr="009149A7">
        <w:rPr>
          <w:rFonts w:ascii="Century Gothic" w:eastAsia="Times New Roman" w:hAnsi="Century Gothic" w:cs="Arial"/>
          <w:i/>
          <w:iCs/>
          <w:lang w:eastAsia="es-ES"/>
        </w:rPr>
        <w:t>Realizar cualquiera de los actos mencionados a continuación con la intención de destruir, total o parcialmente, a un grupo nacional, étnico, racial, religioso, político o social:</w:t>
      </w:r>
    </w:p>
    <w:p w14:paraId="12CB22E6" w14:textId="77777777" w:rsidR="002E06E6" w:rsidRPr="009149A7" w:rsidRDefault="002E06E6" w:rsidP="009149A7">
      <w:pPr>
        <w:spacing w:after="0" w:line="240" w:lineRule="auto"/>
        <w:ind w:left="426" w:right="566"/>
        <w:jc w:val="both"/>
        <w:rPr>
          <w:rFonts w:ascii="Century Gothic" w:eastAsia="Times New Roman" w:hAnsi="Century Gothic" w:cs="Arial"/>
          <w:i/>
          <w:iCs/>
          <w:lang w:eastAsia="es-ES"/>
        </w:rPr>
      </w:pPr>
    </w:p>
    <w:p w14:paraId="123320B4" w14:textId="4867B9B8" w:rsidR="002E06E6" w:rsidRPr="009149A7" w:rsidRDefault="002E06E6" w:rsidP="002A7F95">
      <w:pPr>
        <w:spacing w:after="0" w:line="240" w:lineRule="auto"/>
        <w:ind w:left="426" w:right="566"/>
        <w:jc w:val="both"/>
        <w:rPr>
          <w:rFonts w:ascii="Century Gothic" w:eastAsia="Times New Roman" w:hAnsi="Century Gothic" w:cs="Arial"/>
          <w:i/>
          <w:iCs/>
          <w:lang w:eastAsia="es-ES"/>
        </w:rPr>
      </w:pPr>
      <w:r w:rsidRPr="009149A7">
        <w:rPr>
          <w:rFonts w:ascii="Century Gothic" w:eastAsia="Times New Roman" w:hAnsi="Century Gothic" w:cs="Arial"/>
          <w:i/>
          <w:iCs/>
          <w:lang w:eastAsia="es-ES"/>
        </w:rPr>
        <w:t>a.  Lesión grave a la integridad física o mental de los miembros del grupo;</w:t>
      </w:r>
    </w:p>
    <w:p w14:paraId="46312352" w14:textId="7866F6D7" w:rsidR="002E06E6" w:rsidRPr="009149A7" w:rsidRDefault="002E06E6" w:rsidP="002A7F95">
      <w:pPr>
        <w:spacing w:after="0" w:line="240" w:lineRule="auto"/>
        <w:ind w:left="426" w:right="566"/>
        <w:jc w:val="both"/>
        <w:rPr>
          <w:rFonts w:ascii="Century Gothic" w:eastAsia="Times New Roman" w:hAnsi="Century Gothic" w:cs="Arial"/>
          <w:i/>
          <w:iCs/>
          <w:lang w:eastAsia="es-ES"/>
        </w:rPr>
      </w:pPr>
      <w:r w:rsidRPr="009149A7">
        <w:rPr>
          <w:rFonts w:ascii="Century Gothic" w:eastAsia="Times New Roman" w:hAnsi="Century Gothic" w:cs="Arial"/>
          <w:i/>
          <w:iCs/>
          <w:lang w:eastAsia="es-ES"/>
        </w:rPr>
        <w:t>b. Sometimiento intencional del grupo a condiciones de existencia que hayan de acarrear su destrucción física, total o parcial;</w:t>
      </w:r>
    </w:p>
    <w:p w14:paraId="2C2C8375" w14:textId="21189DBA" w:rsidR="002E06E6" w:rsidRPr="009149A7" w:rsidRDefault="002E06E6" w:rsidP="002A7F95">
      <w:pPr>
        <w:spacing w:after="0" w:line="240" w:lineRule="auto"/>
        <w:ind w:left="426" w:right="566"/>
        <w:jc w:val="both"/>
        <w:rPr>
          <w:rFonts w:ascii="Century Gothic" w:eastAsia="Times New Roman" w:hAnsi="Century Gothic" w:cs="Arial"/>
          <w:i/>
          <w:iCs/>
          <w:lang w:eastAsia="es-ES"/>
        </w:rPr>
      </w:pPr>
      <w:r w:rsidRPr="009149A7">
        <w:rPr>
          <w:rFonts w:ascii="Century Gothic" w:eastAsia="Times New Roman" w:hAnsi="Century Gothic" w:cs="Arial"/>
          <w:i/>
          <w:iCs/>
          <w:lang w:eastAsia="es-ES"/>
        </w:rPr>
        <w:t>c.  Medidas destinadas a impedir los nacimientos en el seno del grupo;</w:t>
      </w:r>
    </w:p>
    <w:p w14:paraId="42BBF8BE" w14:textId="77777777" w:rsidR="002E06E6" w:rsidRPr="009149A7" w:rsidRDefault="002E06E6" w:rsidP="009149A7">
      <w:pPr>
        <w:spacing w:after="0" w:line="240" w:lineRule="auto"/>
        <w:ind w:left="426" w:right="566"/>
        <w:jc w:val="both"/>
        <w:rPr>
          <w:rFonts w:ascii="Century Gothic" w:eastAsia="Times New Roman" w:hAnsi="Century Gothic" w:cs="Arial"/>
          <w:i/>
          <w:iCs/>
          <w:lang w:eastAsia="es-ES"/>
        </w:rPr>
      </w:pPr>
      <w:r w:rsidRPr="009149A7">
        <w:rPr>
          <w:rFonts w:ascii="Century Gothic" w:eastAsia="Times New Roman" w:hAnsi="Century Gothic" w:cs="Arial"/>
          <w:i/>
          <w:iCs/>
          <w:lang w:eastAsia="es-ES"/>
        </w:rPr>
        <w:t>d.  Traslado por la fuerza de miembros del grupo a otro.</w:t>
      </w:r>
    </w:p>
    <w:p w14:paraId="07CB58B3" w14:textId="053C6122" w:rsidR="002E06E6" w:rsidRPr="009149A7" w:rsidRDefault="002E06E6" w:rsidP="002A7F95">
      <w:pPr>
        <w:spacing w:after="0" w:line="240" w:lineRule="auto"/>
        <w:ind w:right="566"/>
        <w:jc w:val="both"/>
        <w:rPr>
          <w:rFonts w:ascii="Century Gothic" w:eastAsia="Times New Roman" w:hAnsi="Century Gothic" w:cs="Arial"/>
          <w:i/>
          <w:iCs/>
          <w:lang w:eastAsia="es-ES"/>
        </w:rPr>
      </w:pPr>
    </w:p>
    <w:p w14:paraId="1F168C98" w14:textId="77777777" w:rsidR="002E06E6" w:rsidRPr="009149A7" w:rsidRDefault="002E06E6" w:rsidP="009149A7">
      <w:pPr>
        <w:spacing w:after="0" w:line="240" w:lineRule="auto"/>
        <w:ind w:left="426" w:right="566"/>
        <w:jc w:val="both"/>
        <w:rPr>
          <w:rFonts w:ascii="Century Gothic" w:eastAsia="Times New Roman" w:hAnsi="Century Gothic" w:cs="Arial"/>
          <w:i/>
          <w:iCs/>
          <w:lang w:eastAsia="es-ES"/>
        </w:rPr>
      </w:pPr>
      <w:r w:rsidRPr="009149A7">
        <w:rPr>
          <w:rFonts w:ascii="Century Gothic" w:eastAsia="Times New Roman" w:hAnsi="Century Gothic" w:cs="Arial"/>
          <w:i/>
          <w:iCs/>
          <w:lang w:eastAsia="es-ES"/>
        </w:rPr>
        <w:t>6.  Ocasionar, con el propósito de destruir total o parcialmente un grupo nacional, étnico, racial, religioso, político o colectividad con identidad propia fundada en motivos políticos, por razón de su pertenencia al mismo, la muerte de uno o varios de sus miembros.</w:t>
      </w:r>
    </w:p>
    <w:p w14:paraId="43F7295D" w14:textId="5B409F57" w:rsidR="009149A7" w:rsidRPr="009149A7" w:rsidRDefault="009149A7" w:rsidP="009149A7">
      <w:pPr>
        <w:spacing w:after="0" w:line="240" w:lineRule="auto"/>
        <w:ind w:right="566"/>
        <w:jc w:val="both"/>
        <w:rPr>
          <w:rFonts w:ascii="Century Gothic" w:eastAsia="Times New Roman" w:hAnsi="Century Gothic" w:cs="Arial"/>
          <w:i/>
          <w:iCs/>
          <w:lang w:eastAsia="es-ES"/>
        </w:rPr>
      </w:pPr>
    </w:p>
    <w:p w14:paraId="1555A663" w14:textId="77777777" w:rsidR="002E06E6" w:rsidRPr="009149A7" w:rsidRDefault="002E06E6" w:rsidP="009149A7">
      <w:pPr>
        <w:spacing w:after="0" w:line="240" w:lineRule="auto"/>
        <w:ind w:left="426" w:right="566"/>
        <w:jc w:val="both"/>
        <w:rPr>
          <w:rFonts w:ascii="Century Gothic" w:eastAsia="Times New Roman" w:hAnsi="Century Gothic" w:cs="Arial"/>
          <w:i/>
          <w:iCs/>
          <w:lang w:eastAsia="es-ES"/>
        </w:rPr>
      </w:pPr>
      <w:r w:rsidRPr="009149A7">
        <w:rPr>
          <w:rFonts w:ascii="Century Gothic" w:eastAsia="Times New Roman" w:hAnsi="Century Gothic" w:cs="Arial"/>
          <w:i/>
          <w:iCs/>
          <w:lang w:eastAsia="es-ES"/>
        </w:rPr>
        <w:t>7.  Incurrir en graves violaciones al derecho internacional humanitario.</w:t>
      </w:r>
    </w:p>
    <w:p w14:paraId="60D55A88" w14:textId="577B302C" w:rsidR="002E06E6" w:rsidRPr="009149A7" w:rsidRDefault="002E06E6" w:rsidP="009149A7">
      <w:pPr>
        <w:spacing w:after="0" w:line="240" w:lineRule="auto"/>
        <w:ind w:right="566"/>
        <w:jc w:val="both"/>
        <w:rPr>
          <w:rFonts w:ascii="Century Gothic" w:eastAsia="Times New Roman" w:hAnsi="Century Gothic" w:cs="Arial"/>
          <w:i/>
          <w:iCs/>
          <w:lang w:eastAsia="es-ES"/>
        </w:rPr>
      </w:pPr>
    </w:p>
    <w:p w14:paraId="73FEED8B" w14:textId="3A507164" w:rsidR="002E06E6" w:rsidRPr="009149A7" w:rsidRDefault="002E06E6" w:rsidP="009149A7">
      <w:pPr>
        <w:spacing w:after="0" w:line="240" w:lineRule="auto"/>
        <w:ind w:left="426" w:right="566"/>
        <w:jc w:val="both"/>
        <w:rPr>
          <w:rFonts w:ascii="Century Gothic" w:eastAsia="Times New Roman" w:hAnsi="Century Gothic" w:cs="Arial"/>
          <w:i/>
          <w:iCs/>
          <w:lang w:eastAsia="es-ES"/>
        </w:rPr>
      </w:pPr>
      <w:r w:rsidRPr="009149A7">
        <w:rPr>
          <w:rFonts w:ascii="Century Gothic" w:eastAsia="Times New Roman" w:hAnsi="Century Gothic" w:cs="Arial"/>
          <w:i/>
          <w:iCs/>
          <w:lang w:eastAsia="es-ES"/>
        </w:rPr>
        <w:t xml:space="preserve">8.  Someter a una </w:t>
      </w:r>
      <w:r w:rsidR="009149A7">
        <w:rPr>
          <w:rFonts w:ascii="Century Gothic" w:eastAsia="Times New Roman" w:hAnsi="Century Gothic" w:cs="Arial"/>
          <w:i/>
          <w:iCs/>
          <w:lang w:eastAsia="es-ES"/>
        </w:rPr>
        <w:t>o</w:t>
      </w:r>
      <w:r w:rsidR="007556E2">
        <w:rPr>
          <w:rFonts w:ascii="Century Gothic" w:eastAsia="Times New Roman" w:hAnsi="Century Gothic" w:cs="Arial"/>
          <w:i/>
          <w:iCs/>
          <w:lang w:eastAsia="es-ES"/>
        </w:rPr>
        <w:t xml:space="preserve"> </w:t>
      </w:r>
      <w:r w:rsidRPr="009149A7">
        <w:rPr>
          <w:rFonts w:ascii="Century Gothic" w:eastAsia="Times New Roman" w:hAnsi="Century Gothic" w:cs="Arial"/>
          <w:i/>
          <w:iCs/>
          <w:lang w:eastAsia="es-ES"/>
        </w:rPr>
        <w:t>varias personas a privación de la libertad, cualquiera que sea la forma, seguida de su ocultamiento y de la negativa a reconocer dicha privación o de dar información sobre su paradero, sustrayéndola del amparo de la ley.</w:t>
      </w:r>
    </w:p>
    <w:p w14:paraId="4FA51662" w14:textId="49A6453C" w:rsidR="002E06E6" w:rsidRPr="009149A7" w:rsidRDefault="002E06E6" w:rsidP="009149A7">
      <w:pPr>
        <w:spacing w:after="0" w:line="240" w:lineRule="auto"/>
        <w:ind w:right="566"/>
        <w:jc w:val="both"/>
        <w:rPr>
          <w:rFonts w:ascii="Century Gothic" w:eastAsia="Times New Roman" w:hAnsi="Century Gothic" w:cs="Arial"/>
          <w:i/>
          <w:iCs/>
          <w:lang w:eastAsia="es-ES"/>
        </w:rPr>
      </w:pPr>
    </w:p>
    <w:p w14:paraId="0B588964" w14:textId="77777777" w:rsidR="002E06E6" w:rsidRPr="009149A7" w:rsidRDefault="002E06E6" w:rsidP="009149A7">
      <w:pPr>
        <w:spacing w:after="0" w:line="240" w:lineRule="auto"/>
        <w:ind w:left="426" w:right="566"/>
        <w:jc w:val="both"/>
        <w:rPr>
          <w:rFonts w:ascii="Century Gothic" w:eastAsia="Times New Roman" w:hAnsi="Century Gothic" w:cs="Arial"/>
          <w:i/>
          <w:iCs/>
          <w:lang w:eastAsia="es-ES"/>
        </w:rPr>
      </w:pPr>
      <w:r w:rsidRPr="009149A7">
        <w:rPr>
          <w:rFonts w:ascii="Century Gothic" w:eastAsia="Times New Roman" w:hAnsi="Century Gothic" w:cs="Arial"/>
          <w:i/>
          <w:iCs/>
          <w:lang w:eastAsia="es-ES"/>
        </w:rPr>
        <w:t>9.  Infligir a una persona dolores o sufrimientos graves físicos o psíquicos con el fin de obtener de ella o de un tercero información o confesión, de castigarla por un acto por ella cometido o que se sospeche que ha cometido o de intimidarla o coaccionarla por cualquier razón que comporte algún tipo de discriminación.</w:t>
      </w:r>
    </w:p>
    <w:p w14:paraId="7C9B4E13" w14:textId="3DAF9B94" w:rsidR="002E06E6" w:rsidRPr="009149A7" w:rsidRDefault="002E06E6" w:rsidP="009149A7">
      <w:pPr>
        <w:spacing w:after="0" w:line="240" w:lineRule="auto"/>
        <w:ind w:right="566"/>
        <w:jc w:val="both"/>
        <w:rPr>
          <w:rFonts w:ascii="Century Gothic" w:eastAsia="Times New Roman" w:hAnsi="Century Gothic" w:cs="Arial"/>
          <w:i/>
          <w:iCs/>
          <w:lang w:eastAsia="es-ES"/>
        </w:rPr>
      </w:pPr>
    </w:p>
    <w:p w14:paraId="6D0F388B" w14:textId="77777777" w:rsidR="002E06E6" w:rsidRPr="009149A7" w:rsidRDefault="002E06E6" w:rsidP="009149A7">
      <w:pPr>
        <w:spacing w:after="0" w:line="240" w:lineRule="auto"/>
        <w:ind w:left="426" w:right="566"/>
        <w:jc w:val="both"/>
        <w:rPr>
          <w:rFonts w:ascii="Century Gothic" w:eastAsia="Times New Roman" w:hAnsi="Century Gothic" w:cs="Arial"/>
          <w:i/>
          <w:iCs/>
          <w:lang w:eastAsia="es-ES"/>
        </w:rPr>
      </w:pPr>
      <w:r w:rsidRPr="009149A7">
        <w:rPr>
          <w:rFonts w:ascii="Century Gothic" w:eastAsia="Times New Roman" w:hAnsi="Century Gothic" w:cs="Arial"/>
          <w:i/>
          <w:iCs/>
          <w:lang w:eastAsia="es-ES"/>
        </w:rPr>
        <w:t>10.  Ocasionar, mediante violencia u otros actos coactivos dirigidos contra un sector de la población que uno o varios de sus miembros cambie el lugar de su residencia.</w:t>
      </w:r>
    </w:p>
    <w:p w14:paraId="79600282" w14:textId="6439FE57" w:rsidR="002E06E6" w:rsidRPr="009149A7" w:rsidRDefault="002E06E6" w:rsidP="009149A7">
      <w:pPr>
        <w:spacing w:after="0" w:line="240" w:lineRule="auto"/>
        <w:ind w:right="566"/>
        <w:jc w:val="both"/>
        <w:rPr>
          <w:rFonts w:ascii="Century Gothic" w:eastAsia="Times New Roman" w:hAnsi="Century Gothic" w:cs="Arial"/>
          <w:i/>
          <w:iCs/>
          <w:lang w:eastAsia="es-ES"/>
        </w:rPr>
      </w:pPr>
    </w:p>
    <w:p w14:paraId="734D3B32" w14:textId="7A0CB820" w:rsidR="002E06E6" w:rsidRPr="009149A7" w:rsidRDefault="002E06E6" w:rsidP="009149A7">
      <w:pPr>
        <w:spacing w:after="0" w:line="240" w:lineRule="auto"/>
        <w:ind w:left="426" w:right="566"/>
        <w:jc w:val="both"/>
        <w:rPr>
          <w:rFonts w:ascii="Century Gothic" w:eastAsia="Times New Roman" w:hAnsi="Century Gothic" w:cs="Arial"/>
          <w:i/>
          <w:iCs/>
          <w:lang w:eastAsia="es-ES"/>
        </w:rPr>
      </w:pPr>
      <w:r w:rsidRPr="009149A7">
        <w:rPr>
          <w:rFonts w:ascii="Century Gothic" w:eastAsia="Times New Roman" w:hAnsi="Century Gothic" w:cs="Arial"/>
          <w:i/>
          <w:iCs/>
          <w:lang w:eastAsia="es-ES"/>
        </w:rPr>
        <w:t>11.  Ocasionar la muerte en forma deliberada, por causa de sus opiniones o actividades políticas, creencias religiosas, raza, sexo, color o idioma</w:t>
      </w:r>
      <w:r w:rsidR="002A7F95">
        <w:rPr>
          <w:rFonts w:ascii="Century Gothic" w:eastAsia="Times New Roman" w:hAnsi="Century Gothic" w:cs="Arial"/>
          <w:i/>
          <w:iCs/>
          <w:lang w:eastAsia="es-ES"/>
        </w:rPr>
        <w:t>”</w:t>
      </w:r>
      <w:r w:rsidRPr="009149A7">
        <w:rPr>
          <w:rFonts w:ascii="Century Gothic" w:eastAsia="Times New Roman" w:hAnsi="Century Gothic" w:cs="Arial"/>
          <w:i/>
          <w:iCs/>
          <w:lang w:eastAsia="es-ES"/>
        </w:rPr>
        <w:t>.</w:t>
      </w:r>
    </w:p>
    <w:p w14:paraId="74E4E4AC" w14:textId="77777777" w:rsidR="002E06E6" w:rsidRPr="009149A7" w:rsidRDefault="002E06E6" w:rsidP="009149A7">
      <w:pPr>
        <w:spacing w:after="0" w:line="240" w:lineRule="auto"/>
        <w:ind w:left="426" w:right="566"/>
        <w:jc w:val="both"/>
        <w:rPr>
          <w:rFonts w:ascii="Century Gothic" w:eastAsia="Times New Roman" w:hAnsi="Century Gothic" w:cs="Arial"/>
          <w:i/>
          <w:iCs/>
          <w:lang w:eastAsia="es-ES"/>
        </w:rPr>
      </w:pPr>
    </w:p>
    <w:p w14:paraId="180E364F" w14:textId="20FC690F" w:rsidR="002E06E6" w:rsidRPr="009149A7" w:rsidRDefault="002E06E6" w:rsidP="002E06E6">
      <w:pPr>
        <w:spacing w:after="0" w:line="360" w:lineRule="auto"/>
        <w:jc w:val="both"/>
        <w:rPr>
          <w:rFonts w:ascii="Century Gothic" w:eastAsia="Times New Roman" w:hAnsi="Century Gothic" w:cs="Arial"/>
          <w:sz w:val="24"/>
          <w:szCs w:val="24"/>
          <w:lang w:eastAsia="es-ES"/>
        </w:rPr>
      </w:pPr>
    </w:p>
    <w:p w14:paraId="744640AC" w14:textId="4A09D030" w:rsidR="002E06E6" w:rsidRPr="009149A7" w:rsidRDefault="002A7F95" w:rsidP="002E06E6">
      <w:pPr>
        <w:spacing w:after="0" w:line="360" w:lineRule="auto"/>
        <w:jc w:val="both"/>
        <w:rPr>
          <w:rFonts w:ascii="Century Gothic" w:eastAsia="Times New Roman" w:hAnsi="Century Gothic" w:cs="Arial"/>
          <w:sz w:val="24"/>
          <w:szCs w:val="24"/>
          <w:lang w:eastAsia="es-ES"/>
        </w:rPr>
      </w:pPr>
      <w:r>
        <w:rPr>
          <w:rFonts w:ascii="Century Gothic" w:eastAsia="Times New Roman" w:hAnsi="Century Gothic" w:cs="Arial"/>
          <w:sz w:val="24"/>
          <w:szCs w:val="24"/>
          <w:lang w:eastAsia="es-ES"/>
        </w:rPr>
        <w:t>28</w:t>
      </w:r>
      <w:r w:rsidR="002E06E6" w:rsidRPr="009149A7">
        <w:rPr>
          <w:rFonts w:ascii="Century Gothic" w:eastAsia="Times New Roman" w:hAnsi="Century Gothic" w:cs="Arial"/>
          <w:sz w:val="24"/>
          <w:szCs w:val="24"/>
          <w:lang w:eastAsia="es-ES"/>
        </w:rPr>
        <w:t xml:space="preserve">.  Como puede advertirse, estas faltas disciplinarias, si bien plantean la infracción del deber funcional que vincula al servidor público con el Estado, se caracterizan por un contenido de injusticia tan marcado que, </w:t>
      </w:r>
      <w:r w:rsidR="002E06E6" w:rsidRPr="009149A7">
        <w:rPr>
          <w:rFonts w:ascii="Century Gothic" w:eastAsia="Times New Roman" w:hAnsi="Century Gothic" w:cs="Arial"/>
          <w:sz w:val="24"/>
          <w:szCs w:val="24"/>
          <w:lang w:eastAsia="es-ES"/>
        </w:rPr>
        <w:lastRenderedPageBreak/>
        <w:t xml:space="preserve">aparte de contrariar ese nexo especial de sujeción, afectan también derechos fundamentales del ser humano. </w:t>
      </w:r>
    </w:p>
    <w:p w14:paraId="53D2AD94" w14:textId="77777777" w:rsidR="009149A7" w:rsidRPr="009149A7" w:rsidRDefault="009149A7" w:rsidP="002E06E6">
      <w:pPr>
        <w:spacing w:after="0" w:line="360" w:lineRule="auto"/>
        <w:jc w:val="both"/>
        <w:rPr>
          <w:rFonts w:ascii="Century Gothic" w:eastAsia="Times New Roman" w:hAnsi="Century Gothic" w:cs="Arial"/>
          <w:sz w:val="24"/>
          <w:szCs w:val="24"/>
          <w:lang w:eastAsia="es-ES"/>
        </w:rPr>
      </w:pPr>
    </w:p>
    <w:p w14:paraId="019EB9FE" w14:textId="4FF1C8D3" w:rsidR="002E06E6" w:rsidRPr="009149A7" w:rsidRDefault="002A7F95" w:rsidP="002E06E6">
      <w:pPr>
        <w:spacing w:after="0" w:line="360" w:lineRule="auto"/>
        <w:jc w:val="both"/>
        <w:rPr>
          <w:rFonts w:ascii="Century Gothic" w:eastAsia="Times New Roman" w:hAnsi="Century Gothic" w:cs="Arial"/>
          <w:sz w:val="24"/>
          <w:szCs w:val="24"/>
          <w:lang w:eastAsia="es-ES"/>
        </w:rPr>
      </w:pPr>
      <w:r>
        <w:rPr>
          <w:rFonts w:ascii="Century Gothic" w:eastAsia="Times New Roman" w:hAnsi="Century Gothic" w:cs="Arial"/>
          <w:sz w:val="24"/>
          <w:szCs w:val="24"/>
          <w:lang w:eastAsia="es-ES"/>
        </w:rPr>
        <w:t>29</w:t>
      </w:r>
      <w:r w:rsidR="009149A7" w:rsidRPr="009149A7">
        <w:rPr>
          <w:rFonts w:ascii="Century Gothic" w:eastAsia="Times New Roman" w:hAnsi="Century Gothic" w:cs="Arial"/>
          <w:sz w:val="24"/>
          <w:szCs w:val="24"/>
          <w:lang w:eastAsia="es-ES"/>
        </w:rPr>
        <w:t xml:space="preserve">. </w:t>
      </w:r>
      <w:r>
        <w:rPr>
          <w:rFonts w:ascii="Century Gothic" w:eastAsia="Times New Roman" w:hAnsi="Century Gothic" w:cs="Arial"/>
          <w:sz w:val="24"/>
          <w:szCs w:val="24"/>
          <w:lang w:eastAsia="es-ES"/>
        </w:rPr>
        <w:t>En este sentido, f</w:t>
      </w:r>
      <w:r w:rsidR="002E06E6" w:rsidRPr="009149A7">
        <w:rPr>
          <w:rFonts w:ascii="Century Gothic" w:eastAsia="Times New Roman" w:hAnsi="Century Gothic" w:cs="Arial"/>
          <w:sz w:val="24"/>
          <w:szCs w:val="24"/>
          <w:lang w:eastAsia="es-ES"/>
        </w:rPr>
        <w:t xml:space="preserve">altas disciplinarias como el genocidio, la desaparición forzada, la tortura, el desplazamiento forzado o las violaciones al derecho internacional humanitario, por ejemplo, no sólo plantean </w:t>
      </w:r>
      <w:r>
        <w:rPr>
          <w:rFonts w:ascii="Century Gothic" w:eastAsia="Times New Roman" w:hAnsi="Century Gothic" w:cs="Arial"/>
          <w:sz w:val="24"/>
          <w:szCs w:val="24"/>
          <w:lang w:eastAsia="es-ES"/>
        </w:rPr>
        <w:t>una falla disciplinaria</w:t>
      </w:r>
      <w:r w:rsidR="002E06E6" w:rsidRPr="009149A7">
        <w:rPr>
          <w:rFonts w:ascii="Century Gothic" w:eastAsia="Times New Roman" w:hAnsi="Century Gothic" w:cs="Arial"/>
          <w:sz w:val="24"/>
          <w:szCs w:val="24"/>
          <w:lang w:eastAsia="es-ES"/>
        </w:rPr>
        <w:t>, sino que</w:t>
      </w:r>
      <w:r>
        <w:rPr>
          <w:rFonts w:ascii="Century Gothic" w:eastAsia="Times New Roman" w:hAnsi="Century Gothic" w:cs="Arial"/>
          <w:sz w:val="24"/>
          <w:szCs w:val="24"/>
          <w:lang w:eastAsia="es-ES"/>
        </w:rPr>
        <w:t xml:space="preserve"> adicionalmente, </w:t>
      </w:r>
      <w:r w:rsidR="002E06E6" w:rsidRPr="009149A7">
        <w:rPr>
          <w:rFonts w:ascii="Century Gothic" w:eastAsia="Times New Roman" w:hAnsi="Century Gothic" w:cs="Arial"/>
          <w:sz w:val="24"/>
          <w:szCs w:val="24"/>
          <w:lang w:eastAsia="es-ES"/>
        </w:rPr>
        <w:t>involucran la afectación del derecho internacional de los derechos humanos y del derecho internacional humanitario como supuestos mínimos de</w:t>
      </w:r>
      <w:r>
        <w:rPr>
          <w:rFonts w:ascii="Century Gothic" w:eastAsia="Times New Roman" w:hAnsi="Century Gothic" w:cs="Arial"/>
          <w:sz w:val="24"/>
          <w:szCs w:val="24"/>
          <w:lang w:eastAsia="es-ES"/>
        </w:rPr>
        <w:t>l Estado de Derecho que caracteriza nuestra sociedad</w:t>
      </w:r>
      <w:r w:rsidR="007556E2">
        <w:rPr>
          <w:rStyle w:val="Refdenotaalpie"/>
          <w:rFonts w:ascii="Century Gothic" w:eastAsia="Times New Roman" w:hAnsi="Century Gothic" w:cs="Arial"/>
          <w:sz w:val="24"/>
          <w:szCs w:val="24"/>
          <w:lang w:eastAsia="es-ES"/>
        </w:rPr>
        <w:footnoteReference w:id="7"/>
      </w:r>
      <w:r>
        <w:rPr>
          <w:rFonts w:ascii="Century Gothic" w:eastAsia="Times New Roman" w:hAnsi="Century Gothic" w:cs="Arial"/>
          <w:sz w:val="24"/>
          <w:szCs w:val="24"/>
          <w:lang w:eastAsia="es-ES"/>
        </w:rPr>
        <w:t xml:space="preserve">. </w:t>
      </w:r>
    </w:p>
    <w:p w14:paraId="4151F946" w14:textId="77777777" w:rsidR="002E06E6" w:rsidRPr="009149A7" w:rsidRDefault="002E06E6" w:rsidP="002E06E6">
      <w:pPr>
        <w:spacing w:after="0" w:line="360" w:lineRule="auto"/>
        <w:jc w:val="both"/>
        <w:rPr>
          <w:rFonts w:ascii="Century Gothic" w:eastAsia="Times New Roman" w:hAnsi="Century Gothic" w:cs="Arial"/>
          <w:sz w:val="24"/>
          <w:szCs w:val="24"/>
          <w:lang w:eastAsia="es-ES"/>
        </w:rPr>
      </w:pPr>
    </w:p>
    <w:p w14:paraId="12F80558" w14:textId="77777777" w:rsidR="007556E2" w:rsidRDefault="002A7F95" w:rsidP="002E06E6">
      <w:pPr>
        <w:spacing w:after="0" w:line="360" w:lineRule="auto"/>
        <w:jc w:val="both"/>
        <w:rPr>
          <w:rFonts w:ascii="Century Gothic" w:eastAsia="Times New Roman" w:hAnsi="Century Gothic" w:cs="Arial"/>
          <w:sz w:val="24"/>
          <w:szCs w:val="24"/>
          <w:lang w:eastAsia="es-ES"/>
        </w:rPr>
      </w:pPr>
      <w:r>
        <w:rPr>
          <w:rFonts w:ascii="Century Gothic" w:eastAsia="Times New Roman" w:hAnsi="Century Gothic" w:cs="Arial"/>
          <w:sz w:val="24"/>
          <w:szCs w:val="24"/>
          <w:lang w:eastAsia="es-ES"/>
        </w:rPr>
        <w:t>30.</w:t>
      </w:r>
      <w:r w:rsidR="007556E2">
        <w:rPr>
          <w:rFonts w:ascii="Century Gothic" w:eastAsia="Times New Roman" w:hAnsi="Century Gothic" w:cs="Arial"/>
          <w:sz w:val="24"/>
          <w:szCs w:val="24"/>
          <w:lang w:eastAsia="es-ES"/>
        </w:rPr>
        <w:t xml:space="preserve"> Es por todo lo anterior que, en tratándose </w:t>
      </w:r>
      <w:r w:rsidR="002E06E6" w:rsidRPr="009149A7">
        <w:rPr>
          <w:rFonts w:ascii="Century Gothic" w:eastAsia="Times New Roman" w:hAnsi="Century Gothic" w:cs="Arial"/>
          <w:sz w:val="24"/>
          <w:szCs w:val="24"/>
          <w:lang w:eastAsia="es-ES"/>
        </w:rPr>
        <w:t>de faltas disciplinarias constitutivas de violaciones del derecho internacional de los derechos humanos y del derecho internacional humanitario, la</w:t>
      </w:r>
      <w:r w:rsidR="007556E2">
        <w:rPr>
          <w:rFonts w:ascii="Century Gothic" w:eastAsia="Times New Roman" w:hAnsi="Century Gothic" w:cs="Arial"/>
          <w:sz w:val="24"/>
          <w:szCs w:val="24"/>
          <w:lang w:eastAsia="es-ES"/>
        </w:rPr>
        <w:t xml:space="preserve"> Corte Constitucional ha permitido que las víctimas de este tipo de delitos participen en la investigación disciplinaria, pues el relato que sobre los hechos puedan brindar, resulta útil y pertinente para efectos de establecer las faltas en que incurrió el disciplinado y la magnitud y gravedad de sus conductas. </w:t>
      </w:r>
    </w:p>
    <w:p w14:paraId="7B885EBD" w14:textId="39A77FE8" w:rsidR="00681A73" w:rsidRDefault="00681A73" w:rsidP="002E06E6">
      <w:pPr>
        <w:spacing w:after="0" w:line="360" w:lineRule="auto"/>
        <w:jc w:val="both"/>
        <w:rPr>
          <w:rFonts w:ascii="Century Gothic" w:eastAsia="Times New Roman" w:hAnsi="Century Gothic" w:cs="Arial"/>
          <w:sz w:val="24"/>
          <w:szCs w:val="24"/>
          <w:lang w:eastAsia="es-ES"/>
        </w:rPr>
      </w:pPr>
    </w:p>
    <w:p w14:paraId="69E2BBE0" w14:textId="783D2902" w:rsidR="00681A73" w:rsidRPr="00681A73" w:rsidRDefault="00732E54" w:rsidP="002E06E6">
      <w:pPr>
        <w:spacing w:after="0" w:line="360" w:lineRule="auto"/>
        <w:jc w:val="both"/>
        <w:rPr>
          <w:rFonts w:ascii="Century Gothic" w:eastAsia="Times New Roman" w:hAnsi="Century Gothic" w:cs="Arial"/>
          <w:b/>
          <w:bCs/>
          <w:sz w:val="24"/>
          <w:szCs w:val="24"/>
          <w:lang w:eastAsia="es-ES"/>
        </w:rPr>
      </w:pPr>
      <w:r>
        <w:rPr>
          <w:rFonts w:ascii="Century Gothic" w:eastAsia="Times New Roman" w:hAnsi="Century Gothic" w:cs="Arial"/>
          <w:b/>
          <w:bCs/>
          <w:sz w:val="24"/>
          <w:szCs w:val="24"/>
          <w:lang w:eastAsia="es-ES"/>
        </w:rPr>
        <w:t>13. C</w:t>
      </w:r>
      <w:r w:rsidR="00681A73" w:rsidRPr="00681A73">
        <w:rPr>
          <w:rFonts w:ascii="Century Gothic" w:eastAsia="Times New Roman" w:hAnsi="Century Gothic" w:cs="Arial"/>
          <w:b/>
          <w:bCs/>
          <w:sz w:val="24"/>
          <w:szCs w:val="24"/>
          <w:lang w:eastAsia="es-ES"/>
        </w:rPr>
        <w:t>aso en concreto</w:t>
      </w:r>
    </w:p>
    <w:p w14:paraId="72516A7D" w14:textId="386F2DA7" w:rsidR="00681A73" w:rsidRDefault="00681A73" w:rsidP="002E06E6">
      <w:pPr>
        <w:spacing w:after="0" w:line="360" w:lineRule="auto"/>
        <w:jc w:val="both"/>
        <w:rPr>
          <w:rFonts w:ascii="Century Gothic" w:eastAsia="Times New Roman" w:hAnsi="Century Gothic" w:cs="Arial"/>
          <w:sz w:val="24"/>
          <w:szCs w:val="24"/>
          <w:lang w:eastAsia="es-ES"/>
        </w:rPr>
      </w:pPr>
    </w:p>
    <w:p w14:paraId="38894822" w14:textId="39E1EBB0" w:rsidR="00E04E40" w:rsidRDefault="007556E2" w:rsidP="002E06E6">
      <w:pPr>
        <w:spacing w:after="0" w:line="360" w:lineRule="auto"/>
        <w:jc w:val="both"/>
        <w:rPr>
          <w:rFonts w:ascii="Century Gothic" w:eastAsia="Times New Roman" w:hAnsi="Century Gothic" w:cs="Arial"/>
          <w:sz w:val="24"/>
          <w:szCs w:val="24"/>
          <w:lang w:eastAsia="es-ES"/>
        </w:rPr>
      </w:pPr>
      <w:r>
        <w:rPr>
          <w:rFonts w:ascii="Century Gothic" w:eastAsia="Times New Roman" w:hAnsi="Century Gothic" w:cs="Arial"/>
          <w:sz w:val="24"/>
          <w:szCs w:val="24"/>
          <w:lang w:eastAsia="es-ES"/>
        </w:rPr>
        <w:t xml:space="preserve">31. </w:t>
      </w:r>
      <w:r w:rsidR="00681A73">
        <w:rPr>
          <w:rFonts w:ascii="Century Gothic" w:eastAsia="Times New Roman" w:hAnsi="Century Gothic" w:cs="Arial"/>
          <w:sz w:val="24"/>
          <w:szCs w:val="24"/>
          <w:lang w:eastAsia="es-ES"/>
        </w:rPr>
        <w:t>A pesar de la gravedad de los hechos que nos ocupan, resulta cierto que el delito y la falta disciplinaria por la que se investiga al patrullero Ángel En</w:t>
      </w:r>
      <w:r w:rsidR="000073CF">
        <w:rPr>
          <w:rFonts w:ascii="Century Gothic" w:eastAsia="Times New Roman" w:hAnsi="Century Gothic" w:cs="Arial"/>
          <w:sz w:val="24"/>
          <w:szCs w:val="24"/>
          <w:lang w:eastAsia="es-ES"/>
        </w:rPr>
        <w:t>r</w:t>
      </w:r>
      <w:r w:rsidR="00681A73">
        <w:rPr>
          <w:rFonts w:ascii="Century Gothic" w:eastAsia="Times New Roman" w:hAnsi="Century Gothic" w:cs="Arial"/>
          <w:sz w:val="24"/>
          <w:szCs w:val="24"/>
          <w:lang w:eastAsia="es-ES"/>
        </w:rPr>
        <w:t xml:space="preserve">ique Estrada Álvarez, </w:t>
      </w:r>
      <w:r w:rsidR="00F92AAA">
        <w:rPr>
          <w:rFonts w:ascii="Century Gothic" w:eastAsia="Times New Roman" w:hAnsi="Century Gothic" w:cs="Arial"/>
          <w:sz w:val="24"/>
          <w:szCs w:val="24"/>
          <w:lang w:eastAsia="es-ES"/>
        </w:rPr>
        <w:t xml:space="preserve">en principio </w:t>
      </w:r>
      <w:r w:rsidR="00681A73">
        <w:rPr>
          <w:rFonts w:ascii="Century Gothic" w:eastAsia="Times New Roman" w:hAnsi="Century Gothic" w:cs="Arial"/>
          <w:sz w:val="24"/>
          <w:szCs w:val="24"/>
          <w:lang w:eastAsia="es-ES"/>
        </w:rPr>
        <w:t xml:space="preserve">no </w:t>
      </w:r>
      <w:r>
        <w:rPr>
          <w:rFonts w:ascii="Century Gothic" w:eastAsia="Times New Roman" w:hAnsi="Century Gothic" w:cs="Arial"/>
          <w:sz w:val="24"/>
          <w:szCs w:val="24"/>
          <w:lang w:eastAsia="es-ES"/>
        </w:rPr>
        <w:t>se enmarca dentro de</w:t>
      </w:r>
      <w:r w:rsidR="00681A73">
        <w:rPr>
          <w:rFonts w:ascii="Century Gothic" w:eastAsia="Times New Roman" w:hAnsi="Century Gothic" w:cs="Arial"/>
          <w:sz w:val="24"/>
          <w:szCs w:val="24"/>
          <w:lang w:eastAsia="es-ES"/>
        </w:rPr>
        <w:t xml:space="preserve"> los supuestos contemplados por la </w:t>
      </w:r>
      <w:r>
        <w:rPr>
          <w:rFonts w:ascii="Century Gothic" w:eastAsia="Times New Roman" w:hAnsi="Century Gothic" w:cs="Arial"/>
          <w:sz w:val="24"/>
          <w:szCs w:val="24"/>
          <w:lang w:eastAsia="es-ES"/>
        </w:rPr>
        <w:t>C</w:t>
      </w:r>
      <w:r w:rsidR="00681A73">
        <w:rPr>
          <w:rFonts w:ascii="Century Gothic" w:eastAsia="Times New Roman" w:hAnsi="Century Gothic" w:cs="Arial"/>
          <w:sz w:val="24"/>
          <w:szCs w:val="24"/>
          <w:lang w:eastAsia="es-ES"/>
        </w:rPr>
        <w:t>orte</w:t>
      </w:r>
      <w:r w:rsidR="00E04E40">
        <w:rPr>
          <w:rFonts w:ascii="Century Gothic" w:eastAsia="Times New Roman" w:hAnsi="Century Gothic" w:cs="Arial"/>
          <w:sz w:val="24"/>
          <w:szCs w:val="24"/>
          <w:lang w:eastAsia="es-ES"/>
        </w:rPr>
        <w:t xml:space="preserve"> Constitucional para que las presuntas víctimas </w:t>
      </w:r>
      <w:r w:rsidR="001E6192">
        <w:rPr>
          <w:rFonts w:ascii="Century Gothic" w:eastAsia="Times New Roman" w:hAnsi="Century Gothic" w:cs="Arial"/>
          <w:sz w:val="24"/>
          <w:szCs w:val="24"/>
          <w:lang w:eastAsia="es-ES"/>
        </w:rPr>
        <w:t>de estos delitos, puedan ser reconocidas dentro del proceso disciplinario.</w:t>
      </w:r>
      <w:r w:rsidR="00E04E40">
        <w:rPr>
          <w:rFonts w:ascii="Century Gothic" w:eastAsia="Times New Roman" w:hAnsi="Century Gothic" w:cs="Arial"/>
          <w:sz w:val="24"/>
          <w:szCs w:val="24"/>
          <w:lang w:eastAsia="es-ES"/>
        </w:rPr>
        <w:t xml:space="preserve"> </w:t>
      </w:r>
    </w:p>
    <w:p w14:paraId="5671692B" w14:textId="77777777" w:rsidR="00F92AAA" w:rsidRDefault="00F92AAA" w:rsidP="002E06E6">
      <w:pPr>
        <w:spacing w:after="0" w:line="360" w:lineRule="auto"/>
        <w:jc w:val="both"/>
        <w:rPr>
          <w:rFonts w:ascii="Century Gothic" w:eastAsia="Times New Roman" w:hAnsi="Century Gothic" w:cs="Arial"/>
          <w:sz w:val="24"/>
          <w:szCs w:val="24"/>
          <w:lang w:eastAsia="es-ES"/>
        </w:rPr>
      </w:pPr>
    </w:p>
    <w:p w14:paraId="305B5046" w14:textId="40B29DA8" w:rsidR="007556E2" w:rsidRPr="009149A7" w:rsidRDefault="007556E2" w:rsidP="002E06E6">
      <w:pPr>
        <w:spacing w:after="0" w:line="360" w:lineRule="auto"/>
        <w:jc w:val="both"/>
        <w:rPr>
          <w:rFonts w:ascii="Century Gothic" w:eastAsia="Times New Roman" w:hAnsi="Century Gothic" w:cs="Arial"/>
          <w:sz w:val="24"/>
          <w:szCs w:val="24"/>
          <w:lang w:eastAsia="es-ES"/>
        </w:rPr>
      </w:pPr>
      <w:r>
        <w:rPr>
          <w:rFonts w:ascii="Century Gothic" w:eastAsia="Times New Roman" w:hAnsi="Century Gothic" w:cs="Arial"/>
          <w:sz w:val="24"/>
          <w:szCs w:val="24"/>
          <w:lang w:eastAsia="es-ES"/>
        </w:rPr>
        <w:lastRenderedPageBreak/>
        <w:t xml:space="preserve">32. En efecto, la menor HAMG podrá ser reconocida como víctima y esperar que le sean protegidos sus bienes jurídicos particulares dentro del proceso penal que se adelanta en contra del patrullero Ángel Enrique Estrada Álvarez; </w:t>
      </w:r>
      <w:r w:rsidR="00334B6C">
        <w:rPr>
          <w:rFonts w:ascii="Century Gothic" w:eastAsia="Times New Roman" w:hAnsi="Century Gothic" w:cs="Arial"/>
          <w:sz w:val="24"/>
          <w:szCs w:val="24"/>
          <w:lang w:eastAsia="es-ES"/>
        </w:rPr>
        <w:t>pues es ese el mecanismo previsto</w:t>
      </w:r>
      <w:r w:rsidR="00A44370">
        <w:rPr>
          <w:rFonts w:ascii="Century Gothic" w:eastAsia="Times New Roman" w:hAnsi="Century Gothic" w:cs="Arial"/>
          <w:sz w:val="24"/>
          <w:szCs w:val="24"/>
          <w:lang w:eastAsia="es-ES"/>
        </w:rPr>
        <w:t xml:space="preserve"> para dicha protección. De otro lado, y en virtud de la diferente naturaleza del proceso disciplinario que nos ocupa, la menor HMAG podrá </w:t>
      </w:r>
      <w:r w:rsidR="00334B6C">
        <w:rPr>
          <w:rFonts w:ascii="Century Gothic" w:eastAsia="Times New Roman" w:hAnsi="Century Gothic" w:cs="Arial"/>
          <w:sz w:val="24"/>
          <w:szCs w:val="24"/>
          <w:lang w:eastAsia="es-ES"/>
        </w:rPr>
        <w:t>participar como quejosa</w:t>
      </w:r>
      <w:r>
        <w:rPr>
          <w:rFonts w:ascii="Century Gothic" w:eastAsia="Times New Roman" w:hAnsi="Century Gothic" w:cs="Arial"/>
          <w:sz w:val="24"/>
          <w:szCs w:val="24"/>
          <w:lang w:eastAsia="es-ES"/>
        </w:rPr>
        <w:t xml:space="preserve"> </w:t>
      </w:r>
      <w:r w:rsidR="00A44370">
        <w:rPr>
          <w:rFonts w:ascii="Century Gothic" w:eastAsia="Times New Roman" w:hAnsi="Century Gothic" w:cs="Arial"/>
          <w:sz w:val="24"/>
          <w:szCs w:val="24"/>
          <w:lang w:eastAsia="es-ES"/>
        </w:rPr>
        <w:t xml:space="preserve">dentro de </w:t>
      </w:r>
      <w:r w:rsidR="0035705D">
        <w:rPr>
          <w:rFonts w:ascii="Century Gothic" w:eastAsia="Times New Roman" w:hAnsi="Century Gothic" w:cs="Arial"/>
          <w:sz w:val="24"/>
          <w:szCs w:val="24"/>
          <w:lang w:eastAsia="es-ES"/>
        </w:rPr>
        <w:t>este último</w:t>
      </w:r>
      <w:r w:rsidR="00A44370">
        <w:rPr>
          <w:rFonts w:ascii="Century Gothic" w:eastAsia="Times New Roman" w:hAnsi="Century Gothic" w:cs="Arial"/>
          <w:sz w:val="24"/>
          <w:szCs w:val="24"/>
          <w:lang w:eastAsia="es-ES"/>
        </w:rPr>
        <w:t xml:space="preserve">, siempre actuando </w:t>
      </w:r>
      <w:r>
        <w:rPr>
          <w:rFonts w:ascii="Century Gothic" w:eastAsia="Times New Roman" w:hAnsi="Century Gothic" w:cs="Arial"/>
          <w:sz w:val="24"/>
          <w:szCs w:val="24"/>
          <w:lang w:eastAsia="es-ES"/>
        </w:rPr>
        <w:t xml:space="preserve">dentro de </w:t>
      </w:r>
      <w:r w:rsidR="00A44370">
        <w:rPr>
          <w:rFonts w:ascii="Century Gothic" w:eastAsia="Times New Roman" w:hAnsi="Century Gothic" w:cs="Arial"/>
          <w:sz w:val="24"/>
          <w:szCs w:val="24"/>
          <w:lang w:eastAsia="es-ES"/>
        </w:rPr>
        <w:t xml:space="preserve">los límites y condiciones que impone la ley. </w:t>
      </w:r>
    </w:p>
    <w:p w14:paraId="2EE5A7AE" w14:textId="77777777" w:rsidR="00B337B8" w:rsidRPr="0034282A" w:rsidRDefault="00B337B8" w:rsidP="0034282A">
      <w:pPr>
        <w:spacing w:after="0" w:line="360" w:lineRule="auto"/>
        <w:jc w:val="both"/>
        <w:rPr>
          <w:rFonts w:ascii="Century Gothic" w:eastAsia="Times New Roman" w:hAnsi="Century Gothic" w:cs="Arial"/>
          <w:color w:val="ED7D31" w:themeColor="accent2"/>
          <w:sz w:val="24"/>
          <w:szCs w:val="24"/>
          <w:lang w:eastAsia="es-ES"/>
        </w:rPr>
      </w:pPr>
    </w:p>
    <w:p w14:paraId="258F08D6" w14:textId="524112F9" w:rsidR="00670482" w:rsidRDefault="00A44370" w:rsidP="0034282A">
      <w:pPr>
        <w:spacing w:after="0" w:line="360" w:lineRule="auto"/>
        <w:jc w:val="both"/>
        <w:rPr>
          <w:rFonts w:ascii="Century Gothic" w:eastAsia="Times New Roman" w:hAnsi="Century Gothic" w:cs="Arial"/>
          <w:sz w:val="24"/>
          <w:szCs w:val="24"/>
          <w:lang w:eastAsia="es-ES"/>
        </w:rPr>
      </w:pPr>
      <w:r>
        <w:rPr>
          <w:rFonts w:ascii="Century Gothic" w:eastAsia="Times New Roman" w:hAnsi="Century Gothic" w:cs="Arial"/>
          <w:sz w:val="24"/>
          <w:szCs w:val="24"/>
          <w:lang w:eastAsia="es-ES"/>
        </w:rPr>
        <w:t>33.</w:t>
      </w:r>
      <w:r w:rsidR="00670482">
        <w:rPr>
          <w:rFonts w:ascii="Century Gothic" w:eastAsia="Times New Roman" w:hAnsi="Century Gothic" w:cs="Arial"/>
          <w:sz w:val="24"/>
          <w:szCs w:val="24"/>
          <w:lang w:eastAsia="es-ES"/>
        </w:rPr>
        <w:t xml:space="preserve"> En ese sentido, </w:t>
      </w:r>
      <w:r w:rsidR="000557E2">
        <w:rPr>
          <w:rFonts w:ascii="Century Gothic" w:eastAsia="Times New Roman" w:hAnsi="Century Gothic" w:cs="Arial"/>
          <w:sz w:val="24"/>
          <w:szCs w:val="24"/>
          <w:lang w:eastAsia="es-ES"/>
        </w:rPr>
        <w:t>el despacho no advierte que la decisión de la accionada respecto de la cali</w:t>
      </w:r>
      <w:r w:rsidR="00854408">
        <w:rPr>
          <w:rFonts w:ascii="Century Gothic" w:eastAsia="Times New Roman" w:hAnsi="Century Gothic" w:cs="Arial"/>
          <w:sz w:val="24"/>
          <w:szCs w:val="24"/>
          <w:lang w:eastAsia="es-ES"/>
        </w:rPr>
        <w:t>dad de víctima de la menor, le vulnere su derecho al debido proceso, pues la negativa se fundamentó en la naturaleza que le es propia al proceso disciplinario</w:t>
      </w:r>
      <w:r w:rsidR="003975FB">
        <w:rPr>
          <w:rFonts w:ascii="Century Gothic" w:eastAsia="Times New Roman" w:hAnsi="Century Gothic" w:cs="Arial"/>
          <w:sz w:val="24"/>
          <w:szCs w:val="24"/>
          <w:lang w:eastAsia="es-ES"/>
        </w:rPr>
        <w:t>. Además</w:t>
      </w:r>
      <w:r w:rsidR="00D7705A">
        <w:rPr>
          <w:rFonts w:ascii="Century Gothic" w:eastAsia="Times New Roman" w:hAnsi="Century Gothic" w:cs="Arial"/>
          <w:sz w:val="24"/>
          <w:szCs w:val="24"/>
          <w:lang w:eastAsia="es-ES"/>
        </w:rPr>
        <w:t>, se reitera que la parte accionante puede hacer valer sus derechos y garantías constitucionales como víctima de un presunto delito, dentro d</w:t>
      </w:r>
      <w:r w:rsidR="008D3BAB">
        <w:rPr>
          <w:rFonts w:ascii="Century Gothic" w:eastAsia="Times New Roman" w:hAnsi="Century Gothic" w:cs="Arial"/>
          <w:sz w:val="24"/>
          <w:szCs w:val="24"/>
          <w:lang w:eastAsia="es-ES"/>
        </w:rPr>
        <w:t>e la causa penal que se adelanta</w:t>
      </w:r>
      <w:r w:rsidR="00D7705A">
        <w:rPr>
          <w:rFonts w:ascii="Century Gothic" w:eastAsia="Times New Roman" w:hAnsi="Century Gothic" w:cs="Arial"/>
          <w:sz w:val="24"/>
          <w:szCs w:val="24"/>
          <w:lang w:eastAsia="es-ES"/>
        </w:rPr>
        <w:t xml:space="preserve"> </w:t>
      </w:r>
      <w:r w:rsidR="00102EE4">
        <w:rPr>
          <w:rFonts w:ascii="Century Gothic" w:eastAsia="Times New Roman" w:hAnsi="Century Gothic" w:cs="Arial"/>
          <w:sz w:val="24"/>
          <w:szCs w:val="24"/>
          <w:lang w:eastAsia="es-ES"/>
        </w:rPr>
        <w:t>en contra del agresor, por lo que no se encuentra en sede de tutela que la negativa de la accionada vulnere el debido proceso.</w:t>
      </w:r>
    </w:p>
    <w:p w14:paraId="472E9401" w14:textId="77777777" w:rsidR="00102EE4" w:rsidRDefault="00102EE4" w:rsidP="0034282A">
      <w:pPr>
        <w:spacing w:after="0" w:line="360" w:lineRule="auto"/>
        <w:jc w:val="both"/>
        <w:rPr>
          <w:rFonts w:ascii="Century Gothic" w:eastAsia="Times New Roman" w:hAnsi="Century Gothic" w:cs="Arial"/>
          <w:sz w:val="24"/>
          <w:szCs w:val="24"/>
          <w:lang w:eastAsia="es-ES"/>
        </w:rPr>
      </w:pPr>
    </w:p>
    <w:p w14:paraId="19F502F5" w14:textId="780257DD" w:rsidR="00824FE1" w:rsidRDefault="00102EE4" w:rsidP="00824FE1">
      <w:pPr>
        <w:spacing w:after="0" w:line="360" w:lineRule="auto"/>
        <w:jc w:val="both"/>
        <w:rPr>
          <w:rFonts w:ascii="Century Gothic" w:eastAsia="Times New Roman" w:hAnsi="Century Gothic" w:cs="Arial"/>
          <w:sz w:val="24"/>
          <w:szCs w:val="24"/>
          <w:lang w:eastAsia="es-ES"/>
        </w:rPr>
      </w:pPr>
      <w:r>
        <w:rPr>
          <w:rFonts w:ascii="Century Gothic" w:eastAsia="Times New Roman" w:hAnsi="Century Gothic" w:cs="Arial"/>
          <w:sz w:val="24"/>
          <w:szCs w:val="24"/>
          <w:lang w:eastAsia="es-ES"/>
        </w:rPr>
        <w:t xml:space="preserve">34. En consecuencia, el despacho negará </w:t>
      </w:r>
      <w:r w:rsidR="002F46E4">
        <w:rPr>
          <w:rFonts w:ascii="Century Gothic" w:eastAsia="Times New Roman" w:hAnsi="Century Gothic" w:cs="Arial"/>
          <w:sz w:val="24"/>
          <w:szCs w:val="24"/>
          <w:lang w:eastAsia="es-ES"/>
        </w:rPr>
        <w:t xml:space="preserve">las pretensiones de la acción de tutela que presentó </w:t>
      </w:r>
      <w:r w:rsidR="002F46E4" w:rsidRPr="0034282A">
        <w:rPr>
          <w:rFonts w:ascii="Century Gothic" w:eastAsia="Times New Roman" w:hAnsi="Century Gothic" w:cs="Arial"/>
          <w:sz w:val="24"/>
          <w:szCs w:val="24"/>
          <w:lang w:eastAsia="es-ES"/>
        </w:rPr>
        <w:t xml:space="preserve">la señora </w:t>
      </w:r>
      <w:r w:rsidR="002F46E4">
        <w:rPr>
          <w:rFonts w:ascii="Century Gothic" w:eastAsia="Times New Roman" w:hAnsi="Century Gothic" w:cs="Arial"/>
          <w:sz w:val="24"/>
          <w:szCs w:val="24"/>
          <w:lang w:eastAsia="es-ES"/>
        </w:rPr>
        <w:t>Adriana Yudi Garzón Parra, pues no se advirtió la vulneración del debido proceso con la decisión que adopt</w:t>
      </w:r>
      <w:r w:rsidR="00824FE1">
        <w:rPr>
          <w:rFonts w:ascii="Century Gothic" w:eastAsia="Times New Roman" w:hAnsi="Century Gothic" w:cs="Arial"/>
          <w:sz w:val="24"/>
          <w:szCs w:val="24"/>
          <w:lang w:eastAsia="es-ES"/>
        </w:rPr>
        <w:t>ó la accionada el 9 de junio del presente año.</w:t>
      </w:r>
    </w:p>
    <w:p w14:paraId="212E7EFF" w14:textId="77777777" w:rsidR="00824FE1" w:rsidRDefault="00824FE1" w:rsidP="0034282A">
      <w:pPr>
        <w:spacing w:after="0" w:line="360" w:lineRule="auto"/>
        <w:jc w:val="both"/>
        <w:rPr>
          <w:rFonts w:ascii="Century Gothic" w:eastAsia="Times New Roman" w:hAnsi="Century Gothic" w:cs="Arial"/>
          <w:sz w:val="24"/>
          <w:szCs w:val="24"/>
          <w:lang w:eastAsia="es-ES"/>
        </w:rPr>
      </w:pPr>
    </w:p>
    <w:p w14:paraId="6C70235B" w14:textId="77777777" w:rsidR="0034282A" w:rsidRPr="0034282A" w:rsidRDefault="0034282A" w:rsidP="0034282A">
      <w:pPr>
        <w:spacing w:after="0" w:line="360" w:lineRule="auto"/>
        <w:jc w:val="both"/>
        <w:rPr>
          <w:rFonts w:ascii="Century Gothic" w:eastAsia="Times New Roman" w:hAnsi="Century Gothic" w:cs="Arial"/>
          <w:bCs/>
          <w:sz w:val="24"/>
          <w:szCs w:val="24"/>
          <w:lang w:eastAsia="es-ES"/>
        </w:rPr>
      </w:pPr>
    </w:p>
    <w:p w14:paraId="2509541E" w14:textId="77777777" w:rsidR="0034282A" w:rsidRPr="0034282A" w:rsidRDefault="0034282A" w:rsidP="0034282A">
      <w:pPr>
        <w:spacing w:after="0" w:line="360" w:lineRule="auto"/>
        <w:jc w:val="both"/>
        <w:rPr>
          <w:rFonts w:ascii="Century Gothic" w:eastAsia="Times New Roman" w:hAnsi="Century Gothic" w:cs="Arial"/>
          <w:sz w:val="24"/>
          <w:szCs w:val="24"/>
          <w:lang w:eastAsia="es-ES"/>
        </w:rPr>
      </w:pPr>
      <w:r w:rsidRPr="0034282A">
        <w:rPr>
          <w:rFonts w:ascii="Century Gothic" w:eastAsia="Times New Roman" w:hAnsi="Century Gothic" w:cs="Arial"/>
          <w:sz w:val="24"/>
          <w:szCs w:val="24"/>
          <w:lang w:eastAsia="es-ES"/>
        </w:rPr>
        <w:t xml:space="preserve">En mérito de lo expuesto, el JUZGADO TREINTA Y CUATRO (34) ADMINISTRATIVO DEL CIRCUITO DE BOGOTÁ, administrando justicia en nombre de la República de Colombia y por autoridad de la Ley, </w:t>
      </w:r>
    </w:p>
    <w:p w14:paraId="71ECD8B0" w14:textId="77777777" w:rsidR="0034282A" w:rsidRDefault="0034282A" w:rsidP="0034282A">
      <w:pPr>
        <w:spacing w:after="0" w:line="360" w:lineRule="auto"/>
        <w:ind w:left="708"/>
        <w:jc w:val="both"/>
        <w:rPr>
          <w:rFonts w:ascii="Century Gothic" w:eastAsia="Times New Roman" w:hAnsi="Century Gothic" w:cs="Arial"/>
          <w:sz w:val="24"/>
          <w:szCs w:val="24"/>
          <w:lang w:eastAsia="es-ES"/>
        </w:rPr>
      </w:pPr>
    </w:p>
    <w:p w14:paraId="0CF1A1D0" w14:textId="77777777" w:rsidR="00824FE1" w:rsidRDefault="00824FE1" w:rsidP="0034282A">
      <w:pPr>
        <w:spacing w:after="0" w:line="360" w:lineRule="auto"/>
        <w:ind w:left="708"/>
        <w:jc w:val="both"/>
        <w:rPr>
          <w:rFonts w:ascii="Century Gothic" w:eastAsia="Times New Roman" w:hAnsi="Century Gothic" w:cs="Arial"/>
          <w:sz w:val="24"/>
          <w:szCs w:val="24"/>
          <w:lang w:eastAsia="es-ES"/>
        </w:rPr>
      </w:pPr>
    </w:p>
    <w:p w14:paraId="2CD96B07" w14:textId="77777777" w:rsidR="00824FE1" w:rsidRPr="0034282A" w:rsidRDefault="00824FE1" w:rsidP="0034282A">
      <w:pPr>
        <w:spacing w:after="0" w:line="360" w:lineRule="auto"/>
        <w:ind w:left="708"/>
        <w:jc w:val="both"/>
        <w:rPr>
          <w:rFonts w:ascii="Century Gothic" w:eastAsia="Times New Roman" w:hAnsi="Century Gothic" w:cs="Arial"/>
          <w:sz w:val="24"/>
          <w:szCs w:val="24"/>
          <w:lang w:eastAsia="es-ES"/>
        </w:rPr>
      </w:pPr>
    </w:p>
    <w:p w14:paraId="2641D751" w14:textId="77777777" w:rsidR="0034282A" w:rsidRPr="0034282A" w:rsidRDefault="0034282A" w:rsidP="0034282A">
      <w:pPr>
        <w:spacing w:after="0" w:line="360" w:lineRule="auto"/>
        <w:jc w:val="center"/>
        <w:rPr>
          <w:rFonts w:ascii="Century Gothic" w:eastAsia="Times New Roman" w:hAnsi="Century Gothic" w:cs="Arial"/>
          <w:sz w:val="24"/>
          <w:szCs w:val="24"/>
          <w:lang w:eastAsia="es-ES"/>
        </w:rPr>
      </w:pPr>
      <w:r w:rsidRPr="0034282A">
        <w:rPr>
          <w:rFonts w:ascii="Century Gothic" w:eastAsia="Times New Roman" w:hAnsi="Century Gothic" w:cs="Arial"/>
          <w:b/>
          <w:sz w:val="24"/>
          <w:szCs w:val="24"/>
          <w:lang w:eastAsia="es-ES"/>
        </w:rPr>
        <w:lastRenderedPageBreak/>
        <w:t>FALLA</w:t>
      </w:r>
    </w:p>
    <w:p w14:paraId="46EE102C" w14:textId="77777777" w:rsidR="0034282A" w:rsidRPr="0034282A" w:rsidRDefault="0034282A" w:rsidP="0034282A">
      <w:pPr>
        <w:spacing w:after="0" w:line="360" w:lineRule="auto"/>
        <w:ind w:left="708"/>
        <w:jc w:val="both"/>
        <w:rPr>
          <w:rFonts w:ascii="Century Gothic" w:eastAsia="Times New Roman" w:hAnsi="Century Gothic" w:cs="Arial"/>
          <w:sz w:val="24"/>
          <w:szCs w:val="24"/>
          <w:lang w:eastAsia="es-ES"/>
        </w:rPr>
      </w:pPr>
    </w:p>
    <w:p w14:paraId="35EF4858" w14:textId="407E29D9" w:rsidR="0034282A" w:rsidRPr="0034282A" w:rsidRDefault="0034282A" w:rsidP="0034282A">
      <w:pPr>
        <w:spacing w:after="0" w:line="360" w:lineRule="auto"/>
        <w:jc w:val="both"/>
        <w:rPr>
          <w:rFonts w:ascii="Century Gothic" w:eastAsia="Times New Roman" w:hAnsi="Century Gothic" w:cs="Arial"/>
          <w:sz w:val="24"/>
          <w:szCs w:val="24"/>
          <w:lang w:eastAsia="es-ES"/>
        </w:rPr>
      </w:pPr>
      <w:r w:rsidRPr="0034282A">
        <w:rPr>
          <w:rFonts w:ascii="Century Gothic" w:eastAsia="Times New Roman" w:hAnsi="Century Gothic" w:cs="Arial"/>
          <w:b/>
          <w:sz w:val="24"/>
          <w:szCs w:val="24"/>
          <w:lang w:eastAsia="es-ES"/>
        </w:rPr>
        <w:t>PRIMERO:</w:t>
      </w:r>
      <w:r w:rsidRPr="0034282A">
        <w:rPr>
          <w:rFonts w:ascii="Century Gothic" w:eastAsia="Times New Roman" w:hAnsi="Century Gothic" w:cs="Arial"/>
          <w:sz w:val="24"/>
          <w:szCs w:val="24"/>
          <w:lang w:eastAsia="es-ES"/>
        </w:rPr>
        <w:t xml:space="preserve"> </w:t>
      </w:r>
      <w:r w:rsidRPr="0034282A">
        <w:rPr>
          <w:rFonts w:ascii="Century Gothic" w:eastAsia="Times New Roman" w:hAnsi="Century Gothic" w:cs="Arial"/>
          <w:b/>
          <w:sz w:val="24"/>
          <w:szCs w:val="24"/>
          <w:lang w:eastAsia="es-ES"/>
        </w:rPr>
        <w:t>NEGAR</w:t>
      </w:r>
      <w:r w:rsidRPr="0034282A">
        <w:rPr>
          <w:rFonts w:ascii="Century Gothic" w:eastAsia="Times New Roman" w:hAnsi="Century Gothic" w:cs="Arial"/>
          <w:sz w:val="24"/>
          <w:szCs w:val="24"/>
          <w:lang w:eastAsia="es-ES"/>
        </w:rPr>
        <w:t xml:space="preserve"> la</w:t>
      </w:r>
      <w:r w:rsidR="00D40EDC">
        <w:rPr>
          <w:rFonts w:ascii="Century Gothic" w:eastAsia="Times New Roman" w:hAnsi="Century Gothic" w:cs="Arial"/>
          <w:sz w:val="24"/>
          <w:szCs w:val="24"/>
          <w:lang w:eastAsia="es-ES"/>
        </w:rPr>
        <w:t>s pretensiones de la</w:t>
      </w:r>
      <w:r w:rsidRPr="0034282A">
        <w:rPr>
          <w:rFonts w:ascii="Century Gothic" w:eastAsia="Times New Roman" w:hAnsi="Century Gothic" w:cs="Arial"/>
          <w:sz w:val="24"/>
          <w:szCs w:val="24"/>
          <w:lang w:eastAsia="es-ES"/>
        </w:rPr>
        <w:t xml:space="preserve"> acción de tutela que presentó la señora </w:t>
      </w:r>
      <w:r w:rsidR="0029507E">
        <w:rPr>
          <w:rFonts w:ascii="Century Gothic" w:eastAsia="Times New Roman" w:hAnsi="Century Gothic" w:cs="Arial"/>
          <w:sz w:val="24"/>
          <w:szCs w:val="24"/>
          <w:lang w:eastAsia="es-ES"/>
        </w:rPr>
        <w:t>Adriana Yudi Garzón Parra</w:t>
      </w:r>
      <w:r w:rsidRPr="0034282A">
        <w:rPr>
          <w:rFonts w:ascii="Century Gothic" w:eastAsia="Times New Roman" w:hAnsi="Century Gothic" w:cs="Arial"/>
          <w:sz w:val="24"/>
          <w:szCs w:val="24"/>
          <w:lang w:eastAsia="es-ES"/>
        </w:rPr>
        <w:t>, por las razones expuestas en la parte motiva de esta sentencia.</w:t>
      </w:r>
    </w:p>
    <w:p w14:paraId="37B72213" w14:textId="77777777" w:rsidR="0034282A" w:rsidRPr="0034282A" w:rsidRDefault="0034282A" w:rsidP="0034282A">
      <w:pPr>
        <w:tabs>
          <w:tab w:val="left" w:pos="426"/>
        </w:tabs>
        <w:spacing w:after="0" w:line="360" w:lineRule="auto"/>
        <w:jc w:val="both"/>
        <w:rPr>
          <w:rFonts w:ascii="Century Gothic" w:eastAsia="Times New Roman" w:hAnsi="Century Gothic" w:cs="Arial"/>
          <w:sz w:val="24"/>
          <w:szCs w:val="24"/>
          <w:lang w:eastAsia="es-ES"/>
        </w:rPr>
      </w:pPr>
    </w:p>
    <w:p w14:paraId="07A2FF09" w14:textId="3B87EA04" w:rsidR="0034282A" w:rsidRPr="0034282A" w:rsidRDefault="0034282A" w:rsidP="0034282A">
      <w:pPr>
        <w:tabs>
          <w:tab w:val="left" w:pos="426"/>
        </w:tabs>
        <w:spacing w:after="0" w:line="360" w:lineRule="auto"/>
        <w:jc w:val="both"/>
        <w:rPr>
          <w:rFonts w:ascii="Century Gothic" w:eastAsia="Times New Roman" w:hAnsi="Century Gothic" w:cs="Arial"/>
          <w:b/>
          <w:sz w:val="24"/>
          <w:szCs w:val="24"/>
          <w:lang w:eastAsia="es-ES"/>
        </w:rPr>
      </w:pPr>
      <w:r w:rsidRPr="0034282A">
        <w:rPr>
          <w:rFonts w:ascii="Century Gothic" w:eastAsia="Times New Roman" w:hAnsi="Century Gothic" w:cs="Arial"/>
          <w:b/>
          <w:color w:val="000000" w:themeColor="text1"/>
          <w:sz w:val="24"/>
          <w:szCs w:val="24"/>
          <w:lang w:eastAsia="es-ES"/>
        </w:rPr>
        <w:t>SEGUNDO:</w:t>
      </w:r>
      <w:r w:rsidRPr="0034282A">
        <w:rPr>
          <w:rFonts w:ascii="Century Gothic" w:eastAsia="Times New Roman" w:hAnsi="Century Gothic" w:cs="Arial"/>
          <w:b/>
          <w:sz w:val="24"/>
          <w:szCs w:val="24"/>
          <w:lang w:eastAsia="es-ES"/>
        </w:rPr>
        <w:t xml:space="preserve"> COMUNICAR</w:t>
      </w:r>
      <w:r w:rsidRPr="0034282A">
        <w:rPr>
          <w:rFonts w:ascii="Century Gothic" w:eastAsia="Times New Roman" w:hAnsi="Century Gothic" w:cs="Arial"/>
          <w:sz w:val="24"/>
          <w:szCs w:val="24"/>
          <w:lang w:eastAsia="es-ES"/>
        </w:rPr>
        <w:t xml:space="preserve"> por el medio más expedito la presente providencia a la accionante </w:t>
      </w:r>
      <w:r w:rsidR="0029507E">
        <w:rPr>
          <w:rFonts w:ascii="Century Gothic" w:eastAsia="Times New Roman" w:hAnsi="Century Gothic" w:cs="Arial"/>
          <w:sz w:val="24"/>
          <w:szCs w:val="24"/>
          <w:lang w:eastAsia="es-ES"/>
        </w:rPr>
        <w:t>Adriana Yudi Garzón Parra y al Ministro de Defensa Nacional</w:t>
      </w:r>
      <w:r w:rsidRPr="0034282A">
        <w:rPr>
          <w:rFonts w:ascii="Century Gothic" w:eastAsia="Times New Roman" w:hAnsi="Century Gothic" w:cs="Arial"/>
          <w:sz w:val="24"/>
          <w:szCs w:val="24"/>
          <w:lang w:eastAsia="es-ES"/>
        </w:rPr>
        <w:t>, o a quienes hagan sus veces.</w:t>
      </w:r>
    </w:p>
    <w:p w14:paraId="131E9E5D" w14:textId="77777777" w:rsidR="0034282A" w:rsidRPr="0034282A" w:rsidRDefault="0034282A" w:rsidP="0034282A">
      <w:pPr>
        <w:tabs>
          <w:tab w:val="left" w:pos="6744"/>
        </w:tabs>
        <w:spacing w:after="0" w:line="360" w:lineRule="auto"/>
        <w:jc w:val="both"/>
        <w:rPr>
          <w:rFonts w:ascii="Century Gothic" w:eastAsia="Times New Roman" w:hAnsi="Century Gothic" w:cs="Arial"/>
          <w:sz w:val="24"/>
          <w:szCs w:val="24"/>
          <w:lang w:eastAsia="es-ES"/>
        </w:rPr>
      </w:pPr>
      <w:r w:rsidRPr="0034282A">
        <w:rPr>
          <w:rFonts w:ascii="Century Gothic" w:eastAsia="Times New Roman" w:hAnsi="Century Gothic" w:cs="Arial"/>
          <w:sz w:val="24"/>
          <w:szCs w:val="24"/>
          <w:lang w:eastAsia="es-ES"/>
        </w:rPr>
        <w:tab/>
      </w:r>
    </w:p>
    <w:p w14:paraId="18AE2211" w14:textId="77777777" w:rsidR="0034282A" w:rsidRPr="0034282A" w:rsidRDefault="0034282A" w:rsidP="0034282A">
      <w:pPr>
        <w:spacing w:after="0" w:line="360" w:lineRule="auto"/>
        <w:jc w:val="both"/>
        <w:rPr>
          <w:rFonts w:ascii="Century Gothic" w:eastAsia="Times New Roman" w:hAnsi="Century Gothic" w:cs="Arial"/>
          <w:sz w:val="24"/>
          <w:szCs w:val="24"/>
          <w:lang w:eastAsia="es-ES"/>
        </w:rPr>
      </w:pPr>
      <w:r w:rsidRPr="0034282A">
        <w:rPr>
          <w:rFonts w:ascii="Century Gothic" w:eastAsia="Times New Roman" w:hAnsi="Century Gothic" w:cs="Arial"/>
          <w:b/>
          <w:sz w:val="24"/>
          <w:szCs w:val="24"/>
          <w:lang w:eastAsia="es-ES"/>
        </w:rPr>
        <w:t>TERCERO:</w:t>
      </w:r>
      <w:r w:rsidRPr="0034282A">
        <w:rPr>
          <w:rFonts w:ascii="Century Gothic" w:eastAsia="Times New Roman" w:hAnsi="Century Gothic" w:cs="Arial"/>
          <w:sz w:val="24"/>
          <w:szCs w:val="24"/>
          <w:lang w:eastAsia="es-ES"/>
        </w:rPr>
        <w:t xml:space="preserve"> En caso de que la presente providencia no fuere impugnada, remítase, para efectos de su Revisión, a la Honorable Corte Constitucional, en los términos del Artículo 31 del Decreto – Ley 2591 de 1991.  </w:t>
      </w:r>
    </w:p>
    <w:p w14:paraId="6B5D9634" w14:textId="77777777" w:rsidR="0034282A" w:rsidRPr="0034282A" w:rsidRDefault="0034282A" w:rsidP="0034282A">
      <w:pPr>
        <w:spacing w:after="0" w:line="360" w:lineRule="auto"/>
        <w:jc w:val="both"/>
        <w:rPr>
          <w:rFonts w:ascii="Century Gothic" w:eastAsia="Times New Roman" w:hAnsi="Century Gothic" w:cs="Arial"/>
          <w:b/>
          <w:sz w:val="24"/>
          <w:szCs w:val="24"/>
          <w:lang w:eastAsia="es-ES"/>
        </w:rPr>
      </w:pPr>
    </w:p>
    <w:p w14:paraId="0058334B" w14:textId="77777777" w:rsidR="0034282A" w:rsidRPr="0034282A" w:rsidRDefault="0034282A" w:rsidP="0034282A">
      <w:pPr>
        <w:spacing w:after="0" w:line="360" w:lineRule="auto"/>
        <w:jc w:val="both"/>
        <w:rPr>
          <w:rFonts w:ascii="Century Gothic" w:eastAsia="Times New Roman" w:hAnsi="Century Gothic" w:cs="Arial"/>
          <w:b/>
          <w:sz w:val="24"/>
          <w:szCs w:val="24"/>
          <w:lang w:eastAsia="es-ES"/>
        </w:rPr>
      </w:pPr>
      <w:r w:rsidRPr="0034282A">
        <w:rPr>
          <w:rFonts w:ascii="Century Gothic" w:eastAsia="Times New Roman" w:hAnsi="Century Gothic" w:cs="Arial"/>
          <w:b/>
          <w:sz w:val="24"/>
          <w:szCs w:val="24"/>
          <w:lang w:eastAsia="es-ES"/>
        </w:rPr>
        <w:t>CÓPIESE, NOTIFÍQUESE y CÚMPLASE,</w:t>
      </w:r>
    </w:p>
    <w:p w14:paraId="52B47506" w14:textId="77777777" w:rsidR="0034282A" w:rsidRPr="0034282A" w:rsidRDefault="0034282A" w:rsidP="0034282A">
      <w:pPr>
        <w:spacing w:after="0" w:line="360" w:lineRule="auto"/>
        <w:jc w:val="both"/>
        <w:rPr>
          <w:rFonts w:ascii="Century Gothic" w:eastAsia="Times New Roman" w:hAnsi="Century Gothic" w:cs="Arial"/>
          <w:sz w:val="24"/>
          <w:szCs w:val="24"/>
          <w:lang w:eastAsia="es-ES"/>
        </w:rPr>
      </w:pPr>
    </w:p>
    <w:p w14:paraId="6FFA4A89" w14:textId="77777777" w:rsidR="0034282A" w:rsidRPr="0034282A" w:rsidRDefault="0034282A" w:rsidP="0034282A">
      <w:pPr>
        <w:spacing w:after="0" w:line="360" w:lineRule="auto"/>
        <w:jc w:val="both"/>
        <w:rPr>
          <w:rFonts w:ascii="Century Gothic" w:eastAsia="Times New Roman" w:hAnsi="Century Gothic" w:cs="Arial"/>
          <w:sz w:val="24"/>
          <w:szCs w:val="24"/>
          <w:lang w:eastAsia="es-ES"/>
        </w:rPr>
      </w:pPr>
    </w:p>
    <w:p w14:paraId="700A4C73" w14:textId="77777777" w:rsidR="0034282A" w:rsidRPr="0034282A" w:rsidRDefault="0034282A" w:rsidP="0034282A">
      <w:pPr>
        <w:spacing w:after="0" w:line="360" w:lineRule="auto"/>
        <w:jc w:val="center"/>
        <w:rPr>
          <w:rFonts w:ascii="Century Gothic" w:eastAsia="Times New Roman" w:hAnsi="Century Gothic" w:cs="Arial"/>
          <w:b/>
          <w:sz w:val="24"/>
          <w:szCs w:val="24"/>
          <w:lang w:eastAsia="es-ES"/>
        </w:rPr>
      </w:pPr>
      <w:r w:rsidRPr="0034282A">
        <w:rPr>
          <w:rFonts w:ascii="Century Gothic" w:eastAsia="Times New Roman" w:hAnsi="Century Gothic" w:cs="Arial"/>
          <w:b/>
          <w:sz w:val="24"/>
          <w:szCs w:val="24"/>
          <w:lang w:eastAsia="es-ES"/>
        </w:rPr>
        <w:t>LUIS GABRIEL AHUMADA PERDOMO</w:t>
      </w:r>
    </w:p>
    <w:p w14:paraId="5623BA28" w14:textId="77777777" w:rsidR="0034282A" w:rsidRPr="0034282A" w:rsidRDefault="0034282A" w:rsidP="0034282A">
      <w:pPr>
        <w:spacing w:after="0" w:line="360" w:lineRule="auto"/>
        <w:jc w:val="center"/>
        <w:rPr>
          <w:rFonts w:ascii="Century Gothic" w:eastAsia="Times New Roman" w:hAnsi="Century Gothic" w:cs="Arial"/>
          <w:sz w:val="24"/>
          <w:szCs w:val="24"/>
          <w:lang w:eastAsia="es-ES"/>
        </w:rPr>
      </w:pPr>
      <w:r w:rsidRPr="0034282A">
        <w:rPr>
          <w:rFonts w:ascii="Century Gothic" w:eastAsia="Times New Roman" w:hAnsi="Century Gothic" w:cs="Arial"/>
          <w:sz w:val="24"/>
          <w:szCs w:val="24"/>
          <w:lang w:eastAsia="es-ES"/>
        </w:rPr>
        <w:t>Juez</w:t>
      </w:r>
    </w:p>
    <w:p w14:paraId="33A97D67" w14:textId="77777777" w:rsidR="0034282A" w:rsidRPr="0034282A" w:rsidRDefault="0034282A" w:rsidP="0034282A">
      <w:pPr>
        <w:spacing w:after="0" w:line="360" w:lineRule="auto"/>
        <w:rPr>
          <w:rFonts w:ascii="Century Gothic" w:eastAsia="Times New Roman" w:hAnsi="Century Gothic" w:cs="Arial"/>
          <w:sz w:val="16"/>
          <w:szCs w:val="16"/>
          <w:lang w:eastAsia="es-ES"/>
        </w:rPr>
      </w:pPr>
      <w:r w:rsidRPr="0034282A">
        <w:rPr>
          <w:rFonts w:ascii="Century Gothic" w:eastAsia="Times New Roman" w:hAnsi="Century Gothic" w:cs="Arial"/>
          <w:sz w:val="16"/>
          <w:szCs w:val="16"/>
          <w:lang w:eastAsia="es-ES"/>
        </w:rPr>
        <w:t>AMRA</w:t>
      </w:r>
    </w:p>
    <w:p w14:paraId="6E297413" w14:textId="77777777" w:rsidR="006373AA" w:rsidRDefault="006373AA"/>
    <w:sectPr w:rsidR="006373AA" w:rsidSect="00220800">
      <w:headerReference w:type="default" r:id="rId8"/>
      <w:headerReference w:type="firs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66DCA" w14:textId="77777777" w:rsidR="00796007" w:rsidRDefault="00796007" w:rsidP="0034282A">
      <w:pPr>
        <w:spacing w:after="0" w:line="240" w:lineRule="auto"/>
      </w:pPr>
      <w:r>
        <w:separator/>
      </w:r>
    </w:p>
  </w:endnote>
  <w:endnote w:type="continuationSeparator" w:id="0">
    <w:p w14:paraId="01299B1B" w14:textId="77777777" w:rsidR="00796007" w:rsidRDefault="00796007" w:rsidP="00342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60939" w14:textId="77777777" w:rsidR="00796007" w:rsidRDefault="00796007" w:rsidP="0034282A">
      <w:pPr>
        <w:spacing w:after="0" w:line="240" w:lineRule="auto"/>
      </w:pPr>
      <w:r>
        <w:separator/>
      </w:r>
    </w:p>
  </w:footnote>
  <w:footnote w:type="continuationSeparator" w:id="0">
    <w:p w14:paraId="7AE6C5C2" w14:textId="77777777" w:rsidR="00796007" w:rsidRDefault="00796007" w:rsidP="0034282A">
      <w:pPr>
        <w:spacing w:after="0" w:line="240" w:lineRule="auto"/>
      </w:pPr>
      <w:r>
        <w:continuationSeparator/>
      </w:r>
    </w:p>
  </w:footnote>
  <w:footnote w:id="1">
    <w:p w14:paraId="5B4E44E3" w14:textId="6E8899B8" w:rsidR="00220800" w:rsidRDefault="00220800" w:rsidP="00A80CE6">
      <w:pPr>
        <w:pStyle w:val="Textonotapie"/>
        <w:jc w:val="both"/>
        <w:rPr>
          <w:rFonts w:ascii="Century Gothic" w:hAnsi="Century Gothic"/>
          <w:i/>
          <w:iCs/>
        </w:rPr>
      </w:pPr>
      <w:r w:rsidRPr="00A80CE6">
        <w:rPr>
          <w:rStyle w:val="Refdenotaalpie"/>
          <w:rFonts w:ascii="Century Gothic" w:hAnsi="Century Gothic"/>
        </w:rPr>
        <w:footnoteRef/>
      </w:r>
      <w:r w:rsidRPr="00A80CE6">
        <w:rPr>
          <w:rFonts w:ascii="Century Gothic" w:hAnsi="Century Gothic"/>
        </w:rPr>
        <w:t xml:space="preserve"> La </w:t>
      </w:r>
      <w:r>
        <w:rPr>
          <w:rFonts w:ascii="Century Gothic" w:hAnsi="Century Gothic"/>
        </w:rPr>
        <w:t>L</w:t>
      </w:r>
      <w:r w:rsidRPr="00A80CE6">
        <w:rPr>
          <w:rFonts w:ascii="Century Gothic" w:hAnsi="Century Gothic"/>
        </w:rPr>
        <w:t xml:space="preserve">ey 1098 de 2006 </w:t>
      </w:r>
      <w:r w:rsidRPr="00A80CE6">
        <w:rPr>
          <w:rFonts w:ascii="Century Gothic" w:hAnsi="Century Gothic"/>
          <w:i/>
          <w:iCs/>
        </w:rPr>
        <w:t xml:space="preserve">“por la cual se expide el Código de la Infancia y la Adolescencia” </w:t>
      </w:r>
      <w:r w:rsidRPr="00A80CE6">
        <w:rPr>
          <w:rFonts w:ascii="Century Gothic" w:hAnsi="Century Gothic"/>
        </w:rPr>
        <w:t xml:space="preserve">establece en el artículo 4 que </w:t>
      </w:r>
      <w:r w:rsidRPr="00A80CE6">
        <w:rPr>
          <w:rFonts w:ascii="Century Gothic" w:hAnsi="Century Gothic"/>
          <w:i/>
          <w:iCs/>
        </w:rPr>
        <w:t>se aplica a todos los niños, las niñas y los adolescentes nacionales o extranjeros que se encuentren en el territorio nacional, a los nacionales que se encuentren fuera del país y a aquellos con doble nacionalidad, cuando una de ellas sea la colombiana.</w:t>
      </w:r>
    </w:p>
    <w:p w14:paraId="2B6C4521" w14:textId="73A4CCA4" w:rsidR="00220800" w:rsidRDefault="00220800" w:rsidP="00A80CE6">
      <w:pPr>
        <w:pStyle w:val="Textonotapie"/>
        <w:jc w:val="both"/>
        <w:rPr>
          <w:rFonts w:ascii="Century Gothic" w:hAnsi="Century Gothic"/>
          <w:i/>
          <w:iCs/>
        </w:rPr>
      </w:pPr>
    </w:p>
    <w:p w14:paraId="144B9EA0" w14:textId="1A72F185" w:rsidR="00220800" w:rsidRDefault="00220800" w:rsidP="00A80CE6">
      <w:pPr>
        <w:pStyle w:val="Textonotapie"/>
        <w:jc w:val="both"/>
        <w:rPr>
          <w:rFonts w:ascii="Century Gothic" w:hAnsi="Century Gothic"/>
          <w:i/>
          <w:iCs/>
        </w:rPr>
      </w:pPr>
      <w:r>
        <w:rPr>
          <w:rFonts w:ascii="Century Gothic" w:hAnsi="Century Gothic"/>
        </w:rPr>
        <w:t xml:space="preserve">Por su parte, la Ley 1581 de 2012 “Por la cual se dictan disposiciones generales para la protección de datos personales”, define los datos sensibles como: </w:t>
      </w:r>
      <w:r w:rsidRPr="00A80CE6">
        <w:rPr>
          <w:rFonts w:ascii="Century Gothic" w:hAnsi="Century Gothic"/>
          <w:i/>
          <w:iCs/>
        </w:rPr>
        <w:t>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p>
    <w:p w14:paraId="46A82F2B" w14:textId="3D2652C6" w:rsidR="00220800" w:rsidRDefault="00220800" w:rsidP="00A80CE6">
      <w:pPr>
        <w:pStyle w:val="Textonotapie"/>
        <w:jc w:val="both"/>
        <w:rPr>
          <w:rFonts w:ascii="Century Gothic" w:hAnsi="Century Gothic"/>
          <w:i/>
          <w:iCs/>
        </w:rPr>
      </w:pPr>
    </w:p>
    <w:p w14:paraId="02423AB8" w14:textId="50CAC213" w:rsidR="00220800" w:rsidRPr="00A80CE6" w:rsidRDefault="00220800" w:rsidP="00A80CE6">
      <w:pPr>
        <w:pStyle w:val="Textonotapie"/>
        <w:jc w:val="both"/>
        <w:rPr>
          <w:rFonts w:ascii="Century Gothic" w:hAnsi="Century Gothic"/>
        </w:rPr>
      </w:pPr>
      <w:r>
        <w:rPr>
          <w:rFonts w:ascii="Century Gothic" w:hAnsi="Century Gothic"/>
        </w:rPr>
        <w:t xml:space="preserve">La Corte Constitucional en sentencia T-260 de 2012, MP. Humberto Antonio Sierra Porto, señaló que el derecho fundamental al hábeas data tiene como finalidad la protección de los datos en un mundo globalizado, en el que el acceso de la sociedad a la información y el conocimiento es cada vez mayor. Esta protección responde, además, a la importancia que tales datos revisten para la garantía de otros derechos como la intimidad, el buen nombre, el honor, y la honra. </w:t>
      </w:r>
    </w:p>
  </w:footnote>
  <w:footnote w:id="2">
    <w:p w14:paraId="1B1F44B2" w14:textId="77777777" w:rsidR="00220800" w:rsidRDefault="00220800" w:rsidP="0034282A">
      <w:pPr>
        <w:pStyle w:val="Textoindependiente"/>
        <w:spacing w:after="0" w:line="276" w:lineRule="auto"/>
        <w:ind w:right="51"/>
        <w:jc w:val="both"/>
        <w:rPr>
          <w:rFonts w:ascii="Century Gothic" w:hAnsi="Century Gothic"/>
          <w:sz w:val="20"/>
        </w:rPr>
      </w:pPr>
      <w:r w:rsidRPr="005C6589">
        <w:rPr>
          <w:rStyle w:val="Refdenotaalpie"/>
          <w:rFonts w:ascii="Century Gothic" w:hAnsi="Century Gothic"/>
          <w:sz w:val="20"/>
        </w:rPr>
        <w:footnoteRef/>
      </w:r>
      <w:r w:rsidRPr="005C6589">
        <w:rPr>
          <w:rFonts w:ascii="Century Gothic" w:hAnsi="Century Gothic"/>
          <w:sz w:val="20"/>
        </w:rPr>
        <w:t xml:space="preserve"> En la solicitud de tutela se formularon las siguientes pret</w:t>
      </w:r>
      <w:bookmarkStart w:id="0" w:name="_GoBack"/>
      <w:bookmarkEnd w:id="0"/>
      <w:r w:rsidRPr="005C6589">
        <w:rPr>
          <w:rFonts w:ascii="Century Gothic" w:hAnsi="Century Gothic"/>
          <w:sz w:val="20"/>
        </w:rPr>
        <w:t>ensiones:</w:t>
      </w:r>
    </w:p>
    <w:p w14:paraId="67681248" w14:textId="77777777" w:rsidR="00A8573E" w:rsidRDefault="00A8573E" w:rsidP="0034282A">
      <w:pPr>
        <w:pStyle w:val="Textoindependiente"/>
        <w:spacing w:after="0" w:line="276" w:lineRule="auto"/>
        <w:ind w:right="51"/>
        <w:jc w:val="both"/>
        <w:rPr>
          <w:rFonts w:ascii="Century Gothic" w:hAnsi="Century Gothic"/>
          <w:sz w:val="20"/>
        </w:rPr>
      </w:pPr>
    </w:p>
    <w:p w14:paraId="382B580F" w14:textId="37C9F280" w:rsidR="00220800" w:rsidRPr="00744306" w:rsidRDefault="00220800" w:rsidP="00C221B5">
      <w:pPr>
        <w:pStyle w:val="Textoindependiente"/>
        <w:spacing w:after="0" w:line="276" w:lineRule="auto"/>
        <w:ind w:right="51"/>
        <w:jc w:val="both"/>
        <w:rPr>
          <w:rFonts w:ascii="Century Gothic" w:hAnsi="Century Gothic"/>
          <w:i/>
          <w:iCs/>
          <w:sz w:val="20"/>
        </w:rPr>
      </w:pPr>
      <w:r w:rsidRPr="00744306">
        <w:rPr>
          <w:rFonts w:ascii="Century Gothic" w:hAnsi="Century Gothic"/>
          <w:i/>
          <w:iCs/>
          <w:sz w:val="20"/>
        </w:rPr>
        <w:t>“</w:t>
      </w:r>
      <w:r w:rsidRPr="00744306">
        <w:rPr>
          <w:rFonts w:ascii="Century Gothic" w:hAnsi="Century Gothic"/>
          <w:b/>
          <w:bCs/>
          <w:i/>
          <w:iCs/>
          <w:sz w:val="20"/>
        </w:rPr>
        <w:t>Primera</w:t>
      </w:r>
      <w:r w:rsidRPr="00744306">
        <w:rPr>
          <w:rFonts w:ascii="Century Gothic" w:hAnsi="Century Gothic"/>
          <w:i/>
          <w:iCs/>
          <w:sz w:val="20"/>
        </w:rPr>
        <w:t>. Que se proteja el derecho fundamental e</w:t>
      </w:r>
      <w:r w:rsidR="0093719F">
        <w:rPr>
          <w:rFonts w:ascii="Century Gothic" w:hAnsi="Century Gothic"/>
          <w:i/>
          <w:iCs/>
          <w:sz w:val="20"/>
        </w:rPr>
        <w:t>s</w:t>
      </w:r>
      <w:r w:rsidRPr="00744306">
        <w:rPr>
          <w:rFonts w:ascii="Century Gothic" w:hAnsi="Century Gothic"/>
          <w:i/>
          <w:iCs/>
          <w:sz w:val="20"/>
        </w:rPr>
        <w:t xml:space="preserve">tablecido en el artículo 29 constitucional, obligando al MINISTERIO DE DEFENSA NACIONAL – POLICÍA NACIONAL- POLICÍA METROPOLITANA DE BOGOTÁ- ESTACIÓN 4 DE POLICÍA SAN CRISTOBAL SUR – INSPECCIÓN GENERAL – OFICINA CONTROL DISCIPLINARIO INTERNO DEL COMANDO DE SEGURIDAD CIUDADANA No. 2, a reconocer como víctima y sujeto procesal a la menor HAMG, y con ello acceder a la administración de justicia para llegar a la verdad y a la reparación del daño causado. </w:t>
      </w:r>
    </w:p>
    <w:p w14:paraId="6E2202DF" w14:textId="77777777" w:rsidR="00220800" w:rsidRPr="00744306" w:rsidRDefault="00220800" w:rsidP="00C221B5">
      <w:pPr>
        <w:pStyle w:val="Textoindependiente"/>
        <w:spacing w:after="0" w:line="276" w:lineRule="auto"/>
        <w:ind w:right="51"/>
        <w:jc w:val="both"/>
        <w:rPr>
          <w:rFonts w:ascii="Century Gothic" w:hAnsi="Century Gothic"/>
          <w:i/>
          <w:iCs/>
          <w:sz w:val="20"/>
        </w:rPr>
      </w:pPr>
    </w:p>
    <w:p w14:paraId="4D102149" w14:textId="77777777" w:rsidR="00220800" w:rsidRPr="00744306" w:rsidRDefault="00220800" w:rsidP="00C221B5">
      <w:pPr>
        <w:pStyle w:val="Textoindependiente"/>
        <w:spacing w:after="0" w:line="276" w:lineRule="auto"/>
        <w:ind w:right="51"/>
        <w:jc w:val="both"/>
        <w:rPr>
          <w:rFonts w:ascii="Century Gothic" w:hAnsi="Century Gothic"/>
          <w:i/>
          <w:iCs/>
          <w:sz w:val="20"/>
        </w:rPr>
      </w:pPr>
      <w:r w:rsidRPr="00744306">
        <w:rPr>
          <w:rFonts w:ascii="Century Gothic" w:hAnsi="Century Gothic"/>
          <w:b/>
          <w:bCs/>
          <w:i/>
          <w:iCs/>
          <w:sz w:val="20"/>
        </w:rPr>
        <w:t>Segunda</w:t>
      </w:r>
      <w:r w:rsidRPr="00744306">
        <w:rPr>
          <w:rFonts w:ascii="Century Gothic" w:hAnsi="Century Gothic"/>
          <w:i/>
          <w:iCs/>
          <w:sz w:val="20"/>
        </w:rPr>
        <w:t xml:space="preserve">. Que se proteja el derecho establecido en el artículo 44 constitucional, a la menor HAMG, de ser protegida por todo acto de violencia y de abuso sexual, como el que ocasionó e patrullero de la Policía Nacional ÁNGEL ENRIQUE ESTRADA ÁLVAREZ, lo que por demás constituye violencia contra la mujer así lo mencionó la Corte Constitucional en la sentencia T-256 de 2016. </w:t>
      </w:r>
    </w:p>
    <w:p w14:paraId="0676A6EE" w14:textId="77777777" w:rsidR="00220800" w:rsidRPr="00744306" w:rsidRDefault="00220800" w:rsidP="00C221B5">
      <w:pPr>
        <w:pStyle w:val="Textoindependiente"/>
        <w:spacing w:after="0" w:line="276" w:lineRule="auto"/>
        <w:ind w:right="51"/>
        <w:jc w:val="both"/>
        <w:rPr>
          <w:rFonts w:ascii="Century Gothic" w:hAnsi="Century Gothic"/>
          <w:i/>
          <w:iCs/>
          <w:sz w:val="20"/>
        </w:rPr>
      </w:pPr>
    </w:p>
    <w:p w14:paraId="5D4AF27E" w14:textId="77777777" w:rsidR="00220800" w:rsidRPr="00744306" w:rsidRDefault="00220800" w:rsidP="00C221B5">
      <w:pPr>
        <w:pStyle w:val="Textoindependiente"/>
        <w:spacing w:after="0" w:line="276" w:lineRule="auto"/>
        <w:ind w:right="51"/>
        <w:jc w:val="both"/>
        <w:rPr>
          <w:rFonts w:ascii="Century Gothic" w:hAnsi="Century Gothic"/>
          <w:i/>
          <w:iCs/>
          <w:sz w:val="20"/>
        </w:rPr>
      </w:pPr>
      <w:r w:rsidRPr="00744306">
        <w:rPr>
          <w:rFonts w:ascii="Century Gothic" w:hAnsi="Century Gothic"/>
          <w:b/>
          <w:bCs/>
          <w:i/>
          <w:iCs/>
          <w:sz w:val="20"/>
        </w:rPr>
        <w:t>Tercera</w:t>
      </w:r>
      <w:r w:rsidRPr="00744306">
        <w:rPr>
          <w:rFonts w:ascii="Century Gothic" w:hAnsi="Century Gothic"/>
          <w:i/>
          <w:iCs/>
          <w:sz w:val="20"/>
        </w:rPr>
        <w:t xml:space="preserve">. Que se permita ejercer el derecho a la defensa por intermedio de apoderado que le corresponde como sujeto procesal, a la menor HAMG dentro del proceso disciplinario No. P-COPE2-2020-76, que se adelanta en la Oficina de Control Disciplinario Interno del comando de seguridad Ciudadana No. 2 (CODIN COSEC2), con el fin de proteger los derechos fundamentales, en especial al derecho de acceso a la justicia, a la verdad y a la reparación del daño causado, además la Corte Constitucional en Sentencia T-265-16 ha afirmado, que “la violencia contra la mujer (…) constituye una vulneración a los derechos humanos. </w:t>
      </w:r>
    </w:p>
    <w:p w14:paraId="51FFF1E5" w14:textId="77777777" w:rsidR="00220800" w:rsidRPr="00744306" w:rsidRDefault="00220800" w:rsidP="00C221B5">
      <w:pPr>
        <w:pStyle w:val="Textoindependiente"/>
        <w:spacing w:after="0" w:line="276" w:lineRule="auto"/>
        <w:ind w:right="51"/>
        <w:jc w:val="both"/>
        <w:rPr>
          <w:rFonts w:ascii="Century Gothic" w:hAnsi="Century Gothic"/>
          <w:i/>
          <w:iCs/>
          <w:sz w:val="20"/>
        </w:rPr>
      </w:pPr>
    </w:p>
    <w:p w14:paraId="2CA8F7E6" w14:textId="77777777" w:rsidR="00220800" w:rsidRPr="00744306" w:rsidRDefault="00220800" w:rsidP="00C221B5">
      <w:pPr>
        <w:pStyle w:val="Textoindependiente"/>
        <w:spacing w:after="0" w:line="276" w:lineRule="auto"/>
        <w:ind w:right="51"/>
        <w:jc w:val="both"/>
        <w:rPr>
          <w:rFonts w:ascii="Century Gothic" w:hAnsi="Century Gothic"/>
          <w:i/>
          <w:iCs/>
          <w:sz w:val="20"/>
        </w:rPr>
      </w:pPr>
      <w:r w:rsidRPr="00744306">
        <w:rPr>
          <w:rFonts w:ascii="Century Gothic" w:hAnsi="Century Gothic"/>
          <w:b/>
          <w:bCs/>
          <w:i/>
          <w:iCs/>
          <w:sz w:val="20"/>
        </w:rPr>
        <w:t>Cuarta</w:t>
      </w:r>
      <w:r w:rsidRPr="00744306">
        <w:rPr>
          <w:rFonts w:ascii="Century Gothic" w:hAnsi="Century Gothic"/>
          <w:i/>
          <w:iCs/>
          <w:sz w:val="20"/>
        </w:rPr>
        <w:t xml:space="preserve">: Que se le ordene al MINISTERIO DE DEFENSA NACIONAL-POLICÍA NACIONAL (…) para que atienda los postulados de la Corte Constitucional establecidos en la </w:t>
      </w:r>
      <w:proofErr w:type="spellStart"/>
      <w:r w:rsidRPr="00744306">
        <w:rPr>
          <w:rFonts w:ascii="Century Gothic" w:hAnsi="Century Gothic"/>
          <w:i/>
          <w:iCs/>
          <w:sz w:val="20"/>
        </w:rPr>
        <w:t>entencia</w:t>
      </w:r>
      <w:proofErr w:type="spellEnd"/>
      <w:r w:rsidRPr="00744306">
        <w:rPr>
          <w:rFonts w:ascii="Century Gothic" w:hAnsi="Century Gothic"/>
          <w:i/>
          <w:iCs/>
          <w:sz w:val="20"/>
        </w:rPr>
        <w:t xml:space="preserve"> T-265-16 donde se ha afirmado, que “la violencia contra la mujer (…) constituye una vulneración a los derechos humanos, y por ende debe ser reconocida a la menor HAMG, como sujeto procesal y víctima dentro del proceso disciplinario. </w:t>
      </w:r>
    </w:p>
    <w:p w14:paraId="17F2E067" w14:textId="77777777" w:rsidR="00220800" w:rsidRPr="00744306" w:rsidRDefault="00220800" w:rsidP="00C221B5">
      <w:pPr>
        <w:pStyle w:val="Textoindependiente"/>
        <w:spacing w:after="0" w:line="276" w:lineRule="auto"/>
        <w:ind w:right="51"/>
        <w:jc w:val="both"/>
        <w:rPr>
          <w:rFonts w:ascii="Century Gothic" w:hAnsi="Century Gothic"/>
          <w:i/>
          <w:iCs/>
          <w:sz w:val="20"/>
        </w:rPr>
      </w:pPr>
    </w:p>
    <w:p w14:paraId="6E660EFB" w14:textId="5D717C8D" w:rsidR="00220800" w:rsidRPr="001E3572" w:rsidRDefault="00220800" w:rsidP="00C221B5">
      <w:pPr>
        <w:pStyle w:val="Textoindependiente"/>
        <w:spacing w:after="0" w:line="276" w:lineRule="auto"/>
        <w:ind w:right="51"/>
        <w:jc w:val="both"/>
        <w:rPr>
          <w:rFonts w:ascii="Century Gothic" w:hAnsi="Century Gothic"/>
          <w:sz w:val="20"/>
        </w:rPr>
      </w:pPr>
      <w:r w:rsidRPr="00744306">
        <w:rPr>
          <w:rFonts w:ascii="Century Gothic" w:hAnsi="Century Gothic"/>
          <w:b/>
          <w:bCs/>
          <w:i/>
          <w:iCs/>
          <w:sz w:val="20"/>
        </w:rPr>
        <w:t>Quinta</w:t>
      </w:r>
      <w:r w:rsidRPr="00744306">
        <w:rPr>
          <w:rFonts w:ascii="Century Gothic" w:hAnsi="Century Gothic"/>
          <w:i/>
          <w:iCs/>
          <w:sz w:val="20"/>
        </w:rPr>
        <w:t>: Que la orden impartida por el señor juez sea de inmediato cumplimiento”.</w:t>
      </w:r>
      <w:r>
        <w:rPr>
          <w:rFonts w:ascii="Century Gothic" w:hAnsi="Century Gothic"/>
          <w:sz w:val="20"/>
        </w:rPr>
        <w:t xml:space="preserve"> </w:t>
      </w:r>
    </w:p>
  </w:footnote>
  <w:footnote w:id="3">
    <w:p w14:paraId="6D1043A8" w14:textId="3ACE635F" w:rsidR="00220800" w:rsidRPr="000073CF" w:rsidRDefault="00220800">
      <w:pPr>
        <w:pStyle w:val="Textonotapie"/>
        <w:rPr>
          <w:rFonts w:ascii="Century Gothic" w:hAnsi="Century Gothic"/>
        </w:rPr>
      </w:pPr>
      <w:r w:rsidRPr="000073CF">
        <w:rPr>
          <w:rStyle w:val="Refdenotaalpie"/>
          <w:rFonts w:ascii="Century Gothic" w:hAnsi="Century Gothic"/>
        </w:rPr>
        <w:footnoteRef/>
      </w:r>
      <w:r w:rsidRPr="000073CF">
        <w:rPr>
          <w:rFonts w:ascii="Century Gothic" w:hAnsi="Century Gothic"/>
        </w:rPr>
        <w:t xml:space="preserve"> Sentencia T-473 de 2017</w:t>
      </w:r>
    </w:p>
  </w:footnote>
  <w:footnote w:id="4">
    <w:p w14:paraId="34F5F1AA" w14:textId="5069DF87" w:rsidR="00220800" w:rsidRPr="000073CF" w:rsidRDefault="00220800">
      <w:pPr>
        <w:pStyle w:val="Textonotapie"/>
        <w:rPr>
          <w:rFonts w:ascii="Century Gothic" w:hAnsi="Century Gothic"/>
        </w:rPr>
      </w:pPr>
      <w:r w:rsidRPr="000073CF">
        <w:rPr>
          <w:rStyle w:val="Refdenotaalpie"/>
          <w:rFonts w:ascii="Century Gothic" w:hAnsi="Century Gothic"/>
        </w:rPr>
        <w:footnoteRef/>
      </w:r>
      <w:r w:rsidRPr="000073CF">
        <w:rPr>
          <w:rFonts w:ascii="Century Gothic" w:hAnsi="Century Gothic"/>
        </w:rPr>
        <w:t xml:space="preserve"> </w:t>
      </w:r>
      <w:r w:rsidR="000073CF" w:rsidRPr="000073CF">
        <w:rPr>
          <w:rFonts w:ascii="Century Gothic" w:hAnsi="Century Gothic"/>
        </w:rPr>
        <w:t>Sentencia C-014de2004 reiterado en sentencia T-473 de 2017</w:t>
      </w:r>
    </w:p>
  </w:footnote>
  <w:footnote w:id="5">
    <w:p w14:paraId="78D92BDC" w14:textId="77777777" w:rsidR="00D701FA" w:rsidRDefault="00220800">
      <w:pPr>
        <w:pStyle w:val="Textonotapie"/>
        <w:rPr>
          <w:rFonts w:ascii="Century Gothic" w:hAnsi="Century Gothic"/>
        </w:rPr>
      </w:pPr>
      <w:r w:rsidRPr="002A7F95">
        <w:rPr>
          <w:rStyle w:val="Refdenotaalpie"/>
          <w:rFonts w:ascii="Century Gothic" w:hAnsi="Century Gothic"/>
        </w:rPr>
        <w:footnoteRef/>
      </w:r>
      <w:r w:rsidRPr="002A7F95">
        <w:rPr>
          <w:rFonts w:ascii="Century Gothic" w:hAnsi="Century Gothic"/>
        </w:rPr>
        <w:t xml:space="preserve"> Ley 732 de 2002 Art. 90</w:t>
      </w:r>
    </w:p>
    <w:p w14:paraId="299A0273" w14:textId="3E74A00B" w:rsidR="00220800" w:rsidRPr="002A7F95" w:rsidRDefault="00220800">
      <w:pPr>
        <w:pStyle w:val="Textonotapie"/>
        <w:rPr>
          <w:rFonts w:ascii="Century Gothic" w:hAnsi="Century Gothic"/>
        </w:rPr>
      </w:pPr>
      <w:r w:rsidRPr="002A7F95">
        <w:rPr>
          <w:rFonts w:ascii="Century Gothic" w:hAnsi="Century Gothic"/>
        </w:rPr>
        <w:t xml:space="preserve"> </w:t>
      </w:r>
    </w:p>
  </w:footnote>
  <w:footnote w:id="6">
    <w:p w14:paraId="2C99FA62" w14:textId="09624B06" w:rsidR="00220800" w:rsidRDefault="00220800">
      <w:pPr>
        <w:pStyle w:val="Textonotapie"/>
      </w:pPr>
      <w:r w:rsidRPr="002A7F95">
        <w:rPr>
          <w:rStyle w:val="Refdenotaalpie"/>
          <w:rFonts w:ascii="Century Gothic" w:hAnsi="Century Gothic"/>
        </w:rPr>
        <w:footnoteRef/>
      </w:r>
      <w:r w:rsidRPr="002A7F95">
        <w:rPr>
          <w:rFonts w:ascii="Century Gothic" w:hAnsi="Century Gothic"/>
        </w:rPr>
        <w:t xml:space="preserve"> Ibidem</w:t>
      </w:r>
    </w:p>
  </w:footnote>
  <w:footnote w:id="7">
    <w:p w14:paraId="09B227EA" w14:textId="07940C0F" w:rsidR="007556E2" w:rsidRPr="007556E2" w:rsidRDefault="007556E2">
      <w:pPr>
        <w:pStyle w:val="Textonotapie"/>
        <w:rPr>
          <w:rFonts w:ascii="Century Gothic" w:hAnsi="Century Gothic"/>
        </w:rPr>
      </w:pPr>
      <w:r w:rsidRPr="007556E2">
        <w:rPr>
          <w:rStyle w:val="Refdenotaalpie"/>
          <w:rFonts w:ascii="Century Gothic" w:hAnsi="Century Gothic"/>
        </w:rPr>
        <w:footnoteRef/>
      </w:r>
      <w:r w:rsidRPr="007556E2">
        <w:rPr>
          <w:rFonts w:ascii="Century Gothic" w:hAnsi="Century Gothic"/>
        </w:rPr>
        <w:t xml:space="preserve"> Sentencia C-014de2004 reiterado en sentencia T-473 de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D7DB3" w14:textId="22DF03A2" w:rsidR="00220800" w:rsidRPr="00673541" w:rsidRDefault="00220800" w:rsidP="00F0273A">
    <w:pPr>
      <w:tabs>
        <w:tab w:val="center" w:pos="4419"/>
        <w:tab w:val="right" w:pos="8838"/>
      </w:tabs>
      <w:spacing w:after="0" w:line="240" w:lineRule="auto"/>
      <w:jc w:val="right"/>
      <w:rPr>
        <w:rFonts w:ascii="Century Gothic" w:hAnsi="Century Gothic" w:cs="Tahoma"/>
        <w:i/>
        <w:sz w:val="20"/>
        <w:szCs w:val="20"/>
        <w:lang w:val="es-MX"/>
      </w:rPr>
    </w:pPr>
    <w:r w:rsidRPr="00673541">
      <w:rPr>
        <w:rFonts w:ascii="Century Gothic" w:hAnsi="Century Gothic" w:cs="Tahoma"/>
        <w:i/>
        <w:sz w:val="20"/>
        <w:szCs w:val="20"/>
        <w:lang w:val="es-MX"/>
      </w:rPr>
      <w:t>Expediente No. AT 2020-00</w:t>
    </w:r>
    <w:r>
      <w:rPr>
        <w:rFonts w:ascii="Century Gothic" w:hAnsi="Century Gothic" w:cs="Tahoma"/>
        <w:i/>
        <w:sz w:val="20"/>
        <w:szCs w:val="20"/>
        <w:lang w:val="es-MX"/>
      </w:rPr>
      <w:t>126</w:t>
    </w:r>
  </w:p>
  <w:p w14:paraId="159C429A" w14:textId="77777777" w:rsidR="00220800" w:rsidRPr="00673541" w:rsidRDefault="00220800" w:rsidP="00F0273A">
    <w:pPr>
      <w:tabs>
        <w:tab w:val="center" w:pos="4419"/>
        <w:tab w:val="right" w:pos="8838"/>
      </w:tabs>
      <w:spacing w:after="0" w:line="240" w:lineRule="auto"/>
      <w:jc w:val="right"/>
      <w:rPr>
        <w:rFonts w:ascii="Century Gothic" w:hAnsi="Century Gothic" w:cs="Tahoma"/>
        <w:i/>
        <w:sz w:val="20"/>
        <w:szCs w:val="20"/>
        <w:lang w:val="es-MX"/>
      </w:rPr>
    </w:pPr>
    <w:r w:rsidRPr="00673541">
      <w:rPr>
        <w:rFonts w:ascii="Century Gothic" w:hAnsi="Century Gothic" w:cs="Tahoma"/>
        <w:i/>
        <w:sz w:val="20"/>
        <w:szCs w:val="20"/>
        <w:lang w:val="es-MX"/>
      </w:rPr>
      <w:t xml:space="preserve"> Sentencia de tutel</w:t>
    </w:r>
    <w:r>
      <w:rPr>
        <w:rFonts w:ascii="Century Gothic" w:hAnsi="Century Gothic" w:cs="Tahoma"/>
        <w:i/>
        <w:sz w:val="20"/>
        <w:szCs w:val="20"/>
        <w:lang w:val="es-MX"/>
      </w:rPr>
      <w:t>a</w:t>
    </w:r>
  </w:p>
  <w:p w14:paraId="26B3CA1D" w14:textId="77777777" w:rsidR="00220800" w:rsidRPr="00673541" w:rsidRDefault="00220800" w:rsidP="00F0273A">
    <w:pPr>
      <w:tabs>
        <w:tab w:val="center" w:pos="4419"/>
        <w:tab w:val="right" w:pos="8838"/>
      </w:tabs>
      <w:spacing w:after="0" w:line="240" w:lineRule="auto"/>
      <w:jc w:val="right"/>
      <w:rPr>
        <w:rFonts w:ascii="Century Gothic" w:hAnsi="Century Gothic" w:cs="Tahoma"/>
        <w:i/>
        <w:sz w:val="20"/>
        <w:szCs w:val="20"/>
        <w:lang w:val="es-MX"/>
      </w:rPr>
    </w:pPr>
    <w:r w:rsidRPr="00673541">
      <w:rPr>
        <w:rFonts w:ascii="Century Gothic" w:hAnsi="Century Gothic" w:cs="Tahoma"/>
        <w:i/>
        <w:sz w:val="20"/>
        <w:szCs w:val="20"/>
        <w:lang w:val="es-MX"/>
      </w:rPr>
      <w:t xml:space="preserve">Páginas </w:t>
    </w:r>
    <w:r w:rsidRPr="00673541">
      <w:rPr>
        <w:rFonts w:ascii="Century Gothic" w:hAnsi="Century Gothic" w:cs="Tahoma"/>
        <w:i/>
        <w:sz w:val="20"/>
        <w:szCs w:val="20"/>
      </w:rPr>
      <w:fldChar w:fldCharType="begin"/>
    </w:r>
    <w:r w:rsidRPr="00673541">
      <w:rPr>
        <w:rFonts w:ascii="Century Gothic" w:hAnsi="Century Gothic" w:cs="Tahoma"/>
        <w:i/>
        <w:sz w:val="20"/>
        <w:szCs w:val="20"/>
      </w:rPr>
      <w:instrText xml:space="preserve"> PAGE </w:instrText>
    </w:r>
    <w:r w:rsidRPr="00673541">
      <w:rPr>
        <w:rFonts w:ascii="Century Gothic" w:hAnsi="Century Gothic" w:cs="Tahoma"/>
        <w:i/>
        <w:sz w:val="20"/>
        <w:szCs w:val="20"/>
      </w:rPr>
      <w:fldChar w:fldCharType="separate"/>
    </w:r>
    <w:r w:rsidR="008D3BAB">
      <w:rPr>
        <w:rFonts w:ascii="Century Gothic" w:hAnsi="Century Gothic" w:cs="Tahoma"/>
        <w:i/>
        <w:noProof/>
        <w:sz w:val="20"/>
        <w:szCs w:val="20"/>
      </w:rPr>
      <w:t>3</w:t>
    </w:r>
    <w:r w:rsidRPr="00673541">
      <w:rPr>
        <w:rFonts w:ascii="Century Gothic" w:hAnsi="Century Gothic" w:cs="Tahoma"/>
        <w:i/>
        <w:sz w:val="20"/>
        <w:szCs w:val="20"/>
      </w:rPr>
      <w:fldChar w:fldCharType="end"/>
    </w:r>
    <w:r w:rsidRPr="00673541">
      <w:rPr>
        <w:rFonts w:ascii="Century Gothic" w:hAnsi="Century Gothic" w:cs="Tahoma"/>
        <w:i/>
        <w:sz w:val="20"/>
        <w:szCs w:val="20"/>
      </w:rPr>
      <w:t xml:space="preserve"> de </w:t>
    </w:r>
    <w:r w:rsidRPr="00673541">
      <w:rPr>
        <w:rFonts w:ascii="Century Gothic" w:hAnsi="Century Gothic" w:cs="Tahoma"/>
        <w:i/>
        <w:sz w:val="20"/>
        <w:szCs w:val="20"/>
      </w:rPr>
      <w:fldChar w:fldCharType="begin"/>
    </w:r>
    <w:r w:rsidRPr="00673541">
      <w:rPr>
        <w:rFonts w:ascii="Century Gothic" w:hAnsi="Century Gothic" w:cs="Tahoma"/>
        <w:i/>
        <w:sz w:val="20"/>
        <w:szCs w:val="20"/>
      </w:rPr>
      <w:instrText xml:space="preserve"> NUMPAGES </w:instrText>
    </w:r>
    <w:r w:rsidRPr="00673541">
      <w:rPr>
        <w:rFonts w:ascii="Century Gothic" w:hAnsi="Century Gothic" w:cs="Tahoma"/>
        <w:i/>
        <w:sz w:val="20"/>
        <w:szCs w:val="20"/>
      </w:rPr>
      <w:fldChar w:fldCharType="separate"/>
    </w:r>
    <w:r w:rsidR="008D3BAB">
      <w:rPr>
        <w:rFonts w:ascii="Century Gothic" w:hAnsi="Century Gothic" w:cs="Tahoma"/>
        <w:i/>
        <w:noProof/>
        <w:sz w:val="20"/>
        <w:szCs w:val="20"/>
      </w:rPr>
      <w:t>15</w:t>
    </w:r>
    <w:r w:rsidRPr="00673541">
      <w:rPr>
        <w:rFonts w:ascii="Century Gothic" w:hAnsi="Century Gothic" w:cs="Tahoma"/>
        <w:i/>
        <w:sz w:val="20"/>
        <w:szCs w:val="20"/>
      </w:rPr>
      <w:fldChar w:fldCharType="end"/>
    </w:r>
  </w:p>
  <w:p w14:paraId="5A5D8EE7" w14:textId="77777777" w:rsidR="00220800" w:rsidRDefault="0022080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4BA3C" w14:textId="77777777" w:rsidR="00220800" w:rsidRPr="002F1FF0" w:rsidRDefault="00220800" w:rsidP="00220800">
    <w:pPr>
      <w:tabs>
        <w:tab w:val="center" w:pos="4419"/>
        <w:tab w:val="right" w:pos="8838"/>
      </w:tabs>
      <w:jc w:val="center"/>
      <w:rPr>
        <w:rFonts w:ascii="Tahoma" w:hAnsi="Tahoma" w:cs="Tahoma"/>
        <w:b/>
        <w:i/>
        <w:sz w:val="16"/>
        <w:szCs w:val="16"/>
      </w:rPr>
    </w:pPr>
    <w:r w:rsidRPr="002F1FF0">
      <w:rPr>
        <w:rFonts w:ascii="Tahoma" w:hAnsi="Tahoma" w:cs="Tahoma"/>
        <w:b/>
        <w:i/>
        <w:noProof/>
        <w:sz w:val="16"/>
        <w:szCs w:val="16"/>
        <w:lang w:val="es-CO" w:eastAsia="es-CO"/>
      </w:rPr>
      <w:drawing>
        <wp:inline distT="0" distB="0" distL="0" distR="0" wp14:anchorId="6C5DD9A0" wp14:editId="6772C43C">
          <wp:extent cx="661670" cy="641350"/>
          <wp:effectExtent l="0" t="0" r="5080" b="635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41350"/>
                  </a:xfrm>
                  <a:prstGeom prst="rect">
                    <a:avLst/>
                  </a:prstGeom>
                  <a:noFill/>
                  <a:ln>
                    <a:noFill/>
                  </a:ln>
                </pic:spPr>
              </pic:pic>
            </a:graphicData>
          </a:graphic>
        </wp:inline>
      </w:drawing>
    </w:r>
  </w:p>
  <w:p w14:paraId="104942AD" w14:textId="77777777" w:rsidR="00220800" w:rsidRPr="00C603AA" w:rsidRDefault="00220800" w:rsidP="0034282A">
    <w:pPr>
      <w:tabs>
        <w:tab w:val="center" w:pos="4419"/>
        <w:tab w:val="right" w:pos="8838"/>
      </w:tabs>
      <w:spacing w:after="0" w:line="240" w:lineRule="auto"/>
      <w:jc w:val="center"/>
      <w:rPr>
        <w:rFonts w:ascii="Century Gothic" w:hAnsi="Century Gothic" w:cs="Tahoma"/>
        <w:b/>
        <w:sz w:val="20"/>
        <w:szCs w:val="20"/>
        <w:lang w:val="es-MX"/>
      </w:rPr>
    </w:pPr>
    <w:r w:rsidRPr="00C603AA">
      <w:rPr>
        <w:rFonts w:ascii="Century Gothic" w:hAnsi="Century Gothic" w:cs="Tahoma"/>
        <w:b/>
        <w:sz w:val="20"/>
        <w:szCs w:val="20"/>
        <w:lang w:val="es-MX"/>
      </w:rPr>
      <w:t>JUZGADO TREINTA Y CUATRO ADMINISTRATIVO</w:t>
    </w:r>
  </w:p>
  <w:p w14:paraId="658FA723" w14:textId="77777777" w:rsidR="00220800" w:rsidRPr="00C603AA" w:rsidRDefault="00220800" w:rsidP="0034282A">
    <w:pPr>
      <w:tabs>
        <w:tab w:val="center" w:pos="4419"/>
        <w:tab w:val="right" w:pos="8838"/>
      </w:tabs>
      <w:spacing w:after="0" w:line="240" w:lineRule="auto"/>
      <w:jc w:val="center"/>
      <w:rPr>
        <w:rFonts w:ascii="Century Gothic" w:hAnsi="Century Gothic" w:cs="Tahoma"/>
        <w:b/>
        <w:sz w:val="20"/>
        <w:szCs w:val="20"/>
        <w:lang w:val="es-MX"/>
      </w:rPr>
    </w:pPr>
    <w:r w:rsidRPr="00C603AA">
      <w:rPr>
        <w:rFonts w:ascii="Century Gothic" w:hAnsi="Century Gothic" w:cs="Tahoma"/>
        <w:b/>
        <w:sz w:val="20"/>
        <w:szCs w:val="20"/>
        <w:lang w:val="es-MX"/>
      </w:rPr>
      <w:t>ORAL DEL CIRCUITO DE BOGOTÁ</w:t>
    </w:r>
  </w:p>
  <w:p w14:paraId="530BC936" w14:textId="77777777" w:rsidR="00220800" w:rsidRPr="00C603AA" w:rsidRDefault="00220800" w:rsidP="0034282A">
    <w:pPr>
      <w:tabs>
        <w:tab w:val="center" w:pos="4419"/>
        <w:tab w:val="right" w:pos="8838"/>
      </w:tabs>
      <w:spacing w:after="0" w:line="240" w:lineRule="auto"/>
      <w:jc w:val="center"/>
      <w:rPr>
        <w:rFonts w:ascii="Century Gothic" w:hAnsi="Century Gothic" w:cs="Tahoma"/>
        <w:b/>
        <w:sz w:val="20"/>
        <w:szCs w:val="20"/>
        <w:lang w:val="es-MX"/>
      </w:rPr>
    </w:pPr>
    <w:r w:rsidRPr="00C603AA">
      <w:rPr>
        <w:rFonts w:ascii="Century Gothic" w:hAnsi="Century Gothic" w:cs="Tahoma"/>
        <w:b/>
        <w:sz w:val="20"/>
        <w:szCs w:val="20"/>
        <w:lang w:val="es-MX"/>
      </w:rPr>
      <w:t>Sección Tercera</w:t>
    </w:r>
  </w:p>
  <w:p w14:paraId="0632F689" w14:textId="77777777" w:rsidR="00220800" w:rsidRDefault="002208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57CEC"/>
    <w:multiLevelType w:val="hybridMultilevel"/>
    <w:tmpl w:val="E320C2AE"/>
    <w:lvl w:ilvl="0" w:tplc="04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82A"/>
    <w:rsid w:val="000073CF"/>
    <w:rsid w:val="00014FED"/>
    <w:rsid w:val="000318D5"/>
    <w:rsid w:val="00034315"/>
    <w:rsid w:val="000557E2"/>
    <w:rsid w:val="000726B3"/>
    <w:rsid w:val="000E476B"/>
    <w:rsid w:val="000E4EE0"/>
    <w:rsid w:val="0010213A"/>
    <w:rsid w:val="00102EE4"/>
    <w:rsid w:val="00154032"/>
    <w:rsid w:val="001A7B15"/>
    <w:rsid w:val="001E6192"/>
    <w:rsid w:val="002070ED"/>
    <w:rsid w:val="00220800"/>
    <w:rsid w:val="0029507E"/>
    <w:rsid w:val="002A7F95"/>
    <w:rsid w:val="002E06E6"/>
    <w:rsid w:val="002F46E4"/>
    <w:rsid w:val="00302B59"/>
    <w:rsid w:val="00312B04"/>
    <w:rsid w:val="00334B6C"/>
    <w:rsid w:val="0034282A"/>
    <w:rsid w:val="00354033"/>
    <w:rsid w:val="0035705D"/>
    <w:rsid w:val="003975FB"/>
    <w:rsid w:val="003A14BC"/>
    <w:rsid w:val="003F2B6B"/>
    <w:rsid w:val="00456412"/>
    <w:rsid w:val="0046511B"/>
    <w:rsid w:val="004C70A3"/>
    <w:rsid w:val="00512968"/>
    <w:rsid w:val="005345EB"/>
    <w:rsid w:val="006373AA"/>
    <w:rsid w:val="00670482"/>
    <w:rsid w:val="00681A73"/>
    <w:rsid w:val="00732E54"/>
    <w:rsid w:val="00744306"/>
    <w:rsid w:val="007556E2"/>
    <w:rsid w:val="00796007"/>
    <w:rsid w:val="007B4243"/>
    <w:rsid w:val="007C2673"/>
    <w:rsid w:val="00814E1B"/>
    <w:rsid w:val="00824FE1"/>
    <w:rsid w:val="00843061"/>
    <w:rsid w:val="00854408"/>
    <w:rsid w:val="0086480D"/>
    <w:rsid w:val="00882CC3"/>
    <w:rsid w:val="008D3BAB"/>
    <w:rsid w:val="009149A7"/>
    <w:rsid w:val="0093719F"/>
    <w:rsid w:val="009636F1"/>
    <w:rsid w:val="009671BD"/>
    <w:rsid w:val="009E1766"/>
    <w:rsid w:val="009F20A8"/>
    <w:rsid w:val="00A12F3C"/>
    <w:rsid w:val="00A44370"/>
    <w:rsid w:val="00A71CB2"/>
    <w:rsid w:val="00A72BF8"/>
    <w:rsid w:val="00A75E1D"/>
    <w:rsid w:val="00A80CE6"/>
    <w:rsid w:val="00A8573E"/>
    <w:rsid w:val="00B337B8"/>
    <w:rsid w:val="00B34E4B"/>
    <w:rsid w:val="00BC1AB2"/>
    <w:rsid w:val="00C221B5"/>
    <w:rsid w:val="00C81ABC"/>
    <w:rsid w:val="00CA2758"/>
    <w:rsid w:val="00CD53E1"/>
    <w:rsid w:val="00D40EDC"/>
    <w:rsid w:val="00D44928"/>
    <w:rsid w:val="00D701FA"/>
    <w:rsid w:val="00D7705A"/>
    <w:rsid w:val="00D97C04"/>
    <w:rsid w:val="00DD6313"/>
    <w:rsid w:val="00E04E40"/>
    <w:rsid w:val="00E422EF"/>
    <w:rsid w:val="00E61AB4"/>
    <w:rsid w:val="00E84C06"/>
    <w:rsid w:val="00E91554"/>
    <w:rsid w:val="00EE4C33"/>
    <w:rsid w:val="00F0273A"/>
    <w:rsid w:val="00F142E5"/>
    <w:rsid w:val="00F85156"/>
    <w:rsid w:val="00F92AAA"/>
    <w:rsid w:val="00FB4209"/>
    <w:rsid w:val="00FF47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91DB4"/>
  <w15:chartTrackingRefBased/>
  <w15:docId w15:val="{E0DCD1CE-6DA8-46B5-B2ED-E781BC7E8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34282A"/>
    <w:pPr>
      <w:spacing w:after="120"/>
    </w:pPr>
  </w:style>
  <w:style w:type="character" w:customStyle="1" w:styleId="TextoindependienteCar">
    <w:name w:val="Texto independiente Car"/>
    <w:basedOn w:val="Fuentedeprrafopredeter"/>
    <w:link w:val="Textoindependiente"/>
    <w:uiPriority w:val="99"/>
    <w:rsid w:val="0034282A"/>
  </w:style>
  <w:style w:type="paragraph" w:styleId="Textonotapie">
    <w:name w:val="footnote text"/>
    <w:basedOn w:val="Normal"/>
    <w:link w:val="TextonotapieCar"/>
    <w:uiPriority w:val="99"/>
    <w:unhideWhenUsed/>
    <w:rsid w:val="0034282A"/>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34282A"/>
    <w:rPr>
      <w:rFonts w:ascii="Times New Roman" w:eastAsia="Times New Roman" w:hAnsi="Times New Roman" w:cs="Times New Roman"/>
      <w:sz w:val="20"/>
      <w:szCs w:val="20"/>
      <w:lang w:eastAsia="es-ES"/>
    </w:rPr>
  </w:style>
  <w:style w:type="character" w:styleId="Refdenotaalpie">
    <w:name w:val="footnote reference"/>
    <w:basedOn w:val="Fuentedeprrafopredeter"/>
    <w:unhideWhenUsed/>
    <w:rsid w:val="0034282A"/>
    <w:rPr>
      <w:vertAlign w:val="superscript"/>
    </w:rPr>
  </w:style>
  <w:style w:type="paragraph" w:styleId="Encabezado">
    <w:name w:val="header"/>
    <w:basedOn w:val="Normal"/>
    <w:link w:val="EncabezadoCar"/>
    <w:uiPriority w:val="99"/>
    <w:unhideWhenUsed/>
    <w:rsid w:val="0034282A"/>
    <w:pPr>
      <w:tabs>
        <w:tab w:val="center" w:pos="4252"/>
        <w:tab w:val="right" w:pos="8504"/>
      </w:tabs>
      <w:spacing w:after="0" w:line="240" w:lineRule="auto"/>
    </w:pPr>
    <w:rPr>
      <w:rFonts w:eastAsiaTheme="minorEastAsia"/>
      <w:lang w:val="es-CO" w:eastAsia="es-ES"/>
    </w:rPr>
  </w:style>
  <w:style w:type="character" w:customStyle="1" w:styleId="EncabezadoCar">
    <w:name w:val="Encabezado Car"/>
    <w:basedOn w:val="Fuentedeprrafopredeter"/>
    <w:link w:val="Encabezado"/>
    <w:uiPriority w:val="99"/>
    <w:rsid w:val="0034282A"/>
    <w:rPr>
      <w:rFonts w:eastAsiaTheme="minorEastAsia"/>
      <w:lang w:val="es-CO" w:eastAsia="es-ES"/>
    </w:rPr>
  </w:style>
  <w:style w:type="paragraph" w:styleId="Piedepgina">
    <w:name w:val="footer"/>
    <w:basedOn w:val="Normal"/>
    <w:link w:val="PiedepginaCar"/>
    <w:uiPriority w:val="99"/>
    <w:unhideWhenUsed/>
    <w:rsid w:val="003428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282A"/>
  </w:style>
  <w:style w:type="paragraph" w:styleId="Prrafodelista">
    <w:name w:val="List Paragraph"/>
    <w:basedOn w:val="Normal"/>
    <w:uiPriority w:val="34"/>
    <w:qFormat/>
    <w:rsid w:val="00014FED"/>
    <w:pPr>
      <w:ind w:left="720"/>
      <w:contextualSpacing/>
    </w:pPr>
  </w:style>
  <w:style w:type="paragraph" w:styleId="Textodeglobo">
    <w:name w:val="Balloon Text"/>
    <w:basedOn w:val="Normal"/>
    <w:link w:val="TextodegloboCar"/>
    <w:uiPriority w:val="99"/>
    <w:semiHidden/>
    <w:unhideWhenUsed/>
    <w:rsid w:val="00DD63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63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5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CE864-D641-481F-AA9B-D02A20F95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3496</Words>
  <Characters>19232</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Rodriguez Amaya</dc:creator>
  <cp:keywords/>
  <dc:description/>
  <cp:lastModifiedBy>crileca88</cp:lastModifiedBy>
  <cp:revision>2</cp:revision>
  <cp:lastPrinted>2020-07-06T16:36:00Z</cp:lastPrinted>
  <dcterms:created xsi:type="dcterms:W3CDTF">2020-07-06T21:14:00Z</dcterms:created>
  <dcterms:modified xsi:type="dcterms:W3CDTF">2020-07-06T21:14:00Z</dcterms:modified>
</cp:coreProperties>
</file>