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237"/>
      </w:tblGrid>
      <w:tr w:rsidR="00F15D32" w:rsidRPr="007F76D4" w14:paraId="32D4AC65" w14:textId="77777777" w:rsidTr="009C06EC">
        <w:tc>
          <w:tcPr>
            <w:tcW w:w="2297" w:type="dxa"/>
            <w:vAlign w:val="center"/>
          </w:tcPr>
          <w:p w14:paraId="50D87A4C" w14:textId="77777777" w:rsidR="00F15D32" w:rsidRPr="007F76D4" w:rsidRDefault="00F15D32" w:rsidP="00172D7E">
            <w:pPr>
              <w:spacing w:line="276" w:lineRule="auto"/>
              <w:jc w:val="both"/>
              <w:rPr>
                <w:rFonts w:ascii="Century Gothic" w:eastAsia="Times New Roman" w:hAnsi="Century Gothic" w:cs="Arial"/>
                <w:sz w:val="24"/>
                <w:szCs w:val="24"/>
                <w:lang w:val="es-ES"/>
              </w:rPr>
            </w:pPr>
            <w:bookmarkStart w:id="0" w:name="_GoBack"/>
            <w:bookmarkEnd w:id="0"/>
            <w:r w:rsidRPr="007F76D4">
              <w:rPr>
                <w:rFonts w:ascii="Century Gothic" w:eastAsia="Times New Roman" w:hAnsi="Century Gothic" w:cs="Arial"/>
                <w:sz w:val="24"/>
                <w:szCs w:val="24"/>
                <w:lang w:val="es-ES"/>
              </w:rPr>
              <w:t>Ciudad y fecha</w:t>
            </w:r>
          </w:p>
        </w:tc>
        <w:tc>
          <w:tcPr>
            <w:tcW w:w="6237" w:type="dxa"/>
          </w:tcPr>
          <w:p w14:paraId="602627E0" w14:textId="77F7B5A3" w:rsidR="00F15D32" w:rsidRPr="007F76D4" w:rsidRDefault="00172D7E" w:rsidP="00172D7E">
            <w:pPr>
              <w:spacing w:line="276" w:lineRule="auto"/>
              <w:ind w:right="36"/>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Bogotá, D.C., dos</w:t>
            </w:r>
            <w:r w:rsidR="00F275B7" w:rsidRPr="007F76D4">
              <w:rPr>
                <w:rFonts w:ascii="Century Gothic" w:eastAsia="Times New Roman" w:hAnsi="Century Gothic" w:cs="Arial"/>
                <w:b/>
                <w:sz w:val="24"/>
                <w:szCs w:val="24"/>
                <w:lang w:val="es-ES"/>
              </w:rPr>
              <w:t xml:space="preserve"> </w:t>
            </w:r>
            <w:r w:rsidR="00F15D32" w:rsidRPr="007F76D4">
              <w:rPr>
                <w:rFonts w:ascii="Century Gothic" w:eastAsia="Times New Roman" w:hAnsi="Century Gothic" w:cs="Arial"/>
                <w:b/>
                <w:sz w:val="24"/>
                <w:szCs w:val="24"/>
                <w:lang w:val="es-ES"/>
              </w:rPr>
              <w:t>(</w:t>
            </w:r>
            <w:r>
              <w:rPr>
                <w:rFonts w:ascii="Century Gothic" w:eastAsia="Times New Roman" w:hAnsi="Century Gothic" w:cs="Arial"/>
                <w:b/>
                <w:sz w:val="24"/>
                <w:szCs w:val="24"/>
                <w:lang w:val="es-ES"/>
              </w:rPr>
              <w:t>2) de jul</w:t>
            </w:r>
            <w:r w:rsidR="00F15D32" w:rsidRPr="007F76D4">
              <w:rPr>
                <w:rFonts w:ascii="Century Gothic" w:eastAsia="Times New Roman" w:hAnsi="Century Gothic" w:cs="Arial"/>
                <w:b/>
                <w:sz w:val="24"/>
                <w:szCs w:val="24"/>
                <w:lang w:val="es-ES"/>
              </w:rPr>
              <w:t xml:space="preserve">io </w:t>
            </w:r>
            <w:r w:rsidR="00F15D32" w:rsidRPr="007F76D4">
              <w:rPr>
                <w:rFonts w:ascii="Century Gothic" w:eastAsia="Times New Roman" w:hAnsi="Century Gothic" w:cs="Arial"/>
                <w:b/>
                <w:sz w:val="24"/>
                <w:szCs w:val="24"/>
                <w:lang w:val="es-ES"/>
              </w:rPr>
              <w:fldChar w:fldCharType="begin"/>
            </w:r>
            <w:r w:rsidR="00F15D32" w:rsidRPr="007F76D4">
              <w:rPr>
                <w:rFonts w:ascii="Century Gothic" w:eastAsia="Times New Roman" w:hAnsi="Century Gothic" w:cs="Arial"/>
                <w:b/>
                <w:sz w:val="24"/>
                <w:szCs w:val="24"/>
                <w:lang w:val="es-ES"/>
              </w:rPr>
              <w:instrText xml:space="preserve"> MERGEFIELD FECHA_PROYECTÓ_EL_AUTO_ADMISORIO </w:instrText>
            </w:r>
            <w:r w:rsidR="00F15D32" w:rsidRPr="007F76D4">
              <w:rPr>
                <w:rFonts w:ascii="Century Gothic" w:eastAsia="Times New Roman" w:hAnsi="Century Gothic" w:cs="Arial"/>
                <w:b/>
                <w:sz w:val="24"/>
                <w:szCs w:val="24"/>
                <w:lang w:val="es-ES"/>
              </w:rPr>
              <w:fldChar w:fldCharType="separate"/>
            </w:r>
            <w:r w:rsidR="00F15D32" w:rsidRPr="007F76D4">
              <w:rPr>
                <w:rFonts w:ascii="Century Gothic" w:eastAsia="Times New Roman" w:hAnsi="Century Gothic" w:cs="Arial"/>
                <w:b/>
                <w:sz w:val="24"/>
                <w:szCs w:val="24"/>
                <w:lang w:val="es-ES"/>
              </w:rPr>
              <w:t xml:space="preserve">de dos mil </w:t>
            </w:r>
            <w:r w:rsidR="009239E3" w:rsidRPr="007F76D4">
              <w:rPr>
                <w:rFonts w:ascii="Century Gothic" w:eastAsia="Times New Roman" w:hAnsi="Century Gothic" w:cs="Arial"/>
                <w:b/>
                <w:sz w:val="24"/>
                <w:szCs w:val="24"/>
                <w:lang w:val="es-ES"/>
              </w:rPr>
              <w:t>veinte (</w:t>
            </w:r>
            <w:r w:rsidR="00F15D32" w:rsidRPr="007F76D4">
              <w:rPr>
                <w:rFonts w:ascii="Century Gothic" w:eastAsia="Times New Roman" w:hAnsi="Century Gothic" w:cs="Arial"/>
                <w:b/>
                <w:sz w:val="24"/>
                <w:szCs w:val="24"/>
                <w:lang w:val="es-ES"/>
              </w:rPr>
              <w:t>2020)</w:t>
            </w:r>
            <w:r w:rsidR="00F15D32" w:rsidRPr="007F76D4">
              <w:rPr>
                <w:rFonts w:ascii="Century Gothic" w:eastAsia="Times New Roman" w:hAnsi="Century Gothic" w:cs="Arial"/>
                <w:b/>
                <w:sz w:val="24"/>
                <w:szCs w:val="24"/>
                <w:lang w:val="es-ES"/>
              </w:rPr>
              <w:fldChar w:fldCharType="end"/>
            </w:r>
          </w:p>
        </w:tc>
      </w:tr>
      <w:tr w:rsidR="00F15D32" w:rsidRPr="007F76D4" w14:paraId="1D40DEB2" w14:textId="77777777" w:rsidTr="009C06EC">
        <w:tc>
          <w:tcPr>
            <w:tcW w:w="2297" w:type="dxa"/>
            <w:vAlign w:val="center"/>
          </w:tcPr>
          <w:p w14:paraId="23E66760" w14:textId="77777777" w:rsidR="00F15D32" w:rsidRPr="007F76D4" w:rsidRDefault="00F15D32" w:rsidP="00172D7E">
            <w:pPr>
              <w:spacing w:line="276" w:lineRule="auto"/>
              <w:jc w:val="both"/>
              <w:rPr>
                <w:rFonts w:ascii="Century Gothic" w:eastAsia="Times New Roman" w:hAnsi="Century Gothic" w:cs="Arial"/>
                <w:sz w:val="24"/>
                <w:szCs w:val="24"/>
                <w:lang w:val="es-ES"/>
              </w:rPr>
            </w:pPr>
            <w:r w:rsidRPr="007F76D4">
              <w:rPr>
                <w:rFonts w:ascii="Century Gothic" w:eastAsia="Times New Roman" w:hAnsi="Century Gothic" w:cs="Arial"/>
                <w:sz w:val="24"/>
                <w:szCs w:val="24"/>
                <w:lang w:val="es-ES"/>
              </w:rPr>
              <w:t>Referencia</w:t>
            </w:r>
          </w:p>
        </w:tc>
        <w:tc>
          <w:tcPr>
            <w:tcW w:w="6237" w:type="dxa"/>
          </w:tcPr>
          <w:p w14:paraId="591888B1" w14:textId="72DDF6BB" w:rsidR="00F15D32" w:rsidRPr="007F76D4" w:rsidRDefault="00F15D32" w:rsidP="00172D7E">
            <w:pPr>
              <w:spacing w:line="276" w:lineRule="auto"/>
              <w:jc w:val="both"/>
              <w:rPr>
                <w:rFonts w:ascii="Century Gothic" w:eastAsia="Times New Roman" w:hAnsi="Century Gothic" w:cs="Arial"/>
                <w:b/>
                <w:sz w:val="24"/>
                <w:szCs w:val="24"/>
                <w:lang w:val="es-ES"/>
              </w:rPr>
            </w:pPr>
            <w:r w:rsidRPr="007F76D4">
              <w:rPr>
                <w:rFonts w:ascii="Century Gothic" w:eastAsia="Times New Roman" w:hAnsi="Century Gothic" w:cs="Arial"/>
                <w:b/>
                <w:sz w:val="24"/>
                <w:szCs w:val="24"/>
                <w:lang w:val="es-ES"/>
              </w:rPr>
              <w:t>Expediente No. 110013336034</w:t>
            </w:r>
            <w:r w:rsidRPr="007F76D4">
              <w:rPr>
                <w:rFonts w:ascii="Century Gothic" w:eastAsia="Times New Roman" w:hAnsi="Century Gothic" w:cs="Arial"/>
                <w:b/>
                <w:sz w:val="24"/>
                <w:szCs w:val="24"/>
                <w:lang w:val="es-ES"/>
              </w:rPr>
              <w:fldChar w:fldCharType="begin"/>
            </w:r>
            <w:r w:rsidRPr="007F76D4">
              <w:rPr>
                <w:rFonts w:ascii="Century Gothic" w:eastAsia="Times New Roman" w:hAnsi="Century Gothic" w:cs="Arial"/>
                <w:b/>
                <w:sz w:val="24"/>
                <w:szCs w:val="24"/>
                <w:lang w:val="es-ES"/>
              </w:rPr>
              <w:instrText xml:space="preserve"> MERGEFIELD Año </w:instrText>
            </w:r>
            <w:r w:rsidRPr="007F76D4">
              <w:rPr>
                <w:rFonts w:ascii="Century Gothic" w:eastAsia="Times New Roman" w:hAnsi="Century Gothic" w:cs="Arial"/>
                <w:b/>
                <w:sz w:val="24"/>
                <w:szCs w:val="24"/>
                <w:lang w:val="es-ES"/>
              </w:rPr>
              <w:fldChar w:fldCharType="separate"/>
            </w:r>
            <w:r w:rsidRPr="007F76D4">
              <w:rPr>
                <w:rFonts w:ascii="Century Gothic" w:eastAsia="Times New Roman" w:hAnsi="Century Gothic" w:cs="Arial"/>
                <w:b/>
                <w:sz w:val="24"/>
                <w:szCs w:val="24"/>
                <w:lang w:val="es-ES"/>
              </w:rPr>
              <w:t>20</w:t>
            </w:r>
            <w:r w:rsidRPr="007F76D4">
              <w:rPr>
                <w:rFonts w:ascii="Century Gothic" w:eastAsia="Times New Roman" w:hAnsi="Century Gothic" w:cs="Arial"/>
                <w:b/>
                <w:sz w:val="24"/>
                <w:szCs w:val="24"/>
                <w:lang w:val="es-ES"/>
              </w:rPr>
              <w:fldChar w:fldCharType="end"/>
            </w:r>
            <w:r w:rsidRPr="007F76D4">
              <w:rPr>
                <w:rFonts w:ascii="Century Gothic" w:eastAsia="Times New Roman" w:hAnsi="Century Gothic" w:cs="Arial"/>
                <w:b/>
                <w:sz w:val="24"/>
                <w:szCs w:val="24"/>
                <w:lang w:val="es-ES"/>
              </w:rPr>
              <w:t>20001</w:t>
            </w:r>
            <w:r w:rsidR="009239E3" w:rsidRPr="007F76D4">
              <w:rPr>
                <w:rFonts w:ascii="Century Gothic" w:eastAsia="Times New Roman" w:hAnsi="Century Gothic" w:cs="Arial"/>
                <w:b/>
                <w:sz w:val="24"/>
                <w:szCs w:val="24"/>
                <w:lang w:val="es-ES"/>
              </w:rPr>
              <w:t>21</w:t>
            </w:r>
            <w:r w:rsidRPr="007F76D4">
              <w:rPr>
                <w:rFonts w:ascii="Century Gothic" w:eastAsia="Times New Roman" w:hAnsi="Century Gothic" w:cs="Arial"/>
                <w:b/>
                <w:sz w:val="24"/>
                <w:szCs w:val="24"/>
                <w:lang w:val="es-ES"/>
              </w:rPr>
              <w:fldChar w:fldCharType="begin"/>
            </w:r>
            <w:r w:rsidRPr="007F76D4">
              <w:rPr>
                <w:rFonts w:ascii="Century Gothic" w:eastAsia="Times New Roman" w:hAnsi="Century Gothic" w:cs="Arial"/>
                <w:b/>
                <w:sz w:val="24"/>
                <w:szCs w:val="24"/>
                <w:lang w:val="es-ES"/>
              </w:rPr>
              <w:instrText xml:space="preserve"> MERGEFIELD radicado </w:instrText>
            </w:r>
            <w:r w:rsidRPr="007F76D4">
              <w:rPr>
                <w:rFonts w:ascii="Century Gothic" w:eastAsia="Times New Roman" w:hAnsi="Century Gothic" w:cs="Arial"/>
                <w:b/>
                <w:sz w:val="24"/>
                <w:szCs w:val="24"/>
                <w:lang w:val="es-ES"/>
              </w:rPr>
              <w:fldChar w:fldCharType="end"/>
            </w:r>
            <w:r w:rsidRPr="007F76D4">
              <w:rPr>
                <w:rFonts w:ascii="Century Gothic" w:eastAsia="Times New Roman" w:hAnsi="Century Gothic" w:cs="Arial"/>
                <w:b/>
                <w:sz w:val="24"/>
                <w:szCs w:val="24"/>
                <w:lang w:val="es-ES"/>
              </w:rPr>
              <w:t>00</w:t>
            </w:r>
          </w:p>
        </w:tc>
      </w:tr>
      <w:tr w:rsidR="00F15D32" w:rsidRPr="007F76D4" w14:paraId="0B339157" w14:textId="77777777" w:rsidTr="009C06EC">
        <w:tc>
          <w:tcPr>
            <w:tcW w:w="2297" w:type="dxa"/>
            <w:vAlign w:val="center"/>
          </w:tcPr>
          <w:p w14:paraId="5CAC17D2" w14:textId="77777777" w:rsidR="00F15D32" w:rsidRPr="007F76D4" w:rsidRDefault="00F15D32" w:rsidP="00172D7E">
            <w:pPr>
              <w:spacing w:line="276" w:lineRule="auto"/>
              <w:jc w:val="both"/>
              <w:rPr>
                <w:rFonts w:ascii="Century Gothic" w:eastAsia="Times New Roman" w:hAnsi="Century Gothic" w:cs="Arial"/>
                <w:sz w:val="24"/>
                <w:szCs w:val="24"/>
                <w:lang w:val="es-ES"/>
              </w:rPr>
            </w:pPr>
            <w:r w:rsidRPr="007F76D4">
              <w:rPr>
                <w:rFonts w:ascii="Century Gothic" w:eastAsia="Times New Roman" w:hAnsi="Century Gothic" w:cs="Arial"/>
                <w:sz w:val="24"/>
                <w:szCs w:val="24"/>
                <w:lang w:val="es-ES"/>
              </w:rPr>
              <w:t>Accionante</w:t>
            </w:r>
          </w:p>
        </w:tc>
        <w:tc>
          <w:tcPr>
            <w:tcW w:w="6237" w:type="dxa"/>
          </w:tcPr>
          <w:p w14:paraId="511AC63A" w14:textId="6CD18DC9" w:rsidR="00F15D32" w:rsidRPr="007F76D4" w:rsidRDefault="009239E3" w:rsidP="00172D7E">
            <w:pPr>
              <w:spacing w:line="276" w:lineRule="auto"/>
              <w:jc w:val="both"/>
              <w:rPr>
                <w:rFonts w:ascii="Century Gothic" w:eastAsia="Times New Roman" w:hAnsi="Century Gothic" w:cs="Arial"/>
                <w:b/>
                <w:sz w:val="24"/>
                <w:szCs w:val="24"/>
                <w:lang w:val="es-ES"/>
              </w:rPr>
            </w:pPr>
            <w:r w:rsidRPr="007F76D4">
              <w:rPr>
                <w:rFonts w:ascii="Century Gothic" w:eastAsia="Times New Roman" w:hAnsi="Century Gothic" w:cs="Tahoma"/>
                <w:b/>
                <w:sz w:val="24"/>
                <w:szCs w:val="24"/>
                <w:lang w:val="es-ES" w:eastAsia="es-ES_tradnl"/>
              </w:rPr>
              <w:t xml:space="preserve">Patricia González </w:t>
            </w:r>
            <w:proofErr w:type="spellStart"/>
            <w:r w:rsidRPr="007F76D4">
              <w:rPr>
                <w:rFonts w:ascii="Century Gothic" w:eastAsia="Times New Roman" w:hAnsi="Century Gothic" w:cs="Tahoma"/>
                <w:b/>
                <w:sz w:val="24"/>
                <w:szCs w:val="24"/>
                <w:lang w:val="es-ES" w:eastAsia="es-ES_tradnl"/>
              </w:rPr>
              <w:t>González</w:t>
            </w:r>
            <w:proofErr w:type="spellEnd"/>
          </w:p>
        </w:tc>
      </w:tr>
      <w:tr w:rsidR="00F15D32" w:rsidRPr="007F76D4" w14:paraId="0BDDC242" w14:textId="77777777" w:rsidTr="009C06EC">
        <w:tc>
          <w:tcPr>
            <w:tcW w:w="2297" w:type="dxa"/>
            <w:vAlign w:val="center"/>
          </w:tcPr>
          <w:p w14:paraId="545B6A28" w14:textId="77777777" w:rsidR="00F15D32" w:rsidRPr="007F76D4" w:rsidRDefault="00F15D32" w:rsidP="00172D7E">
            <w:pPr>
              <w:spacing w:line="276" w:lineRule="auto"/>
              <w:jc w:val="both"/>
              <w:rPr>
                <w:rFonts w:ascii="Century Gothic" w:eastAsia="Times New Roman" w:hAnsi="Century Gothic" w:cs="Arial"/>
                <w:sz w:val="24"/>
                <w:szCs w:val="24"/>
                <w:lang w:val="es-ES"/>
              </w:rPr>
            </w:pPr>
            <w:r w:rsidRPr="007F76D4">
              <w:rPr>
                <w:rFonts w:ascii="Century Gothic" w:eastAsia="Times New Roman" w:hAnsi="Century Gothic" w:cs="Arial"/>
                <w:sz w:val="24"/>
                <w:szCs w:val="24"/>
                <w:lang w:val="es-ES"/>
              </w:rPr>
              <w:t>Accionado</w:t>
            </w:r>
          </w:p>
        </w:tc>
        <w:tc>
          <w:tcPr>
            <w:tcW w:w="6237" w:type="dxa"/>
          </w:tcPr>
          <w:p w14:paraId="5204592C" w14:textId="5474E6CC" w:rsidR="00F15D32" w:rsidRPr="007F76D4" w:rsidRDefault="009239E3" w:rsidP="00172D7E">
            <w:pPr>
              <w:spacing w:line="276" w:lineRule="auto"/>
              <w:jc w:val="both"/>
              <w:rPr>
                <w:rFonts w:ascii="Century Gothic" w:eastAsia="Times New Roman" w:hAnsi="Century Gothic" w:cs="Arial"/>
                <w:b/>
                <w:sz w:val="24"/>
                <w:szCs w:val="24"/>
                <w:lang w:val="es-ES"/>
              </w:rPr>
            </w:pPr>
            <w:r w:rsidRPr="007F76D4">
              <w:rPr>
                <w:rFonts w:ascii="Century Gothic" w:eastAsia="Times New Roman" w:hAnsi="Century Gothic" w:cs="Tahoma"/>
                <w:b/>
                <w:sz w:val="24"/>
                <w:szCs w:val="24"/>
                <w:lang w:val="es-ES" w:eastAsia="es-ES_tradnl"/>
              </w:rPr>
              <w:t>Departamento Administrativo de la Presidencia de la República - Bogotá D.C. – Unidad Administradora Especial para la Atención y Reparación de Víctimas</w:t>
            </w:r>
          </w:p>
        </w:tc>
      </w:tr>
      <w:tr w:rsidR="00F15D32" w:rsidRPr="007F76D4" w14:paraId="4F90D95A" w14:textId="77777777" w:rsidTr="009C06EC">
        <w:tc>
          <w:tcPr>
            <w:tcW w:w="2297" w:type="dxa"/>
            <w:vAlign w:val="center"/>
          </w:tcPr>
          <w:p w14:paraId="55720636" w14:textId="77777777" w:rsidR="00F15D32" w:rsidRPr="007F76D4" w:rsidRDefault="00F15D32" w:rsidP="00172D7E">
            <w:pPr>
              <w:spacing w:line="276" w:lineRule="auto"/>
              <w:jc w:val="both"/>
              <w:rPr>
                <w:rFonts w:ascii="Century Gothic" w:eastAsia="Times New Roman" w:hAnsi="Century Gothic" w:cs="Arial"/>
                <w:sz w:val="24"/>
                <w:szCs w:val="24"/>
                <w:lang w:val="es-ES"/>
              </w:rPr>
            </w:pPr>
            <w:r w:rsidRPr="007F76D4">
              <w:rPr>
                <w:rFonts w:ascii="Century Gothic" w:eastAsia="Times New Roman" w:hAnsi="Century Gothic" w:cs="Arial"/>
                <w:sz w:val="24"/>
                <w:szCs w:val="24"/>
                <w:lang w:val="es-ES"/>
              </w:rPr>
              <w:t>Medio de control</w:t>
            </w:r>
          </w:p>
        </w:tc>
        <w:tc>
          <w:tcPr>
            <w:tcW w:w="6237" w:type="dxa"/>
          </w:tcPr>
          <w:p w14:paraId="12653437" w14:textId="77777777" w:rsidR="00F15D32" w:rsidRPr="007F76D4" w:rsidRDefault="00F15D32" w:rsidP="00172D7E">
            <w:pPr>
              <w:spacing w:line="276" w:lineRule="auto"/>
              <w:jc w:val="both"/>
              <w:rPr>
                <w:rFonts w:ascii="Century Gothic" w:eastAsia="Times New Roman" w:hAnsi="Century Gothic" w:cs="Arial"/>
                <w:b/>
                <w:sz w:val="24"/>
                <w:szCs w:val="24"/>
                <w:lang w:val="es-ES"/>
              </w:rPr>
            </w:pPr>
            <w:r w:rsidRPr="007F76D4">
              <w:rPr>
                <w:rFonts w:ascii="Century Gothic" w:eastAsia="Times New Roman" w:hAnsi="Century Gothic" w:cs="Arial"/>
                <w:b/>
                <w:sz w:val="24"/>
                <w:szCs w:val="24"/>
                <w:lang w:val="es-ES"/>
              </w:rPr>
              <w:t>Tutela</w:t>
            </w:r>
          </w:p>
        </w:tc>
      </w:tr>
      <w:tr w:rsidR="00F15D32" w:rsidRPr="007F76D4" w14:paraId="21B4196F" w14:textId="77777777" w:rsidTr="009C06EC">
        <w:tc>
          <w:tcPr>
            <w:tcW w:w="2297" w:type="dxa"/>
            <w:vAlign w:val="center"/>
          </w:tcPr>
          <w:p w14:paraId="02EF3474" w14:textId="77777777" w:rsidR="00F15D32" w:rsidRPr="007F76D4" w:rsidRDefault="00F15D32" w:rsidP="00172D7E">
            <w:pPr>
              <w:spacing w:line="276" w:lineRule="auto"/>
              <w:jc w:val="both"/>
              <w:rPr>
                <w:rFonts w:ascii="Century Gothic" w:eastAsia="Times New Roman" w:hAnsi="Century Gothic" w:cs="Arial"/>
                <w:sz w:val="24"/>
                <w:szCs w:val="24"/>
                <w:lang w:val="es-ES"/>
              </w:rPr>
            </w:pPr>
            <w:r w:rsidRPr="007F76D4">
              <w:rPr>
                <w:rFonts w:ascii="Century Gothic" w:eastAsia="Times New Roman" w:hAnsi="Century Gothic" w:cs="Arial"/>
                <w:sz w:val="24"/>
                <w:szCs w:val="24"/>
                <w:lang w:val="es-ES"/>
              </w:rPr>
              <w:t>Asunto</w:t>
            </w:r>
          </w:p>
        </w:tc>
        <w:tc>
          <w:tcPr>
            <w:tcW w:w="6237" w:type="dxa"/>
          </w:tcPr>
          <w:p w14:paraId="2DBC090E" w14:textId="77777777" w:rsidR="00F15D32" w:rsidRPr="007F76D4" w:rsidRDefault="00F15D32" w:rsidP="00172D7E">
            <w:pPr>
              <w:spacing w:line="276" w:lineRule="auto"/>
              <w:jc w:val="both"/>
              <w:rPr>
                <w:rFonts w:ascii="Century Gothic" w:eastAsia="Times New Roman" w:hAnsi="Century Gothic" w:cs="Arial"/>
                <w:b/>
                <w:sz w:val="24"/>
                <w:szCs w:val="24"/>
                <w:lang w:val="es-ES"/>
              </w:rPr>
            </w:pPr>
            <w:r w:rsidRPr="007F76D4">
              <w:rPr>
                <w:rFonts w:ascii="Century Gothic" w:eastAsia="Times New Roman" w:hAnsi="Century Gothic" w:cs="Arial"/>
                <w:b/>
                <w:sz w:val="24"/>
                <w:szCs w:val="24"/>
                <w:lang w:val="es-ES"/>
              </w:rPr>
              <w:t>Sentencia de primera instancia</w:t>
            </w:r>
          </w:p>
        </w:tc>
      </w:tr>
    </w:tbl>
    <w:p w14:paraId="15407C69" w14:textId="77777777" w:rsidR="00F15D32" w:rsidRPr="007F76D4" w:rsidRDefault="00F15D32" w:rsidP="008C28E0">
      <w:pPr>
        <w:spacing w:line="360" w:lineRule="auto"/>
        <w:jc w:val="both"/>
        <w:rPr>
          <w:rFonts w:ascii="Century Gothic" w:eastAsia="Times New Roman" w:hAnsi="Century Gothic" w:cs="Arial"/>
          <w:sz w:val="24"/>
          <w:szCs w:val="24"/>
          <w:lang w:val="es-ES"/>
        </w:rPr>
      </w:pPr>
    </w:p>
    <w:p w14:paraId="65F18DC0" w14:textId="77777777" w:rsidR="00F15D32" w:rsidRPr="007F76D4" w:rsidRDefault="00F15D32" w:rsidP="008C28E0">
      <w:pPr>
        <w:spacing w:line="360" w:lineRule="auto"/>
        <w:jc w:val="center"/>
        <w:rPr>
          <w:rFonts w:ascii="Century Gothic" w:eastAsia="Times New Roman" w:hAnsi="Century Gothic" w:cs="Arial"/>
          <w:b/>
          <w:sz w:val="24"/>
          <w:szCs w:val="24"/>
          <w:lang w:val="es-ES"/>
        </w:rPr>
      </w:pPr>
      <w:r w:rsidRPr="007F76D4">
        <w:rPr>
          <w:rFonts w:ascii="Century Gothic" w:eastAsia="Times New Roman" w:hAnsi="Century Gothic" w:cs="Arial"/>
          <w:b/>
          <w:sz w:val="24"/>
          <w:szCs w:val="24"/>
          <w:lang w:val="es-ES"/>
        </w:rPr>
        <w:t>SENTENCIA</w:t>
      </w:r>
    </w:p>
    <w:p w14:paraId="7ED7F522" w14:textId="77777777" w:rsidR="00F15D32" w:rsidRPr="007F76D4" w:rsidRDefault="00F15D32" w:rsidP="008C28E0">
      <w:pPr>
        <w:spacing w:line="360" w:lineRule="auto"/>
        <w:jc w:val="center"/>
        <w:rPr>
          <w:rFonts w:ascii="Century Gothic" w:eastAsia="Times New Roman" w:hAnsi="Century Gothic" w:cs="Arial"/>
          <w:b/>
          <w:sz w:val="24"/>
          <w:szCs w:val="24"/>
          <w:lang w:val="es-ES"/>
        </w:rPr>
      </w:pPr>
    </w:p>
    <w:p w14:paraId="56EA24C9" w14:textId="37B2A6FA" w:rsidR="000F4E98" w:rsidRPr="007F76D4" w:rsidRDefault="00F15D32" w:rsidP="0019554C">
      <w:pPr>
        <w:spacing w:line="360" w:lineRule="auto"/>
        <w:jc w:val="both"/>
        <w:rPr>
          <w:rFonts w:ascii="Century Gothic" w:eastAsia="Times New Roman" w:hAnsi="Century Gothic" w:cs="Times New Roman"/>
          <w:sz w:val="24"/>
          <w:szCs w:val="24"/>
          <w:lang w:val="es-ES" w:eastAsia="es-ES_tradnl"/>
        </w:rPr>
      </w:pPr>
      <w:r w:rsidRPr="00172D7E">
        <w:rPr>
          <w:rFonts w:ascii="Century Gothic" w:eastAsia="Times New Roman" w:hAnsi="Century Gothic" w:cs="Arial"/>
          <w:sz w:val="24"/>
          <w:szCs w:val="24"/>
          <w:lang w:val="es-ES"/>
        </w:rPr>
        <w:t xml:space="preserve">El despacho decide la acción de tutela que presentó </w:t>
      </w:r>
      <w:r w:rsidR="00F54A8B" w:rsidRPr="00172D7E">
        <w:rPr>
          <w:rFonts w:ascii="Century Gothic" w:eastAsia="Times New Roman" w:hAnsi="Century Gothic" w:cs="Arial"/>
          <w:sz w:val="24"/>
          <w:szCs w:val="24"/>
          <w:lang w:val="es-ES"/>
        </w:rPr>
        <w:t>en nombre propio l</w:t>
      </w:r>
      <w:r w:rsidR="001C4A96" w:rsidRPr="00172D7E">
        <w:rPr>
          <w:rFonts w:ascii="Century Gothic" w:eastAsia="Times New Roman" w:hAnsi="Century Gothic" w:cs="Arial"/>
          <w:sz w:val="24"/>
          <w:szCs w:val="24"/>
          <w:lang w:val="es-ES"/>
        </w:rPr>
        <w:t>a</w:t>
      </w:r>
      <w:r w:rsidR="00F54A8B" w:rsidRPr="00172D7E">
        <w:rPr>
          <w:rFonts w:ascii="Century Gothic" w:eastAsia="Times New Roman" w:hAnsi="Century Gothic" w:cs="Arial"/>
          <w:sz w:val="24"/>
          <w:szCs w:val="24"/>
          <w:lang w:val="es-ES"/>
        </w:rPr>
        <w:t xml:space="preserve"> señor</w:t>
      </w:r>
      <w:r w:rsidR="001C4A96" w:rsidRPr="00172D7E">
        <w:rPr>
          <w:rFonts w:ascii="Century Gothic" w:eastAsia="Times New Roman" w:hAnsi="Century Gothic" w:cs="Arial"/>
          <w:sz w:val="24"/>
          <w:szCs w:val="24"/>
          <w:lang w:val="es-ES"/>
        </w:rPr>
        <w:t>a</w:t>
      </w:r>
      <w:r w:rsidR="00F54A8B" w:rsidRPr="00172D7E">
        <w:rPr>
          <w:rFonts w:ascii="Century Gothic" w:eastAsia="Times New Roman" w:hAnsi="Century Gothic" w:cs="Arial"/>
          <w:sz w:val="24"/>
          <w:szCs w:val="24"/>
          <w:lang w:val="es-ES"/>
        </w:rPr>
        <w:t xml:space="preserve"> </w:t>
      </w:r>
      <w:r w:rsidR="009239E3" w:rsidRPr="00172D7E">
        <w:rPr>
          <w:rFonts w:ascii="Century Gothic" w:eastAsia="Times New Roman" w:hAnsi="Century Gothic" w:cs="Tahoma"/>
          <w:sz w:val="24"/>
          <w:szCs w:val="24"/>
          <w:lang w:val="es-ES" w:eastAsia="es-ES_tradnl"/>
        </w:rPr>
        <w:t xml:space="preserve">Patricia González </w:t>
      </w:r>
      <w:proofErr w:type="spellStart"/>
      <w:r w:rsidR="009239E3" w:rsidRPr="00172D7E">
        <w:rPr>
          <w:rFonts w:ascii="Century Gothic" w:eastAsia="Times New Roman" w:hAnsi="Century Gothic" w:cs="Tahoma"/>
          <w:sz w:val="24"/>
          <w:szCs w:val="24"/>
          <w:lang w:val="es-ES" w:eastAsia="es-ES_tradnl"/>
        </w:rPr>
        <w:t>González</w:t>
      </w:r>
      <w:proofErr w:type="spellEnd"/>
      <w:r w:rsidR="0071553A" w:rsidRPr="00172D7E">
        <w:rPr>
          <w:rFonts w:ascii="Century Gothic" w:eastAsia="Times New Roman" w:hAnsi="Century Gothic" w:cs="Arial"/>
          <w:bCs/>
          <w:sz w:val="24"/>
          <w:szCs w:val="24"/>
          <w:lang w:val="es-ES"/>
        </w:rPr>
        <w:t>,</w:t>
      </w:r>
      <w:r w:rsidRPr="00172D7E">
        <w:rPr>
          <w:rFonts w:ascii="Century Gothic" w:eastAsia="Times New Roman" w:hAnsi="Century Gothic" w:cs="Arial"/>
          <w:bCs/>
          <w:sz w:val="24"/>
          <w:szCs w:val="24"/>
          <w:lang w:val="es-ES"/>
        </w:rPr>
        <w:t xml:space="preserve"> en contra de</w:t>
      </w:r>
      <w:r w:rsidR="001C4A96" w:rsidRPr="00172D7E">
        <w:rPr>
          <w:rFonts w:ascii="Century Gothic" w:eastAsia="Times New Roman" w:hAnsi="Century Gothic" w:cs="Arial"/>
          <w:bCs/>
          <w:sz w:val="24"/>
          <w:szCs w:val="24"/>
          <w:lang w:val="es-ES"/>
        </w:rPr>
        <w:t>l</w:t>
      </w:r>
      <w:r w:rsidR="00F275B7" w:rsidRPr="00172D7E">
        <w:rPr>
          <w:rFonts w:ascii="Century Gothic" w:eastAsia="Times New Roman" w:hAnsi="Century Gothic" w:cs="Arial"/>
          <w:bCs/>
          <w:sz w:val="24"/>
          <w:szCs w:val="24"/>
          <w:lang w:val="es-ES"/>
        </w:rPr>
        <w:t xml:space="preserve"> </w:t>
      </w:r>
      <w:r w:rsidR="001C4A96" w:rsidRPr="00172D7E">
        <w:rPr>
          <w:rFonts w:ascii="Century Gothic" w:eastAsia="Times New Roman" w:hAnsi="Century Gothic" w:cs="Tahoma"/>
          <w:bCs/>
          <w:sz w:val="24"/>
          <w:szCs w:val="24"/>
          <w:lang w:val="es-ES" w:eastAsia="es-ES_tradnl"/>
        </w:rPr>
        <w:t xml:space="preserve">Departamento Administrativo de la </w:t>
      </w:r>
      <w:r w:rsidR="009239E3" w:rsidRPr="00172D7E">
        <w:rPr>
          <w:rFonts w:ascii="Century Gothic" w:eastAsia="Times New Roman" w:hAnsi="Century Gothic" w:cs="Tahoma"/>
          <w:sz w:val="24"/>
          <w:szCs w:val="24"/>
          <w:lang w:val="es-ES" w:eastAsia="es-ES_tradnl"/>
        </w:rPr>
        <w:t xml:space="preserve">Presidencia de la República, Bogotá D.C. y la Unidad Administradora Especial para la Atención y Reparación de Víctimas </w:t>
      </w:r>
      <w:r w:rsidR="001745ED" w:rsidRPr="00172D7E">
        <w:rPr>
          <w:rFonts w:ascii="Century Gothic" w:eastAsia="Times New Roman" w:hAnsi="Century Gothic" w:cs="Arial"/>
          <w:bCs/>
          <w:sz w:val="24"/>
          <w:szCs w:val="24"/>
          <w:lang w:val="es-ES"/>
        </w:rPr>
        <w:t>,</w:t>
      </w:r>
      <w:r w:rsidR="001745ED" w:rsidRPr="00172D7E">
        <w:rPr>
          <w:rFonts w:ascii="Century Gothic" w:eastAsia="Times New Roman" w:hAnsi="Century Gothic" w:cs="Arial"/>
          <w:sz w:val="24"/>
          <w:szCs w:val="24"/>
          <w:lang w:val="es-ES"/>
        </w:rPr>
        <w:t xml:space="preserve"> </w:t>
      </w:r>
      <w:r w:rsidRPr="00172D7E">
        <w:rPr>
          <w:rFonts w:ascii="Century Gothic" w:eastAsia="Times New Roman" w:hAnsi="Century Gothic" w:cs="Arial"/>
          <w:sz w:val="24"/>
          <w:szCs w:val="24"/>
          <w:lang w:val="es-ES"/>
        </w:rPr>
        <w:t>con el fin de proteger su</w:t>
      </w:r>
      <w:r w:rsidR="00F275B7" w:rsidRPr="00172D7E">
        <w:rPr>
          <w:rFonts w:ascii="Century Gothic" w:eastAsia="Times New Roman" w:hAnsi="Century Gothic" w:cs="Arial"/>
          <w:sz w:val="24"/>
          <w:szCs w:val="24"/>
          <w:lang w:val="es-ES"/>
        </w:rPr>
        <w:t>s</w:t>
      </w:r>
      <w:r w:rsidRPr="00172D7E">
        <w:rPr>
          <w:rFonts w:ascii="Century Gothic" w:eastAsia="Times New Roman" w:hAnsi="Century Gothic" w:cs="Arial"/>
          <w:sz w:val="24"/>
          <w:szCs w:val="24"/>
          <w:lang w:val="es-ES"/>
        </w:rPr>
        <w:t xml:space="preserve"> derecho</w:t>
      </w:r>
      <w:r w:rsidR="00F275B7" w:rsidRPr="00172D7E">
        <w:rPr>
          <w:rFonts w:ascii="Century Gothic" w:eastAsia="Times New Roman" w:hAnsi="Century Gothic" w:cs="Arial"/>
          <w:sz w:val="24"/>
          <w:szCs w:val="24"/>
          <w:lang w:val="es-ES"/>
        </w:rPr>
        <w:t>s</w:t>
      </w:r>
      <w:r w:rsidRPr="00172D7E">
        <w:rPr>
          <w:rFonts w:ascii="Century Gothic" w:eastAsia="Times New Roman" w:hAnsi="Century Gothic" w:cs="Arial"/>
          <w:sz w:val="24"/>
          <w:szCs w:val="24"/>
          <w:lang w:val="es-ES"/>
        </w:rPr>
        <w:t xml:space="preserve"> fundamental</w:t>
      </w:r>
      <w:r w:rsidR="00F275B7" w:rsidRPr="00172D7E">
        <w:rPr>
          <w:rFonts w:ascii="Century Gothic" w:eastAsia="Times New Roman" w:hAnsi="Century Gothic" w:cs="Arial"/>
          <w:sz w:val="24"/>
          <w:szCs w:val="24"/>
          <w:lang w:val="es-ES"/>
        </w:rPr>
        <w:t>es</w:t>
      </w:r>
      <w:r w:rsidRPr="00172D7E">
        <w:rPr>
          <w:rFonts w:ascii="Century Gothic" w:eastAsia="Times New Roman" w:hAnsi="Century Gothic" w:cs="Arial"/>
          <w:sz w:val="24"/>
          <w:szCs w:val="24"/>
          <w:lang w:val="es-ES"/>
        </w:rPr>
        <w:t xml:space="preserve"> de</w:t>
      </w:r>
      <w:r w:rsidR="001C4A96" w:rsidRPr="00172D7E">
        <w:rPr>
          <w:rFonts w:ascii="Century Gothic" w:eastAsia="Times New Roman" w:hAnsi="Century Gothic" w:cs="Arial"/>
          <w:sz w:val="24"/>
          <w:szCs w:val="24"/>
          <w:lang w:val="es-ES"/>
        </w:rPr>
        <w:t xml:space="preserve">l </w:t>
      </w:r>
      <w:r w:rsidR="009239E3" w:rsidRPr="00172D7E">
        <w:rPr>
          <w:rFonts w:ascii="Century Gothic" w:eastAsia="Times New Roman" w:hAnsi="Century Gothic" w:cs="Times New Roman"/>
          <w:sz w:val="24"/>
          <w:szCs w:val="24"/>
          <w:lang w:val="es-ES" w:eastAsia="es-ES_tradnl"/>
        </w:rPr>
        <w:t>mínimo vital, dignidad humana, salud e integridad personal del accionante y su grupo familiar</w:t>
      </w:r>
      <w:r w:rsidRPr="00172D7E">
        <w:rPr>
          <w:rFonts w:ascii="Century Gothic" w:eastAsia="Times New Roman" w:hAnsi="Century Gothic" w:cs="Arial"/>
          <w:sz w:val="24"/>
          <w:szCs w:val="24"/>
          <w:lang w:val="es-ES"/>
        </w:rPr>
        <w:t xml:space="preserve">, </w:t>
      </w:r>
      <w:r w:rsidR="001C4A96" w:rsidRPr="00172D7E">
        <w:rPr>
          <w:rFonts w:ascii="Century Gothic" w:eastAsia="Times New Roman" w:hAnsi="Century Gothic" w:cs="Times New Roman"/>
          <w:sz w:val="24"/>
          <w:szCs w:val="24"/>
          <w:lang w:val="es-ES" w:eastAsia="es-ES_tradnl"/>
        </w:rPr>
        <w:t>que considera vulnerados</w:t>
      </w:r>
      <w:r w:rsidR="000F4E98" w:rsidRPr="00172D7E">
        <w:rPr>
          <w:rFonts w:ascii="Century Gothic" w:eastAsia="Times New Roman" w:hAnsi="Century Gothic" w:cs="Times New Roman"/>
          <w:sz w:val="24"/>
          <w:szCs w:val="24"/>
          <w:lang w:val="es-ES" w:eastAsia="es-ES_tradnl"/>
        </w:rPr>
        <w:t>,</w:t>
      </w:r>
      <w:r w:rsidR="001C4A96" w:rsidRPr="00172D7E">
        <w:rPr>
          <w:rFonts w:ascii="Century Gothic" w:eastAsia="Times New Roman" w:hAnsi="Century Gothic" w:cs="Times New Roman"/>
          <w:sz w:val="24"/>
          <w:szCs w:val="24"/>
          <w:lang w:val="es-ES" w:eastAsia="es-ES_tradnl"/>
        </w:rPr>
        <w:t xml:space="preserve"> pues indic</w:t>
      </w:r>
      <w:r w:rsidR="000F4E98" w:rsidRPr="00172D7E">
        <w:rPr>
          <w:rFonts w:ascii="Century Gothic" w:eastAsia="Times New Roman" w:hAnsi="Century Gothic" w:cs="Times New Roman"/>
          <w:sz w:val="24"/>
          <w:szCs w:val="24"/>
          <w:lang w:val="es-ES" w:eastAsia="es-ES_tradnl"/>
        </w:rPr>
        <w:t>ó</w:t>
      </w:r>
      <w:r w:rsidR="001C4A96" w:rsidRPr="00172D7E">
        <w:rPr>
          <w:rFonts w:ascii="Century Gothic" w:eastAsia="Times New Roman" w:hAnsi="Century Gothic" w:cs="Times New Roman"/>
          <w:sz w:val="24"/>
          <w:szCs w:val="24"/>
          <w:lang w:val="es-ES" w:eastAsia="es-ES_tradnl"/>
        </w:rPr>
        <w:t xml:space="preserve"> que como consecuencia del aislamiento preventivo obligatorio </w:t>
      </w:r>
      <w:r w:rsidR="000F4E98" w:rsidRPr="00172D7E">
        <w:rPr>
          <w:rFonts w:ascii="Century Gothic" w:eastAsia="Times New Roman" w:hAnsi="Century Gothic" w:cs="Times New Roman"/>
          <w:sz w:val="24"/>
          <w:szCs w:val="24"/>
          <w:lang w:val="es-ES" w:eastAsia="es-ES_tradnl"/>
        </w:rPr>
        <w:t xml:space="preserve">que decretó el Gobierno Nacional no puede </w:t>
      </w:r>
      <w:r w:rsidR="001C4A96" w:rsidRPr="00172D7E">
        <w:rPr>
          <w:rFonts w:ascii="Century Gothic" w:eastAsia="Times New Roman" w:hAnsi="Century Gothic" w:cs="Times New Roman"/>
          <w:sz w:val="24"/>
          <w:szCs w:val="24"/>
          <w:lang w:val="es-ES" w:eastAsia="es-ES_tradnl"/>
        </w:rPr>
        <w:t>trabajar y obtener los ingresos</w:t>
      </w:r>
      <w:r w:rsidR="000F4E98" w:rsidRPr="00172D7E">
        <w:rPr>
          <w:rFonts w:ascii="Century Gothic" w:eastAsia="Times New Roman" w:hAnsi="Century Gothic" w:cs="Times New Roman"/>
          <w:sz w:val="24"/>
          <w:szCs w:val="24"/>
          <w:lang w:val="es-ES" w:eastAsia="es-ES_tradnl"/>
        </w:rPr>
        <w:t xml:space="preserve"> para su </w:t>
      </w:r>
      <w:r w:rsidR="001C4A96" w:rsidRPr="00172D7E">
        <w:rPr>
          <w:rFonts w:ascii="Century Gothic" w:eastAsia="Times New Roman" w:hAnsi="Century Gothic" w:cs="Times New Roman"/>
          <w:sz w:val="24"/>
          <w:szCs w:val="24"/>
          <w:lang w:val="es-ES" w:eastAsia="es-ES_tradnl"/>
        </w:rPr>
        <w:t>subsistencia básica</w:t>
      </w:r>
      <w:r w:rsidR="009239E3" w:rsidRPr="00172D7E">
        <w:rPr>
          <w:rFonts w:ascii="Century Gothic" w:eastAsia="Times New Roman" w:hAnsi="Century Gothic" w:cs="Times New Roman"/>
          <w:sz w:val="24"/>
          <w:szCs w:val="24"/>
          <w:lang w:val="es-ES" w:eastAsia="es-ES_tradnl"/>
        </w:rPr>
        <w:t xml:space="preserve"> y la de su familia</w:t>
      </w:r>
      <w:r w:rsidR="000F4E98" w:rsidRPr="00172D7E">
        <w:rPr>
          <w:rFonts w:ascii="Century Gothic" w:eastAsia="Times New Roman" w:hAnsi="Century Gothic" w:cs="Times New Roman"/>
          <w:sz w:val="24"/>
          <w:szCs w:val="24"/>
          <w:lang w:val="es-ES" w:eastAsia="es-ES_tradnl"/>
        </w:rPr>
        <w:t>.</w:t>
      </w:r>
    </w:p>
    <w:p w14:paraId="58B7D49A" w14:textId="713A2336" w:rsidR="00F15D32" w:rsidRPr="007F76D4" w:rsidRDefault="00F15D32" w:rsidP="008C28E0">
      <w:pPr>
        <w:tabs>
          <w:tab w:val="left" w:pos="5472"/>
        </w:tabs>
        <w:spacing w:line="360" w:lineRule="auto"/>
        <w:jc w:val="center"/>
        <w:rPr>
          <w:rFonts w:ascii="Century Gothic" w:eastAsia="Times New Roman" w:hAnsi="Century Gothic" w:cs="Arial"/>
          <w:b/>
          <w:sz w:val="24"/>
          <w:szCs w:val="24"/>
          <w:lang w:val="es-ES"/>
        </w:rPr>
      </w:pPr>
      <w:r w:rsidRPr="007F76D4">
        <w:rPr>
          <w:rFonts w:ascii="Century Gothic" w:eastAsia="Times New Roman" w:hAnsi="Century Gothic" w:cs="Arial"/>
          <w:b/>
          <w:sz w:val="24"/>
          <w:szCs w:val="24"/>
          <w:lang w:val="es-ES"/>
        </w:rPr>
        <w:t>I. ANTECEDENTES</w:t>
      </w:r>
    </w:p>
    <w:p w14:paraId="2A6E0BEF" w14:textId="77777777" w:rsidR="000F4E98" w:rsidRPr="007F76D4" w:rsidRDefault="000F4E98" w:rsidP="008C28E0">
      <w:pPr>
        <w:tabs>
          <w:tab w:val="left" w:pos="5472"/>
        </w:tabs>
        <w:spacing w:line="360" w:lineRule="auto"/>
        <w:jc w:val="both"/>
        <w:rPr>
          <w:rFonts w:ascii="Century Gothic" w:eastAsia="Times New Roman" w:hAnsi="Century Gothic" w:cs="Arial"/>
          <w:b/>
          <w:sz w:val="24"/>
          <w:szCs w:val="24"/>
          <w:lang w:val="es-ES"/>
        </w:rPr>
      </w:pPr>
    </w:p>
    <w:p w14:paraId="1F64002C" w14:textId="11133F3F" w:rsidR="00F15D32" w:rsidRPr="007F76D4" w:rsidRDefault="00F15D32" w:rsidP="008C28E0">
      <w:pPr>
        <w:tabs>
          <w:tab w:val="left" w:pos="5472"/>
        </w:tabs>
        <w:spacing w:line="360" w:lineRule="auto"/>
        <w:jc w:val="both"/>
        <w:rPr>
          <w:rFonts w:ascii="Century Gothic" w:eastAsia="Times New Roman" w:hAnsi="Century Gothic" w:cs="Arial"/>
          <w:b/>
          <w:sz w:val="24"/>
          <w:szCs w:val="24"/>
          <w:lang w:val="es-ES"/>
        </w:rPr>
      </w:pPr>
      <w:r w:rsidRPr="007F76D4">
        <w:rPr>
          <w:rFonts w:ascii="Century Gothic" w:eastAsia="Times New Roman" w:hAnsi="Century Gothic" w:cs="Arial"/>
          <w:b/>
          <w:sz w:val="24"/>
          <w:szCs w:val="24"/>
          <w:lang w:val="es-ES"/>
        </w:rPr>
        <w:t xml:space="preserve">1. Síntesis del caso </w:t>
      </w:r>
    </w:p>
    <w:p w14:paraId="7A758B26" w14:textId="77777777" w:rsidR="000F4E98" w:rsidRPr="007F76D4" w:rsidRDefault="000F4E98" w:rsidP="008C28E0">
      <w:pPr>
        <w:spacing w:line="360" w:lineRule="auto"/>
        <w:jc w:val="both"/>
        <w:rPr>
          <w:rFonts w:ascii="Century Gothic" w:eastAsia="Times New Roman" w:hAnsi="Century Gothic" w:cs="Arial"/>
          <w:b/>
          <w:sz w:val="24"/>
          <w:szCs w:val="24"/>
          <w:lang w:val="es-ES"/>
        </w:rPr>
      </w:pPr>
    </w:p>
    <w:p w14:paraId="0A3C3205" w14:textId="1C696050" w:rsidR="0019554C" w:rsidRDefault="00DE41FB" w:rsidP="008C28E0">
      <w:pPr>
        <w:spacing w:line="360" w:lineRule="auto"/>
        <w:jc w:val="both"/>
        <w:rPr>
          <w:rFonts w:ascii="Century Gothic" w:eastAsia="Times New Roman" w:hAnsi="Century Gothic"/>
          <w:bCs/>
          <w:sz w:val="24"/>
          <w:szCs w:val="24"/>
          <w:lang w:val="es-ES"/>
        </w:rPr>
      </w:pPr>
      <w:r>
        <w:rPr>
          <w:rFonts w:ascii="Century Gothic" w:eastAsia="Times New Roman" w:hAnsi="Century Gothic"/>
          <w:bCs/>
          <w:sz w:val="24"/>
          <w:szCs w:val="24"/>
          <w:lang w:val="es-ES"/>
        </w:rPr>
        <w:t xml:space="preserve">1. </w:t>
      </w:r>
      <w:r w:rsidR="009357B3" w:rsidRPr="007F76D4">
        <w:rPr>
          <w:rFonts w:ascii="Century Gothic" w:eastAsia="Times New Roman" w:hAnsi="Century Gothic"/>
          <w:bCs/>
          <w:sz w:val="24"/>
          <w:szCs w:val="24"/>
          <w:lang w:val="es-ES"/>
        </w:rPr>
        <w:t>L</w:t>
      </w:r>
      <w:r w:rsidR="001C4A96" w:rsidRPr="007F76D4">
        <w:rPr>
          <w:rFonts w:ascii="Century Gothic" w:eastAsia="Times New Roman" w:hAnsi="Century Gothic"/>
          <w:bCs/>
          <w:sz w:val="24"/>
          <w:szCs w:val="24"/>
          <w:lang w:val="es-ES"/>
        </w:rPr>
        <w:t xml:space="preserve">a señora </w:t>
      </w:r>
      <w:r w:rsidR="00E8349F" w:rsidRPr="007F76D4">
        <w:rPr>
          <w:rFonts w:ascii="Century Gothic" w:eastAsia="Times New Roman" w:hAnsi="Century Gothic" w:cs="Tahoma"/>
          <w:b/>
          <w:sz w:val="24"/>
          <w:szCs w:val="24"/>
          <w:lang w:val="es-ES" w:eastAsia="es-ES_tradnl"/>
        </w:rPr>
        <w:t>Patricia González González</w:t>
      </w:r>
      <w:r w:rsidR="000F4E98" w:rsidRPr="007F76D4">
        <w:rPr>
          <w:rFonts w:ascii="Century Gothic" w:eastAsia="Times New Roman" w:hAnsi="Century Gothic" w:cs="Tahoma"/>
          <w:bCs/>
          <w:sz w:val="24"/>
          <w:szCs w:val="24"/>
          <w:lang w:val="es-ES" w:eastAsia="es-ES_tradnl"/>
        </w:rPr>
        <w:t>,</w:t>
      </w:r>
      <w:r w:rsidR="001C4A96" w:rsidRPr="007F76D4">
        <w:rPr>
          <w:rFonts w:ascii="Century Gothic" w:eastAsia="Times New Roman" w:hAnsi="Century Gothic"/>
          <w:bCs/>
          <w:sz w:val="24"/>
          <w:szCs w:val="24"/>
          <w:lang w:val="es-ES"/>
        </w:rPr>
        <w:t xml:space="preserve"> </w:t>
      </w:r>
      <w:r w:rsidR="004D167A" w:rsidRPr="007F76D4">
        <w:rPr>
          <w:rFonts w:ascii="Century Gothic" w:eastAsia="Times New Roman" w:hAnsi="Century Gothic"/>
          <w:bCs/>
          <w:sz w:val="24"/>
          <w:szCs w:val="24"/>
          <w:lang w:val="es-ES"/>
        </w:rPr>
        <w:t>manifestó</w:t>
      </w:r>
      <w:r w:rsidR="000F4E98" w:rsidRPr="007F76D4">
        <w:rPr>
          <w:rFonts w:ascii="Century Gothic" w:eastAsia="Times New Roman" w:hAnsi="Century Gothic"/>
          <w:bCs/>
          <w:sz w:val="24"/>
          <w:szCs w:val="24"/>
          <w:lang w:val="es-ES"/>
        </w:rPr>
        <w:t xml:space="preserve"> </w:t>
      </w:r>
      <w:r w:rsidR="00216563" w:rsidRPr="007F76D4">
        <w:rPr>
          <w:rFonts w:ascii="Century Gothic" w:eastAsia="Times New Roman" w:hAnsi="Century Gothic"/>
          <w:bCs/>
          <w:sz w:val="24"/>
          <w:szCs w:val="24"/>
          <w:lang w:val="es-ES"/>
        </w:rPr>
        <w:t xml:space="preserve">tener 34 años, </w:t>
      </w:r>
      <w:r w:rsidR="000F4E98" w:rsidRPr="007F76D4">
        <w:rPr>
          <w:rFonts w:ascii="Century Gothic" w:eastAsia="Times New Roman" w:hAnsi="Century Gothic"/>
          <w:bCs/>
          <w:sz w:val="24"/>
          <w:szCs w:val="24"/>
          <w:lang w:val="es-ES"/>
        </w:rPr>
        <w:t>ser</w:t>
      </w:r>
      <w:r w:rsidR="00E8349F" w:rsidRPr="007F76D4">
        <w:rPr>
          <w:rFonts w:ascii="Century Gothic" w:eastAsia="Times New Roman" w:hAnsi="Century Gothic"/>
          <w:bCs/>
          <w:sz w:val="24"/>
          <w:szCs w:val="24"/>
          <w:lang w:val="es-ES"/>
        </w:rPr>
        <w:t xml:space="preserve"> desplazada, </w:t>
      </w:r>
      <w:r w:rsidR="00850720" w:rsidRPr="007F76D4">
        <w:rPr>
          <w:rFonts w:ascii="Century Gothic" w:eastAsia="Times New Roman" w:hAnsi="Century Gothic"/>
          <w:bCs/>
          <w:sz w:val="24"/>
          <w:szCs w:val="24"/>
          <w:lang w:val="es-ES"/>
        </w:rPr>
        <w:t>cabeza de hogar, trabajadora</w:t>
      </w:r>
      <w:r w:rsidR="000F4E98" w:rsidRPr="007F76D4">
        <w:rPr>
          <w:rFonts w:ascii="Century Gothic" w:eastAsia="Times New Roman" w:hAnsi="Century Gothic"/>
          <w:bCs/>
          <w:sz w:val="24"/>
          <w:szCs w:val="24"/>
          <w:lang w:val="es-ES"/>
        </w:rPr>
        <w:t xml:space="preserve"> </w:t>
      </w:r>
      <w:r w:rsidR="006B2FFB" w:rsidRPr="007F76D4">
        <w:rPr>
          <w:rFonts w:ascii="Century Gothic" w:eastAsia="Times New Roman" w:hAnsi="Century Gothic"/>
          <w:bCs/>
          <w:sz w:val="24"/>
          <w:szCs w:val="24"/>
          <w:lang w:val="es-ES"/>
        </w:rPr>
        <w:t xml:space="preserve">independiente e </w:t>
      </w:r>
      <w:r w:rsidR="000F4E98" w:rsidRPr="007F76D4">
        <w:rPr>
          <w:rFonts w:ascii="Century Gothic" w:eastAsia="Times New Roman" w:hAnsi="Century Gothic"/>
          <w:bCs/>
          <w:sz w:val="24"/>
          <w:szCs w:val="24"/>
          <w:lang w:val="es-ES"/>
        </w:rPr>
        <w:t xml:space="preserve">informal </w:t>
      </w:r>
      <w:r w:rsidR="00E8349F" w:rsidRPr="007F76D4">
        <w:rPr>
          <w:rFonts w:ascii="Century Gothic" w:eastAsia="Times New Roman" w:hAnsi="Century Gothic"/>
          <w:bCs/>
          <w:sz w:val="24"/>
          <w:szCs w:val="24"/>
          <w:lang w:val="es-ES"/>
        </w:rPr>
        <w:t>(</w:t>
      </w:r>
      <w:r w:rsidR="006B2FFB" w:rsidRPr="007F76D4">
        <w:rPr>
          <w:rFonts w:ascii="Century Gothic" w:eastAsia="Times New Roman" w:hAnsi="Century Gothic"/>
          <w:bCs/>
          <w:sz w:val="24"/>
          <w:szCs w:val="24"/>
          <w:lang w:val="es-ES"/>
        </w:rPr>
        <w:t xml:space="preserve">diariamente </w:t>
      </w:r>
      <w:r w:rsidR="003326BF" w:rsidRPr="007F76D4">
        <w:rPr>
          <w:rFonts w:ascii="Century Gothic" w:eastAsia="Times New Roman" w:hAnsi="Century Gothic"/>
          <w:bCs/>
          <w:sz w:val="24"/>
          <w:szCs w:val="24"/>
          <w:lang w:val="es-ES"/>
        </w:rPr>
        <w:t>hacía</w:t>
      </w:r>
      <w:r w:rsidR="006B2FFB" w:rsidRPr="007F76D4">
        <w:rPr>
          <w:rFonts w:ascii="Century Gothic" w:eastAsia="Times New Roman" w:hAnsi="Century Gothic"/>
          <w:bCs/>
          <w:sz w:val="24"/>
          <w:szCs w:val="24"/>
          <w:lang w:val="es-ES"/>
        </w:rPr>
        <w:t xml:space="preserve"> varias actividades para obtener ingresos como </w:t>
      </w:r>
      <w:r w:rsidR="00E8349F" w:rsidRPr="007F76D4">
        <w:rPr>
          <w:rFonts w:ascii="Century Gothic" w:eastAsia="Times New Roman" w:hAnsi="Century Gothic"/>
          <w:bCs/>
          <w:sz w:val="24"/>
          <w:szCs w:val="24"/>
          <w:lang w:val="es-ES"/>
        </w:rPr>
        <w:t>hacer mandados</w:t>
      </w:r>
      <w:r w:rsidR="006B2FFB" w:rsidRPr="007F76D4">
        <w:rPr>
          <w:rFonts w:ascii="Century Gothic" w:eastAsia="Times New Roman" w:hAnsi="Century Gothic"/>
          <w:bCs/>
          <w:sz w:val="24"/>
          <w:szCs w:val="24"/>
          <w:lang w:val="es-ES"/>
        </w:rPr>
        <w:t xml:space="preserve"> y solicitar caridad</w:t>
      </w:r>
      <w:r w:rsidR="00E8349F" w:rsidRPr="007F76D4">
        <w:rPr>
          <w:rFonts w:ascii="Century Gothic" w:eastAsia="Times New Roman" w:hAnsi="Century Gothic"/>
          <w:bCs/>
          <w:sz w:val="24"/>
          <w:szCs w:val="24"/>
          <w:lang w:val="es-ES"/>
        </w:rPr>
        <w:t>)</w:t>
      </w:r>
      <w:r w:rsidR="000F4E98" w:rsidRPr="007F76D4">
        <w:rPr>
          <w:rFonts w:ascii="Century Gothic" w:eastAsia="Times New Roman" w:hAnsi="Century Gothic"/>
          <w:bCs/>
          <w:sz w:val="24"/>
          <w:szCs w:val="24"/>
          <w:lang w:val="es-ES"/>
        </w:rPr>
        <w:t xml:space="preserve">. </w:t>
      </w:r>
    </w:p>
    <w:p w14:paraId="545F5F6A" w14:textId="2A6C3E50" w:rsidR="000F4E98" w:rsidRPr="007F76D4" w:rsidRDefault="00DE41FB" w:rsidP="008C28E0">
      <w:pPr>
        <w:spacing w:line="360" w:lineRule="auto"/>
        <w:jc w:val="both"/>
        <w:rPr>
          <w:rFonts w:ascii="Century Gothic" w:eastAsia="Times New Roman" w:hAnsi="Century Gothic"/>
          <w:bCs/>
          <w:sz w:val="24"/>
          <w:szCs w:val="24"/>
          <w:lang w:val="es-ES"/>
        </w:rPr>
      </w:pPr>
      <w:r>
        <w:rPr>
          <w:rFonts w:ascii="Century Gothic" w:eastAsia="Times New Roman" w:hAnsi="Century Gothic"/>
          <w:bCs/>
          <w:sz w:val="24"/>
          <w:szCs w:val="24"/>
          <w:lang w:val="es-ES"/>
        </w:rPr>
        <w:lastRenderedPageBreak/>
        <w:t xml:space="preserve">2. </w:t>
      </w:r>
      <w:r w:rsidR="000F4E98" w:rsidRPr="007F76D4">
        <w:rPr>
          <w:rFonts w:ascii="Century Gothic" w:eastAsia="Times New Roman" w:hAnsi="Century Gothic"/>
          <w:bCs/>
          <w:sz w:val="24"/>
          <w:szCs w:val="24"/>
          <w:lang w:val="es-ES"/>
        </w:rPr>
        <w:t xml:space="preserve">De igual forma, indicó </w:t>
      </w:r>
      <w:r w:rsidR="006B2FFB" w:rsidRPr="007F76D4">
        <w:rPr>
          <w:rFonts w:ascii="Century Gothic" w:eastAsia="Times New Roman" w:hAnsi="Century Gothic"/>
          <w:bCs/>
          <w:sz w:val="24"/>
          <w:szCs w:val="24"/>
          <w:lang w:val="es-ES"/>
        </w:rPr>
        <w:t>no</w:t>
      </w:r>
      <w:r w:rsidR="000F4E98" w:rsidRPr="007F76D4">
        <w:rPr>
          <w:rFonts w:ascii="Century Gothic" w:eastAsia="Times New Roman" w:hAnsi="Century Gothic"/>
          <w:bCs/>
          <w:sz w:val="24"/>
          <w:szCs w:val="24"/>
          <w:lang w:val="es-ES"/>
        </w:rPr>
        <w:t xml:space="preserve"> s</w:t>
      </w:r>
      <w:r w:rsidR="006B2FFB" w:rsidRPr="007F76D4">
        <w:rPr>
          <w:rFonts w:ascii="Century Gothic" w:eastAsia="Times New Roman" w:hAnsi="Century Gothic"/>
          <w:bCs/>
          <w:sz w:val="24"/>
          <w:szCs w:val="24"/>
          <w:lang w:val="es-ES"/>
        </w:rPr>
        <w:t>er</w:t>
      </w:r>
      <w:r w:rsidR="000F4E98" w:rsidRPr="007F76D4">
        <w:rPr>
          <w:rFonts w:ascii="Century Gothic" w:eastAsia="Times New Roman" w:hAnsi="Century Gothic"/>
          <w:bCs/>
          <w:sz w:val="24"/>
          <w:szCs w:val="24"/>
          <w:lang w:val="es-ES"/>
        </w:rPr>
        <w:t xml:space="preserve"> beneficiaria de un programa de asistencia estatal</w:t>
      </w:r>
      <w:r w:rsidR="00216563" w:rsidRPr="007F76D4">
        <w:rPr>
          <w:rFonts w:ascii="Century Gothic" w:eastAsia="Times New Roman" w:hAnsi="Century Gothic"/>
          <w:bCs/>
          <w:sz w:val="24"/>
          <w:szCs w:val="24"/>
          <w:lang w:val="es-ES"/>
        </w:rPr>
        <w:t xml:space="preserve"> y haber radicado </w:t>
      </w:r>
      <w:r w:rsidR="00F647BC" w:rsidRPr="007F76D4">
        <w:rPr>
          <w:rFonts w:ascii="Century Gothic" w:eastAsia="Times New Roman" w:hAnsi="Century Gothic"/>
          <w:bCs/>
          <w:sz w:val="24"/>
          <w:szCs w:val="24"/>
          <w:lang w:val="es-ES"/>
        </w:rPr>
        <w:t xml:space="preserve">el </w:t>
      </w:r>
      <w:r w:rsidR="00216563" w:rsidRPr="007F76D4">
        <w:rPr>
          <w:rFonts w:ascii="Century Gothic" w:eastAsia="Times New Roman" w:hAnsi="Century Gothic"/>
          <w:bCs/>
          <w:sz w:val="24"/>
          <w:szCs w:val="24"/>
          <w:lang w:val="es-ES"/>
        </w:rPr>
        <w:t>28 de</w:t>
      </w:r>
      <w:r w:rsidR="00F647BC" w:rsidRPr="007F76D4">
        <w:rPr>
          <w:rFonts w:ascii="Century Gothic" w:eastAsia="Times New Roman" w:hAnsi="Century Gothic"/>
          <w:bCs/>
          <w:sz w:val="24"/>
          <w:szCs w:val="24"/>
          <w:lang w:val="es-ES"/>
        </w:rPr>
        <w:t xml:space="preserve"> octubre de</w:t>
      </w:r>
      <w:r w:rsidR="00216563" w:rsidRPr="007F76D4">
        <w:rPr>
          <w:rFonts w:ascii="Century Gothic" w:eastAsia="Times New Roman" w:hAnsi="Century Gothic"/>
          <w:bCs/>
          <w:sz w:val="24"/>
          <w:szCs w:val="24"/>
          <w:lang w:val="es-ES"/>
        </w:rPr>
        <w:t xml:space="preserve"> 2019</w:t>
      </w:r>
      <w:r w:rsidR="0072242D">
        <w:rPr>
          <w:rFonts w:ascii="Century Gothic" w:eastAsia="Times New Roman" w:hAnsi="Century Gothic"/>
          <w:bCs/>
          <w:sz w:val="24"/>
          <w:szCs w:val="24"/>
          <w:lang w:val="es-ES"/>
        </w:rPr>
        <w:t>,</w:t>
      </w:r>
      <w:r w:rsidR="00216563" w:rsidRPr="007F76D4">
        <w:rPr>
          <w:rFonts w:ascii="Century Gothic" w:eastAsia="Times New Roman" w:hAnsi="Century Gothic"/>
          <w:bCs/>
          <w:sz w:val="24"/>
          <w:szCs w:val="24"/>
          <w:lang w:val="es-ES"/>
        </w:rPr>
        <w:t xml:space="preserve"> derecho petición con radicado No 2019-711-1714371-2,</w:t>
      </w:r>
      <w:r w:rsidR="00F647BC" w:rsidRPr="007F76D4">
        <w:rPr>
          <w:rFonts w:ascii="Century Gothic" w:eastAsia="Times New Roman" w:hAnsi="Century Gothic"/>
          <w:bCs/>
          <w:sz w:val="24"/>
          <w:szCs w:val="24"/>
          <w:lang w:val="es-ES"/>
        </w:rPr>
        <w:t xml:space="preserve"> solicitando la indemnización por el hecho </w:t>
      </w:r>
      <w:proofErr w:type="spellStart"/>
      <w:r w:rsidR="00F647BC" w:rsidRPr="007F76D4">
        <w:rPr>
          <w:rFonts w:ascii="Century Gothic" w:eastAsia="Times New Roman" w:hAnsi="Century Gothic"/>
          <w:bCs/>
          <w:sz w:val="24"/>
          <w:szCs w:val="24"/>
          <w:lang w:val="es-ES"/>
        </w:rPr>
        <w:t>victimizante</w:t>
      </w:r>
      <w:proofErr w:type="spellEnd"/>
      <w:r w:rsidR="00F647BC" w:rsidRPr="007F76D4">
        <w:rPr>
          <w:rFonts w:ascii="Century Gothic" w:eastAsia="Times New Roman" w:hAnsi="Century Gothic"/>
          <w:bCs/>
          <w:sz w:val="24"/>
          <w:szCs w:val="24"/>
          <w:lang w:val="es-ES"/>
        </w:rPr>
        <w:t xml:space="preserve"> del desplazamiento, repuesta</w:t>
      </w:r>
      <w:r w:rsidR="0072242D">
        <w:rPr>
          <w:rFonts w:ascii="Century Gothic" w:eastAsia="Times New Roman" w:hAnsi="Century Gothic"/>
          <w:bCs/>
          <w:sz w:val="24"/>
          <w:szCs w:val="24"/>
          <w:lang w:val="es-ES"/>
        </w:rPr>
        <w:t xml:space="preserve"> que indicó no recibió</w:t>
      </w:r>
      <w:r w:rsidR="00F647BC" w:rsidRPr="007F76D4">
        <w:rPr>
          <w:rFonts w:ascii="Century Gothic" w:eastAsia="Times New Roman" w:hAnsi="Century Gothic"/>
          <w:bCs/>
          <w:sz w:val="24"/>
          <w:szCs w:val="24"/>
          <w:lang w:val="es-ES"/>
        </w:rPr>
        <w:t>.</w:t>
      </w:r>
    </w:p>
    <w:p w14:paraId="45429F4B" w14:textId="77777777" w:rsidR="000F4E98" w:rsidRPr="007F76D4" w:rsidRDefault="000F4E98" w:rsidP="008C28E0">
      <w:pPr>
        <w:spacing w:line="360" w:lineRule="auto"/>
        <w:jc w:val="both"/>
        <w:rPr>
          <w:rFonts w:ascii="Century Gothic" w:eastAsia="Times New Roman" w:hAnsi="Century Gothic"/>
          <w:bCs/>
          <w:sz w:val="24"/>
          <w:szCs w:val="24"/>
          <w:lang w:val="es-ES"/>
        </w:rPr>
      </w:pPr>
    </w:p>
    <w:p w14:paraId="472709EC" w14:textId="159F3D82" w:rsidR="00E80D98" w:rsidRPr="007F76D4" w:rsidRDefault="00DE41FB" w:rsidP="008C28E0">
      <w:pPr>
        <w:pStyle w:val="Default"/>
        <w:spacing w:line="360" w:lineRule="auto"/>
        <w:jc w:val="both"/>
        <w:rPr>
          <w:rFonts w:ascii="Century Gothic" w:hAnsi="Century Gothic"/>
          <w:bCs/>
        </w:rPr>
      </w:pPr>
      <w:r>
        <w:rPr>
          <w:rFonts w:ascii="Century Gothic" w:hAnsi="Century Gothic"/>
          <w:bCs/>
        </w:rPr>
        <w:t xml:space="preserve">3. </w:t>
      </w:r>
      <w:r w:rsidR="000F4E98" w:rsidRPr="007F76D4">
        <w:rPr>
          <w:rFonts w:ascii="Century Gothic" w:hAnsi="Century Gothic"/>
          <w:bCs/>
        </w:rPr>
        <w:t xml:space="preserve">Señaló que con motivo de la pandemia del </w:t>
      </w:r>
      <w:proofErr w:type="spellStart"/>
      <w:r w:rsidR="000F4E98" w:rsidRPr="007F76D4">
        <w:rPr>
          <w:rFonts w:ascii="Century Gothic" w:hAnsi="Century Gothic"/>
          <w:bCs/>
        </w:rPr>
        <w:t>Covid</w:t>
      </w:r>
      <w:proofErr w:type="spellEnd"/>
      <w:r w:rsidR="000F4E98" w:rsidRPr="007F76D4">
        <w:rPr>
          <w:rFonts w:ascii="Century Gothic" w:hAnsi="Century Gothic"/>
          <w:bCs/>
        </w:rPr>
        <w:t xml:space="preserve">–19 </w:t>
      </w:r>
      <w:r w:rsidR="00D14E32" w:rsidRPr="007F76D4">
        <w:rPr>
          <w:rFonts w:ascii="Century Gothic" w:hAnsi="Century Gothic"/>
          <w:bCs/>
        </w:rPr>
        <w:t xml:space="preserve">el </w:t>
      </w:r>
      <w:r w:rsidR="00B804C5" w:rsidRPr="007F76D4">
        <w:rPr>
          <w:rFonts w:ascii="Century Gothic" w:hAnsi="Century Gothic"/>
          <w:bCs/>
        </w:rPr>
        <w:t>Gobierno Nacional</w:t>
      </w:r>
      <w:r w:rsidR="00194B78" w:rsidRPr="007F76D4">
        <w:rPr>
          <w:rStyle w:val="Refdenotaalpie"/>
          <w:rFonts w:ascii="Century Gothic" w:hAnsi="Century Gothic"/>
          <w:bCs/>
        </w:rPr>
        <w:footnoteReference w:id="2"/>
      </w:r>
      <w:r w:rsidR="00B804C5" w:rsidRPr="007F76D4">
        <w:rPr>
          <w:rFonts w:ascii="Century Gothic" w:hAnsi="Century Gothic"/>
          <w:bCs/>
        </w:rPr>
        <w:t xml:space="preserve"> y Local</w:t>
      </w:r>
      <w:r w:rsidR="00194B78" w:rsidRPr="007F76D4">
        <w:rPr>
          <w:rStyle w:val="Refdenotaalpie"/>
          <w:rFonts w:ascii="Century Gothic" w:hAnsi="Century Gothic"/>
          <w:bCs/>
        </w:rPr>
        <w:footnoteReference w:id="3"/>
      </w:r>
      <w:r w:rsidR="00194B78" w:rsidRPr="007F76D4">
        <w:rPr>
          <w:rFonts w:ascii="Century Gothic" w:hAnsi="Century Gothic"/>
          <w:bCs/>
        </w:rPr>
        <w:t xml:space="preserve"> tomaron unas </w:t>
      </w:r>
      <w:r w:rsidR="00E80D98" w:rsidRPr="007F76D4">
        <w:rPr>
          <w:rFonts w:ascii="Century Gothic" w:hAnsi="Century Gothic"/>
          <w:bCs/>
        </w:rPr>
        <w:t>medidas de aislamiento social para evitar la propagación del contagio</w:t>
      </w:r>
      <w:r w:rsidR="000F4E98" w:rsidRPr="007F76D4">
        <w:rPr>
          <w:rFonts w:ascii="Century Gothic" w:hAnsi="Century Gothic"/>
          <w:bCs/>
        </w:rPr>
        <w:t xml:space="preserve">, por lo que </w:t>
      </w:r>
      <w:r w:rsidR="00E80D98" w:rsidRPr="007F76D4">
        <w:rPr>
          <w:rFonts w:ascii="Century Gothic" w:hAnsi="Century Gothic"/>
          <w:bCs/>
        </w:rPr>
        <w:t xml:space="preserve">desde el 20 de marzo de 2020 no </w:t>
      </w:r>
      <w:r w:rsidR="000F4E98" w:rsidRPr="007F76D4">
        <w:rPr>
          <w:rFonts w:ascii="Century Gothic" w:hAnsi="Century Gothic"/>
          <w:bCs/>
        </w:rPr>
        <w:t xml:space="preserve">puede trabajar </w:t>
      </w:r>
      <w:r w:rsidR="006B2FFB" w:rsidRPr="007F76D4">
        <w:rPr>
          <w:rFonts w:ascii="Century Gothic" w:hAnsi="Century Gothic"/>
          <w:bCs/>
        </w:rPr>
        <w:t>en lo que diariamente hacía</w:t>
      </w:r>
      <w:r w:rsidR="000F4E98" w:rsidRPr="007F76D4">
        <w:rPr>
          <w:rFonts w:ascii="Century Gothic" w:hAnsi="Century Gothic"/>
          <w:bCs/>
        </w:rPr>
        <w:t xml:space="preserve">, </w:t>
      </w:r>
      <w:r w:rsidR="00E80D98" w:rsidRPr="007F76D4">
        <w:rPr>
          <w:rFonts w:ascii="Century Gothic" w:hAnsi="Century Gothic"/>
          <w:bCs/>
        </w:rPr>
        <w:t>n</w:t>
      </w:r>
      <w:r w:rsidR="000F4E98" w:rsidRPr="007F76D4">
        <w:rPr>
          <w:rFonts w:ascii="Century Gothic" w:hAnsi="Century Gothic"/>
          <w:bCs/>
        </w:rPr>
        <w:t>i</w:t>
      </w:r>
      <w:r w:rsidR="00E80D98" w:rsidRPr="007F76D4">
        <w:rPr>
          <w:rFonts w:ascii="Century Gothic" w:hAnsi="Century Gothic"/>
          <w:bCs/>
        </w:rPr>
        <w:t xml:space="preserve"> cuenta con recursos económicos para </w:t>
      </w:r>
      <w:r w:rsidR="000F4E98" w:rsidRPr="007F76D4">
        <w:rPr>
          <w:rFonts w:ascii="Century Gothic" w:hAnsi="Century Gothic"/>
          <w:bCs/>
        </w:rPr>
        <w:t>suplir</w:t>
      </w:r>
      <w:r w:rsidR="00E80D98" w:rsidRPr="007F76D4">
        <w:rPr>
          <w:rFonts w:ascii="Century Gothic" w:hAnsi="Century Gothic"/>
          <w:bCs/>
        </w:rPr>
        <w:t xml:space="preserve"> su minino vital y el de su núcleo familiar</w:t>
      </w:r>
      <w:r w:rsidR="006B2FFB" w:rsidRPr="007F76D4">
        <w:rPr>
          <w:rStyle w:val="Refdenotaalpie"/>
          <w:rFonts w:ascii="Century Gothic" w:hAnsi="Century Gothic"/>
          <w:bCs/>
        </w:rPr>
        <w:footnoteReference w:id="4"/>
      </w:r>
      <w:r w:rsidR="00E80D98" w:rsidRPr="007F76D4">
        <w:rPr>
          <w:rFonts w:ascii="Century Gothic" w:hAnsi="Century Gothic"/>
          <w:bCs/>
        </w:rPr>
        <w:t xml:space="preserve">. </w:t>
      </w:r>
    </w:p>
    <w:p w14:paraId="0B4F773D" w14:textId="77777777" w:rsidR="00E80D98" w:rsidRPr="007F76D4" w:rsidRDefault="00E80D98" w:rsidP="008C28E0">
      <w:pPr>
        <w:pStyle w:val="Default"/>
        <w:spacing w:line="360" w:lineRule="auto"/>
        <w:jc w:val="both"/>
        <w:rPr>
          <w:rFonts w:ascii="Century Gothic" w:hAnsi="Century Gothic"/>
          <w:bCs/>
        </w:rPr>
      </w:pPr>
    </w:p>
    <w:p w14:paraId="14ECE050" w14:textId="190771C8" w:rsidR="00BF0CE6" w:rsidRPr="007F76D4" w:rsidRDefault="00DE41FB" w:rsidP="008C28E0">
      <w:pPr>
        <w:pStyle w:val="Default"/>
        <w:spacing w:line="360" w:lineRule="auto"/>
        <w:jc w:val="both"/>
        <w:rPr>
          <w:rFonts w:ascii="Century Gothic" w:hAnsi="Century Gothic"/>
        </w:rPr>
      </w:pPr>
      <w:r>
        <w:rPr>
          <w:rFonts w:ascii="Century Gothic" w:hAnsi="Century Gothic"/>
        </w:rPr>
        <w:lastRenderedPageBreak/>
        <w:t xml:space="preserve">4. </w:t>
      </w:r>
      <w:r w:rsidR="000F4E98" w:rsidRPr="007F76D4">
        <w:rPr>
          <w:rFonts w:ascii="Century Gothic" w:hAnsi="Century Gothic"/>
        </w:rPr>
        <w:t>Resaltó</w:t>
      </w:r>
      <w:r w:rsidR="00E80D98" w:rsidRPr="007F76D4">
        <w:rPr>
          <w:rFonts w:ascii="Century Gothic" w:hAnsi="Century Gothic"/>
        </w:rPr>
        <w:t xml:space="preserve"> que no</w:t>
      </w:r>
      <w:r w:rsidR="000D57E0" w:rsidRPr="007F76D4">
        <w:rPr>
          <w:rFonts w:ascii="Century Gothic" w:hAnsi="Century Gothic"/>
        </w:rPr>
        <w:t xml:space="preserve"> es</w:t>
      </w:r>
      <w:r w:rsidR="00E80D98" w:rsidRPr="007F76D4">
        <w:rPr>
          <w:rFonts w:ascii="Century Gothic" w:hAnsi="Century Gothic"/>
        </w:rPr>
        <w:t xml:space="preserve"> beneficiara de ninguna de las ayuda</w:t>
      </w:r>
      <w:r w:rsidR="001E4F7E" w:rsidRPr="007F76D4">
        <w:rPr>
          <w:rFonts w:ascii="Century Gothic" w:hAnsi="Century Gothic"/>
        </w:rPr>
        <w:t xml:space="preserve">s económicas o en especie </w:t>
      </w:r>
      <w:r w:rsidR="00E80D98" w:rsidRPr="007F76D4">
        <w:rPr>
          <w:rFonts w:ascii="Century Gothic" w:hAnsi="Century Gothic"/>
        </w:rPr>
        <w:t>que el gobierno anunci</w:t>
      </w:r>
      <w:r w:rsidR="000F4E98" w:rsidRPr="007F76D4">
        <w:rPr>
          <w:rFonts w:ascii="Century Gothic" w:hAnsi="Century Gothic"/>
        </w:rPr>
        <w:t>ó</w:t>
      </w:r>
      <w:r w:rsidR="00E80D98" w:rsidRPr="007F76D4">
        <w:rPr>
          <w:rFonts w:ascii="Century Gothic" w:hAnsi="Century Gothic"/>
        </w:rPr>
        <w:t xml:space="preserve"> para</w:t>
      </w:r>
      <w:r w:rsidR="001E4F7E" w:rsidRPr="007F76D4">
        <w:rPr>
          <w:rFonts w:ascii="Century Gothic" w:hAnsi="Century Gothic"/>
        </w:rPr>
        <w:t xml:space="preserve"> que la población más vulnerable s</w:t>
      </w:r>
      <w:r w:rsidR="000F4E98" w:rsidRPr="007F76D4">
        <w:rPr>
          <w:rFonts w:ascii="Century Gothic" w:hAnsi="Century Gothic"/>
        </w:rPr>
        <w:t>upla</w:t>
      </w:r>
      <w:r w:rsidR="001E4F7E" w:rsidRPr="007F76D4">
        <w:rPr>
          <w:rFonts w:ascii="Century Gothic" w:hAnsi="Century Gothic"/>
        </w:rPr>
        <w:t xml:space="preserve"> sus necesidades básicas durante</w:t>
      </w:r>
      <w:r w:rsidR="000F4E98" w:rsidRPr="007F76D4">
        <w:rPr>
          <w:rFonts w:ascii="Century Gothic" w:hAnsi="Century Gothic"/>
        </w:rPr>
        <w:t xml:space="preserve"> el</w:t>
      </w:r>
      <w:r w:rsidR="001E4F7E" w:rsidRPr="007F76D4">
        <w:rPr>
          <w:rFonts w:ascii="Century Gothic" w:hAnsi="Century Gothic"/>
        </w:rPr>
        <w:t xml:space="preserve"> tiempo de pandemia</w:t>
      </w:r>
      <w:r w:rsidR="00194B78" w:rsidRPr="007F76D4">
        <w:rPr>
          <w:rStyle w:val="Refdenotaalpie"/>
          <w:rFonts w:ascii="Century Gothic" w:eastAsia="Times New Roman" w:hAnsi="Century Gothic"/>
          <w:bCs/>
          <w:lang w:val="es-ES"/>
        </w:rPr>
        <w:footnoteReference w:id="5"/>
      </w:r>
      <w:r w:rsidR="000F4E98" w:rsidRPr="007F76D4">
        <w:rPr>
          <w:rFonts w:ascii="Century Gothic" w:hAnsi="Century Gothic"/>
        </w:rPr>
        <w:t>.</w:t>
      </w:r>
    </w:p>
    <w:p w14:paraId="10A77C71" w14:textId="77777777" w:rsidR="00216563" w:rsidRPr="007F76D4" w:rsidRDefault="00216563" w:rsidP="008C28E0">
      <w:pPr>
        <w:pStyle w:val="Default"/>
        <w:spacing w:line="360" w:lineRule="auto"/>
        <w:jc w:val="both"/>
        <w:rPr>
          <w:rFonts w:ascii="Century Gothic" w:hAnsi="Century Gothic"/>
        </w:rPr>
      </w:pPr>
    </w:p>
    <w:p w14:paraId="0A061289" w14:textId="77777777" w:rsidR="00F15D32" w:rsidRPr="007F76D4" w:rsidRDefault="00F15D32" w:rsidP="008C28E0">
      <w:pPr>
        <w:spacing w:line="360" w:lineRule="auto"/>
        <w:jc w:val="both"/>
        <w:rPr>
          <w:rFonts w:ascii="Century Gothic" w:eastAsia="Times New Roman" w:hAnsi="Century Gothic" w:cs="Arial"/>
          <w:i/>
          <w:sz w:val="24"/>
          <w:szCs w:val="24"/>
          <w:lang w:val="es-ES"/>
        </w:rPr>
      </w:pPr>
      <w:r w:rsidRPr="007F76D4">
        <w:rPr>
          <w:rFonts w:ascii="Century Gothic" w:eastAsia="Times New Roman" w:hAnsi="Century Gothic" w:cs="Arial"/>
          <w:b/>
          <w:sz w:val="24"/>
          <w:szCs w:val="24"/>
          <w:lang w:val="es-ES"/>
        </w:rPr>
        <w:t>2. Actuación procesal</w:t>
      </w:r>
    </w:p>
    <w:p w14:paraId="2601BB35" w14:textId="77777777" w:rsidR="00F15D32" w:rsidRPr="007F76D4" w:rsidRDefault="00F15D32" w:rsidP="008C28E0">
      <w:pPr>
        <w:spacing w:line="360" w:lineRule="auto"/>
        <w:jc w:val="both"/>
        <w:rPr>
          <w:rFonts w:ascii="Century Gothic" w:eastAsia="Times New Roman" w:hAnsi="Century Gothic" w:cs="Arial"/>
          <w:b/>
          <w:sz w:val="24"/>
          <w:szCs w:val="24"/>
          <w:lang w:val="es-ES"/>
        </w:rPr>
      </w:pPr>
    </w:p>
    <w:p w14:paraId="17B68540" w14:textId="647A00A2" w:rsidR="000D57E0" w:rsidRPr="007F76D4" w:rsidRDefault="00DE41FB" w:rsidP="005508F5">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5. </w:t>
      </w:r>
      <w:r w:rsidR="00F15D32" w:rsidRPr="007F76D4">
        <w:rPr>
          <w:rFonts w:ascii="Century Gothic" w:hAnsi="Century Gothic" w:cs="Arial"/>
          <w:sz w:val="24"/>
          <w:szCs w:val="24"/>
          <w:lang w:val="es-ES"/>
        </w:rPr>
        <w:t xml:space="preserve">El escrito de tutela se presentó el </w:t>
      </w:r>
      <w:r w:rsidR="00F647BC" w:rsidRPr="007F76D4">
        <w:rPr>
          <w:rFonts w:ascii="Century Gothic" w:hAnsi="Century Gothic" w:cs="Arial"/>
          <w:sz w:val="24"/>
          <w:szCs w:val="24"/>
          <w:lang w:val="es-ES"/>
        </w:rPr>
        <w:t>16</w:t>
      </w:r>
      <w:r w:rsidR="00F15D32" w:rsidRPr="007F76D4">
        <w:rPr>
          <w:rFonts w:ascii="Century Gothic" w:hAnsi="Century Gothic" w:cs="Arial"/>
          <w:sz w:val="24"/>
          <w:szCs w:val="24"/>
          <w:lang w:val="es-ES"/>
        </w:rPr>
        <w:t xml:space="preserve"> de </w:t>
      </w:r>
      <w:r w:rsidR="00386F4B" w:rsidRPr="007F76D4">
        <w:rPr>
          <w:rFonts w:ascii="Century Gothic" w:hAnsi="Century Gothic" w:cs="Arial"/>
          <w:sz w:val="24"/>
          <w:szCs w:val="24"/>
          <w:lang w:val="es-ES"/>
        </w:rPr>
        <w:t>junio</w:t>
      </w:r>
      <w:r w:rsidR="00F15D32" w:rsidRPr="007F76D4">
        <w:rPr>
          <w:rFonts w:ascii="Century Gothic" w:hAnsi="Century Gothic" w:cs="Arial"/>
          <w:sz w:val="24"/>
          <w:szCs w:val="24"/>
          <w:lang w:val="es-ES"/>
        </w:rPr>
        <w:t xml:space="preserve"> de 2020</w:t>
      </w:r>
      <w:r w:rsidR="00F15D32" w:rsidRPr="007F76D4">
        <w:rPr>
          <w:rFonts w:ascii="Century Gothic" w:hAnsi="Century Gothic" w:cs="Arial"/>
          <w:b/>
          <w:sz w:val="24"/>
          <w:szCs w:val="24"/>
          <w:lang w:val="es-ES"/>
        </w:rPr>
        <w:t xml:space="preserve">. </w:t>
      </w:r>
      <w:r w:rsidR="00F15D32" w:rsidRPr="007F76D4">
        <w:rPr>
          <w:rFonts w:ascii="Century Gothic" w:hAnsi="Century Gothic" w:cs="Arial"/>
          <w:sz w:val="24"/>
          <w:szCs w:val="24"/>
          <w:lang w:val="es-ES"/>
        </w:rPr>
        <w:t>En auto de</w:t>
      </w:r>
      <w:r w:rsidR="00BF09F1" w:rsidRPr="007F76D4">
        <w:rPr>
          <w:rFonts w:ascii="Century Gothic" w:hAnsi="Century Gothic" w:cs="Arial"/>
          <w:sz w:val="24"/>
          <w:szCs w:val="24"/>
          <w:lang w:val="es-ES"/>
        </w:rPr>
        <w:t xml:space="preserve">l </w:t>
      </w:r>
      <w:r w:rsidR="00F647BC" w:rsidRPr="007F76D4">
        <w:rPr>
          <w:rFonts w:ascii="Century Gothic" w:hAnsi="Century Gothic" w:cs="Arial"/>
          <w:sz w:val="24"/>
          <w:szCs w:val="24"/>
          <w:lang w:val="es-ES"/>
        </w:rPr>
        <w:t>17</w:t>
      </w:r>
      <w:r w:rsidR="00BF09F1" w:rsidRPr="007F76D4">
        <w:rPr>
          <w:rFonts w:ascii="Century Gothic" w:hAnsi="Century Gothic" w:cs="Arial"/>
          <w:sz w:val="24"/>
          <w:szCs w:val="24"/>
          <w:lang w:val="es-ES"/>
        </w:rPr>
        <w:t xml:space="preserve"> de junio de la misma anualidad</w:t>
      </w:r>
      <w:r w:rsidR="00F15D32" w:rsidRPr="007F76D4">
        <w:rPr>
          <w:rFonts w:ascii="Century Gothic" w:hAnsi="Century Gothic" w:cs="Arial"/>
          <w:sz w:val="24"/>
          <w:szCs w:val="24"/>
          <w:lang w:val="es-ES"/>
        </w:rPr>
        <w:t>, el despacho admitió la solicitud de tutela</w:t>
      </w:r>
      <w:r w:rsidR="00B804C5" w:rsidRPr="007F76D4">
        <w:rPr>
          <w:rFonts w:ascii="Century Gothic" w:hAnsi="Century Gothic" w:cs="Arial"/>
          <w:sz w:val="24"/>
          <w:szCs w:val="24"/>
          <w:lang w:val="es-ES"/>
        </w:rPr>
        <w:t xml:space="preserve"> y negó la solicitud de medida provisional</w:t>
      </w:r>
      <w:r w:rsidR="00F15D32" w:rsidRPr="007F76D4">
        <w:rPr>
          <w:rFonts w:ascii="Century Gothic" w:hAnsi="Century Gothic" w:cs="Arial"/>
          <w:sz w:val="24"/>
          <w:szCs w:val="24"/>
          <w:lang w:val="es-ES"/>
        </w:rPr>
        <w:t xml:space="preserve">. El </w:t>
      </w:r>
      <w:r w:rsidR="00BF09F1" w:rsidRPr="007F76D4">
        <w:rPr>
          <w:rFonts w:ascii="Century Gothic" w:hAnsi="Century Gothic" w:cs="Arial"/>
          <w:sz w:val="24"/>
          <w:szCs w:val="24"/>
          <w:lang w:val="es-ES"/>
        </w:rPr>
        <w:t>1</w:t>
      </w:r>
      <w:r w:rsidR="00F647BC" w:rsidRPr="007F76D4">
        <w:rPr>
          <w:rFonts w:ascii="Century Gothic" w:hAnsi="Century Gothic" w:cs="Arial"/>
          <w:sz w:val="24"/>
          <w:szCs w:val="24"/>
          <w:lang w:val="es-ES"/>
        </w:rPr>
        <w:t xml:space="preserve">8, 19 y 23 </w:t>
      </w:r>
      <w:r w:rsidR="00012833" w:rsidRPr="007F76D4">
        <w:rPr>
          <w:rFonts w:ascii="Century Gothic" w:hAnsi="Century Gothic" w:cs="Arial"/>
          <w:sz w:val="24"/>
          <w:szCs w:val="24"/>
          <w:lang w:val="es-ES"/>
        </w:rPr>
        <w:t>de junio de 2020</w:t>
      </w:r>
      <w:r w:rsidR="00F15D32" w:rsidRPr="007F76D4">
        <w:rPr>
          <w:rFonts w:ascii="Century Gothic" w:hAnsi="Century Gothic" w:cs="Arial"/>
          <w:sz w:val="24"/>
          <w:szCs w:val="24"/>
          <w:lang w:val="es-ES"/>
        </w:rPr>
        <w:t xml:space="preserve">, </w:t>
      </w:r>
      <w:r w:rsidR="000D57E0" w:rsidRPr="007F76D4">
        <w:rPr>
          <w:rFonts w:ascii="Century Gothic" w:hAnsi="Century Gothic" w:cs="Arial"/>
          <w:sz w:val="24"/>
          <w:szCs w:val="24"/>
          <w:lang w:val="es-ES"/>
        </w:rPr>
        <w:t xml:space="preserve">las accionadas </w:t>
      </w:r>
      <w:r w:rsidR="00F647BC" w:rsidRPr="007F76D4">
        <w:rPr>
          <w:rFonts w:ascii="Century Gothic" w:hAnsi="Century Gothic" w:cs="Arial"/>
          <w:sz w:val="24"/>
          <w:szCs w:val="24"/>
          <w:lang w:val="es-ES"/>
        </w:rPr>
        <w:t>Departamento Administrativo de la Presid</w:t>
      </w:r>
      <w:r w:rsidR="00026029">
        <w:rPr>
          <w:rFonts w:ascii="Century Gothic" w:hAnsi="Century Gothic" w:cs="Arial"/>
          <w:sz w:val="24"/>
          <w:szCs w:val="24"/>
          <w:lang w:val="es-ES"/>
        </w:rPr>
        <w:t>encia de la República, Secretarí</w:t>
      </w:r>
      <w:r w:rsidR="00F647BC" w:rsidRPr="007F76D4">
        <w:rPr>
          <w:rFonts w:ascii="Century Gothic" w:hAnsi="Century Gothic" w:cs="Arial"/>
          <w:sz w:val="24"/>
          <w:szCs w:val="24"/>
          <w:lang w:val="es-ES"/>
        </w:rPr>
        <w:t>a General de la Alc</w:t>
      </w:r>
      <w:r w:rsidR="00026029">
        <w:rPr>
          <w:rFonts w:ascii="Century Gothic" w:hAnsi="Century Gothic" w:cs="Arial"/>
          <w:sz w:val="24"/>
          <w:szCs w:val="24"/>
          <w:lang w:val="es-ES"/>
        </w:rPr>
        <w:t>aldía Mayor De Bogotá, Secretarí</w:t>
      </w:r>
      <w:r w:rsidR="00F647BC" w:rsidRPr="007F76D4">
        <w:rPr>
          <w:rFonts w:ascii="Century Gothic" w:hAnsi="Century Gothic" w:cs="Arial"/>
          <w:sz w:val="24"/>
          <w:szCs w:val="24"/>
          <w:lang w:val="es-ES"/>
        </w:rPr>
        <w:t>a</w:t>
      </w:r>
      <w:r w:rsidR="00026029">
        <w:rPr>
          <w:rFonts w:ascii="Century Gothic" w:hAnsi="Century Gothic" w:cs="Arial"/>
          <w:sz w:val="24"/>
          <w:szCs w:val="24"/>
          <w:lang w:val="es-ES"/>
        </w:rPr>
        <w:t xml:space="preserve"> Distrital de Hábitat y Secretaría Distrital d</w:t>
      </w:r>
      <w:r w:rsidR="00F647BC" w:rsidRPr="007F76D4">
        <w:rPr>
          <w:rFonts w:ascii="Century Gothic" w:hAnsi="Century Gothic" w:cs="Arial"/>
          <w:sz w:val="24"/>
          <w:szCs w:val="24"/>
          <w:lang w:val="es-ES"/>
        </w:rPr>
        <w:t xml:space="preserve">e Integración Social </w:t>
      </w:r>
      <w:r w:rsidR="000D57E0" w:rsidRPr="007F76D4">
        <w:rPr>
          <w:rFonts w:ascii="Century Gothic" w:hAnsi="Century Gothic" w:cs="Arial"/>
          <w:sz w:val="24"/>
          <w:szCs w:val="24"/>
          <w:lang w:val="es-ES"/>
        </w:rPr>
        <w:t>presentaron su informe de tutela</w:t>
      </w:r>
      <w:r w:rsidR="00F647BC" w:rsidRPr="007F76D4">
        <w:rPr>
          <w:rFonts w:ascii="Century Gothic" w:hAnsi="Century Gothic" w:cs="Arial"/>
          <w:sz w:val="24"/>
          <w:szCs w:val="24"/>
          <w:lang w:val="es-ES"/>
        </w:rPr>
        <w:t xml:space="preserve"> respectivamente</w:t>
      </w:r>
      <w:r w:rsidR="000D57E0" w:rsidRPr="007F76D4">
        <w:rPr>
          <w:rFonts w:ascii="Century Gothic" w:hAnsi="Century Gothic" w:cs="Arial"/>
          <w:sz w:val="24"/>
          <w:szCs w:val="24"/>
          <w:lang w:val="es-ES"/>
        </w:rPr>
        <w:t xml:space="preserve">. </w:t>
      </w:r>
      <w:r w:rsidR="005508F5">
        <w:rPr>
          <w:rFonts w:ascii="Century Gothic" w:hAnsi="Century Gothic" w:cs="Arial"/>
          <w:sz w:val="24"/>
          <w:szCs w:val="24"/>
          <w:lang w:val="es-ES"/>
        </w:rPr>
        <w:t xml:space="preserve">El 2 de julio de 2020 la </w:t>
      </w:r>
      <w:r w:rsidR="005508F5" w:rsidRPr="005508F5">
        <w:rPr>
          <w:rFonts w:ascii="Century Gothic" w:hAnsi="Century Gothic" w:cs="Arial"/>
          <w:sz w:val="24"/>
          <w:szCs w:val="24"/>
          <w:lang w:val="es-ES"/>
        </w:rPr>
        <w:t xml:space="preserve">Unidad Administrativa Especial </w:t>
      </w:r>
      <w:r w:rsidR="005508F5">
        <w:rPr>
          <w:rFonts w:ascii="Century Gothic" w:hAnsi="Century Gothic" w:cs="Arial"/>
          <w:sz w:val="24"/>
          <w:szCs w:val="24"/>
          <w:lang w:val="es-ES"/>
        </w:rPr>
        <w:t>d</w:t>
      </w:r>
      <w:r w:rsidR="005508F5" w:rsidRPr="005508F5">
        <w:rPr>
          <w:rFonts w:ascii="Century Gothic" w:hAnsi="Century Gothic" w:cs="Arial"/>
          <w:sz w:val="24"/>
          <w:szCs w:val="24"/>
          <w:lang w:val="es-ES"/>
        </w:rPr>
        <w:t xml:space="preserve">e Atención </w:t>
      </w:r>
      <w:r w:rsidR="005508F5">
        <w:rPr>
          <w:rFonts w:ascii="Century Gothic" w:hAnsi="Century Gothic" w:cs="Arial"/>
          <w:sz w:val="24"/>
          <w:szCs w:val="24"/>
          <w:lang w:val="es-ES"/>
        </w:rPr>
        <w:t>y</w:t>
      </w:r>
      <w:r w:rsidR="005508F5" w:rsidRPr="005508F5">
        <w:rPr>
          <w:rFonts w:ascii="Century Gothic" w:hAnsi="Century Gothic" w:cs="Arial"/>
          <w:sz w:val="24"/>
          <w:szCs w:val="24"/>
          <w:lang w:val="es-ES"/>
        </w:rPr>
        <w:t xml:space="preserve"> Reparación</w:t>
      </w:r>
      <w:r w:rsidR="005508F5">
        <w:rPr>
          <w:rFonts w:ascii="Century Gothic" w:hAnsi="Century Gothic" w:cs="Arial"/>
          <w:sz w:val="24"/>
          <w:szCs w:val="24"/>
          <w:lang w:val="es-ES"/>
        </w:rPr>
        <w:t xml:space="preserve"> </w:t>
      </w:r>
      <w:r w:rsidR="005508F5" w:rsidRPr="005508F5">
        <w:rPr>
          <w:rFonts w:ascii="Century Gothic" w:hAnsi="Century Gothic" w:cs="Arial"/>
          <w:sz w:val="24"/>
          <w:szCs w:val="24"/>
          <w:lang w:val="es-ES"/>
        </w:rPr>
        <w:t xml:space="preserve">Integral </w:t>
      </w:r>
      <w:r w:rsidR="005508F5">
        <w:rPr>
          <w:rFonts w:ascii="Century Gothic" w:hAnsi="Century Gothic" w:cs="Arial"/>
          <w:sz w:val="24"/>
          <w:szCs w:val="24"/>
          <w:lang w:val="es-ES"/>
        </w:rPr>
        <w:t>a</w:t>
      </w:r>
      <w:r w:rsidR="005508F5" w:rsidRPr="005508F5">
        <w:rPr>
          <w:rFonts w:ascii="Century Gothic" w:hAnsi="Century Gothic" w:cs="Arial"/>
          <w:sz w:val="24"/>
          <w:szCs w:val="24"/>
          <w:lang w:val="es-ES"/>
        </w:rPr>
        <w:t xml:space="preserve"> </w:t>
      </w:r>
      <w:r w:rsidR="005508F5">
        <w:rPr>
          <w:rFonts w:ascii="Century Gothic" w:hAnsi="Century Gothic" w:cs="Arial"/>
          <w:sz w:val="24"/>
          <w:szCs w:val="24"/>
          <w:lang w:val="es-ES"/>
        </w:rPr>
        <w:t>l</w:t>
      </w:r>
      <w:r w:rsidR="005508F5" w:rsidRPr="005508F5">
        <w:rPr>
          <w:rFonts w:ascii="Century Gothic" w:hAnsi="Century Gothic" w:cs="Arial"/>
          <w:sz w:val="24"/>
          <w:szCs w:val="24"/>
          <w:lang w:val="es-ES"/>
        </w:rPr>
        <w:t>as Victimas</w:t>
      </w:r>
      <w:r w:rsidR="005508F5">
        <w:rPr>
          <w:rFonts w:ascii="Century Gothic" w:hAnsi="Century Gothic" w:cs="Arial"/>
          <w:sz w:val="24"/>
          <w:szCs w:val="24"/>
          <w:lang w:val="es-ES"/>
        </w:rPr>
        <w:t xml:space="preserve"> presento su informe de tutela.</w:t>
      </w:r>
    </w:p>
    <w:p w14:paraId="5BD99370" w14:textId="77777777" w:rsidR="000D57E0" w:rsidRPr="007F76D4" w:rsidRDefault="000D57E0" w:rsidP="008C28E0">
      <w:pPr>
        <w:spacing w:line="360" w:lineRule="auto"/>
        <w:jc w:val="both"/>
        <w:rPr>
          <w:rFonts w:ascii="Century Gothic" w:eastAsia="Times New Roman" w:hAnsi="Century Gothic" w:cs="Arial"/>
          <w:b/>
          <w:sz w:val="24"/>
          <w:szCs w:val="24"/>
          <w:lang w:val="es-ES"/>
        </w:rPr>
      </w:pPr>
    </w:p>
    <w:p w14:paraId="434A52A9" w14:textId="5022A325" w:rsidR="00F15D32" w:rsidRPr="007F76D4" w:rsidRDefault="00F15D32" w:rsidP="008C28E0">
      <w:pPr>
        <w:spacing w:line="360" w:lineRule="auto"/>
        <w:jc w:val="both"/>
        <w:rPr>
          <w:rFonts w:ascii="Century Gothic" w:eastAsia="Times New Roman" w:hAnsi="Century Gothic" w:cs="Arial"/>
          <w:b/>
          <w:sz w:val="24"/>
          <w:szCs w:val="24"/>
          <w:lang w:val="es-ES"/>
        </w:rPr>
      </w:pPr>
      <w:r w:rsidRPr="007F76D4">
        <w:rPr>
          <w:rFonts w:ascii="Century Gothic" w:eastAsia="Times New Roman" w:hAnsi="Century Gothic" w:cs="Arial"/>
          <w:b/>
          <w:sz w:val="24"/>
          <w:szCs w:val="24"/>
          <w:lang w:val="es-ES"/>
        </w:rPr>
        <w:t>3. Contestación de la tutela</w:t>
      </w:r>
    </w:p>
    <w:p w14:paraId="08867B90" w14:textId="2A3F039A" w:rsidR="004F25FA" w:rsidRPr="007F76D4" w:rsidRDefault="004F25FA" w:rsidP="008C28E0">
      <w:pPr>
        <w:spacing w:line="360" w:lineRule="auto"/>
        <w:jc w:val="both"/>
        <w:rPr>
          <w:rFonts w:ascii="Century Gothic" w:eastAsia="Times New Roman" w:hAnsi="Century Gothic" w:cs="Arial"/>
          <w:b/>
          <w:sz w:val="24"/>
          <w:szCs w:val="24"/>
          <w:lang w:val="es-ES"/>
        </w:rPr>
      </w:pPr>
    </w:p>
    <w:p w14:paraId="0A598845" w14:textId="2C4DAAB7" w:rsidR="00174E79" w:rsidRPr="007F76D4" w:rsidRDefault="000D57E0" w:rsidP="008C28E0">
      <w:pPr>
        <w:spacing w:line="360" w:lineRule="auto"/>
        <w:jc w:val="both"/>
        <w:rPr>
          <w:rFonts w:ascii="Century Gothic" w:eastAsia="Times New Roman" w:hAnsi="Century Gothic" w:cs="Arial"/>
          <w:b/>
          <w:sz w:val="24"/>
          <w:szCs w:val="24"/>
          <w:lang w:val="es-ES"/>
        </w:rPr>
      </w:pPr>
      <w:r w:rsidRPr="007F76D4">
        <w:rPr>
          <w:rFonts w:ascii="Century Gothic" w:eastAsia="Times New Roman" w:hAnsi="Century Gothic" w:cs="Arial"/>
          <w:b/>
          <w:sz w:val="24"/>
          <w:szCs w:val="24"/>
          <w:lang w:val="es-ES"/>
        </w:rPr>
        <w:t xml:space="preserve">3.1 </w:t>
      </w:r>
      <w:r w:rsidR="00174E79" w:rsidRPr="007F76D4">
        <w:rPr>
          <w:rFonts w:ascii="Century Gothic" w:eastAsia="Times New Roman" w:hAnsi="Century Gothic" w:cs="Arial"/>
          <w:b/>
          <w:sz w:val="24"/>
          <w:szCs w:val="24"/>
          <w:lang w:val="es-ES"/>
        </w:rPr>
        <w:t>Departamento Administrativo de la Presidencia de la República</w:t>
      </w:r>
    </w:p>
    <w:p w14:paraId="27CD6641" w14:textId="77777777" w:rsidR="00174E79" w:rsidRPr="007F76D4" w:rsidRDefault="00174E79" w:rsidP="008C28E0">
      <w:pPr>
        <w:spacing w:line="360" w:lineRule="auto"/>
        <w:jc w:val="both"/>
        <w:rPr>
          <w:rFonts w:ascii="Century Gothic" w:eastAsia="Times New Roman" w:hAnsi="Century Gothic" w:cs="Arial"/>
          <w:bCs/>
          <w:sz w:val="24"/>
          <w:szCs w:val="24"/>
          <w:lang w:val="es-ES"/>
        </w:rPr>
      </w:pPr>
    </w:p>
    <w:p w14:paraId="0DD8A561" w14:textId="435C3F27" w:rsidR="00174E79" w:rsidRPr="007F76D4" w:rsidRDefault="00DE41FB" w:rsidP="008C28E0">
      <w:pPr>
        <w:spacing w:line="360" w:lineRule="auto"/>
        <w:jc w:val="both"/>
        <w:rPr>
          <w:rFonts w:ascii="Century Gothic" w:hAnsi="Century Gothic"/>
          <w:sz w:val="24"/>
          <w:szCs w:val="24"/>
        </w:rPr>
      </w:pPr>
      <w:r>
        <w:rPr>
          <w:rFonts w:ascii="Century Gothic" w:hAnsi="Century Gothic"/>
          <w:sz w:val="24"/>
          <w:szCs w:val="24"/>
        </w:rPr>
        <w:t xml:space="preserve">6. </w:t>
      </w:r>
      <w:r w:rsidR="00174E79" w:rsidRPr="007F76D4">
        <w:rPr>
          <w:rFonts w:ascii="Century Gothic" w:hAnsi="Century Gothic"/>
          <w:sz w:val="24"/>
          <w:szCs w:val="24"/>
        </w:rPr>
        <w:t>Solicitó que su desvinculación de la presente acción de tutela, cualquiera fuere el sentido de la sentencia, pues indicó que no tiene competencia para incluir, excluir o proferir certificación de ningún programa social, máxime cuando no tienen ningún programa a su cargo, así como tampoco tienen funciones para entregar ayudas de cualquier tipo.</w:t>
      </w:r>
    </w:p>
    <w:p w14:paraId="4B4D44F1" w14:textId="77777777" w:rsidR="00174E79" w:rsidRPr="007F76D4" w:rsidRDefault="00174E79" w:rsidP="008C28E0">
      <w:pPr>
        <w:spacing w:line="360" w:lineRule="auto"/>
        <w:jc w:val="both"/>
        <w:rPr>
          <w:rFonts w:ascii="Century Gothic" w:hAnsi="Century Gothic"/>
          <w:sz w:val="24"/>
          <w:szCs w:val="24"/>
        </w:rPr>
      </w:pPr>
    </w:p>
    <w:p w14:paraId="6E5AAF0F" w14:textId="44EF98AE" w:rsidR="00174E79" w:rsidRPr="007F76D4" w:rsidRDefault="00DE41FB" w:rsidP="008C28E0">
      <w:pPr>
        <w:spacing w:line="360" w:lineRule="auto"/>
        <w:jc w:val="both"/>
        <w:rPr>
          <w:rFonts w:ascii="Century Gothic" w:hAnsi="Century Gothic"/>
          <w:sz w:val="24"/>
          <w:szCs w:val="24"/>
        </w:rPr>
      </w:pPr>
      <w:r>
        <w:rPr>
          <w:rFonts w:ascii="Century Gothic" w:hAnsi="Century Gothic"/>
          <w:sz w:val="24"/>
          <w:szCs w:val="24"/>
        </w:rPr>
        <w:lastRenderedPageBreak/>
        <w:t xml:space="preserve">7. </w:t>
      </w:r>
      <w:r w:rsidR="00174E79" w:rsidRPr="007F76D4">
        <w:rPr>
          <w:rFonts w:ascii="Century Gothic" w:hAnsi="Century Gothic"/>
          <w:sz w:val="24"/>
          <w:szCs w:val="24"/>
        </w:rPr>
        <w:t xml:space="preserve">Realizó un recuento de las medidas adoptadas a nivel nacional desde el 6 de marzo de 2020 cuando se conoció el primer caso de </w:t>
      </w:r>
      <w:proofErr w:type="spellStart"/>
      <w:r w:rsidR="00174E79" w:rsidRPr="007F76D4">
        <w:rPr>
          <w:rFonts w:ascii="Century Gothic" w:hAnsi="Century Gothic"/>
          <w:sz w:val="24"/>
          <w:szCs w:val="24"/>
        </w:rPr>
        <w:t>Covid</w:t>
      </w:r>
      <w:proofErr w:type="spellEnd"/>
      <w:r w:rsidR="00174E79" w:rsidRPr="007F76D4">
        <w:rPr>
          <w:rFonts w:ascii="Century Gothic" w:hAnsi="Century Gothic"/>
          <w:sz w:val="24"/>
          <w:szCs w:val="24"/>
        </w:rPr>
        <w:t xml:space="preserve"> -19 en el país para conjurar la emergencia presentada por el anotado virus, buscando proteger la salud y vida de los habitantes del territorio, </w:t>
      </w:r>
    </w:p>
    <w:p w14:paraId="27FAC6AA" w14:textId="77777777" w:rsidR="00174E79" w:rsidRPr="007F76D4" w:rsidRDefault="00174E79" w:rsidP="008C28E0">
      <w:pPr>
        <w:spacing w:line="360" w:lineRule="auto"/>
        <w:jc w:val="both"/>
        <w:rPr>
          <w:rFonts w:ascii="Century Gothic" w:hAnsi="Century Gothic"/>
          <w:sz w:val="24"/>
          <w:szCs w:val="24"/>
        </w:rPr>
      </w:pPr>
    </w:p>
    <w:p w14:paraId="5AA4371B" w14:textId="36C11910" w:rsidR="00174E79" w:rsidRPr="007F76D4" w:rsidRDefault="00DE41FB" w:rsidP="008C28E0">
      <w:pPr>
        <w:spacing w:line="360" w:lineRule="auto"/>
        <w:jc w:val="both"/>
        <w:rPr>
          <w:rFonts w:ascii="Century Gothic" w:hAnsi="Century Gothic"/>
          <w:sz w:val="24"/>
          <w:szCs w:val="24"/>
        </w:rPr>
      </w:pPr>
      <w:r>
        <w:rPr>
          <w:rFonts w:ascii="Century Gothic" w:hAnsi="Century Gothic"/>
          <w:sz w:val="24"/>
          <w:szCs w:val="24"/>
        </w:rPr>
        <w:t xml:space="preserve">8. </w:t>
      </w:r>
      <w:r w:rsidR="00174E79" w:rsidRPr="007F76D4">
        <w:rPr>
          <w:rFonts w:ascii="Century Gothic" w:hAnsi="Century Gothic"/>
          <w:sz w:val="24"/>
          <w:szCs w:val="24"/>
        </w:rPr>
        <w:t>Por último, solicitó declarar improcedente la tutela, pues consideró que no existe ningún hecho u omisión atribuible al Departamento Administrativo de la Presidencia de la República o al señor presidente de la República, frente a quienes pueda predicarse una afectación de los derechos fundamentales invocados. Precisó que no era un hecho notorio la presunta afectación a los derechos fundamentales de la accionante.</w:t>
      </w:r>
    </w:p>
    <w:p w14:paraId="4DC143F9" w14:textId="77777777" w:rsidR="00174E79" w:rsidRDefault="00174E79" w:rsidP="008C28E0">
      <w:pPr>
        <w:spacing w:line="360" w:lineRule="auto"/>
        <w:jc w:val="both"/>
        <w:rPr>
          <w:rFonts w:ascii="Century Gothic" w:eastAsia="Times New Roman" w:hAnsi="Century Gothic" w:cs="Arial"/>
          <w:b/>
          <w:sz w:val="24"/>
          <w:szCs w:val="24"/>
          <w:lang w:val="es-ES"/>
        </w:rPr>
      </w:pPr>
    </w:p>
    <w:p w14:paraId="39020DF6" w14:textId="3EAA74BF" w:rsidR="00C93E94" w:rsidRPr="007F76D4" w:rsidRDefault="00174E79" w:rsidP="008C28E0">
      <w:pPr>
        <w:spacing w:line="360"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 xml:space="preserve">3.2 </w:t>
      </w:r>
      <w:r w:rsidR="000D57E0" w:rsidRPr="007F76D4">
        <w:rPr>
          <w:rFonts w:ascii="Century Gothic" w:eastAsia="Times New Roman" w:hAnsi="Century Gothic" w:cs="Arial"/>
          <w:b/>
          <w:sz w:val="24"/>
          <w:szCs w:val="24"/>
          <w:lang w:val="es-ES"/>
        </w:rPr>
        <w:t>Bogotá D.C. - Secretaría Distrital del Hábitat</w:t>
      </w:r>
    </w:p>
    <w:p w14:paraId="4DB09114" w14:textId="77777777" w:rsidR="000D57E0" w:rsidRPr="007F76D4" w:rsidRDefault="000D57E0" w:rsidP="008C28E0">
      <w:pPr>
        <w:autoSpaceDE w:val="0"/>
        <w:autoSpaceDN w:val="0"/>
        <w:adjustRightInd w:val="0"/>
        <w:spacing w:line="360" w:lineRule="auto"/>
        <w:jc w:val="both"/>
        <w:rPr>
          <w:rFonts w:ascii="Century Gothic" w:hAnsi="Century Gothic" w:cs="TimesNewRomanPSMT"/>
          <w:sz w:val="24"/>
          <w:szCs w:val="24"/>
        </w:rPr>
      </w:pPr>
    </w:p>
    <w:p w14:paraId="623F233C" w14:textId="28EB4A17" w:rsidR="00C93E94" w:rsidRPr="007F76D4" w:rsidRDefault="00DE41FB" w:rsidP="008C28E0">
      <w:pPr>
        <w:autoSpaceDE w:val="0"/>
        <w:autoSpaceDN w:val="0"/>
        <w:adjustRightInd w:val="0"/>
        <w:spacing w:line="360" w:lineRule="auto"/>
        <w:jc w:val="both"/>
        <w:rPr>
          <w:rFonts w:ascii="Century Gothic" w:hAnsi="Century Gothic" w:cs="TimesNewRomanPSMT"/>
          <w:sz w:val="24"/>
          <w:szCs w:val="24"/>
        </w:rPr>
      </w:pPr>
      <w:r>
        <w:rPr>
          <w:rFonts w:ascii="Century Gothic" w:hAnsi="Century Gothic" w:cs="TimesNewRomanPSMT"/>
          <w:sz w:val="24"/>
          <w:szCs w:val="24"/>
        </w:rPr>
        <w:t xml:space="preserve">9. </w:t>
      </w:r>
      <w:r w:rsidR="000D57E0" w:rsidRPr="007F76D4">
        <w:rPr>
          <w:rFonts w:ascii="Century Gothic" w:hAnsi="Century Gothic" w:cs="TimesNewRomanPSMT"/>
          <w:sz w:val="24"/>
          <w:szCs w:val="24"/>
        </w:rPr>
        <w:t xml:space="preserve">Indicó </w:t>
      </w:r>
      <w:r w:rsidR="00C93E94" w:rsidRPr="007F76D4">
        <w:rPr>
          <w:rFonts w:ascii="Century Gothic" w:hAnsi="Century Gothic" w:cs="TimesNewRomanPSMT"/>
          <w:sz w:val="24"/>
          <w:szCs w:val="24"/>
        </w:rPr>
        <w:t xml:space="preserve"> que con la expedición del Decreto 093 de 2020, se creó el </w:t>
      </w:r>
      <w:r w:rsidR="00C93E94" w:rsidRPr="007F76D4">
        <w:rPr>
          <w:rFonts w:ascii="Century Gothic" w:hAnsi="Century Gothic" w:cs="TimesNewRomanPSMT"/>
          <w:bCs/>
          <w:sz w:val="24"/>
          <w:szCs w:val="24"/>
        </w:rPr>
        <w:t>Sistema Distrital Bogotá Solidaria en Casa</w:t>
      </w:r>
      <w:r w:rsidR="00C67A5E" w:rsidRPr="007F76D4">
        <w:rPr>
          <w:rStyle w:val="Refdenotaalpie"/>
          <w:rFonts w:ascii="Century Gothic" w:hAnsi="Century Gothic" w:cs="TimesNewRomanPSMT"/>
          <w:bCs/>
          <w:sz w:val="24"/>
          <w:szCs w:val="24"/>
        </w:rPr>
        <w:footnoteReference w:id="6"/>
      </w:r>
      <w:r w:rsidR="00C93E94" w:rsidRPr="007F76D4">
        <w:rPr>
          <w:rFonts w:ascii="Century Gothic" w:hAnsi="Century Gothic" w:cs="TimesNewRomanPSMT"/>
          <w:sz w:val="24"/>
          <w:szCs w:val="24"/>
        </w:rPr>
        <w:t xml:space="preserve"> para atender la contingencia social de la población pobre y vulnerable </w:t>
      </w:r>
      <w:r w:rsidR="000D57E0" w:rsidRPr="007F76D4">
        <w:rPr>
          <w:rFonts w:ascii="Century Gothic" w:hAnsi="Century Gothic" w:cs="TimesNewRomanPSMT"/>
          <w:sz w:val="24"/>
          <w:szCs w:val="24"/>
        </w:rPr>
        <w:t xml:space="preserve">que </w:t>
      </w:r>
      <w:r w:rsidR="00C93E94" w:rsidRPr="007F76D4">
        <w:rPr>
          <w:rFonts w:ascii="Century Gothic" w:hAnsi="Century Gothic" w:cs="TimesNewRomanPSMT"/>
          <w:sz w:val="24"/>
          <w:szCs w:val="24"/>
        </w:rPr>
        <w:t>resid</w:t>
      </w:r>
      <w:r w:rsidR="000D57E0" w:rsidRPr="007F76D4">
        <w:rPr>
          <w:rFonts w:ascii="Century Gothic" w:hAnsi="Century Gothic" w:cs="TimesNewRomanPSMT"/>
          <w:sz w:val="24"/>
          <w:szCs w:val="24"/>
        </w:rPr>
        <w:t>e</w:t>
      </w:r>
      <w:r w:rsidR="00C93E94" w:rsidRPr="007F76D4">
        <w:rPr>
          <w:rFonts w:ascii="Century Gothic" w:hAnsi="Century Gothic" w:cs="TimesNewRomanPSMT"/>
          <w:sz w:val="24"/>
          <w:szCs w:val="24"/>
        </w:rPr>
        <w:t xml:space="preserve"> en la ciudad de Bogotá D.C. - sostenimiento solidario- en el marco de la contención y mitigación del C</w:t>
      </w:r>
      <w:r w:rsidR="000D57E0" w:rsidRPr="007F76D4">
        <w:rPr>
          <w:rFonts w:ascii="Century Gothic" w:hAnsi="Century Gothic" w:cs="TimesNewRomanPSMT"/>
          <w:sz w:val="24"/>
          <w:szCs w:val="24"/>
        </w:rPr>
        <w:t>ovid</w:t>
      </w:r>
      <w:r w:rsidR="00C93E94" w:rsidRPr="007F76D4">
        <w:rPr>
          <w:rFonts w:ascii="Century Gothic" w:hAnsi="Century Gothic" w:cs="TimesNewRomanPSMT"/>
          <w:sz w:val="24"/>
          <w:szCs w:val="24"/>
        </w:rPr>
        <w:t>-19.</w:t>
      </w:r>
    </w:p>
    <w:p w14:paraId="4DB4AA01" w14:textId="26EAD04A" w:rsidR="00C67A5E" w:rsidRPr="007F76D4" w:rsidRDefault="00C67A5E" w:rsidP="008C28E0">
      <w:pPr>
        <w:autoSpaceDE w:val="0"/>
        <w:autoSpaceDN w:val="0"/>
        <w:adjustRightInd w:val="0"/>
        <w:spacing w:line="360" w:lineRule="auto"/>
        <w:jc w:val="both"/>
        <w:rPr>
          <w:rFonts w:ascii="Century Gothic" w:hAnsi="Century Gothic" w:cs="TimesNewRomanPSMT"/>
          <w:sz w:val="24"/>
          <w:szCs w:val="24"/>
        </w:rPr>
      </w:pPr>
    </w:p>
    <w:p w14:paraId="19457E40" w14:textId="65860E93" w:rsidR="00C67A5E" w:rsidRPr="007F76D4" w:rsidRDefault="00DE41FB" w:rsidP="008C28E0">
      <w:pPr>
        <w:autoSpaceDE w:val="0"/>
        <w:autoSpaceDN w:val="0"/>
        <w:adjustRightInd w:val="0"/>
        <w:spacing w:line="360" w:lineRule="auto"/>
        <w:jc w:val="both"/>
        <w:rPr>
          <w:rFonts w:ascii="Century Gothic" w:hAnsi="Century Gothic" w:cs="TimesNewRomanPSMT"/>
          <w:sz w:val="24"/>
          <w:szCs w:val="24"/>
        </w:rPr>
      </w:pPr>
      <w:r>
        <w:rPr>
          <w:rFonts w:ascii="Century Gothic" w:hAnsi="Century Gothic" w:cs="TimesNewRomanPSMT"/>
          <w:sz w:val="24"/>
          <w:szCs w:val="24"/>
        </w:rPr>
        <w:t xml:space="preserve">10. </w:t>
      </w:r>
      <w:r w:rsidR="000D57E0" w:rsidRPr="007F76D4">
        <w:rPr>
          <w:rFonts w:ascii="Century Gothic" w:hAnsi="Century Gothic" w:cs="TimesNewRomanPSMT"/>
          <w:sz w:val="24"/>
          <w:szCs w:val="24"/>
        </w:rPr>
        <w:t>Señaló</w:t>
      </w:r>
      <w:r w:rsidR="002E4AF2" w:rsidRPr="007F76D4">
        <w:rPr>
          <w:rFonts w:ascii="Century Gothic" w:hAnsi="Century Gothic" w:cs="TimesNewRomanPSMT"/>
          <w:sz w:val="24"/>
          <w:szCs w:val="24"/>
        </w:rPr>
        <w:t xml:space="preserve"> que </w:t>
      </w:r>
      <w:r w:rsidR="00C67A5E" w:rsidRPr="007F76D4">
        <w:rPr>
          <w:rFonts w:ascii="Century Gothic" w:hAnsi="Century Gothic" w:cs="TimesNewRomanPSMT"/>
          <w:sz w:val="24"/>
          <w:szCs w:val="24"/>
        </w:rPr>
        <w:t xml:space="preserve">la </w:t>
      </w:r>
      <w:r w:rsidR="000D57E0" w:rsidRPr="007F76D4">
        <w:rPr>
          <w:rFonts w:ascii="Century Gothic" w:hAnsi="Century Gothic" w:cs="TimesNewRomanPSMT"/>
          <w:sz w:val="24"/>
          <w:szCs w:val="24"/>
        </w:rPr>
        <w:t>a</w:t>
      </w:r>
      <w:r w:rsidR="00C67A5E" w:rsidRPr="007F76D4">
        <w:rPr>
          <w:rFonts w:ascii="Century Gothic" w:hAnsi="Century Gothic" w:cs="TimesNewRomanPSMT"/>
          <w:sz w:val="24"/>
          <w:szCs w:val="24"/>
        </w:rPr>
        <w:t xml:space="preserve">lcaldía </w:t>
      </w:r>
      <w:r w:rsidR="002E4AF2" w:rsidRPr="007F76D4">
        <w:rPr>
          <w:rFonts w:ascii="Century Gothic" w:hAnsi="Century Gothic" w:cs="TimesNewRomanPSMT"/>
          <w:sz w:val="24"/>
          <w:szCs w:val="24"/>
        </w:rPr>
        <w:t>tom</w:t>
      </w:r>
      <w:r w:rsidR="000D57E0" w:rsidRPr="007F76D4">
        <w:rPr>
          <w:rFonts w:ascii="Century Gothic" w:hAnsi="Century Gothic" w:cs="TimesNewRomanPSMT"/>
          <w:sz w:val="24"/>
          <w:szCs w:val="24"/>
        </w:rPr>
        <w:t>ó</w:t>
      </w:r>
      <w:r w:rsidR="002E4AF2" w:rsidRPr="007F76D4">
        <w:rPr>
          <w:rFonts w:ascii="Century Gothic" w:hAnsi="Century Gothic" w:cs="TimesNewRomanPSMT"/>
          <w:sz w:val="24"/>
          <w:szCs w:val="24"/>
        </w:rPr>
        <w:t xml:space="preserve"> </w:t>
      </w:r>
      <w:r w:rsidR="000D57E0" w:rsidRPr="007F76D4">
        <w:rPr>
          <w:rFonts w:ascii="Century Gothic" w:hAnsi="Century Gothic" w:cs="TimesNewRomanPSMT"/>
          <w:sz w:val="24"/>
          <w:szCs w:val="24"/>
        </w:rPr>
        <w:t xml:space="preserve">las </w:t>
      </w:r>
      <w:r w:rsidR="002E4AF2" w:rsidRPr="007F76D4">
        <w:rPr>
          <w:rFonts w:ascii="Century Gothic" w:hAnsi="Century Gothic" w:cs="TimesNewRomanPSMT"/>
          <w:sz w:val="24"/>
          <w:szCs w:val="24"/>
        </w:rPr>
        <w:t xml:space="preserve">medidas </w:t>
      </w:r>
      <w:r w:rsidR="000D57E0" w:rsidRPr="007F76D4">
        <w:rPr>
          <w:rFonts w:ascii="Century Gothic" w:hAnsi="Century Gothic" w:cs="TimesNewRomanPSMT"/>
          <w:sz w:val="24"/>
          <w:szCs w:val="24"/>
        </w:rPr>
        <w:t xml:space="preserve">necesarias </w:t>
      </w:r>
      <w:r w:rsidR="002E4AF2" w:rsidRPr="007F76D4">
        <w:rPr>
          <w:rFonts w:ascii="Century Gothic" w:hAnsi="Century Gothic" w:cs="TimesNewRomanPSMT"/>
          <w:sz w:val="24"/>
          <w:szCs w:val="24"/>
        </w:rPr>
        <w:t>para que las personas no puedan ser desalojadas del lugar de su residencia</w:t>
      </w:r>
      <w:r w:rsidR="000F7085" w:rsidRPr="007F76D4">
        <w:rPr>
          <w:rFonts w:ascii="Century Gothic" w:hAnsi="Century Gothic" w:cs="TimesNewRomanPSMT"/>
          <w:sz w:val="24"/>
          <w:szCs w:val="24"/>
        </w:rPr>
        <w:t xml:space="preserve"> por no </w:t>
      </w:r>
      <w:r w:rsidR="000F7085" w:rsidRPr="007F76D4">
        <w:rPr>
          <w:rFonts w:ascii="Century Gothic" w:hAnsi="Century Gothic" w:cs="TimesNewRomanPSMT"/>
          <w:sz w:val="24"/>
          <w:szCs w:val="24"/>
        </w:rPr>
        <w:lastRenderedPageBreak/>
        <w:t xml:space="preserve">cancelar el canon de arrendamiento incluso n circunstancias específicas a algunas personas se les dará un subsidio de arrendamiento </w:t>
      </w:r>
      <w:r w:rsidR="002E4AF2" w:rsidRPr="007F76D4">
        <w:rPr>
          <w:rFonts w:ascii="Century Gothic" w:hAnsi="Century Gothic" w:cs="TimesNewRomanPSMT"/>
          <w:sz w:val="24"/>
          <w:szCs w:val="24"/>
        </w:rPr>
        <w:t xml:space="preserve"> </w:t>
      </w:r>
      <w:r w:rsidR="00C67A5E" w:rsidRPr="007F76D4">
        <w:rPr>
          <w:rFonts w:ascii="Century Gothic" w:hAnsi="Century Gothic" w:cs="TimesNewRomanPSMT"/>
          <w:sz w:val="24"/>
          <w:szCs w:val="24"/>
        </w:rPr>
        <w:t>y</w:t>
      </w:r>
      <w:r w:rsidR="000D57E0" w:rsidRPr="007F76D4">
        <w:rPr>
          <w:rFonts w:ascii="Century Gothic" w:hAnsi="Century Gothic" w:cs="TimesNewRomanPSMT"/>
          <w:sz w:val="24"/>
          <w:szCs w:val="24"/>
        </w:rPr>
        <w:t>,</w:t>
      </w:r>
      <w:r w:rsidR="00C67A5E" w:rsidRPr="007F76D4">
        <w:rPr>
          <w:rFonts w:ascii="Century Gothic" w:hAnsi="Century Gothic" w:cs="TimesNewRomanPSMT"/>
          <w:sz w:val="24"/>
          <w:szCs w:val="24"/>
        </w:rPr>
        <w:t xml:space="preserve"> </w:t>
      </w:r>
      <w:r w:rsidR="00FE5212" w:rsidRPr="007F76D4">
        <w:rPr>
          <w:rFonts w:ascii="Century Gothic" w:hAnsi="Century Gothic" w:cs="TimesNewRomanPSMT"/>
          <w:sz w:val="24"/>
          <w:szCs w:val="24"/>
        </w:rPr>
        <w:t xml:space="preserve">para </w:t>
      </w:r>
      <w:r w:rsidR="002E4AF2" w:rsidRPr="007F76D4">
        <w:rPr>
          <w:rFonts w:ascii="Century Gothic" w:hAnsi="Century Gothic" w:cs="TimesNewRomanPSMT"/>
          <w:sz w:val="24"/>
          <w:szCs w:val="24"/>
        </w:rPr>
        <w:t>las personas de bajos recursos</w:t>
      </w:r>
      <w:r w:rsidR="000D57E0" w:rsidRPr="007F76D4">
        <w:rPr>
          <w:rFonts w:ascii="Century Gothic" w:hAnsi="Century Gothic" w:cs="TimesNewRomanPSMT"/>
          <w:sz w:val="24"/>
          <w:szCs w:val="24"/>
        </w:rPr>
        <w:t>,</w:t>
      </w:r>
      <w:r w:rsidR="002E4AF2" w:rsidRPr="007F76D4">
        <w:rPr>
          <w:rFonts w:ascii="Century Gothic" w:hAnsi="Century Gothic" w:cs="TimesNewRomanPSMT"/>
          <w:sz w:val="24"/>
          <w:szCs w:val="24"/>
        </w:rPr>
        <w:t xml:space="preserve"> se posibilit</w:t>
      </w:r>
      <w:r w:rsidR="000D57E0" w:rsidRPr="007F76D4">
        <w:rPr>
          <w:rFonts w:ascii="Century Gothic" w:hAnsi="Century Gothic" w:cs="TimesNewRomanPSMT"/>
          <w:sz w:val="24"/>
          <w:szCs w:val="24"/>
        </w:rPr>
        <w:t>ó</w:t>
      </w:r>
      <w:r w:rsidR="002E4AF2" w:rsidRPr="007F76D4">
        <w:rPr>
          <w:rFonts w:ascii="Century Gothic" w:hAnsi="Century Gothic" w:cs="TimesNewRomanPSMT"/>
          <w:sz w:val="24"/>
          <w:szCs w:val="24"/>
        </w:rPr>
        <w:t xml:space="preserve"> un beneficio porcentual en el pago de los</w:t>
      </w:r>
      <w:r w:rsidR="00C67A5E" w:rsidRPr="007F76D4">
        <w:rPr>
          <w:rFonts w:ascii="Century Gothic" w:hAnsi="Century Gothic" w:cs="TimesNewRomanPSMT"/>
          <w:sz w:val="24"/>
          <w:szCs w:val="24"/>
        </w:rPr>
        <w:t xml:space="preserve"> servicios públicos domiciliarios en el Distrito Capital</w:t>
      </w:r>
      <w:r w:rsidR="00B804C5" w:rsidRPr="007F76D4">
        <w:rPr>
          <w:rStyle w:val="Refdenotaalpie"/>
          <w:rFonts w:ascii="Century Gothic" w:hAnsi="Century Gothic" w:cs="TimesNewRomanPSMT"/>
          <w:sz w:val="24"/>
          <w:szCs w:val="24"/>
        </w:rPr>
        <w:footnoteReference w:id="7"/>
      </w:r>
      <w:r w:rsidR="000D57E0" w:rsidRPr="007F76D4">
        <w:rPr>
          <w:rFonts w:ascii="Century Gothic" w:hAnsi="Century Gothic" w:cs="TimesNewRomanPSMT"/>
          <w:sz w:val="24"/>
          <w:szCs w:val="24"/>
        </w:rPr>
        <w:t>.</w:t>
      </w:r>
    </w:p>
    <w:p w14:paraId="6BDBB42D" w14:textId="669C174F" w:rsidR="002E4AF2" w:rsidRPr="007F76D4" w:rsidRDefault="002E4AF2" w:rsidP="008C28E0">
      <w:pPr>
        <w:autoSpaceDE w:val="0"/>
        <w:autoSpaceDN w:val="0"/>
        <w:adjustRightInd w:val="0"/>
        <w:spacing w:line="360" w:lineRule="auto"/>
        <w:jc w:val="both"/>
        <w:rPr>
          <w:rFonts w:ascii="Century Gothic" w:hAnsi="Century Gothic" w:cs="TimesNewRomanPSMT"/>
          <w:sz w:val="24"/>
          <w:szCs w:val="24"/>
        </w:rPr>
      </w:pPr>
    </w:p>
    <w:p w14:paraId="468D2927" w14:textId="62E9FC69" w:rsidR="00B804C5" w:rsidRPr="007F76D4" w:rsidRDefault="00DE41FB" w:rsidP="008C28E0">
      <w:pPr>
        <w:autoSpaceDE w:val="0"/>
        <w:autoSpaceDN w:val="0"/>
        <w:adjustRightInd w:val="0"/>
        <w:spacing w:line="360" w:lineRule="auto"/>
        <w:jc w:val="both"/>
        <w:rPr>
          <w:rFonts w:ascii="Century Gothic" w:hAnsi="Century Gothic" w:cs="TimesNewRomanPSMT"/>
          <w:sz w:val="24"/>
          <w:szCs w:val="24"/>
        </w:rPr>
      </w:pPr>
      <w:r>
        <w:rPr>
          <w:rFonts w:ascii="Century Gothic" w:hAnsi="Century Gothic" w:cs="TimesNewRomanPSMT"/>
          <w:sz w:val="24"/>
          <w:szCs w:val="24"/>
        </w:rPr>
        <w:t xml:space="preserve">11. </w:t>
      </w:r>
      <w:r w:rsidR="002E4AF2" w:rsidRPr="007F76D4">
        <w:rPr>
          <w:rFonts w:ascii="Century Gothic" w:hAnsi="Century Gothic" w:cs="TimesNewRomanPSMT"/>
          <w:sz w:val="24"/>
          <w:szCs w:val="24"/>
        </w:rPr>
        <w:t>Frente al derecho fundamental</w:t>
      </w:r>
      <w:r w:rsidR="000D57E0" w:rsidRPr="007F76D4">
        <w:rPr>
          <w:rFonts w:ascii="Century Gothic" w:hAnsi="Century Gothic" w:cs="TimesNewRomanPSMT"/>
          <w:sz w:val="24"/>
          <w:szCs w:val="24"/>
        </w:rPr>
        <w:t xml:space="preserve"> que invocó </w:t>
      </w:r>
      <w:r w:rsidR="002E4AF2" w:rsidRPr="007F76D4">
        <w:rPr>
          <w:rFonts w:ascii="Century Gothic" w:hAnsi="Century Gothic" w:cs="TimesNewRomanPSMT"/>
          <w:sz w:val="24"/>
          <w:szCs w:val="24"/>
        </w:rPr>
        <w:t>la accionante</w:t>
      </w:r>
      <w:r w:rsidR="00FE5212" w:rsidRPr="007F76D4">
        <w:rPr>
          <w:rFonts w:ascii="Century Gothic" w:hAnsi="Century Gothic" w:cs="TimesNewRomanPSMT"/>
          <w:sz w:val="24"/>
          <w:szCs w:val="24"/>
        </w:rPr>
        <w:t>,</w:t>
      </w:r>
      <w:r w:rsidR="002E4AF2" w:rsidRPr="007F76D4">
        <w:rPr>
          <w:rFonts w:ascii="Century Gothic" w:hAnsi="Century Gothic" w:cs="TimesNewRomanPSMT"/>
          <w:sz w:val="24"/>
          <w:szCs w:val="24"/>
        </w:rPr>
        <w:t xml:space="preserve"> precis</w:t>
      </w:r>
      <w:r w:rsidR="000D57E0" w:rsidRPr="007F76D4">
        <w:rPr>
          <w:rFonts w:ascii="Century Gothic" w:hAnsi="Century Gothic" w:cs="TimesNewRomanPSMT"/>
          <w:sz w:val="24"/>
          <w:szCs w:val="24"/>
        </w:rPr>
        <w:t>ó</w:t>
      </w:r>
      <w:r w:rsidR="002E4AF2" w:rsidRPr="007F76D4">
        <w:rPr>
          <w:rFonts w:ascii="Century Gothic" w:hAnsi="Century Gothic" w:cs="TimesNewRomanPSMT"/>
          <w:sz w:val="24"/>
          <w:szCs w:val="24"/>
        </w:rPr>
        <w:t xml:space="preserve"> </w:t>
      </w:r>
      <w:r w:rsidR="008B2B5B" w:rsidRPr="007F76D4">
        <w:rPr>
          <w:rFonts w:ascii="Century Gothic" w:hAnsi="Century Gothic" w:cs="TimesNewRomanPSMT"/>
          <w:sz w:val="24"/>
          <w:szCs w:val="24"/>
        </w:rPr>
        <w:t xml:space="preserve">que </w:t>
      </w:r>
      <w:r w:rsidR="000D57E0" w:rsidRPr="007F76D4">
        <w:rPr>
          <w:rFonts w:ascii="Century Gothic" w:hAnsi="Century Gothic" w:cs="TimesNewRomanPSMT"/>
          <w:sz w:val="24"/>
          <w:szCs w:val="24"/>
        </w:rPr>
        <w:t>no existe</w:t>
      </w:r>
      <w:r w:rsidR="002E4AF2" w:rsidRPr="007F76D4">
        <w:rPr>
          <w:rFonts w:ascii="Century Gothic" w:hAnsi="Century Gothic" w:cs="TimesNewRomanPSMT"/>
          <w:sz w:val="24"/>
          <w:szCs w:val="24"/>
        </w:rPr>
        <w:t xml:space="preserve"> material probatorio que evidencie vulneración </w:t>
      </w:r>
      <w:r w:rsidR="008B2B5B" w:rsidRPr="007F76D4">
        <w:rPr>
          <w:rFonts w:ascii="Century Gothic" w:hAnsi="Century Gothic" w:cs="TimesNewRomanPSMT"/>
          <w:sz w:val="24"/>
          <w:szCs w:val="24"/>
        </w:rPr>
        <w:t>de sus derechos fundamentales por parte de su representada</w:t>
      </w:r>
      <w:r w:rsidR="002E4AF2" w:rsidRPr="007F76D4">
        <w:rPr>
          <w:rFonts w:ascii="Century Gothic" w:hAnsi="Century Gothic" w:cs="TimesNewRomanPSMT"/>
          <w:sz w:val="24"/>
          <w:szCs w:val="24"/>
        </w:rPr>
        <w:t>.</w:t>
      </w:r>
      <w:r w:rsidR="000D57E0" w:rsidRPr="007F76D4">
        <w:rPr>
          <w:rFonts w:ascii="Century Gothic" w:hAnsi="Century Gothic" w:cs="TimesNewRomanPSMT"/>
          <w:sz w:val="24"/>
          <w:szCs w:val="24"/>
        </w:rPr>
        <w:t xml:space="preserve"> Así, señaló </w:t>
      </w:r>
      <w:r w:rsidR="00FE5212" w:rsidRPr="007F76D4">
        <w:rPr>
          <w:rFonts w:ascii="Century Gothic" w:hAnsi="Century Gothic" w:cs="TimesNewRomanPSMT"/>
          <w:sz w:val="24"/>
          <w:szCs w:val="24"/>
        </w:rPr>
        <w:t>que el ejercicio de la acción de tutela no p</w:t>
      </w:r>
      <w:r w:rsidR="000D57E0" w:rsidRPr="007F76D4">
        <w:rPr>
          <w:rFonts w:ascii="Century Gothic" w:hAnsi="Century Gothic" w:cs="TimesNewRomanPSMT"/>
          <w:sz w:val="24"/>
          <w:szCs w:val="24"/>
        </w:rPr>
        <w:t>odía</w:t>
      </w:r>
      <w:r w:rsidR="00FE5212" w:rsidRPr="007F76D4">
        <w:rPr>
          <w:rFonts w:ascii="Century Gothic" w:hAnsi="Century Gothic" w:cs="TimesNewRomanPSMT"/>
          <w:sz w:val="24"/>
          <w:szCs w:val="24"/>
        </w:rPr>
        <w:t xml:space="preserve"> sustituir el proceso establecido para el otorgamiento de las ayudas humanitarias dispuestas con ocasión a la emergencia económica, social y ecológica, derivada del </w:t>
      </w:r>
      <w:proofErr w:type="spellStart"/>
      <w:r w:rsidR="000D57E0" w:rsidRPr="007F76D4">
        <w:rPr>
          <w:rFonts w:ascii="Century Gothic" w:hAnsi="Century Gothic" w:cs="TimesNewRomanPSMT"/>
          <w:sz w:val="24"/>
          <w:szCs w:val="24"/>
        </w:rPr>
        <w:t>Covid</w:t>
      </w:r>
      <w:proofErr w:type="spellEnd"/>
      <w:r w:rsidR="000D57E0" w:rsidRPr="007F76D4">
        <w:rPr>
          <w:rFonts w:ascii="Century Gothic" w:hAnsi="Century Gothic" w:cs="TimesNewRomanPSMT"/>
          <w:sz w:val="24"/>
          <w:szCs w:val="24"/>
        </w:rPr>
        <w:t>–</w:t>
      </w:r>
      <w:r w:rsidR="00FE5212" w:rsidRPr="007F76D4">
        <w:rPr>
          <w:rFonts w:ascii="Century Gothic" w:hAnsi="Century Gothic" w:cs="TimesNewRomanPSMT"/>
          <w:sz w:val="24"/>
          <w:szCs w:val="24"/>
        </w:rPr>
        <w:t xml:space="preserve">19. </w:t>
      </w:r>
    </w:p>
    <w:p w14:paraId="6A77D83B" w14:textId="77777777" w:rsidR="00B804C5" w:rsidRPr="007F76D4" w:rsidRDefault="00B804C5" w:rsidP="008C28E0">
      <w:pPr>
        <w:autoSpaceDE w:val="0"/>
        <w:autoSpaceDN w:val="0"/>
        <w:adjustRightInd w:val="0"/>
        <w:spacing w:line="360" w:lineRule="auto"/>
        <w:jc w:val="both"/>
        <w:rPr>
          <w:rFonts w:ascii="Century Gothic" w:hAnsi="Century Gothic" w:cs="TimesNewRomanPSMT"/>
          <w:sz w:val="24"/>
          <w:szCs w:val="24"/>
        </w:rPr>
      </w:pPr>
    </w:p>
    <w:p w14:paraId="4978D793" w14:textId="45852E46" w:rsidR="000D57E0" w:rsidRPr="007F76D4" w:rsidRDefault="00DE41FB" w:rsidP="008C28E0">
      <w:pPr>
        <w:autoSpaceDE w:val="0"/>
        <w:autoSpaceDN w:val="0"/>
        <w:adjustRightInd w:val="0"/>
        <w:spacing w:line="360" w:lineRule="auto"/>
        <w:jc w:val="both"/>
        <w:rPr>
          <w:rFonts w:ascii="Century Gothic" w:hAnsi="Century Gothic" w:cs="TimesNewRomanPSMT"/>
          <w:sz w:val="24"/>
          <w:szCs w:val="24"/>
        </w:rPr>
      </w:pPr>
      <w:r>
        <w:rPr>
          <w:rFonts w:ascii="Century Gothic" w:hAnsi="Century Gothic" w:cs="TimesNewRomanPSMT"/>
          <w:sz w:val="24"/>
          <w:szCs w:val="24"/>
        </w:rPr>
        <w:t xml:space="preserve">12. </w:t>
      </w:r>
      <w:r w:rsidR="000D57E0" w:rsidRPr="007F76D4">
        <w:rPr>
          <w:rFonts w:ascii="Century Gothic" w:hAnsi="Century Gothic" w:cs="TimesNewRomanPSMT"/>
          <w:sz w:val="24"/>
          <w:szCs w:val="24"/>
        </w:rPr>
        <w:t>Finalmente, indicó lo siguiente:</w:t>
      </w:r>
      <w:r w:rsidR="00B804C5" w:rsidRPr="007F76D4">
        <w:rPr>
          <w:rFonts w:ascii="Century Gothic" w:hAnsi="Century Gothic" w:cs="TimesNewRomanPSMT"/>
          <w:sz w:val="24"/>
          <w:szCs w:val="24"/>
        </w:rPr>
        <w:t xml:space="preserve"> </w:t>
      </w:r>
    </w:p>
    <w:p w14:paraId="752DD7E6" w14:textId="77777777" w:rsidR="000D57E0" w:rsidRPr="007F76D4" w:rsidRDefault="000D57E0" w:rsidP="008C28E0">
      <w:pPr>
        <w:autoSpaceDE w:val="0"/>
        <w:autoSpaceDN w:val="0"/>
        <w:adjustRightInd w:val="0"/>
        <w:spacing w:line="360" w:lineRule="auto"/>
        <w:jc w:val="both"/>
        <w:rPr>
          <w:rFonts w:ascii="Century Gothic" w:hAnsi="Century Gothic" w:cs="TimesNewRomanPSMT"/>
          <w:i/>
          <w:iCs/>
          <w:sz w:val="24"/>
          <w:szCs w:val="24"/>
        </w:rPr>
      </w:pPr>
    </w:p>
    <w:p w14:paraId="1E5DFC79" w14:textId="7A176CC0" w:rsidR="000F7085" w:rsidRPr="00013D8F" w:rsidRDefault="00B804C5" w:rsidP="00013D8F">
      <w:pPr>
        <w:autoSpaceDE w:val="0"/>
        <w:autoSpaceDN w:val="0"/>
        <w:adjustRightInd w:val="0"/>
        <w:ind w:left="567" w:right="566"/>
        <w:jc w:val="both"/>
        <w:rPr>
          <w:rFonts w:ascii="Century Gothic" w:hAnsi="Century Gothic" w:cs="TimesNewRomanPSMT"/>
          <w:i/>
          <w:iCs/>
        </w:rPr>
      </w:pPr>
      <w:r w:rsidRPr="00013D8F">
        <w:rPr>
          <w:rFonts w:ascii="Century Gothic" w:hAnsi="Century Gothic" w:cs="TimesNewRomanPSMT"/>
          <w:i/>
          <w:iCs/>
        </w:rPr>
        <w:t>(…) “</w:t>
      </w:r>
      <w:r w:rsidR="000F7085" w:rsidRPr="00013D8F">
        <w:rPr>
          <w:rFonts w:ascii="Century Gothic" w:hAnsi="Century Gothic" w:cs="TimesNewRomanPSMT"/>
          <w:i/>
          <w:iCs/>
        </w:rPr>
        <w:t>En todo caso se solicita al señor Juez considerar que el ejercicio de la acción de tutela no puede</w:t>
      </w:r>
      <w:r w:rsidR="008B2B5B" w:rsidRPr="00013D8F">
        <w:rPr>
          <w:rFonts w:ascii="Century Gothic" w:hAnsi="Century Gothic" w:cs="TimesNewRomanPSMT"/>
          <w:i/>
          <w:iCs/>
        </w:rPr>
        <w:t xml:space="preserve"> </w:t>
      </w:r>
      <w:r w:rsidR="000F7085" w:rsidRPr="00013D8F">
        <w:rPr>
          <w:rFonts w:ascii="Century Gothic" w:hAnsi="Century Gothic" w:cs="TimesNewRomanPSMT"/>
          <w:i/>
          <w:iCs/>
        </w:rPr>
        <w:t>sustituir el proceso establecido para el otorgamiento de las ayudas humanitarias dispuestas con</w:t>
      </w:r>
      <w:r w:rsidR="008B2B5B" w:rsidRPr="00013D8F">
        <w:rPr>
          <w:rFonts w:ascii="Century Gothic" w:hAnsi="Century Gothic" w:cs="TimesNewRomanPSMT"/>
          <w:i/>
          <w:iCs/>
        </w:rPr>
        <w:t xml:space="preserve"> </w:t>
      </w:r>
      <w:r w:rsidR="000F7085" w:rsidRPr="00013D8F">
        <w:rPr>
          <w:rFonts w:ascii="Century Gothic" w:hAnsi="Century Gothic" w:cs="TimesNewRomanPSMT"/>
          <w:i/>
          <w:iCs/>
        </w:rPr>
        <w:t>ocasión a la emergencia económica, social y ecológica, derivada del COVID-19. Si bien el Sistema</w:t>
      </w:r>
      <w:r w:rsidR="008B2B5B" w:rsidRPr="00013D8F">
        <w:rPr>
          <w:rFonts w:ascii="Century Gothic" w:hAnsi="Century Gothic" w:cs="TimesNewRomanPSMT"/>
          <w:i/>
          <w:iCs/>
        </w:rPr>
        <w:t xml:space="preserve"> </w:t>
      </w:r>
      <w:r w:rsidR="000F7085" w:rsidRPr="00013D8F">
        <w:rPr>
          <w:rFonts w:ascii="Century Gothic" w:hAnsi="Century Gothic" w:cs="TimesNewRomanPSMT"/>
          <w:i/>
          <w:iCs/>
        </w:rPr>
        <w:t>Distrital Bogotá Solidaria en Casa - SDBC se creó para brindar atención a las personas afectadas con</w:t>
      </w:r>
      <w:r w:rsidR="008B2B5B" w:rsidRPr="00013D8F">
        <w:rPr>
          <w:rFonts w:ascii="Century Gothic" w:hAnsi="Century Gothic" w:cs="TimesNewRomanPSMT"/>
          <w:i/>
          <w:iCs/>
        </w:rPr>
        <w:t xml:space="preserve"> </w:t>
      </w:r>
      <w:r w:rsidR="000F7085" w:rsidRPr="00013D8F">
        <w:rPr>
          <w:rFonts w:ascii="Century Gothic" w:hAnsi="Century Gothic" w:cs="TimesNewRomanPSMT"/>
          <w:i/>
          <w:iCs/>
        </w:rPr>
        <w:t>ocasión de la pandemia, mediante la fijación de los criterios de identificación, selección y asignación</w:t>
      </w:r>
      <w:r w:rsidR="008B2B5B" w:rsidRPr="00013D8F">
        <w:rPr>
          <w:rFonts w:ascii="Century Gothic" w:hAnsi="Century Gothic" w:cs="TimesNewRomanPSMT"/>
          <w:i/>
          <w:iCs/>
        </w:rPr>
        <w:t xml:space="preserve"> </w:t>
      </w:r>
      <w:r w:rsidR="000F7085" w:rsidRPr="00013D8F">
        <w:rPr>
          <w:rFonts w:ascii="Century Gothic" w:hAnsi="Century Gothic" w:cs="TimesNewRomanPSMT"/>
          <w:i/>
          <w:iCs/>
        </w:rPr>
        <w:t>de cada uno de los canales de transferencias. Los recursos, bienes, o medios a distribuir son muy</w:t>
      </w:r>
      <w:r w:rsidR="008B2B5B" w:rsidRPr="00013D8F">
        <w:rPr>
          <w:rFonts w:ascii="Century Gothic" w:hAnsi="Century Gothic" w:cs="TimesNewRomanPSMT"/>
          <w:i/>
          <w:iCs/>
        </w:rPr>
        <w:t xml:space="preserve"> </w:t>
      </w:r>
      <w:r w:rsidR="000F7085" w:rsidRPr="00013D8F">
        <w:rPr>
          <w:rFonts w:ascii="Century Gothic" w:hAnsi="Century Gothic" w:cs="TimesNewRomanPSMT"/>
          <w:i/>
          <w:iCs/>
        </w:rPr>
        <w:t>inferiores a la demanda social existe, por lo que conforme a los parámetros de distribución de bienes</w:t>
      </w:r>
      <w:r w:rsidR="008B2B5B" w:rsidRPr="00013D8F">
        <w:rPr>
          <w:rFonts w:ascii="Century Gothic" w:hAnsi="Century Gothic" w:cs="TimesNewRomanPSMT"/>
          <w:i/>
          <w:iCs/>
        </w:rPr>
        <w:t xml:space="preserve"> </w:t>
      </w:r>
      <w:r w:rsidR="000F7085" w:rsidRPr="00013D8F">
        <w:rPr>
          <w:rFonts w:ascii="Century Gothic" w:hAnsi="Century Gothic" w:cs="TimesNewRomanPSMT"/>
          <w:i/>
          <w:iCs/>
        </w:rPr>
        <w:t>escasos el SDBC se está asegurando la entrega de las ayudas a la población que efectivamente</w:t>
      </w:r>
      <w:r w:rsidR="008B2B5B" w:rsidRPr="00013D8F">
        <w:rPr>
          <w:rFonts w:ascii="Century Gothic" w:hAnsi="Century Gothic" w:cs="TimesNewRomanPSMT"/>
          <w:i/>
          <w:iCs/>
        </w:rPr>
        <w:t xml:space="preserve"> </w:t>
      </w:r>
      <w:r w:rsidR="000F7085" w:rsidRPr="00013D8F">
        <w:rPr>
          <w:rFonts w:ascii="Century Gothic" w:hAnsi="Century Gothic" w:cs="TimesNewRomanPSMT"/>
          <w:i/>
          <w:iCs/>
        </w:rPr>
        <w:t>presente el mayor grado de pobreza y vulnerabilidad social, dentro de una sociedad que de por sí se</w:t>
      </w:r>
      <w:r w:rsidR="008B2B5B" w:rsidRPr="00013D8F">
        <w:rPr>
          <w:rFonts w:ascii="Century Gothic" w:hAnsi="Century Gothic" w:cs="TimesNewRomanPSMT"/>
          <w:i/>
          <w:iCs/>
        </w:rPr>
        <w:t xml:space="preserve"> </w:t>
      </w:r>
      <w:r w:rsidR="000F7085" w:rsidRPr="00013D8F">
        <w:rPr>
          <w:rFonts w:ascii="Century Gothic" w:hAnsi="Century Gothic" w:cs="TimesNewRomanPSMT"/>
          <w:i/>
          <w:iCs/>
        </w:rPr>
        <w:t>encuentra en situaciones económicas precarias, con posibilidades restringidas de acceso a empleos</w:t>
      </w:r>
      <w:r w:rsidR="008B2B5B" w:rsidRPr="00013D8F">
        <w:rPr>
          <w:rFonts w:ascii="Century Gothic" w:hAnsi="Century Gothic" w:cs="TimesNewRomanPSMT"/>
          <w:i/>
          <w:iCs/>
        </w:rPr>
        <w:t xml:space="preserve"> </w:t>
      </w:r>
      <w:r w:rsidR="000F7085" w:rsidRPr="00013D8F">
        <w:rPr>
          <w:rFonts w:ascii="Century Gothic" w:hAnsi="Century Gothic" w:cs="TimesNewRomanPSMT"/>
          <w:i/>
          <w:iCs/>
        </w:rPr>
        <w:t>formales y de calidad, problema estructural que no puede desconocerse dentro del presente caso.</w:t>
      </w:r>
    </w:p>
    <w:p w14:paraId="1F22A1EC" w14:textId="77777777" w:rsidR="008B2B5B" w:rsidRPr="00013D8F" w:rsidRDefault="008B2B5B" w:rsidP="00013D8F">
      <w:pPr>
        <w:autoSpaceDE w:val="0"/>
        <w:autoSpaceDN w:val="0"/>
        <w:adjustRightInd w:val="0"/>
        <w:ind w:left="567" w:right="566"/>
        <w:jc w:val="both"/>
        <w:rPr>
          <w:rFonts w:ascii="Century Gothic" w:hAnsi="Century Gothic" w:cs="TimesNewRomanPSMT"/>
          <w:i/>
          <w:iCs/>
        </w:rPr>
      </w:pPr>
    </w:p>
    <w:p w14:paraId="4A8BB10D" w14:textId="744824BE" w:rsidR="000F7085" w:rsidRPr="00013D8F" w:rsidRDefault="000F7085" w:rsidP="00013D8F">
      <w:pPr>
        <w:autoSpaceDE w:val="0"/>
        <w:autoSpaceDN w:val="0"/>
        <w:adjustRightInd w:val="0"/>
        <w:ind w:left="567" w:right="566"/>
        <w:jc w:val="both"/>
        <w:rPr>
          <w:rFonts w:ascii="Century Gothic" w:hAnsi="Century Gothic" w:cs="TimesNewRomanPSMT"/>
          <w:i/>
          <w:iCs/>
        </w:rPr>
      </w:pPr>
      <w:r w:rsidRPr="00013D8F">
        <w:rPr>
          <w:rFonts w:ascii="Century Gothic" w:hAnsi="Century Gothic" w:cs="TimesNewRomanPSMT"/>
          <w:i/>
          <w:iCs/>
        </w:rPr>
        <w:t xml:space="preserve">Finalmente, es importante señalar al señor Juez que la señora PATRICIA GONZALEZ </w:t>
      </w:r>
      <w:proofErr w:type="spellStart"/>
      <w:r w:rsidRPr="00013D8F">
        <w:rPr>
          <w:rFonts w:ascii="Century Gothic" w:hAnsi="Century Gothic" w:cs="TimesNewRomanPSMT"/>
          <w:i/>
          <w:iCs/>
        </w:rPr>
        <w:t>GONZALEZ</w:t>
      </w:r>
      <w:proofErr w:type="spellEnd"/>
      <w:r w:rsidR="008B2B5B" w:rsidRPr="00013D8F">
        <w:rPr>
          <w:rFonts w:ascii="Century Gothic" w:hAnsi="Century Gothic" w:cs="TimesNewRomanPSMT"/>
          <w:i/>
          <w:iCs/>
        </w:rPr>
        <w:t xml:space="preserve"> </w:t>
      </w:r>
      <w:r w:rsidRPr="00013D8F">
        <w:rPr>
          <w:rFonts w:ascii="Century Gothic" w:hAnsi="Century Gothic" w:cs="TimesNewRomanPSMT"/>
          <w:i/>
          <w:iCs/>
        </w:rPr>
        <w:t>a la fecha ha recibido la siguiente ayuda por parte de Bogotá Solidaria:</w:t>
      </w:r>
    </w:p>
    <w:p w14:paraId="0EB6770D" w14:textId="77777777" w:rsidR="008B2B5B" w:rsidRPr="00013D8F" w:rsidRDefault="008B2B5B" w:rsidP="00013D8F">
      <w:pPr>
        <w:autoSpaceDE w:val="0"/>
        <w:autoSpaceDN w:val="0"/>
        <w:adjustRightInd w:val="0"/>
        <w:ind w:left="567" w:right="566"/>
        <w:jc w:val="both"/>
        <w:rPr>
          <w:rFonts w:ascii="Century Gothic" w:hAnsi="Century Gothic" w:cs="TimesNewRomanPSMT"/>
          <w:i/>
          <w:iCs/>
        </w:rPr>
      </w:pPr>
    </w:p>
    <w:p w14:paraId="5CC33CDA" w14:textId="1966F722" w:rsidR="000F7085" w:rsidRPr="00013D8F" w:rsidRDefault="000F7085" w:rsidP="00013D8F">
      <w:pPr>
        <w:autoSpaceDE w:val="0"/>
        <w:autoSpaceDN w:val="0"/>
        <w:adjustRightInd w:val="0"/>
        <w:ind w:left="567" w:right="566"/>
        <w:jc w:val="both"/>
        <w:rPr>
          <w:rFonts w:ascii="Century Gothic" w:hAnsi="Century Gothic" w:cs="TimesNewRomanPSMT"/>
          <w:i/>
          <w:iCs/>
        </w:rPr>
      </w:pPr>
      <w:r w:rsidRPr="00013D8F">
        <w:rPr>
          <w:rFonts w:ascii="Century Gothic" w:eastAsia="Century Gothic" w:hAnsi="Century Gothic" w:cs="Century Gothic" w:hint="eastAsia"/>
          <w:i/>
          <w:iCs/>
        </w:rPr>
        <w:lastRenderedPageBreak/>
        <w:t>􀁸</w:t>
      </w:r>
      <w:r w:rsidRPr="00013D8F">
        <w:rPr>
          <w:rFonts w:ascii="Century Gothic" w:hAnsi="Century Gothic" w:cs="TimesNewRomanPSMT"/>
          <w:i/>
          <w:iCs/>
        </w:rPr>
        <w:t xml:space="preserve"> Primer ciclo: Dispersión 11 de 24 de abril de 2020, a través de </w:t>
      </w:r>
      <w:proofErr w:type="spellStart"/>
      <w:r w:rsidRPr="00013D8F">
        <w:rPr>
          <w:rFonts w:ascii="Century Gothic" w:hAnsi="Century Gothic" w:cs="TimesNewRomanPSMT"/>
          <w:i/>
          <w:iCs/>
        </w:rPr>
        <w:t>Daviplata</w:t>
      </w:r>
      <w:proofErr w:type="spellEnd"/>
      <w:r w:rsidRPr="00013D8F">
        <w:rPr>
          <w:rFonts w:ascii="Century Gothic" w:hAnsi="Century Gothic" w:cs="TimesNewRomanPSMT"/>
          <w:i/>
          <w:iCs/>
        </w:rPr>
        <w:t>, la suma de</w:t>
      </w:r>
      <w:r w:rsidR="00704921" w:rsidRPr="00013D8F">
        <w:rPr>
          <w:rFonts w:ascii="Century Gothic" w:hAnsi="Century Gothic" w:cs="TimesNewRomanPSMT"/>
          <w:i/>
          <w:iCs/>
        </w:rPr>
        <w:t xml:space="preserve"> </w:t>
      </w:r>
      <w:r w:rsidRPr="00013D8F">
        <w:rPr>
          <w:rFonts w:ascii="Century Gothic" w:hAnsi="Century Gothic" w:cs="TimesNewRomanPSMT"/>
          <w:i/>
          <w:iCs/>
        </w:rPr>
        <w:t>$278.000.</w:t>
      </w:r>
    </w:p>
    <w:p w14:paraId="0FBC2EF5" w14:textId="2AF7907A" w:rsidR="00C67A5E" w:rsidRDefault="000F7085" w:rsidP="00013D8F">
      <w:pPr>
        <w:autoSpaceDE w:val="0"/>
        <w:autoSpaceDN w:val="0"/>
        <w:adjustRightInd w:val="0"/>
        <w:ind w:left="567" w:right="566"/>
        <w:jc w:val="both"/>
        <w:rPr>
          <w:rFonts w:ascii="Century Gothic" w:hAnsi="Century Gothic" w:cs="TimesNewRomanPSMT"/>
          <w:i/>
          <w:iCs/>
        </w:rPr>
      </w:pPr>
      <w:r w:rsidRPr="00013D8F">
        <w:rPr>
          <w:rFonts w:ascii="Century Gothic" w:eastAsia="Century Gothic" w:hAnsi="Century Gothic" w:cs="Century Gothic" w:hint="eastAsia"/>
          <w:i/>
          <w:iCs/>
        </w:rPr>
        <w:t>􀁸</w:t>
      </w:r>
      <w:r w:rsidRPr="00013D8F">
        <w:rPr>
          <w:rFonts w:ascii="Century Gothic" w:hAnsi="Century Gothic" w:cs="TimesNewRomanPSMT"/>
          <w:i/>
          <w:iCs/>
        </w:rPr>
        <w:t xml:space="preserve"> Segundo ciclo: Dispersión 28 de 4 de junio de 2020, a través de </w:t>
      </w:r>
      <w:proofErr w:type="spellStart"/>
      <w:r w:rsidRPr="00013D8F">
        <w:rPr>
          <w:rFonts w:ascii="Century Gothic" w:hAnsi="Century Gothic" w:cs="TimesNewRomanPSMT"/>
          <w:i/>
          <w:iCs/>
        </w:rPr>
        <w:t>Daviplata</w:t>
      </w:r>
      <w:proofErr w:type="spellEnd"/>
      <w:r w:rsidRPr="00013D8F">
        <w:rPr>
          <w:rFonts w:ascii="Century Gothic" w:hAnsi="Century Gothic" w:cs="TimesNewRomanPSMT"/>
          <w:i/>
          <w:iCs/>
        </w:rPr>
        <w:t>, la suma de</w:t>
      </w:r>
      <w:r w:rsidR="008B2B5B" w:rsidRPr="00013D8F">
        <w:rPr>
          <w:rFonts w:ascii="Century Gothic" w:hAnsi="Century Gothic" w:cs="TimesNewRomanPSMT"/>
          <w:i/>
          <w:iCs/>
        </w:rPr>
        <w:t xml:space="preserve"> </w:t>
      </w:r>
      <w:r w:rsidRPr="00013D8F">
        <w:rPr>
          <w:rFonts w:ascii="Century Gothic" w:hAnsi="Century Gothic" w:cs="TimesNewRomanPSMT"/>
          <w:i/>
          <w:iCs/>
        </w:rPr>
        <w:t>$88.000.</w:t>
      </w:r>
      <w:r w:rsidR="008B2B5B" w:rsidRPr="00013D8F">
        <w:rPr>
          <w:rFonts w:ascii="Century Gothic" w:hAnsi="Century Gothic" w:cs="TimesNewRomanPSMT"/>
          <w:i/>
          <w:iCs/>
        </w:rPr>
        <w:t xml:space="preserve">  </w:t>
      </w:r>
      <w:r w:rsidR="00B804C5" w:rsidRPr="00013D8F">
        <w:rPr>
          <w:rFonts w:ascii="Century Gothic" w:hAnsi="Century Gothic" w:cs="TimesNewRomanPSMT"/>
          <w:i/>
          <w:iCs/>
        </w:rPr>
        <w:t>(…)</w:t>
      </w:r>
      <w:r w:rsidR="000D57E0" w:rsidRPr="00013D8F">
        <w:rPr>
          <w:rFonts w:ascii="Century Gothic" w:hAnsi="Century Gothic" w:cs="TimesNewRomanPSMT"/>
          <w:i/>
          <w:iCs/>
        </w:rPr>
        <w:t>”</w:t>
      </w:r>
    </w:p>
    <w:p w14:paraId="766E5D54" w14:textId="77777777" w:rsidR="003326BF" w:rsidRPr="00013D8F" w:rsidRDefault="003326BF" w:rsidP="00013D8F">
      <w:pPr>
        <w:autoSpaceDE w:val="0"/>
        <w:autoSpaceDN w:val="0"/>
        <w:adjustRightInd w:val="0"/>
        <w:ind w:left="567" w:right="566"/>
        <w:jc w:val="both"/>
        <w:rPr>
          <w:rFonts w:ascii="Century Gothic" w:eastAsia="Times New Roman" w:hAnsi="Century Gothic" w:cs="Arial"/>
          <w:b/>
          <w:i/>
          <w:iCs/>
          <w:lang w:val="es-ES"/>
        </w:rPr>
      </w:pPr>
    </w:p>
    <w:p w14:paraId="6E131997" w14:textId="678C04B7" w:rsidR="00946F28" w:rsidRPr="007F76D4" w:rsidRDefault="008B2B5B" w:rsidP="008C28E0">
      <w:pPr>
        <w:pStyle w:val="Default"/>
        <w:spacing w:line="360" w:lineRule="auto"/>
        <w:jc w:val="both"/>
        <w:rPr>
          <w:rFonts w:ascii="Century Gothic" w:hAnsi="Century Gothic" w:cs="Times New Roman"/>
          <w:b/>
        </w:rPr>
      </w:pPr>
      <w:r w:rsidRPr="007F76D4">
        <w:rPr>
          <w:rFonts w:ascii="Century Gothic" w:eastAsia="Times New Roman" w:hAnsi="Century Gothic"/>
          <w:b/>
          <w:lang w:val="es-ES"/>
        </w:rPr>
        <w:t>3.3</w:t>
      </w:r>
      <w:r w:rsidR="00F15D32" w:rsidRPr="007F76D4">
        <w:rPr>
          <w:rFonts w:ascii="Century Gothic" w:eastAsia="Times New Roman" w:hAnsi="Century Gothic"/>
          <w:b/>
          <w:lang w:val="es-ES"/>
        </w:rPr>
        <w:t xml:space="preserve">. </w:t>
      </w:r>
      <w:r w:rsidRPr="007F76D4">
        <w:rPr>
          <w:rFonts w:ascii="Century Gothic" w:hAnsi="Century Gothic" w:cs="Times New Roman"/>
        </w:rPr>
        <w:t xml:space="preserve"> </w:t>
      </w:r>
      <w:r w:rsidRPr="007F76D4">
        <w:rPr>
          <w:rFonts w:ascii="Century Gothic" w:eastAsia="Times New Roman" w:hAnsi="Century Gothic"/>
          <w:b/>
          <w:lang w:val="es-ES"/>
        </w:rPr>
        <w:t xml:space="preserve">Bogotá D.C. - </w:t>
      </w:r>
      <w:r w:rsidR="007F76D4" w:rsidRPr="007F76D4">
        <w:rPr>
          <w:rFonts w:ascii="Century Gothic" w:hAnsi="Century Gothic" w:cs="Times New Roman"/>
          <w:b/>
        </w:rPr>
        <w:t xml:space="preserve">Secretaría General </w:t>
      </w:r>
      <w:r w:rsidR="007F76D4">
        <w:rPr>
          <w:rFonts w:ascii="Century Gothic" w:hAnsi="Century Gothic" w:cs="Times New Roman"/>
          <w:b/>
        </w:rPr>
        <w:t>d</w:t>
      </w:r>
      <w:r w:rsidR="007F76D4" w:rsidRPr="007F76D4">
        <w:rPr>
          <w:rFonts w:ascii="Century Gothic" w:hAnsi="Century Gothic" w:cs="Times New Roman"/>
          <w:b/>
        </w:rPr>
        <w:t xml:space="preserve">e </w:t>
      </w:r>
      <w:r w:rsidR="007F76D4">
        <w:rPr>
          <w:rFonts w:ascii="Century Gothic" w:hAnsi="Century Gothic" w:cs="Times New Roman"/>
          <w:b/>
        </w:rPr>
        <w:t>l</w:t>
      </w:r>
      <w:r w:rsidR="007F76D4" w:rsidRPr="007F76D4">
        <w:rPr>
          <w:rFonts w:ascii="Century Gothic" w:hAnsi="Century Gothic" w:cs="Times New Roman"/>
          <w:b/>
        </w:rPr>
        <w:t xml:space="preserve">a Alcaldía Mayor </w:t>
      </w:r>
      <w:r w:rsidR="007F76D4">
        <w:rPr>
          <w:rFonts w:ascii="Century Gothic" w:hAnsi="Century Gothic" w:cs="Times New Roman"/>
          <w:b/>
        </w:rPr>
        <w:t>d</w:t>
      </w:r>
      <w:r w:rsidR="007F76D4" w:rsidRPr="007F76D4">
        <w:rPr>
          <w:rFonts w:ascii="Century Gothic" w:hAnsi="Century Gothic" w:cs="Times New Roman"/>
          <w:b/>
        </w:rPr>
        <w:t xml:space="preserve">e </w:t>
      </w:r>
      <w:r w:rsidRPr="007F76D4">
        <w:rPr>
          <w:rFonts w:ascii="Century Gothic" w:hAnsi="Century Gothic" w:cs="Times New Roman"/>
          <w:b/>
        </w:rPr>
        <w:t xml:space="preserve">Bogotá- Alta Consejería para los Derechos de las Víctimas, </w:t>
      </w:r>
      <w:r w:rsidR="007F76D4">
        <w:rPr>
          <w:rFonts w:ascii="Century Gothic" w:hAnsi="Century Gothic" w:cs="Times New Roman"/>
          <w:b/>
        </w:rPr>
        <w:t>l</w:t>
      </w:r>
      <w:r w:rsidRPr="007F76D4">
        <w:rPr>
          <w:rFonts w:ascii="Century Gothic" w:hAnsi="Century Gothic" w:cs="Times New Roman"/>
          <w:b/>
        </w:rPr>
        <w:t>a Paz y la Reconciliación</w:t>
      </w:r>
      <w:r w:rsidR="00D60FCC">
        <w:rPr>
          <w:rFonts w:ascii="Century Gothic" w:hAnsi="Century Gothic" w:cs="Times New Roman"/>
          <w:b/>
        </w:rPr>
        <w:t xml:space="preserve"> </w:t>
      </w:r>
      <w:r w:rsidR="00D60FCC" w:rsidRPr="00D60FCC">
        <w:rPr>
          <w:rFonts w:ascii="Century Gothic" w:hAnsi="Century Gothic" w:cs="Times New Roman"/>
          <w:b/>
        </w:rPr>
        <w:t xml:space="preserve">- </w:t>
      </w:r>
      <w:r w:rsidR="00D60FCC" w:rsidRPr="00D60FCC">
        <w:rPr>
          <w:b/>
        </w:rPr>
        <w:t>ACDVPR</w:t>
      </w:r>
      <w:r w:rsidRPr="00D60FCC">
        <w:rPr>
          <w:rFonts w:ascii="Century Gothic" w:hAnsi="Century Gothic" w:cs="Times New Roman"/>
          <w:b/>
        </w:rPr>
        <w:t>.</w:t>
      </w:r>
    </w:p>
    <w:p w14:paraId="0C7059FF" w14:textId="7EDC1107" w:rsidR="008B2B5B" w:rsidRDefault="008B2B5B" w:rsidP="008C28E0">
      <w:pPr>
        <w:spacing w:line="360" w:lineRule="auto"/>
        <w:jc w:val="both"/>
        <w:rPr>
          <w:rFonts w:ascii="Century Gothic" w:eastAsia="Times New Roman" w:hAnsi="Century Gothic" w:cs="Arial"/>
          <w:b/>
          <w:sz w:val="24"/>
          <w:szCs w:val="24"/>
          <w:lang w:val="es-ES"/>
        </w:rPr>
      </w:pPr>
    </w:p>
    <w:p w14:paraId="340FF66A" w14:textId="214CFD03" w:rsidR="00D60FCC" w:rsidRDefault="00DE41FB" w:rsidP="008C28E0">
      <w:pPr>
        <w:spacing w:line="360" w:lineRule="auto"/>
        <w:jc w:val="both"/>
        <w:rPr>
          <w:rFonts w:ascii="Century Gothic" w:hAnsi="Century Gothic"/>
          <w:sz w:val="24"/>
          <w:szCs w:val="24"/>
        </w:rPr>
      </w:pPr>
      <w:r>
        <w:rPr>
          <w:rFonts w:ascii="Century Gothic" w:eastAsia="Times New Roman" w:hAnsi="Century Gothic" w:cs="Arial"/>
          <w:bCs/>
          <w:sz w:val="24"/>
          <w:szCs w:val="24"/>
          <w:lang w:val="es-ES"/>
        </w:rPr>
        <w:t xml:space="preserve">13. </w:t>
      </w:r>
      <w:r w:rsidR="00A74503">
        <w:rPr>
          <w:rFonts w:ascii="Century Gothic" w:eastAsia="Times New Roman" w:hAnsi="Century Gothic" w:cs="Arial"/>
          <w:bCs/>
          <w:sz w:val="24"/>
          <w:szCs w:val="24"/>
          <w:lang w:val="es-ES"/>
        </w:rPr>
        <w:t>Manifestó</w:t>
      </w:r>
      <w:r w:rsidR="007F76D4" w:rsidRPr="00D60FCC">
        <w:rPr>
          <w:rFonts w:ascii="Century Gothic" w:eastAsia="Times New Roman" w:hAnsi="Century Gothic" w:cs="Arial"/>
          <w:bCs/>
          <w:sz w:val="24"/>
          <w:szCs w:val="24"/>
          <w:lang w:val="es-ES"/>
        </w:rPr>
        <w:t xml:space="preserve"> que la Ley 1448 </w:t>
      </w:r>
      <w:r w:rsidR="00EB48E3">
        <w:rPr>
          <w:rFonts w:ascii="Century Gothic" w:eastAsia="Times New Roman" w:hAnsi="Century Gothic" w:cs="Arial"/>
          <w:bCs/>
          <w:sz w:val="24"/>
          <w:szCs w:val="24"/>
          <w:lang w:val="es-ES"/>
        </w:rPr>
        <w:t>de 2011 “Ley de Víctimas” ordenó</w:t>
      </w:r>
      <w:r w:rsidR="007F76D4" w:rsidRPr="00D60FCC">
        <w:rPr>
          <w:rFonts w:ascii="Century Gothic" w:eastAsia="Times New Roman" w:hAnsi="Century Gothic" w:cs="Arial"/>
          <w:bCs/>
          <w:sz w:val="24"/>
          <w:szCs w:val="24"/>
          <w:lang w:val="es-ES"/>
        </w:rPr>
        <w:t xml:space="preserve"> a las entidades territoriales implementar programas dentro del marco de sus competencias para la atención integral de esta población vulnerable</w:t>
      </w:r>
      <w:r w:rsidR="00D60FCC" w:rsidRPr="00D60FCC">
        <w:rPr>
          <w:rStyle w:val="Refdenotaalpie"/>
          <w:rFonts w:ascii="Century Gothic" w:hAnsi="Century Gothic"/>
          <w:sz w:val="24"/>
          <w:szCs w:val="24"/>
        </w:rPr>
        <w:footnoteReference w:id="8"/>
      </w:r>
      <w:r w:rsidR="007F76D4" w:rsidRPr="00D60FCC">
        <w:rPr>
          <w:rFonts w:ascii="Century Gothic" w:eastAsia="Times New Roman" w:hAnsi="Century Gothic" w:cs="Arial"/>
          <w:bCs/>
          <w:sz w:val="24"/>
          <w:szCs w:val="24"/>
          <w:lang w:val="es-ES"/>
        </w:rPr>
        <w:t>.</w:t>
      </w:r>
      <w:r w:rsidR="00D60FCC" w:rsidRPr="00D60FCC">
        <w:rPr>
          <w:rFonts w:ascii="Century Gothic" w:eastAsia="Times New Roman" w:hAnsi="Century Gothic" w:cs="Arial"/>
          <w:bCs/>
          <w:sz w:val="24"/>
          <w:szCs w:val="24"/>
          <w:lang w:val="es-ES"/>
        </w:rPr>
        <w:t xml:space="preserve"> En el caso del Distrito Capital es la </w:t>
      </w:r>
      <w:r w:rsidR="00D60FCC" w:rsidRPr="00D60FCC">
        <w:rPr>
          <w:rFonts w:ascii="Century Gothic" w:hAnsi="Century Gothic"/>
          <w:b/>
          <w:bCs/>
          <w:sz w:val="24"/>
          <w:szCs w:val="24"/>
        </w:rPr>
        <w:t>Alta Consejería para los Derechos de las Víctimas, la Paz y la Reconciliación</w:t>
      </w:r>
      <w:r w:rsidR="00D60FCC" w:rsidRPr="00D60FCC">
        <w:rPr>
          <w:rFonts w:ascii="Century Gothic" w:hAnsi="Century Gothic"/>
          <w:sz w:val="24"/>
          <w:szCs w:val="24"/>
        </w:rPr>
        <w:t xml:space="preserve"> </w:t>
      </w:r>
      <w:r w:rsidR="002643B9">
        <w:rPr>
          <w:rFonts w:ascii="Century Gothic" w:hAnsi="Century Gothic"/>
          <w:sz w:val="24"/>
          <w:szCs w:val="24"/>
        </w:rPr>
        <w:t>(</w:t>
      </w:r>
      <w:r w:rsidR="00D60FCC" w:rsidRPr="00D60FCC">
        <w:rPr>
          <w:rFonts w:ascii="Century Gothic" w:hAnsi="Century Gothic"/>
          <w:sz w:val="24"/>
          <w:szCs w:val="24"/>
        </w:rPr>
        <w:t>ACDVPR</w:t>
      </w:r>
      <w:r w:rsidR="002643B9">
        <w:rPr>
          <w:rFonts w:ascii="Century Gothic" w:hAnsi="Century Gothic"/>
          <w:sz w:val="24"/>
          <w:szCs w:val="24"/>
        </w:rPr>
        <w:t>)</w:t>
      </w:r>
      <w:r w:rsidR="00D60FCC" w:rsidRPr="00D60FCC">
        <w:rPr>
          <w:rFonts w:ascii="Century Gothic" w:hAnsi="Century Gothic"/>
          <w:sz w:val="24"/>
          <w:szCs w:val="24"/>
        </w:rPr>
        <w:t xml:space="preserve"> dependencia de la secretaria General de la Alcaldía Mayor de Bogotá,</w:t>
      </w:r>
      <w:r w:rsidR="00D60FCC" w:rsidRPr="00D60FCC">
        <w:rPr>
          <w:rStyle w:val="Refdenotaalpie"/>
          <w:rFonts w:ascii="Century Gothic" w:hAnsi="Century Gothic"/>
          <w:sz w:val="24"/>
          <w:szCs w:val="24"/>
        </w:rPr>
        <w:footnoteReference w:id="9"/>
      </w:r>
    </w:p>
    <w:p w14:paraId="00F8EE87" w14:textId="55EBCFAF" w:rsidR="00A74503" w:rsidRDefault="00A74503" w:rsidP="008C28E0">
      <w:pPr>
        <w:spacing w:line="360" w:lineRule="auto"/>
        <w:jc w:val="both"/>
        <w:rPr>
          <w:rFonts w:ascii="Century Gothic" w:hAnsi="Century Gothic"/>
          <w:sz w:val="24"/>
          <w:szCs w:val="24"/>
        </w:rPr>
      </w:pPr>
    </w:p>
    <w:p w14:paraId="45E54E5C" w14:textId="21931DCE" w:rsidR="00C15094" w:rsidRDefault="00DE41FB" w:rsidP="008C28E0">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 xml:space="preserve">14. </w:t>
      </w:r>
      <w:r w:rsidR="00A74503">
        <w:rPr>
          <w:rFonts w:ascii="Century Gothic" w:eastAsia="Times New Roman" w:hAnsi="Century Gothic" w:cs="Arial"/>
          <w:bCs/>
          <w:sz w:val="24"/>
          <w:szCs w:val="24"/>
          <w:lang w:val="es-ES"/>
        </w:rPr>
        <w:t xml:space="preserve">Explicó  que </w:t>
      </w:r>
      <w:r w:rsidR="00A74503" w:rsidRPr="00A74503">
        <w:rPr>
          <w:rFonts w:ascii="Century Gothic" w:eastAsia="Times New Roman" w:hAnsi="Century Gothic" w:cs="Arial"/>
          <w:bCs/>
          <w:sz w:val="24"/>
          <w:szCs w:val="24"/>
          <w:lang w:val="es-ES"/>
        </w:rPr>
        <w:t xml:space="preserve">la Ley 1448 de 2011 ha establecido tres (3) fases o etapas de atención humanitaria; </w:t>
      </w:r>
      <w:r w:rsidR="00A74503" w:rsidRPr="00C15094">
        <w:rPr>
          <w:rFonts w:ascii="Century Gothic" w:eastAsia="Times New Roman" w:hAnsi="Century Gothic" w:cs="Arial"/>
          <w:b/>
          <w:sz w:val="24"/>
          <w:szCs w:val="24"/>
          <w:lang w:val="es-ES"/>
        </w:rPr>
        <w:t>(i) inmediata</w:t>
      </w:r>
      <w:r w:rsidR="00C15094">
        <w:rPr>
          <w:rStyle w:val="Refdenotaalpie"/>
          <w:rFonts w:ascii="Century Gothic" w:eastAsia="Times New Roman" w:hAnsi="Century Gothic" w:cs="Arial"/>
          <w:b/>
          <w:sz w:val="24"/>
          <w:szCs w:val="24"/>
          <w:lang w:val="es-ES"/>
        </w:rPr>
        <w:footnoteReference w:id="10"/>
      </w:r>
      <w:r w:rsidR="00A74503" w:rsidRPr="00A74503">
        <w:rPr>
          <w:rFonts w:ascii="Century Gothic" w:eastAsia="Times New Roman" w:hAnsi="Century Gothic" w:cs="Arial"/>
          <w:bCs/>
          <w:sz w:val="24"/>
          <w:szCs w:val="24"/>
          <w:lang w:val="es-ES"/>
        </w:rPr>
        <w:t>; (</w:t>
      </w:r>
      <w:proofErr w:type="spellStart"/>
      <w:r w:rsidR="00A74503" w:rsidRPr="00A74503">
        <w:rPr>
          <w:rFonts w:ascii="Century Gothic" w:eastAsia="Times New Roman" w:hAnsi="Century Gothic" w:cs="Arial"/>
          <w:bCs/>
          <w:sz w:val="24"/>
          <w:szCs w:val="24"/>
          <w:lang w:val="es-ES"/>
        </w:rPr>
        <w:t>ii</w:t>
      </w:r>
      <w:proofErr w:type="spellEnd"/>
      <w:r w:rsidR="00A74503" w:rsidRPr="00A74503">
        <w:rPr>
          <w:rFonts w:ascii="Century Gothic" w:eastAsia="Times New Roman" w:hAnsi="Century Gothic" w:cs="Arial"/>
          <w:bCs/>
          <w:sz w:val="24"/>
          <w:szCs w:val="24"/>
          <w:lang w:val="es-ES"/>
        </w:rPr>
        <w:t>) emergencia; (</w:t>
      </w:r>
      <w:proofErr w:type="spellStart"/>
      <w:r w:rsidR="00A74503" w:rsidRPr="00A74503">
        <w:rPr>
          <w:rFonts w:ascii="Century Gothic" w:eastAsia="Times New Roman" w:hAnsi="Century Gothic" w:cs="Arial"/>
          <w:bCs/>
          <w:sz w:val="24"/>
          <w:szCs w:val="24"/>
          <w:lang w:val="es-ES"/>
        </w:rPr>
        <w:t>iii</w:t>
      </w:r>
      <w:proofErr w:type="spellEnd"/>
      <w:r w:rsidR="00A74503" w:rsidRPr="00A74503">
        <w:rPr>
          <w:rFonts w:ascii="Century Gothic" w:eastAsia="Times New Roman" w:hAnsi="Century Gothic" w:cs="Arial"/>
          <w:bCs/>
          <w:sz w:val="24"/>
          <w:szCs w:val="24"/>
          <w:lang w:val="es-ES"/>
        </w:rPr>
        <w:t xml:space="preserve">) transición, las cuales varían según su temporalidad, y en las que son el Distrito y la </w:t>
      </w:r>
      <w:r w:rsidR="00A74503" w:rsidRPr="00A74503">
        <w:rPr>
          <w:rFonts w:ascii="Century Gothic" w:eastAsia="Times New Roman" w:hAnsi="Century Gothic" w:cs="Arial"/>
          <w:bCs/>
          <w:sz w:val="24"/>
          <w:szCs w:val="24"/>
          <w:lang w:val="es-ES"/>
        </w:rPr>
        <w:lastRenderedPageBreak/>
        <w:t>Nación responsables conjuntos de su ejecución.</w:t>
      </w:r>
      <w:r w:rsidR="00A74503">
        <w:rPr>
          <w:rFonts w:ascii="Century Gothic" w:eastAsia="Times New Roman" w:hAnsi="Century Gothic" w:cs="Arial"/>
          <w:bCs/>
          <w:sz w:val="24"/>
          <w:szCs w:val="24"/>
          <w:lang w:val="es-ES"/>
        </w:rPr>
        <w:t xml:space="preserve"> En ese sentido puntualizado </w:t>
      </w:r>
      <w:r w:rsidR="00C15094" w:rsidRPr="00A74503">
        <w:rPr>
          <w:rFonts w:ascii="Century Gothic" w:eastAsia="Times New Roman" w:hAnsi="Century Gothic" w:cs="Arial"/>
          <w:bCs/>
          <w:sz w:val="24"/>
          <w:szCs w:val="24"/>
          <w:lang w:val="es-ES"/>
        </w:rPr>
        <w:t>la</w:t>
      </w:r>
      <w:r w:rsidR="001B1E17">
        <w:rPr>
          <w:rFonts w:ascii="Century Gothic" w:eastAsia="Times New Roman" w:hAnsi="Century Gothic" w:cs="Arial"/>
          <w:bCs/>
          <w:sz w:val="24"/>
          <w:szCs w:val="24"/>
          <w:lang w:val="es-ES"/>
        </w:rPr>
        <w:t xml:space="preserve"> </w:t>
      </w:r>
      <w:r w:rsidR="001B1E17" w:rsidRPr="00D60FCC">
        <w:rPr>
          <w:rFonts w:ascii="Century Gothic" w:hAnsi="Century Gothic"/>
          <w:sz w:val="24"/>
          <w:szCs w:val="24"/>
        </w:rPr>
        <w:t>ACDVPR</w:t>
      </w:r>
      <w:r w:rsidR="001B1E17" w:rsidRPr="00A74503">
        <w:rPr>
          <w:rFonts w:ascii="Century Gothic" w:eastAsia="Times New Roman" w:hAnsi="Century Gothic" w:cs="Arial"/>
          <w:bCs/>
          <w:sz w:val="24"/>
          <w:szCs w:val="24"/>
          <w:lang w:val="es-ES"/>
        </w:rPr>
        <w:t xml:space="preserve"> </w:t>
      </w:r>
      <w:r w:rsidR="001B1E17">
        <w:rPr>
          <w:rFonts w:ascii="Century Gothic" w:eastAsia="Times New Roman" w:hAnsi="Century Gothic" w:cs="Arial"/>
          <w:bCs/>
          <w:sz w:val="24"/>
          <w:szCs w:val="24"/>
          <w:lang w:val="es-ES"/>
        </w:rPr>
        <w:t xml:space="preserve"> es </w:t>
      </w:r>
      <w:r w:rsidR="00C15094" w:rsidRPr="00A74503">
        <w:rPr>
          <w:rFonts w:ascii="Century Gothic" w:eastAsia="Times New Roman" w:hAnsi="Century Gothic" w:cs="Arial"/>
          <w:bCs/>
          <w:sz w:val="24"/>
          <w:szCs w:val="24"/>
          <w:lang w:val="es-ES"/>
        </w:rPr>
        <w:t xml:space="preserve">la encargada de atender a la población que manifiesta ser víctima del conflicto armado, en la etapa de ayuda o atención humanitaria inmediata, siempre que se verifique la existencia de un estado de vulnerabilidad acentuada producto del hecho declarado, y </w:t>
      </w:r>
      <w:r w:rsidR="00C15094" w:rsidRPr="00C15094">
        <w:rPr>
          <w:rFonts w:ascii="Century Gothic" w:eastAsia="Times New Roman" w:hAnsi="Century Gothic" w:cs="Arial"/>
          <w:b/>
          <w:sz w:val="24"/>
          <w:szCs w:val="24"/>
          <w:lang w:val="es-ES"/>
        </w:rPr>
        <w:t>hasta su inclusión en el Registro Único de Víctimas RUV- por parte de la Unidad Administrativa para la Atención y Reparación Integral a las Víctimas</w:t>
      </w:r>
      <w:r w:rsidR="002643B9">
        <w:rPr>
          <w:rFonts w:ascii="Century Gothic" w:eastAsia="Times New Roman" w:hAnsi="Century Gothic" w:cs="Arial"/>
          <w:b/>
          <w:sz w:val="24"/>
          <w:szCs w:val="24"/>
          <w:lang w:val="es-ES"/>
        </w:rPr>
        <w:t xml:space="preserve"> (</w:t>
      </w:r>
      <w:r w:rsidR="00C15094" w:rsidRPr="00C15094">
        <w:rPr>
          <w:rFonts w:ascii="Century Gothic" w:eastAsia="Times New Roman" w:hAnsi="Century Gothic" w:cs="Arial"/>
          <w:b/>
          <w:sz w:val="24"/>
          <w:szCs w:val="24"/>
          <w:lang w:val="es-ES"/>
        </w:rPr>
        <w:t>UARIV</w:t>
      </w:r>
      <w:r w:rsidR="002643B9">
        <w:rPr>
          <w:rFonts w:ascii="Century Gothic" w:eastAsia="Times New Roman" w:hAnsi="Century Gothic" w:cs="Arial"/>
          <w:b/>
          <w:sz w:val="24"/>
          <w:szCs w:val="24"/>
          <w:lang w:val="es-ES"/>
        </w:rPr>
        <w:t>)</w:t>
      </w:r>
      <w:r w:rsidR="00C15094" w:rsidRPr="00A74503">
        <w:rPr>
          <w:rFonts w:ascii="Century Gothic" w:eastAsia="Times New Roman" w:hAnsi="Century Gothic" w:cs="Arial"/>
          <w:bCs/>
          <w:sz w:val="24"/>
          <w:szCs w:val="24"/>
          <w:lang w:val="es-ES"/>
        </w:rPr>
        <w:t>, entidad del orden nacional a quien corresponde atender las etapas subsiguientes de la atención</w:t>
      </w:r>
      <w:r w:rsidR="00C15094">
        <w:rPr>
          <w:rFonts w:ascii="Century Gothic" w:eastAsia="Times New Roman" w:hAnsi="Century Gothic" w:cs="Arial"/>
          <w:bCs/>
          <w:sz w:val="24"/>
          <w:szCs w:val="24"/>
          <w:lang w:val="es-ES"/>
        </w:rPr>
        <w:t>.</w:t>
      </w:r>
    </w:p>
    <w:p w14:paraId="13848E86" w14:textId="77777777" w:rsidR="00C15094" w:rsidRDefault="00C15094" w:rsidP="008C28E0">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 xml:space="preserve"> </w:t>
      </w:r>
    </w:p>
    <w:p w14:paraId="0781F232" w14:textId="23EB26C7" w:rsidR="007F76D4" w:rsidRDefault="00DE41FB" w:rsidP="008C28E0">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 xml:space="preserve">15. </w:t>
      </w:r>
      <w:r w:rsidR="00C15094">
        <w:rPr>
          <w:rFonts w:ascii="Century Gothic" w:eastAsia="Times New Roman" w:hAnsi="Century Gothic" w:cs="Arial"/>
          <w:bCs/>
          <w:sz w:val="24"/>
          <w:szCs w:val="24"/>
          <w:lang w:val="es-ES"/>
        </w:rPr>
        <w:t>Para el caso en concreto</w:t>
      </w:r>
      <w:r w:rsidR="00EB48E3">
        <w:rPr>
          <w:rFonts w:ascii="Century Gothic" w:eastAsia="Times New Roman" w:hAnsi="Century Gothic" w:cs="Arial"/>
          <w:bCs/>
          <w:sz w:val="24"/>
          <w:szCs w:val="24"/>
          <w:lang w:val="es-ES"/>
        </w:rPr>
        <w:t>, indicó</w:t>
      </w:r>
      <w:r w:rsidR="00C15094">
        <w:rPr>
          <w:rFonts w:ascii="Century Gothic" w:eastAsia="Times New Roman" w:hAnsi="Century Gothic" w:cs="Arial"/>
          <w:bCs/>
          <w:sz w:val="24"/>
          <w:szCs w:val="24"/>
          <w:lang w:val="es-ES"/>
        </w:rPr>
        <w:t xml:space="preserve"> que </w:t>
      </w:r>
      <w:r w:rsidR="00A74503" w:rsidRPr="00A74503">
        <w:rPr>
          <w:rFonts w:ascii="Century Gothic" w:eastAsia="Times New Roman" w:hAnsi="Century Gothic" w:cs="Arial"/>
          <w:bCs/>
          <w:sz w:val="24"/>
          <w:szCs w:val="24"/>
          <w:lang w:val="es-ES"/>
        </w:rPr>
        <w:t>consultado el Sistema de Información Víctima</w:t>
      </w:r>
      <w:r w:rsidR="00EB48E3">
        <w:rPr>
          <w:rFonts w:ascii="Century Gothic" w:eastAsia="Times New Roman" w:hAnsi="Century Gothic" w:cs="Arial"/>
          <w:bCs/>
          <w:sz w:val="24"/>
          <w:szCs w:val="24"/>
          <w:lang w:val="es-ES"/>
        </w:rPr>
        <w:t xml:space="preserve"> Bogotá –SIVIC-, no se evidenció</w:t>
      </w:r>
      <w:r w:rsidR="00A74503" w:rsidRPr="00A74503">
        <w:rPr>
          <w:rFonts w:ascii="Century Gothic" w:eastAsia="Times New Roman" w:hAnsi="Century Gothic" w:cs="Arial"/>
          <w:bCs/>
          <w:sz w:val="24"/>
          <w:szCs w:val="24"/>
          <w:lang w:val="es-ES"/>
        </w:rPr>
        <w:t xml:space="preserve"> registro de atenciones o proceso de caracterización reciente</w:t>
      </w:r>
      <w:r w:rsidR="00C15094">
        <w:rPr>
          <w:rStyle w:val="Refdenotaalpie"/>
          <w:rFonts w:ascii="Century Gothic" w:eastAsia="Times New Roman" w:hAnsi="Century Gothic" w:cs="Arial"/>
          <w:bCs/>
          <w:sz w:val="24"/>
          <w:szCs w:val="24"/>
          <w:lang w:val="es-ES"/>
        </w:rPr>
        <w:footnoteReference w:id="11"/>
      </w:r>
      <w:r w:rsidR="00A74503" w:rsidRPr="00A74503">
        <w:rPr>
          <w:rFonts w:ascii="Century Gothic" w:eastAsia="Times New Roman" w:hAnsi="Century Gothic" w:cs="Arial"/>
          <w:bCs/>
          <w:sz w:val="24"/>
          <w:szCs w:val="24"/>
          <w:lang w:val="es-ES"/>
        </w:rPr>
        <w:t xml:space="preserve">, </w:t>
      </w:r>
      <w:r w:rsidR="00C15094">
        <w:rPr>
          <w:rFonts w:ascii="Century Gothic" w:eastAsia="Times New Roman" w:hAnsi="Century Gothic" w:cs="Arial"/>
          <w:bCs/>
          <w:sz w:val="24"/>
          <w:szCs w:val="24"/>
          <w:lang w:val="es-ES"/>
        </w:rPr>
        <w:t xml:space="preserve">y que </w:t>
      </w:r>
      <w:r w:rsidR="00A74503" w:rsidRPr="00A74503">
        <w:rPr>
          <w:rFonts w:ascii="Century Gothic" w:eastAsia="Times New Roman" w:hAnsi="Century Gothic" w:cs="Arial"/>
          <w:bCs/>
          <w:sz w:val="24"/>
          <w:szCs w:val="24"/>
          <w:lang w:val="es-ES"/>
        </w:rPr>
        <w:t>la señora Patricia González</w:t>
      </w:r>
      <w:r w:rsidR="00A74503">
        <w:rPr>
          <w:rFonts w:ascii="Century Gothic" w:eastAsia="Times New Roman" w:hAnsi="Century Gothic" w:cs="Arial"/>
          <w:bCs/>
          <w:sz w:val="24"/>
          <w:szCs w:val="24"/>
          <w:lang w:val="es-ES"/>
        </w:rPr>
        <w:t xml:space="preserve"> </w:t>
      </w:r>
      <w:r w:rsidR="00A74503" w:rsidRPr="00A74503">
        <w:rPr>
          <w:rFonts w:ascii="Century Gothic" w:eastAsia="Times New Roman" w:hAnsi="Century Gothic" w:cs="Arial"/>
          <w:bCs/>
          <w:sz w:val="24"/>
          <w:szCs w:val="24"/>
          <w:lang w:val="es-ES"/>
        </w:rPr>
        <w:t xml:space="preserve">se encuentra incluida en el Registro Único de Víctimas –RUV-, con el No.434475, por el hecho </w:t>
      </w:r>
      <w:proofErr w:type="spellStart"/>
      <w:r w:rsidR="00A74503" w:rsidRPr="00A74503">
        <w:rPr>
          <w:rFonts w:ascii="Century Gothic" w:eastAsia="Times New Roman" w:hAnsi="Century Gothic" w:cs="Arial"/>
          <w:bCs/>
          <w:sz w:val="24"/>
          <w:szCs w:val="24"/>
          <w:lang w:val="es-ES"/>
        </w:rPr>
        <w:t>victimizante</w:t>
      </w:r>
      <w:proofErr w:type="spellEnd"/>
      <w:r w:rsidR="00A74503" w:rsidRPr="00A74503">
        <w:rPr>
          <w:rFonts w:ascii="Century Gothic" w:eastAsia="Times New Roman" w:hAnsi="Century Gothic" w:cs="Arial"/>
          <w:bCs/>
          <w:sz w:val="24"/>
          <w:szCs w:val="24"/>
          <w:lang w:val="es-ES"/>
        </w:rPr>
        <w:t xml:space="preserve"> de desplazamiento forzado, valorado el 04 de abril de 2006</w:t>
      </w:r>
      <w:r w:rsidR="001B1E17">
        <w:rPr>
          <w:rFonts w:ascii="Century Gothic" w:eastAsia="Times New Roman" w:hAnsi="Century Gothic" w:cs="Arial"/>
          <w:bCs/>
          <w:sz w:val="24"/>
          <w:szCs w:val="24"/>
          <w:lang w:val="es-ES"/>
        </w:rPr>
        <w:t>, motivo por el cual la</w:t>
      </w:r>
      <w:r w:rsidR="00EB48E3">
        <w:rPr>
          <w:rFonts w:ascii="Century Gothic" w:eastAsia="Times New Roman" w:hAnsi="Century Gothic" w:cs="Arial"/>
          <w:bCs/>
          <w:sz w:val="24"/>
          <w:szCs w:val="24"/>
          <w:lang w:val="es-ES"/>
        </w:rPr>
        <w:t xml:space="preserve"> entidad accionada no incurrió</w:t>
      </w:r>
      <w:r w:rsidR="001B1E17">
        <w:rPr>
          <w:rFonts w:ascii="Century Gothic" w:eastAsia="Times New Roman" w:hAnsi="Century Gothic" w:cs="Arial"/>
          <w:bCs/>
          <w:sz w:val="24"/>
          <w:szCs w:val="24"/>
          <w:lang w:val="es-ES"/>
        </w:rPr>
        <w:t xml:space="preserve"> </w:t>
      </w:r>
      <w:r w:rsidR="00EB48E3">
        <w:rPr>
          <w:rFonts w:ascii="Century Gothic" w:eastAsia="Times New Roman" w:hAnsi="Century Gothic" w:cs="Arial"/>
          <w:bCs/>
          <w:sz w:val="24"/>
          <w:szCs w:val="24"/>
          <w:lang w:val="es-ES"/>
        </w:rPr>
        <w:t xml:space="preserve">en </w:t>
      </w:r>
      <w:r w:rsidR="001B1E17">
        <w:rPr>
          <w:rFonts w:ascii="Century Gothic" w:eastAsia="Times New Roman" w:hAnsi="Century Gothic" w:cs="Arial"/>
          <w:bCs/>
          <w:sz w:val="24"/>
          <w:szCs w:val="24"/>
          <w:lang w:val="es-ES"/>
        </w:rPr>
        <w:t>ninguna omisión o acción que vulnere los derechos fundamentales de la accionante.</w:t>
      </w:r>
    </w:p>
    <w:p w14:paraId="0EB659A2" w14:textId="04995699" w:rsidR="00A74503" w:rsidRDefault="00A74503" w:rsidP="008C28E0">
      <w:pPr>
        <w:spacing w:line="360" w:lineRule="auto"/>
        <w:jc w:val="both"/>
        <w:rPr>
          <w:rFonts w:ascii="Century Gothic" w:eastAsia="Times New Roman" w:hAnsi="Century Gothic" w:cs="Arial"/>
          <w:bCs/>
          <w:sz w:val="24"/>
          <w:szCs w:val="24"/>
          <w:lang w:val="es-ES"/>
        </w:rPr>
      </w:pPr>
    </w:p>
    <w:p w14:paraId="7DCAC847" w14:textId="00BDCF81" w:rsidR="008B2B5B" w:rsidRPr="007F76D4" w:rsidRDefault="008B2B5B" w:rsidP="008C28E0">
      <w:pPr>
        <w:spacing w:line="360" w:lineRule="auto"/>
        <w:jc w:val="both"/>
        <w:rPr>
          <w:rFonts w:ascii="Century Gothic" w:eastAsia="Times New Roman" w:hAnsi="Century Gothic" w:cs="Arial"/>
          <w:b/>
          <w:sz w:val="24"/>
          <w:szCs w:val="24"/>
          <w:lang w:val="es-ES"/>
        </w:rPr>
      </w:pPr>
      <w:r w:rsidRPr="007F76D4">
        <w:rPr>
          <w:rFonts w:ascii="Century Gothic" w:eastAsia="Times New Roman" w:hAnsi="Century Gothic" w:cs="Arial"/>
          <w:b/>
          <w:sz w:val="24"/>
          <w:szCs w:val="24"/>
          <w:lang w:val="es-ES"/>
        </w:rPr>
        <w:t>3.4</w:t>
      </w:r>
      <w:r w:rsidR="00174E79">
        <w:rPr>
          <w:rFonts w:ascii="Century Gothic" w:eastAsia="Times New Roman" w:hAnsi="Century Gothic" w:cs="Arial"/>
          <w:b/>
          <w:sz w:val="24"/>
          <w:szCs w:val="24"/>
          <w:lang w:val="es-ES"/>
        </w:rPr>
        <w:t xml:space="preserve"> </w:t>
      </w:r>
      <w:r w:rsidR="00174E79" w:rsidRPr="007F76D4">
        <w:rPr>
          <w:rFonts w:ascii="Century Gothic" w:eastAsia="Times New Roman" w:hAnsi="Century Gothic"/>
          <w:b/>
          <w:sz w:val="24"/>
          <w:szCs w:val="24"/>
          <w:lang w:val="es-ES"/>
        </w:rPr>
        <w:t xml:space="preserve">Bogotá D.C. - </w:t>
      </w:r>
      <w:r w:rsidR="00174E79" w:rsidRPr="007F76D4">
        <w:rPr>
          <w:rFonts w:ascii="Century Gothic" w:hAnsi="Century Gothic" w:cs="Times New Roman"/>
          <w:b/>
        </w:rPr>
        <w:t xml:space="preserve">Secretaría </w:t>
      </w:r>
      <w:r w:rsidR="00174E79">
        <w:rPr>
          <w:rFonts w:ascii="Century Gothic" w:hAnsi="Century Gothic" w:cs="Times New Roman"/>
          <w:b/>
        </w:rPr>
        <w:t>Distrital de Integración Social</w:t>
      </w:r>
      <w:r w:rsidR="002643B9">
        <w:rPr>
          <w:rFonts w:ascii="Century Gothic" w:hAnsi="Century Gothic" w:cs="Times New Roman"/>
          <w:b/>
        </w:rPr>
        <w:t xml:space="preserve"> </w:t>
      </w:r>
      <w:r w:rsidR="002643B9" w:rsidRPr="002643B9">
        <w:rPr>
          <w:rFonts w:ascii="Century Gothic" w:hAnsi="Century Gothic" w:cs="Times New Roman"/>
          <w:b/>
        </w:rPr>
        <w:t>(</w:t>
      </w:r>
      <w:r w:rsidR="002643B9" w:rsidRPr="002643B9">
        <w:rPr>
          <w:rFonts w:ascii="LiberationSans" w:hAnsi="LiberationSans" w:cs="LiberationSans"/>
          <w:b/>
        </w:rPr>
        <w:t>SDIS)</w:t>
      </w:r>
    </w:p>
    <w:p w14:paraId="23FD484A" w14:textId="76F8638C" w:rsidR="008B2B5B" w:rsidRPr="002643B9" w:rsidRDefault="008B2B5B" w:rsidP="008C28E0">
      <w:pPr>
        <w:spacing w:line="360" w:lineRule="auto"/>
        <w:jc w:val="both"/>
        <w:rPr>
          <w:rFonts w:ascii="Century Gothic" w:eastAsia="Times New Roman" w:hAnsi="Century Gothic" w:cs="Arial"/>
          <w:bCs/>
          <w:sz w:val="24"/>
          <w:szCs w:val="24"/>
          <w:lang w:val="es-ES"/>
        </w:rPr>
      </w:pPr>
    </w:p>
    <w:p w14:paraId="4752FD8A" w14:textId="0F3B69F3" w:rsidR="008C28E0" w:rsidRDefault="00DE41FB" w:rsidP="008C28E0">
      <w:pPr>
        <w:autoSpaceDE w:val="0"/>
        <w:autoSpaceDN w:val="0"/>
        <w:adjustRightInd w:val="0"/>
        <w:spacing w:line="360" w:lineRule="auto"/>
        <w:jc w:val="both"/>
        <w:rPr>
          <w:rFonts w:ascii="Century Gothic" w:hAnsi="Century Gothic" w:cs="LiberationSans"/>
          <w:sz w:val="24"/>
          <w:szCs w:val="24"/>
        </w:rPr>
      </w:pPr>
      <w:r>
        <w:rPr>
          <w:rFonts w:ascii="Century Gothic" w:eastAsia="Times New Roman" w:hAnsi="Century Gothic" w:cs="Arial"/>
          <w:bCs/>
          <w:sz w:val="24"/>
          <w:szCs w:val="24"/>
          <w:lang w:val="es-ES"/>
        </w:rPr>
        <w:t xml:space="preserve">16. </w:t>
      </w:r>
      <w:r w:rsidR="008C28E0">
        <w:rPr>
          <w:rFonts w:ascii="Century Gothic" w:eastAsia="Times New Roman" w:hAnsi="Century Gothic" w:cs="Arial"/>
          <w:bCs/>
          <w:sz w:val="24"/>
          <w:szCs w:val="24"/>
          <w:lang w:val="es-ES"/>
        </w:rPr>
        <w:t xml:space="preserve">Manifestó que </w:t>
      </w:r>
      <w:r w:rsidR="00174E79" w:rsidRPr="00174E79">
        <w:rPr>
          <w:rFonts w:ascii="Century Gothic" w:hAnsi="Century Gothic" w:cs="LiberationSans"/>
          <w:sz w:val="24"/>
          <w:szCs w:val="24"/>
        </w:rPr>
        <w:t>la</w:t>
      </w:r>
      <w:r w:rsidR="002643B9">
        <w:rPr>
          <w:rFonts w:ascii="Century Gothic" w:hAnsi="Century Gothic" w:cs="LiberationSans"/>
          <w:sz w:val="24"/>
          <w:szCs w:val="24"/>
        </w:rPr>
        <w:t xml:space="preserve"> </w:t>
      </w:r>
      <w:r w:rsidR="00174E79" w:rsidRPr="00174E79">
        <w:rPr>
          <w:rFonts w:ascii="Century Gothic" w:hAnsi="Century Gothic" w:cs="LiberationSans"/>
          <w:sz w:val="24"/>
          <w:szCs w:val="24"/>
        </w:rPr>
        <w:t>Secretaría Distrital de Integración Social</w:t>
      </w:r>
      <w:r w:rsidR="008C28E0" w:rsidRPr="008C28E0">
        <w:rPr>
          <w:rFonts w:ascii="Century Gothic" w:eastAsia="Times New Roman" w:hAnsi="Century Gothic" w:cs="Arial"/>
          <w:bCs/>
          <w:sz w:val="24"/>
          <w:szCs w:val="24"/>
          <w:lang w:val="es-ES"/>
        </w:rPr>
        <w:t xml:space="preserve"> </w:t>
      </w:r>
      <w:r w:rsidR="008C28E0">
        <w:rPr>
          <w:rFonts w:ascii="Century Gothic" w:eastAsia="Times New Roman" w:hAnsi="Century Gothic" w:cs="Arial"/>
          <w:bCs/>
          <w:sz w:val="24"/>
          <w:szCs w:val="24"/>
          <w:lang w:val="es-ES"/>
        </w:rPr>
        <w:t>tiene como objeto</w:t>
      </w:r>
      <w:r w:rsidR="008C28E0">
        <w:rPr>
          <w:rStyle w:val="Refdenotaalpie"/>
          <w:rFonts w:ascii="Century Gothic" w:hAnsi="Century Gothic" w:cs="LiberationSans"/>
          <w:sz w:val="24"/>
          <w:szCs w:val="24"/>
        </w:rPr>
        <w:footnoteReference w:id="12"/>
      </w:r>
      <w:r w:rsidR="008C28E0" w:rsidRPr="00174E79">
        <w:rPr>
          <w:rFonts w:ascii="Century Gothic" w:hAnsi="Century Gothic" w:cs="LiberationSans"/>
          <w:sz w:val="24"/>
          <w:szCs w:val="24"/>
        </w:rPr>
        <w:t xml:space="preserve"> </w:t>
      </w:r>
      <w:r w:rsidR="008C28E0">
        <w:rPr>
          <w:rFonts w:ascii="Century Gothic" w:eastAsia="Times New Roman" w:hAnsi="Century Gothic" w:cs="Arial"/>
          <w:bCs/>
          <w:sz w:val="24"/>
          <w:szCs w:val="24"/>
          <w:lang w:val="es-ES"/>
        </w:rPr>
        <w:t xml:space="preserve"> atender a la</w:t>
      </w:r>
      <w:r w:rsidR="00BB59A6">
        <w:rPr>
          <w:rFonts w:ascii="Century Gothic" w:eastAsia="Times New Roman" w:hAnsi="Century Gothic" w:cs="Arial"/>
          <w:bCs/>
          <w:sz w:val="24"/>
          <w:szCs w:val="24"/>
          <w:lang w:val="es-ES"/>
        </w:rPr>
        <w:t xml:space="preserve"> población más vulnerable que habita</w:t>
      </w:r>
      <w:r w:rsidR="008C28E0">
        <w:rPr>
          <w:rFonts w:ascii="Century Gothic" w:eastAsia="Times New Roman" w:hAnsi="Century Gothic" w:cs="Arial"/>
          <w:bCs/>
          <w:sz w:val="24"/>
          <w:szCs w:val="24"/>
          <w:lang w:val="es-ES"/>
        </w:rPr>
        <w:t xml:space="preserve"> en la ciudad, </w:t>
      </w:r>
      <w:r w:rsidR="008C28E0">
        <w:rPr>
          <w:rFonts w:ascii="Century Gothic" w:eastAsia="Times New Roman" w:hAnsi="Century Gothic" w:cs="Arial"/>
          <w:bCs/>
          <w:sz w:val="24"/>
          <w:szCs w:val="24"/>
          <w:lang w:val="es-ES"/>
        </w:rPr>
        <w:lastRenderedPageBreak/>
        <w:t xml:space="preserve">pero que </w:t>
      </w:r>
      <w:r w:rsidR="002643B9" w:rsidRPr="002643B9">
        <w:rPr>
          <w:rFonts w:ascii="Century Gothic" w:hAnsi="Century Gothic" w:cs="LiberationSans"/>
          <w:sz w:val="24"/>
          <w:szCs w:val="24"/>
        </w:rPr>
        <w:t xml:space="preserve">con la emergencia sanitaria del Covid-19, </w:t>
      </w:r>
      <w:r w:rsidR="000B444B">
        <w:rPr>
          <w:rFonts w:ascii="Century Gothic" w:hAnsi="Century Gothic" w:cs="LiberationSans"/>
          <w:sz w:val="24"/>
          <w:szCs w:val="24"/>
        </w:rPr>
        <w:t>la Alcaldía Mayor  se vio en la necesidad de rediseñar la política distrital pues</w:t>
      </w:r>
      <w:r w:rsidR="000B444B" w:rsidRPr="002643B9">
        <w:rPr>
          <w:rFonts w:ascii="Century Gothic" w:hAnsi="Century Gothic" w:cs="LiberationSans"/>
          <w:sz w:val="24"/>
          <w:szCs w:val="24"/>
        </w:rPr>
        <w:t xml:space="preserve"> </w:t>
      </w:r>
      <w:r w:rsidR="002643B9" w:rsidRPr="002643B9">
        <w:rPr>
          <w:rFonts w:ascii="Century Gothic" w:hAnsi="Century Gothic" w:cs="LiberationSans"/>
          <w:sz w:val="24"/>
          <w:szCs w:val="24"/>
        </w:rPr>
        <w:t>los requerimientos de ayudas y servicios sociales aumentaron al punto que no pudieron ser atendidos exclusivamente por la Secretaría de Integración Social,</w:t>
      </w:r>
      <w:r w:rsidR="000B444B">
        <w:rPr>
          <w:rFonts w:ascii="Century Gothic" w:hAnsi="Century Gothic" w:cs="LiberationSans"/>
          <w:sz w:val="24"/>
          <w:szCs w:val="24"/>
        </w:rPr>
        <w:t xml:space="preserve"> creándose así el </w:t>
      </w:r>
      <w:r w:rsidR="000B444B" w:rsidRPr="000B444B">
        <w:rPr>
          <w:rFonts w:ascii="Century Gothic" w:hAnsi="Century Gothic" w:cs="LiberationSans"/>
          <w:b/>
          <w:bCs/>
          <w:sz w:val="24"/>
          <w:szCs w:val="24"/>
        </w:rPr>
        <w:t>Sistema Distrital Bogotá Solidaria en Casa</w:t>
      </w:r>
      <w:r w:rsidR="000B444B">
        <w:rPr>
          <w:rFonts w:ascii="Century Gothic" w:hAnsi="Century Gothic" w:cs="LiberationSans"/>
          <w:sz w:val="24"/>
          <w:szCs w:val="24"/>
        </w:rPr>
        <w:t xml:space="preserve">. </w:t>
      </w:r>
    </w:p>
    <w:p w14:paraId="78C06D99" w14:textId="77777777" w:rsidR="008C28E0" w:rsidRDefault="008C28E0" w:rsidP="008C28E0">
      <w:pPr>
        <w:autoSpaceDE w:val="0"/>
        <w:autoSpaceDN w:val="0"/>
        <w:adjustRightInd w:val="0"/>
        <w:spacing w:line="360" w:lineRule="auto"/>
        <w:jc w:val="both"/>
        <w:rPr>
          <w:rFonts w:ascii="Century Gothic" w:hAnsi="Century Gothic" w:cs="LiberationSans"/>
          <w:sz w:val="24"/>
          <w:szCs w:val="24"/>
        </w:rPr>
      </w:pPr>
    </w:p>
    <w:p w14:paraId="49402E8D" w14:textId="64E767FB" w:rsidR="000B444B" w:rsidRDefault="00216FB6" w:rsidP="008C28E0">
      <w:pPr>
        <w:autoSpaceDE w:val="0"/>
        <w:autoSpaceDN w:val="0"/>
        <w:adjustRightInd w:val="0"/>
        <w:spacing w:line="360" w:lineRule="auto"/>
        <w:jc w:val="both"/>
        <w:rPr>
          <w:rFonts w:ascii="Century Gothic" w:hAnsi="Century Gothic" w:cs="LiberationSans"/>
          <w:sz w:val="24"/>
          <w:szCs w:val="24"/>
        </w:rPr>
      </w:pPr>
      <w:r>
        <w:rPr>
          <w:rFonts w:ascii="Century Gothic" w:hAnsi="Century Gothic" w:cs="LiberationSans"/>
          <w:sz w:val="24"/>
          <w:szCs w:val="24"/>
        </w:rPr>
        <w:t xml:space="preserve">17. </w:t>
      </w:r>
      <w:r w:rsidR="00BB59A6">
        <w:rPr>
          <w:rFonts w:ascii="Century Gothic" w:hAnsi="Century Gothic" w:cs="LiberationSans"/>
          <w:sz w:val="24"/>
          <w:szCs w:val="24"/>
        </w:rPr>
        <w:t>Explicó</w:t>
      </w:r>
      <w:r w:rsidR="008C28E0">
        <w:rPr>
          <w:rFonts w:ascii="Century Gothic" w:hAnsi="Century Gothic" w:cs="LiberationSans"/>
          <w:sz w:val="24"/>
          <w:szCs w:val="24"/>
        </w:rPr>
        <w:t xml:space="preserve"> que e</w:t>
      </w:r>
      <w:r w:rsidR="000B444B">
        <w:rPr>
          <w:rFonts w:ascii="Century Gothic" w:hAnsi="Century Gothic" w:cs="LiberationSans"/>
          <w:sz w:val="24"/>
          <w:szCs w:val="24"/>
        </w:rPr>
        <w:t xml:space="preserve">l </w:t>
      </w:r>
      <w:r w:rsidR="000B444B" w:rsidRPr="000B444B">
        <w:rPr>
          <w:rFonts w:ascii="Century Gothic" w:hAnsi="Century Gothic" w:cs="LiberationSans"/>
          <w:sz w:val="24"/>
          <w:szCs w:val="24"/>
        </w:rPr>
        <w:t>sostenimiento solidario es un</w:t>
      </w:r>
      <w:r w:rsidR="000B444B">
        <w:rPr>
          <w:rFonts w:ascii="Century Gothic" w:hAnsi="Century Gothic" w:cs="LiberationSans"/>
          <w:sz w:val="24"/>
          <w:szCs w:val="24"/>
        </w:rPr>
        <w:t xml:space="preserve"> </w:t>
      </w:r>
      <w:r w:rsidR="000B444B" w:rsidRPr="000B444B">
        <w:rPr>
          <w:rFonts w:ascii="Century Gothic" w:hAnsi="Century Gothic" w:cs="LiberationSans"/>
          <w:sz w:val="24"/>
          <w:szCs w:val="24"/>
        </w:rPr>
        <w:t>mecanismo de redistribución y contingencia para la población durante el</w:t>
      </w:r>
      <w:r w:rsidR="000B444B">
        <w:rPr>
          <w:rFonts w:ascii="Century Gothic" w:hAnsi="Century Gothic" w:cs="LiberationSans"/>
          <w:sz w:val="24"/>
          <w:szCs w:val="24"/>
        </w:rPr>
        <w:t xml:space="preserve"> </w:t>
      </w:r>
      <w:r w:rsidR="000B444B" w:rsidRPr="000B444B">
        <w:rPr>
          <w:rFonts w:ascii="Century Gothic" w:hAnsi="Century Gothic" w:cs="LiberationSans"/>
          <w:sz w:val="24"/>
          <w:szCs w:val="24"/>
        </w:rPr>
        <w:t>periodo de emergencia dirigido a la contención, mitigación y superación de la</w:t>
      </w:r>
      <w:r w:rsidR="000B444B">
        <w:rPr>
          <w:rFonts w:ascii="Century Gothic" w:hAnsi="Century Gothic" w:cs="LiberationSans"/>
          <w:sz w:val="24"/>
          <w:szCs w:val="24"/>
        </w:rPr>
        <w:t xml:space="preserve"> </w:t>
      </w:r>
      <w:r w:rsidR="000B444B" w:rsidRPr="000B444B">
        <w:rPr>
          <w:rFonts w:ascii="Century Gothic" w:hAnsi="Century Gothic" w:cs="LiberationSans"/>
          <w:sz w:val="24"/>
          <w:szCs w:val="24"/>
        </w:rPr>
        <w:t>pandemia de COVID-19</w:t>
      </w:r>
      <w:r w:rsidR="000B444B">
        <w:rPr>
          <w:rFonts w:ascii="Century Gothic" w:hAnsi="Century Gothic" w:cs="LiberationSans"/>
          <w:sz w:val="24"/>
          <w:szCs w:val="24"/>
        </w:rPr>
        <w:t>.</w:t>
      </w:r>
      <w:r w:rsidR="008C28E0">
        <w:rPr>
          <w:rFonts w:ascii="Century Gothic" w:hAnsi="Century Gothic" w:cs="LiberationSans"/>
          <w:sz w:val="24"/>
          <w:szCs w:val="24"/>
        </w:rPr>
        <w:t xml:space="preserve"> Que dicho sistema de </w:t>
      </w:r>
      <w:r w:rsidR="000B444B" w:rsidRPr="000B444B">
        <w:rPr>
          <w:rFonts w:ascii="Century Gothic" w:hAnsi="Century Gothic" w:cs="LiberationSans"/>
          <w:sz w:val="24"/>
          <w:szCs w:val="24"/>
        </w:rPr>
        <w:t>se compone de tres canales</w:t>
      </w:r>
      <w:r w:rsidR="008C28E0">
        <w:rPr>
          <w:rFonts w:ascii="Century Gothic" w:hAnsi="Century Gothic" w:cs="LiberationSans"/>
          <w:sz w:val="24"/>
          <w:szCs w:val="24"/>
        </w:rPr>
        <w:t xml:space="preserve"> a saber</w:t>
      </w:r>
      <w:r w:rsidR="000B444B" w:rsidRPr="000B444B">
        <w:rPr>
          <w:rFonts w:ascii="Century Gothic" w:hAnsi="Century Gothic" w:cs="LiberationSans"/>
          <w:sz w:val="24"/>
          <w:szCs w:val="24"/>
        </w:rPr>
        <w:t>:</w:t>
      </w:r>
      <w:r w:rsidR="008C28E0">
        <w:rPr>
          <w:rFonts w:ascii="Century Gothic" w:hAnsi="Century Gothic" w:cs="LiberationSans"/>
          <w:sz w:val="24"/>
          <w:szCs w:val="24"/>
        </w:rPr>
        <w:t xml:space="preserve"> (…) </w:t>
      </w:r>
      <w:r w:rsidR="008C28E0" w:rsidRPr="000B444B">
        <w:rPr>
          <w:rFonts w:ascii="Century Gothic" w:hAnsi="Century Gothic" w:cs="LiberationSans"/>
          <w:i/>
          <w:iCs/>
          <w:sz w:val="24"/>
          <w:szCs w:val="24"/>
        </w:rPr>
        <w:t>1)</w:t>
      </w:r>
      <w:r w:rsidR="008C28E0" w:rsidRPr="000B444B">
        <w:rPr>
          <w:rFonts w:ascii="Century Gothic" w:hAnsi="Century Gothic" w:cs="LiberationSans-Bold"/>
          <w:b/>
          <w:bCs/>
          <w:i/>
          <w:iCs/>
          <w:sz w:val="24"/>
          <w:szCs w:val="24"/>
        </w:rPr>
        <w:t xml:space="preserve"> TRANSFERENCIAS</w:t>
      </w:r>
      <w:r w:rsidR="000B444B" w:rsidRPr="000B444B">
        <w:rPr>
          <w:rFonts w:ascii="Century Gothic" w:hAnsi="Century Gothic" w:cs="LiberationSans-Bold"/>
          <w:b/>
          <w:bCs/>
          <w:i/>
          <w:iCs/>
          <w:sz w:val="24"/>
          <w:szCs w:val="24"/>
        </w:rPr>
        <w:t xml:space="preserve"> MONETARIAS. </w:t>
      </w:r>
      <w:r w:rsidR="000B444B" w:rsidRPr="000B444B">
        <w:rPr>
          <w:rFonts w:ascii="Century Gothic" w:hAnsi="Century Gothic" w:cs="LiberationSans"/>
          <w:i/>
          <w:iCs/>
          <w:sz w:val="24"/>
          <w:szCs w:val="24"/>
        </w:rPr>
        <w:t>Canal mediante el cual se realizan transferencias en dinero dirigidas a los hogares beneficiarios a través de vehículos financieros como cuentas de bajo monto, cuentas de ahorros o giros.</w:t>
      </w:r>
      <w:r w:rsidR="008C28E0">
        <w:rPr>
          <w:rFonts w:ascii="Century Gothic" w:hAnsi="Century Gothic" w:cs="LiberationSans"/>
          <w:i/>
          <w:iCs/>
          <w:sz w:val="24"/>
          <w:szCs w:val="24"/>
        </w:rPr>
        <w:t xml:space="preserve"> </w:t>
      </w:r>
      <w:r w:rsidR="000B444B" w:rsidRPr="000B444B">
        <w:rPr>
          <w:rFonts w:ascii="Century Gothic" w:hAnsi="Century Gothic" w:cs="LiberationSans"/>
          <w:i/>
          <w:iCs/>
          <w:sz w:val="24"/>
          <w:szCs w:val="24"/>
        </w:rPr>
        <w:t xml:space="preserve">2) </w:t>
      </w:r>
      <w:r w:rsidR="000B444B" w:rsidRPr="000B444B">
        <w:rPr>
          <w:rFonts w:ascii="Century Gothic" w:hAnsi="Century Gothic" w:cs="LiberationSans-Bold"/>
          <w:b/>
          <w:bCs/>
          <w:i/>
          <w:iCs/>
          <w:sz w:val="24"/>
          <w:szCs w:val="24"/>
        </w:rPr>
        <w:t xml:space="preserve">BONOS CANJEABLES POR BIENES Y SERVICIOS. </w:t>
      </w:r>
      <w:r w:rsidR="000B444B" w:rsidRPr="000B444B">
        <w:rPr>
          <w:rFonts w:ascii="Century Gothic" w:hAnsi="Century Gothic" w:cs="LiberationSans"/>
          <w:i/>
          <w:iCs/>
          <w:sz w:val="24"/>
          <w:szCs w:val="24"/>
        </w:rPr>
        <w:t>Canal mediante el cual se entregan ayudas en forma de bienes o servicios directamente a los beneficiarios.</w:t>
      </w:r>
      <w:r w:rsidR="008C28E0">
        <w:rPr>
          <w:rFonts w:ascii="Century Gothic" w:hAnsi="Century Gothic" w:cs="LiberationSans"/>
          <w:i/>
          <w:iCs/>
          <w:sz w:val="24"/>
          <w:szCs w:val="24"/>
        </w:rPr>
        <w:t xml:space="preserve"> </w:t>
      </w:r>
      <w:r w:rsidR="000B444B" w:rsidRPr="000B444B">
        <w:rPr>
          <w:rFonts w:ascii="Century Gothic" w:hAnsi="Century Gothic" w:cs="LiberationSans"/>
          <w:i/>
          <w:iCs/>
          <w:sz w:val="24"/>
          <w:szCs w:val="24"/>
        </w:rPr>
        <w:t xml:space="preserve">3) </w:t>
      </w:r>
      <w:r w:rsidR="000B444B" w:rsidRPr="000B444B">
        <w:rPr>
          <w:rFonts w:ascii="Century Gothic" w:hAnsi="Century Gothic" w:cs="LiberationSans-Bold"/>
          <w:b/>
          <w:bCs/>
          <w:i/>
          <w:iCs/>
          <w:sz w:val="24"/>
          <w:szCs w:val="24"/>
        </w:rPr>
        <w:t>SUBSIDIOS EN ESPECIE</w:t>
      </w:r>
      <w:r w:rsidR="000B444B" w:rsidRPr="000B444B">
        <w:rPr>
          <w:rFonts w:ascii="Century Gothic" w:hAnsi="Century Gothic" w:cs="LiberationSans"/>
          <w:i/>
          <w:iCs/>
          <w:sz w:val="24"/>
          <w:szCs w:val="24"/>
        </w:rPr>
        <w:t>. Canal mediante el cual se entregan ayudas en forma de bienes o servicios directamente a los beneficiarios.</w:t>
      </w:r>
      <w:r w:rsidR="008C28E0">
        <w:rPr>
          <w:rFonts w:ascii="Century Gothic" w:hAnsi="Century Gothic" w:cs="LiberationSans"/>
          <w:i/>
          <w:iCs/>
          <w:sz w:val="24"/>
          <w:szCs w:val="24"/>
        </w:rPr>
        <w:t xml:space="preserve"> (…) y a</w:t>
      </w:r>
      <w:r w:rsidR="000B444B">
        <w:rPr>
          <w:rFonts w:ascii="Century Gothic" w:hAnsi="Century Gothic" w:cs="LiberationSans"/>
          <w:sz w:val="24"/>
          <w:szCs w:val="24"/>
        </w:rPr>
        <w:t xml:space="preserve">grego que </w:t>
      </w:r>
      <w:r w:rsidR="008C28E0">
        <w:rPr>
          <w:rFonts w:ascii="Century Gothic" w:hAnsi="Century Gothic" w:cs="LiberationSans"/>
          <w:sz w:val="24"/>
          <w:szCs w:val="24"/>
        </w:rPr>
        <w:t xml:space="preserve">hay </w:t>
      </w:r>
      <w:r w:rsidR="000B444B" w:rsidRPr="000B444B">
        <w:rPr>
          <w:rFonts w:ascii="Century Gothic" w:hAnsi="Century Gothic" w:cs="LiberationSans"/>
          <w:sz w:val="24"/>
          <w:szCs w:val="24"/>
        </w:rPr>
        <w:t>criterios de identificación, selección y</w:t>
      </w:r>
      <w:r w:rsidR="000B444B">
        <w:rPr>
          <w:rFonts w:ascii="Century Gothic" w:hAnsi="Century Gothic" w:cs="LiberationSans"/>
          <w:sz w:val="24"/>
          <w:szCs w:val="24"/>
        </w:rPr>
        <w:t xml:space="preserve"> </w:t>
      </w:r>
      <w:r w:rsidR="000B444B" w:rsidRPr="000B444B">
        <w:rPr>
          <w:rFonts w:ascii="Century Gothic" w:hAnsi="Century Gothic" w:cs="LiberationSans"/>
          <w:sz w:val="24"/>
          <w:szCs w:val="24"/>
        </w:rPr>
        <w:t>asignación para acceder a las ayudas instituidas en el marco del</w:t>
      </w:r>
      <w:r w:rsidR="000B444B">
        <w:rPr>
          <w:rFonts w:ascii="Century Gothic" w:hAnsi="Century Gothic" w:cs="LiberationSans"/>
          <w:sz w:val="24"/>
          <w:szCs w:val="24"/>
        </w:rPr>
        <w:t xml:space="preserve"> </w:t>
      </w:r>
      <w:r w:rsidR="000B444B" w:rsidRPr="000B444B">
        <w:rPr>
          <w:rFonts w:ascii="Century Gothic" w:hAnsi="Century Gothic" w:cs="LiberationSans"/>
          <w:sz w:val="24"/>
          <w:szCs w:val="24"/>
        </w:rPr>
        <w:t>sistema Distrital Bogotá solidaria en casa</w:t>
      </w:r>
      <w:r w:rsidR="008C28E0">
        <w:rPr>
          <w:rFonts w:ascii="Century Gothic" w:hAnsi="Century Gothic" w:cs="LiberationSans"/>
          <w:sz w:val="24"/>
          <w:szCs w:val="24"/>
        </w:rPr>
        <w:t xml:space="preserve">, definidos en el </w:t>
      </w:r>
      <w:r w:rsidR="008C28E0" w:rsidRPr="008C28E0">
        <w:rPr>
          <w:rFonts w:ascii="Century Gothic" w:hAnsi="Century Gothic" w:cs="LiberationSans"/>
          <w:sz w:val="24"/>
          <w:szCs w:val="24"/>
        </w:rPr>
        <w:t>Manual Operativo del</w:t>
      </w:r>
      <w:r w:rsidR="008C28E0">
        <w:rPr>
          <w:rFonts w:ascii="Century Gothic" w:hAnsi="Century Gothic" w:cs="LiberationSans"/>
          <w:sz w:val="24"/>
          <w:szCs w:val="24"/>
        </w:rPr>
        <w:t xml:space="preserve"> </w:t>
      </w:r>
      <w:r w:rsidR="008C28E0" w:rsidRPr="008C28E0">
        <w:rPr>
          <w:rFonts w:ascii="Century Gothic" w:hAnsi="Century Gothic" w:cs="LiberationSans"/>
          <w:sz w:val="24"/>
          <w:szCs w:val="24"/>
        </w:rPr>
        <w:t>Sistema</w:t>
      </w:r>
      <w:r w:rsidR="008C28E0">
        <w:rPr>
          <w:rFonts w:ascii="Century Gothic" w:hAnsi="Century Gothic" w:cs="LiberationSans"/>
          <w:sz w:val="24"/>
          <w:szCs w:val="24"/>
        </w:rPr>
        <w:t>.</w:t>
      </w:r>
    </w:p>
    <w:p w14:paraId="16678AA3" w14:textId="18C23C2B" w:rsidR="000B444B" w:rsidRDefault="000B444B" w:rsidP="008C28E0">
      <w:pPr>
        <w:autoSpaceDE w:val="0"/>
        <w:autoSpaceDN w:val="0"/>
        <w:adjustRightInd w:val="0"/>
        <w:spacing w:line="360" w:lineRule="auto"/>
        <w:jc w:val="both"/>
        <w:rPr>
          <w:rFonts w:ascii="Century Gothic" w:hAnsi="Century Gothic" w:cs="LiberationSans"/>
          <w:sz w:val="24"/>
          <w:szCs w:val="24"/>
        </w:rPr>
      </w:pPr>
    </w:p>
    <w:p w14:paraId="798DF24B" w14:textId="1C8D0517" w:rsidR="004B0DF4" w:rsidRDefault="00216FB6" w:rsidP="004B0DF4">
      <w:pPr>
        <w:autoSpaceDE w:val="0"/>
        <w:autoSpaceDN w:val="0"/>
        <w:adjustRightInd w:val="0"/>
        <w:spacing w:line="360" w:lineRule="auto"/>
        <w:jc w:val="both"/>
        <w:rPr>
          <w:rFonts w:ascii="Century Gothic" w:hAnsi="Century Gothic" w:cs="LiberationSans"/>
          <w:i/>
          <w:iCs/>
          <w:sz w:val="24"/>
          <w:szCs w:val="24"/>
        </w:rPr>
      </w:pPr>
      <w:r>
        <w:rPr>
          <w:rFonts w:ascii="Century Gothic" w:hAnsi="Century Gothic" w:cs="LiberationSans"/>
          <w:sz w:val="24"/>
          <w:szCs w:val="24"/>
        </w:rPr>
        <w:t xml:space="preserve">18. </w:t>
      </w:r>
      <w:r w:rsidR="002169B1">
        <w:rPr>
          <w:rFonts w:ascii="Century Gothic" w:hAnsi="Century Gothic" w:cs="LiberationSans"/>
          <w:sz w:val="24"/>
          <w:szCs w:val="24"/>
        </w:rPr>
        <w:t>Indicó</w:t>
      </w:r>
      <w:r w:rsidR="004B0DF4" w:rsidRPr="00586812">
        <w:rPr>
          <w:rFonts w:ascii="Century Gothic" w:hAnsi="Century Gothic" w:cs="LiberationSans"/>
          <w:sz w:val="24"/>
          <w:szCs w:val="24"/>
        </w:rPr>
        <w:t xml:space="preserve"> que para entregar las ayudas con cargo al programa se debe verificar la situación de la accionante, siguiendo lo indicado en el manual, así que, una vez verificada la </w:t>
      </w:r>
      <w:r w:rsidR="004B0DF4" w:rsidRPr="00586812">
        <w:rPr>
          <w:rFonts w:ascii="Century Gothic" w:hAnsi="Century Gothic" w:cs="LiberationSans"/>
          <w:b/>
          <w:bCs/>
          <w:sz w:val="24"/>
          <w:szCs w:val="24"/>
        </w:rPr>
        <w:t>Base Maestra del Sistema Bogotá Solidaria en Casa</w:t>
      </w:r>
      <w:r w:rsidR="004B0DF4" w:rsidRPr="00586812">
        <w:rPr>
          <w:rFonts w:ascii="Century Gothic" w:hAnsi="Century Gothic" w:cs="LiberationSans"/>
          <w:sz w:val="24"/>
          <w:szCs w:val="24"/>
        </w:rPr>
        <w:t xml:space="preserve">, la Dirección de Defensa Judicial de la Secretaría Distrital de Planeación –SDP-, mediante correo electrónico, de junio 18 de </w:t>
      </w:r>
      <w:r w:rsidR="004B0DF4" w:rsidRPr="00586812">
        <w:rPr>
          <w:rFonts w:ascii="Century Gothic" w:hAnsi="Century Gothic" w:cs="LiberationSans"/>
          <w:sz w:val="24"/>
          <w:szCs w:val="24"/>
        </w:rPr>
        <w:lastRenderedPageBreak/>
        <w:t xml:space="preserve">2020, en relación con la señora PATRICIA GONZÁLEZ </w:t>
      </w:r>
      <w:proofErr w:type="spellStart"/>
      <w:r w:rsidR="004B0DF4" w:rsidRPr="00586812">
        <w:rPr>
          <w:rFonts w:ascii="Century Gothic" w:hAnsi="Century Gothic" w:cs="LiberationSans"/>
          <w:sz w:val="24"/>
          <w:szCs w:val="24"/>
        </w:rPr>
        <w:t>GONZÁLEZ</w:t>
      </w:r>
      <w:proofErr w:type="spellEnd"/>
      <w:r w:rsidR="004B0DF4" w:rsidRPr="00586812">
        <w:rPr>
          <w:rFonts w:ascii="Century Gothic" w:hAnsi="Century Gothic" w:cs="LiberationSans"/>
          <w:sz w:val="24"/>
          <w:szCs w:val="24"/>
        </w:rPr>
        <w:t xml:space="preserve"> identificada con cédula de ciudadanía No. 1.106.948.471, señaló lo siguiente</w:t>
      </w:r>
      <w:r w:rsidR="004B0DF4" w:rsidRPr="004B0DF4">
        <w:rPr>
          <w:rFonts w:ascii="Century Gothic" w:hAnsi="Century Gothic" w:cs="LiberationSans"/>
          <w:i/>
          <w:iCs/>
          <w:sz w:val="24"/>
          <w:szCs w:val="24"/>
        </w:rPr>
        <w:t>:</w:t>
      </w:r>
    </w:p>
    <w:p w14:paraId="69DBBE86" w14:textId="77777777" w:rsidR="004B0DF4" w:rsidRDefault="004B0DF4" w:rsidP="004B0DF4">
      <w:pPr>
        <w:autoSpaceDE w:val="0"/>
        <w:autoSpaceDN w:val="0"/>
        <w:adjustRightInd w:val="0"/>
        <w:spacing w:line="360" w:lineRule="auto"/>
        <w:jc w:val="both"/>
        <w:rPr>
          <w:rFonts w:ascii="Century Gothic" w:hAnsi="Century Gothic" w:cs="LiberationSans"/>
          <w:i/>
          <w:iCs/>
          <w:sz w:val="24"/>
          <w:szCs w:val="24"/>
        </w:rPr>
      </w:pPr>
    </w:p>
    <w:p w14:paraId="359037DC" w14:textId="77777777" w:rsidR="002169B1" w:rsidRPr="004B0DF4" w:rsidRDefault="002169B1" w:rsidP="004B0DF4">
      <w:pPr>
        <w:autoSpaceDE w:val="0"/>
        <w:autoSpaceDN w:val="0"/>
        <w:adjustRightInd w:val="0"/>
        <w:spacing w:line="360" w:lineRule="auto"/>
        <w:jc w:val="both"/>
        <w:rPr>
          <w:rFonts w:ascii="Century Gothic" w:hAnsi="Century Gothic" w:cs="LiberationSans"/>
          <w:i/>
          <w:iCs/>
          <w:sz w:val="24"/>
          <w:szCs w:val="24"/>
        </w:rPr>
      </w:pPr>
    </w:p>
    <w:p w14:paraId="55952354" w14:textId="77777777" w:rsidR="004B0DF4" w:rsidRPr="002169B1" w:rsidRDefault="004B0DF4" w:rsidP="002169B1">
      <w:pPr>
        <w:autoSpaceDE w:val="0"/>
        <w:autoSpaceDN w:val="0"/>
        <w:adjustRightInd w:val="0"/>
        <w:ind w:left="708"/>
        <w:jc w:val="both"/>
        <w:rPr>
          <w:rFonts w:ascii="Century Gothic" w:hAnsi="Century Gothic" w:cs="LiberationSans"/>
          <w:i/>
          <w:iCs/>
        </w:rPr>
      </w:pPr>
      <w:r w:rsidRPr="002169B1">
        <w:rPr>
          <w:rFonts w:ascii="Century Gothic" w:hAnsi="Century Gothic" w:cs="LiberationSans"/>
          <w:i/>
          <w:iCs/>
        </w:rPr>
        <w:t xml:space="preserve">(…) “1. En relación con la señora Patricia González </w:t>
      </w:r>
      <w:proofErr w:type="spellStart"/>
      <w:r w:rsidRPr="002169B1">
        <w:rPr>
          <w:rFonts w:ascii="Century Gothic" w:hAnsi="Century Gothic" w:cs="LiberationSans"/>
          <w:i/>
          <w:iCs/>
        </w:rPr>
        <w:t>González</w:t>
      </w:r>
      <w:proofErr w:type="spellEnd"/>
      <w:r w:rsidRPr="002169B1">
        <w:rPr>
          <w:rFonts w:ascii="Century Gothic" w:hAnsi="Century Gothic" w:cs="LiberationSans"/>
          <w:i/>
          <w:iCs/>
        </w:rPr>
        <w:t xml:space="preserve"> de acuerdo</w:t>
      </w:r>
    </w:p>
    <w:p w14:paraId="6BA342CF" w14:textId="51397ED3" w:rsidR="004B0DF4" w:rsidRDefault="004B0DF4" w:rsidP="002169B1">
      <w:pPr>
        <w:autoSpaceDE w:val="0"/>
        <w:autoSpaceDN w:val="0"/>
        <w:adjustRightInd w:val="0"/>
        <w:ind w:left="708"/>
        <w:jc w:val="both"/>
        <w:rPr>
          <w:rFonts w:ascii="Century Gothic" w:hAnsi="Century Gothic" w:cs="LiberationSans"/>
          <w:i/>
          <w:iCs/>
        </w:rPr>
      </w:pPr>
      <w:r w:rsidRPr="002169B1">
        <w:rPr>
          <w:rFonts w:ascii="Century Gothic" w:hAnsi="Century Gothic" w:cs="LiberationSans"/>
          <w:i/>
          <w:iCs/>
        </w:rPr>
        <w:t>con la consulta realizada a la base de datos maestra, informamos:</w:t>
      </w:r>
    </w:p>
    <w:p w14:paraId="2CF4EFF5" w14:textId="77777777" w:rsidR="00D307C7" w:rsidRPr="002169B1" w:rsidRDefault="00D307C7" w:rsidP="002169B1">
      <w:pPr>
        <w:autoSpaceDE w:val="0"/>
        <w:autoSpaceDN w:val="0"/>
        <w:adjustRightInd w:val="0"/>
        <w:ind w:left="708"/>
        <w:jc w:val="both"/>
        <w:rPr>
          <w:rFonts w:ascii="Century Gothic" w:hAnsi="Century Gothic" w:cs="LiberationSans"/>
          <w:i/>
          <w:iCs/>
        </w:rPr>
      </w:pPr>
    </w:p>
    <w:p w14:paraId="25C340AB" w14:textId="77777777" w:rsidR="00B23ABC" w:rsidRPr="002169B1" w:rsidRDefault="00B23ABC" w:rsidP="002169B1">
      <w:pPr>
        <w:autoSpaceDE w:val="0"/>
        <w:autoSpaceDN w:val="0"/>
        <w:adjustRightInd w:val="0"/>
        <w:ind w:left="708"/>
        <w:jc w:val="both"/>
        <w:rPr>
          <w:rFonts w:ascii="Century Gothic" w:hAnsi="Century Gothic" w:cs="LiberationSans"/>
          <w:i/>
          <w:iCs/>
        </w:rPr>
      </w:pPr>
    </w:p>
    <w:tbl>
      <w:tblPr>
        <w:tblStyle w:val="Tablaconcuadrcula"/>
        <w:tblW w:w="7792" w:type="dxa"/>
        <w:tblInd w:w="708" w:type="dxa"/>
        <w:tblLook w:val="04A0" w:firstRow="1" w:lastRow="0" w:firstColumn="1" w:lastColumn="0" w:noHBand="0" w:noVBand="1"/>
      </w:tblPr>
      <w:tblGrid>
        <w:gridCol w:w="4247"/>
        <w:gridCol w:w="3545"/>
      </w:tblGrid>
      <w:tr w:rsidR="00B23ABC" w:rsidRPr="002169B1" w14:paraId="70EDDD1D" w14:textId="77777777" w:rsidTr="005328FA">
        <w:tc>
          <w:tcPr>
            <w:tcW w:w="4247" w:type="dxa"/>
          </w:tcPr>
          <w:p w14:paraId="7E679083" w14:textId="592C0814" w:rsidR="00B23ABC" w:rsidRPr="002169B1" w:rsidRDefault="00B23ABC" w:rsidP="002169B1">
            <w:pPr>
              <w:autoSpaceDE w:val="0"/>
              <w:autoSpaceDN w:val="0"/>
              <w:adjustRightInd w:val="0"/>
              <w:jc w:val="both"/>
              <w:rPr>
                <w:rFonts w:ascii="Century Gothic" w:hAnsi="Century Gothic" w:cs="LiberationSans"/>
                <w:i/>
                <w:iCs/>
              </w:rPr>
            </w:pPr>
            <w:r w:rsidRPr="002169B1">
              <w:rPr>
                <w:rFonts w:ascii="Century Gothic" w:hAnsi="Century Gothic" w:cs="LiberationSans"/>
                <w:i/>
                <w:iCs/>
              </w:rPr>
              <w:t>La persona está registrada en la base maestra de Bogotá Solidaria en Casa</w:t>
            </w:r>
          </w:p>
        </w:tc>
        <w:tc>
          <w:tcPr>
            <w:tcW w:w="3545" w:type="dxa"/>
          </w:tcPr>
          <w:p w14:paraId="661FE700" w14:textId="4B7F6C92" w:rsidR="00B23ABC" w:rsidRPr="002169B1" w:rsidRDefault="00B23ABC" w:rsidP="002169B1">
            <w:pPr>
              <w:autoSpaceDE w:val="0"/>
              <w:autoSpaceDN w:val="0"/>
              <w:adjustRightInd w:val="0"/>
              <w:jc w:val="both"/>
              <w:rPr>
                <w:rFonts w:ascii="Century Gothic" w:hAnsi="Century Gothic" w:cs="LiberationSans"/>
                <w:i/>
                <w:iCs/>
              </w:rPr>
            </w:pPr>
            <w:r w:rsidRPr="002169B1">
              <w:rPr>
                <w:rFonts w:ascii="Century Gothic" w:hAnsi="Century Gothic" w:cs="LiberationSans"/>
                <w:i/>
                <w:iCs/>
              </w:rPr>
              <w:t>Si</w:t>
            </w:r>
          </w:p>
        </w:tc>
      </w:tr>
      <w:tr w:rsidR="00B23ABC" w:rsidRPr="002169B1" w14:paraId="4A6A4D50" w14:textId="77777777" w:rsidTr="005328FA">
        <w:tc>
          <w:tcPr>
            <w:tcW w:w="4247" w:type="dxa"/>
          </w:tcPr>
          <w:p w14:paraId="4A86746F" w14:textId="77777777" w:rsidR="00B23ABC" w:rsidRPr="002169B1" w:rsidRDefault="00B23ABC" w:rsidP="002169B1">
            <w:pPr>
              <w:autoSpaceDE w:val="0"/>
              <w:autoSpaceDN w:val="0"/>
              <w:adjustRightInd w:val="0"/>
              <w:rPr>
                <w:rFonts w:ascii="Century Gothic" w:hAnsi="Century Gothic" w:cs="LiberationSans"/>
                <w:i/>
                <w:iCs/>
              </w:rPr>
            </w:pPr>
            <w:r w:rsidRPr="002169B1">
              <w:rPr>
                <w:rFonts w:ascii="Century Gothic" w:hAnsi="Century Gothic" w:cs="LiberationSans"/>
                <w:i/>
                <w:iCs/>
              </w:rPr>
              <w:t>La persona pertenece a un hogar que</w:t>
            </w:r>
          </w:p>
          <w:p w14:paraId="704893E0" w14:textId="232D906E" w:rsidR="00B23ABC" w:rsidRPr="002169B1" w:rsidRDefault="00B23ABC" w:rsidP="002169B1">
            <w:pPr>
              <w:autoSpaceDE w:val="0"/>
              <w:autoSpaceDN w:val="0"/>
              <w:adjustRightInd w:val="0"/>
              <w:jc w:val="both"/>
              <w:rPr>
                <w:rFonts w:ascii="Century Gothic" w:hAnsi="Century Gothic" w:cs="LiberationSans"/>
                <w:i/>
                <w:iCs/>
              </w:rPr>
            </w:pPr>
            <w:r w:rsidRPr="002169B1">
              <w:rPr>
                <w:rFonts w:ascii="Century Gothic" w:hAnsi="Century Gothic" w:cs="LiberationSans"/>
                <w:i/>
                <w:iCs/>
              </w:rPr>
              <w:t>cumple los criterios de focalización</w:t>
            </w:r>
          </w:p>
        </w:tc>
        <w:tc>
          <w:tcPr>
            <w:tcW w:w="3545" w:type="dxa"/>
          </w:tcPr>
          <w:p w14:paraId="2B5DD969" w14:textId="037036A9" w:rsidR="00B23ABC" w:rsidRPr="002169B1" w:rsidRDefault="00B23ABC" w:rsidP="002169B1">
            <w:pPr>
              <w:autoSpaceDE w:val="0"/>
              <w:autoSpaceDN w:val="0"/>
              <w:adjustRightInd w:val="0"/>
              <w:jc w:val="both"/>
              <w:rPr>
                <w:rFonts w:ascii="Century Gothic" w:hAnsi="Century Gothic" w:cs="LiberationSans"/>
                <w:i/>
                <w:iCs/>
              </w:rPr>
            </w:pPr>
            <w:r w:rsidRPr="002169B1">
              <w:rPr>
                <w:rFonts w:ascii="Century Gothic" w:hAnsi="Century Gothic" w:cs="LiberationSans"/>
                <w:i/>
                <w:iCs/>
              </w:rPr>
              <w:t>Si</w:t>
            </w:r>
          </w:p>
        </w:tc>
      </w:tr>
      <w:tr w:rsidR="00B23ABC" w:rsidRPr="002169B1" w14:paraId="0BD3DB1E" w14:textId="77777777" w:rsidTr="005328FA">
        <w:tc>
          <w:tcPr>
            <w:tcW w:w="4247" w:type="dxa"/>
          </w:tcPr>
          <w:p w14:paraId="5F80C7A2" w14:textId="77777777" w:rsidR="00B23ABC" w:rsidRPr="002169B1" w:rsidRDefault="00B23ABC" w:rsidP="002169B1">
            <w:pPr>
              <w:autoSpaceDE w:val="0"/>
              <w:autoSpaceDN w:val="0"/>
              <w:adjustRightInd w:val="0"/>
              <w:rPr>
                <w:rFonts w:ascii="Century Gothic" w:hAnsi="Century Gothic" w:cs="LiberationSans"/>
                <w:i/>
                <w:iCs/>
              </w:rPr>
            </w:pPr>
            <w:r w:rsidRPr="002169B1">
              <w:rPr>
                <w:rFonts w:ascii="Century Gothic" w:hAnsi="Century Gothic" w:cs="LiberationSans"/>
                <w:i/>
                <w:iCs/>
              </w:rPr>
              <w:t>Integrantes del hogar (nombres,</w:t>
            </w:r>
          </w:p>
          <w:p w14:paraId="517E224D" w14:textId="6A7784DD" w:rsidR="00B23ABC" w:rsidRPr="002169B1" w:rsidRDefault="00B23ABC" w:rsidP="002169B1">
            <w:pPr>
              <w:autoSpaceDE w:val="0"/>
              <w:autoSpaceDN w:val="0"/>
              <w:adjustRightInd w:val="0"/>
              <w:jc w:val="both"/>
              <w:rPr>
                <w:rFonts w:ascii="Century Gothic" w:hAnsi="Century Gothic" w:cs="LiberationSans"/>
                <w:i/>
                <w:iCs/>
              </w:rPr>
            </w:pPr>
            <w:r w:rsidRPr="002169B1">
              <w:rPr>
                <w:rFonts w:ascii="Century Gothic" w:hAnsi="Century Gothic" w:cs="LiberationSans"/>
                <w:i/>
                <w:iCs/>
              </w:rPr>
              <w:t>apellidos y número de documento)</w:t>
            </w:r>
          </w:p>
        </w:tc>
        <w:tc>
          <w:tcPr>
            <w:tcW w:w="3545" w:type="dxa"/>
          </w:tcPr>
          <w:p w14:paraId="7A7D7AC2" w14:textId="77777777" w:rsidR="00B23ABC" w:rsidRPr="002169B1" w:rsidRDefault="00B23ABC" w:rsidP="002169B1">
            <w:pPr>
              <w:autoSpaceDE w:val="0"/>
              <w:autoSpaceDN w:val="0"/>
              <w:adjustRightInd w:val="0"/>
              <w:rPr>
                <w:rFonts w:ascii="Century Gothic" w:hAnsi="Century Gothic" w:cs="LiberationSans"/>
                <w:i/>
                <w:iCs/>
              </w:rPr>
            </w:pPr>
            <w:r w:rsidRPr="002169B1">
              <w:rPr>
                <w:rFonts w:ascii="Century Gothic" w:hAnsi="Century Gothic" w:cs="LiberationSans"/>
                <w:i/>
                <w:iCs/>
              </w:rPr>
              <w:t xml:space="preserve">PATRICIA GONZÁLEZ </w:t>
            </w:r>
            <w:proofErr w:type="spellStart"/>
            <w:r w:rsidRPr="002169B1">
              <w:rPr>
                <w:rFonts w:ascii="Century Gothic" w:hAnsi="Century Gothic" w:cs="LiberationSans"/>
                <w:i/>
                <w:iCs/>
              </w:rPr>
              <w:t>GONZÁLEZ</w:t>
            </w:r>
            <w:proofErr w:type="spellEnd"/>
            <w:r w:rsidRPr="002169B1">
              <w:rPr>
                <w:rFonts w:ascii="Century Gothic" w:hAnsi="Century Gothic" w:cs="LiberationSans"/>
                <w:i/>
                <w:iCs/>
              </w:rPr>
              <w:t xml:space="preserve"> con C.C. 1106948471 </w:t>
            </w:r>
          </w:p>
          <w:p w14:paraId="41931F42" w14:textId="79E67AE6" w:rsidR="00B23ABC" w:rsidRPr="002169B1" w:rsidRDefault="00B23ABC" w:rsidP="002169B1">
            <w:pPr>
              <w:autoSpaceDE w:val="0"/>
              <w:autoSpaceDN w:val="0"/>
              <w:adjustRightInd w:val="0"/>
              <w:rPr>
                <w:rFonts w:ascii="Century Gothic" w:hAnsi="Century Gothic" w:cs="LiberationSans"/>
                <w:i/>
                <w:iCs/>
              </w:rPr>
            </w:pPr>
            <w:r w:rsidRPr="002169B1">
              <w:rPr>
                <w:rFonts w:ascii="Century Gothic" w:hAnsi="Century Gothic" w:cs="LiberationSans"/>
                <w:i/>
                <w:iCs/>
              </w:rPr>
              <w:t xml:space="preserve">MARTA LUCIA GONZÁLEZ </w:t>
            </w:r>
            <w:proofErr w:type="spellStart"/>
            <w:r w:rsidRPr="002169B1">
              <w:rPr>
                <w:rFonts w:ascii="Century Gothic" w:hAnsi="Century Gothic" w:cs="LiberationSans"/>
                <w:i/>
                <w:iCs/>
              </w:rPr>
              <w:t>GONZÁLEZ</w:t>
            </w:r>
            <w:proofErr w:type="spellEnd"/>
            <w:r w:rsidRPr="002169B1">
              <w:rPr>
                <w:rFonts w:ascii="Century Gothic" w:hAnsi="Century Gothic" w:cs="LiberationSans"/>
                <w:i/>
                <w:iCs/>
              </w:rPr>
              <w:t xml:space="preserve"> con C.C. 65498790</w:t>
            </w:r>
          </w:p>
          <w:p w14:paraId="0DFA2291" w14:textId="2321BDAC" w:rsidR="00B23ABC" w:rsidRPr="002169B1" w:rsidRDefault="00B23ABC" w:rsidP="002169B1">
            <w:pPr>
              <w:autoSpaceDE w:val="0"/>
              <w:autoSpaceDN w:val="0"/>
              <w:adjustRightInd w:val="0"/>
              <w:rPr>
                <w:rFonts w:ascii="Century Gothic" w:hAnsi="Century Gothic" w:cs="LiberationSans"/>
                <w:i/>
                <w:iCs/>
              </w:rPr>
            </w:pPr>
            <w:r w:rsidRPr="002169B1">
              <w:rPr>
                <w:rFonts w:ascii="Century Gothic" w:hAnsi="Century Gothic" w:cs="LiberationSans"/>
                <w:i/>
                <w:iCs/>
              </w:rPr>
              <w:t xml:space="preserve">DANNA SOFÍA GONZÁLEZ </w:t>
            </w:r>
            <w:proofErr w:type="spellStart"/>
            <w:r w:rsidRPr="002169B1">
              <w:rPr>
                <w:rFonts w:ascii="Century Gothic" w:hAnsi="Century Gothic" w:cs="LiberationSans"/>
                <w:i/>
                <w:iCs/>
              </w:rPr>
              <w:t>GONZÁLEZ</w:t>
            </w:r>
            <w:proofErr w:type="spellEnd"/>
            <w:r w:rsidRPr="002169B1">
              <w:rPr>
                <w:rFonts w:ascii="Century Gothic" w:hAnsi="Century Gothic" w:cs="LiberationSans"/>
                <w:i/>
                <w:iCs/>
              </w:rPr>
              <w:t xml:space="preserve"> con R.C. 1021686983</w:t>
            </w:r>
          </w:p>
          <w:p w14:paraId="6EF6C441" w14:textId="339D35B3" w:rsidR="00B23ABC" w:rsidRPr="002169B1" w:rsidRDefault="00B23ABC" w:rsidP="002169B1">
            <w:pPr>
              <w:autoSpaceDE w:val="0"/>
              <w:autoSpaceDN w:val="0"/>
              <w:adjustRightInd w:val="0"/>
              <w:rPr>
                <w:rFonts w:ascii="Century Gothic" w:hAnsi="Century Gothic" w:cs="LiberationSans"/>
                <w:i/>
                <w:iCs/>
              </w:rPr>
            </w:pPr>
            <w:r w:rsidRPr="002169B1">
              <w:rPr>
                <w:rFonts w:ascii="Century Gothic" w:hAnsi="Century Gothic" w:cs="LiberationSans"/>
                <w:i/>
                <w:iCs/>
              </w:rPr>
              <w:t>HAROLD DANIEL LINARES GONZÁLEZ con R.C. 1033822629</w:t>
            </w:r>
          </w:p>
        </w:tc>
      </w:tr>
      <w:tr w:rsidR="00B23ABC" w:rsidRPr="002169B1" w14:paraId="322D1ED8" w14:textId="77777777" w:rsidTr="005328FA">
        <w:tc>
          <w:tcPr>
            <w:tcW w:w="4247" w:type="dxa"/>
          </w:tcPr>
          <w:p w14:paraId="7086C8F1" w14:textId="77777777" w:rsidR="00B23ABC" w:rsidRPr="002169B1" w:rsidRDefault="00B23ABC" w:rsidP="002169B1">
            <w:pPr>
              <w:autoSpaceDE w:val="0"/>
              <w:autoSpaceDN w:val="0"/>
              <w:adjustRightInd w:val="0"/>
              <w:rPr>
                <w:rFonts w:ascii="Century Gothic" w:hAnsi="Century Gothic" w:cs="LiberationSans"/>
                <w:i/>
                <w:iCs/>
              </w:rPr>
            </w:pPr>
            <w:r w:rsidRPr="002169B1">
              <w:rPr>
                <w:rFonts w:ascii="Century Gothic" w:hAnsi="Century Gothic" w:cs="LiberationSans"/>
                <w:i/>
                <w:iCs/>
              </w:rPr>
              <w:t>Clasificación del hogar en la base</w:t>
            </w:r>
          </w:p>
          <w:p w14:paraId="5A2C4F3E" w14:textId="7DD7A681" w:rsidR="00B23ABC" w:rsidRPr="002169B1" w:rsidRDefault="00B23ABC" w:rsidP="002169B1">
            <w:pPr>
              <w:autoSpaceDE w:val="0"/>
              <w:autoSpaceDN w:val="0"/>
              <w:adjustRightInd w:val="0"/>
              <w:jc w:val="both"/>
              <w:rPr>
                <w:rFonts w:ascii="Century Gothic" w:hAnsi="Century Gothic" w:cs="LiberationSans"/>
                <w:i/>
                <w:iCs/>
              </w:rPr>
            </w:pPr>
            <w:r w:rsidRPr="002169B1">
              <w:rPr>
                <w:rFonts w:ascii="Century Gothic" w:hAnsi="Century Gothic" w:cs="LiberationSans"/>
                <w:i/>
                <w:iCs/>
              </w:rPr>
              <w:t>maestra</w:t>
            </w:r>
          </w:p>
        </w:tc>
        <w:tc>
          <w:tcPr>
            <w:tcW w:w="3545" w:type="dxa"/>
          </w:tcPr>
          <w:p w14:paraId="70E8E885" w14:textId="780D24EF" w:rsidR="00B23ABC" w:rsidRPr="002169B1" w:rsidRDefault="00B23ABC" w:rsidP="002169B1">
            <w:pPr>
              <w:autoSpaceDE w:val="0"/>
              <w:autoSpaceDN w:val="0"/>
              <w:adjustRightInd w:val="0"/>
              <w:jc w:val="both"/>
              <w:rPr>
                <w:rFonts w:ascii="Century Gothic" w:hAnsi="Century Gothic" w:cs="LiberationSans"/>
                <w:i/>
                <w:iCs/>
              </w:rPr>
            </w:pPr>
            <w:proofErr w:type="spellStart"/>
            <w:r w:rsidRPr="002169B1">
              <w:rPr>
                <w:rFonts w:ascii="Century Gothic" w:hAnsi="Century Gothic" w:cs="LiberationSans"/>
                <w:i/>
                <w:iCs/>
              </w:rPr>
              <w:t>Sisben</w:t>
            </w:r>
            <w:proofErr w:type="spellEnd"/>
            <w:r w:rsidRPr="002169B1">
              <w:rPr>
                <w:rFonts w:ascii="Century Gothic" w:hAnsi="Century Gothic" w:cs="LiberationSans"/>
                <w:i/>
                <w:iCs/>
              </w:rPr>
              <w:t xml:space="preserve"> IV: C06</w:t>
            </w:r>
          </w:p>
        </w:tc>
      </w:tr>
      <w:tr w:rsidR="00B23ABC" w:rsidRPr="002169B1" w14:paraId="010D5B12" w14:textId="77777777" w:rsidTr="005328FA">
        <w:tc>
          <w:tcPr>
            <w:tcW w:w="4247" w:type="dxa"/>
          </w:tcPr>
          <w:p w14:paraId="7CCCEC14" w14:textId="77777777" w:rsidR="00B23ABC" w:rsidRPr="002169B1" w:rsidRDefault="00B23ABC" w:rsidP="002169B1">
            <w:pPr>
              <w:autoSpaceDE w:val="0"/>
              <w:autoSpaceDN w:val="0"/>
              <w:adjustRightInd w:val="0"/>
              <w:rPr>
                <w:rFonts w:ascii="Century Gothic" w:hAnsi="Century Gothic" w:cs="LiberationSans"/>
                <w:i/>
                <w:iCs/>
              </w:rPr>
            </w:pPr>
            <w:r w:rsidRPr="002169B1">
              <w:rPr>
                <w:rFonts w:ascii="Century Gothic" w:hAnsi="Century Gothic" w:cs="LiberationSans"/>
                <w:i/>
                <w:iCs/>
              </w:rPr>
              <w:t>La persona es titular de transferencia</w:t>
            </w:r>
          </w:p>
          <w:p w14:paraId="2B599E04" w14:textId="5C89C030" w:rsidR="00B23ABC" w:rsidRPr="002169B1" w:rsidRDefault="00B23ABC" w:rsidP="002169B1">
            <w:pPr>
              <w:autoSpaceDE w:val="0"/>
              <w:autoSpaceDN w:val="0"/>
              <w:adjustRightInd w:val="0"/>
              <w:jc w:val="both"/>
              <w:rPr>
                <w:rFonts w:ascii="Century Gothic" w:hAnsi="Century Gothic" w:cs="LiberationSans"/>
                <w:i/>
                <w:iCs/>
              </w:rPr>
            </w:pPr>
            <w:r w:rsidRPr="002169B1">
              <w:rPr>
                <w:rFonts w:ascii="Century Gothic" w:hAnsi="Century Gothic" w:cs="LiberationSans"/>
                <w:i/>
                <w:iCs/>
              </w:rPr>
              <w:t>monetaria</w:t>
            </w:r>
          </w:p>
        </w:tc>
        <w:tc>
          <w:tcPr>
            <w:tcW w:w="3545" w:type="dxa"/>
          </w:tcPr>
          <w:p w14:paraId="280FCBE2" w14:textId="6E1158FC" w:rsidR="00B23ABC" w:rsidRPr="002169B1" w:rsidRDefault="00B23ABC" w:rsidP="002169B1">
            <w:pPr>
              <w:autoSpaceDE w:val="0"/>
              <w:autoSpaceDN w:val="0"/>
              <w:adjustRightInd w:val="0"/>
              <w:jc w:val="both"/>
              <w:rPr>
                <w:rFonts w:ascii="Century Gothic" w:hAnsi="Century Gothic" w:cs="LiberationSans"/>
                <w:i/>
                <w:iCs/>
              </w:rPr>
            </w:pPr>
            <w:r w:rsidRPr="002169B1">
              <w:rPr>
                <w:rFonts w:ascii="Century Gothic" w:hAnsi="Century Gothic" w:cs="LiberationSans"/>
                <w:i/>
                <w:iCs/>
              </w:rPr>
              <w:t>Si</w:t>
            </w:r>
          </w:p>
        </w:tc>
      </w:tr>
      <w:tr w:rsidR="00B23ABC" w:rsidRPr="002169B1" w14:paraId="5302F1F9" w14:textId="77777777" w:rsidTr="005328FA">
        <w:tc>
          <w:tcPr>
            <w:tcW w:w="4247" w:type="dxa"/>
          </w:tcPr>
          <w:p w14:paraId="6DADD5F4" w14:textId="77777777" w:rsidR="00B23ABC" w:rsidRPr="002169B1" w:rsidRDefault="00B23ABC" w:rsidP="002169B1">
            <w:pPr>
              <w:autoSpaceDE w:val="0"/>
              <w:autoSpaceDN w:val="0"/>
              <w:adjustRightInd w:val="0"/>
              <w:rPr>
                <w:rFonts w:ascii="Century Gothic" w:hAnsi="Century Gothic" w:cs="LiberationSans"/>
                <w:i/>
                <w:iCs/>
              </w:rPr>
            </w:pPr>
            <w:r w:rsidRPr="002169B1">
              <w:rPr>
                <w:rFonts w:ascii="Century Gothic" w:hAnsi="Century Gothic" w:cs="LiberationSans"/>
                <w:i/>
                <w:iCs/>
              </w:rPr>
              <w:t>El hogar de la persona recibió</w:t>
            </w:r>
          </w:p>
          <w:p w14:paraId="6A1B567D" w14:textId="40F5DF56" w:rsidR="00B23ABC" w:rsidRPr="002169B1" w:rsidRDefault="00B23ABC" w:rsidP="002169B1">
            <w:pPr>
              <w:autoSpaceDE w:val="0"/>
              <w:autoSpaceDN w:val="0"/>
              <w:adjustRightInd w:val="0"/>
              <w:jc w:val="both"/>
              <w:rPr>
                <w:rFonts w:ascii="Century Gothic" w:hAnsi="Century Gothic" w:cs="LiberationSans"/>
                <w:i/>
                <w:iCs/>
              </w:rPr>
            </w:pPr>
            <w:r w:rsidRPr="002169B1">
              <w:rPr>
                <w:rFonts w:ascii="Century Gothic" w:hAnsi="Century Gothic" w:cs="LiberationSans"/>
                <w:i/>
                <w:iCs/>
              </w:rPr>
              <w:t>transferencia monetaria</w:t>
            </w:r>
          </w:p>
        </w:tc>
        <w:tc>
          <w:tcPr>
            <w:tcW w:w="3545" w:type="dxa"/>
          </w:tcPr>
          <w:p w14:paraId="35D1F724" w14:textId="3B0D8783" w:rsidR="00B23ABC" w:rsidRPr="002169B1" w:rsidRDefault="00B23ABC" w:rsidP="002169B1">
            <w:pPr>
              <w:autoSpaceDE w:val="0"/>
              <w:autoSpaceDN w:val="0"/>
              <w:adjustRightInd w:val="0"/>
              <w:jc w:val="both"/>
              <w:rPr>
                <w:rFonts w:ascii="Century Gothic" w:hAnsi="Century Gothic" w:cs="LiberationSans"/>
                <w:i/>
                <w:iCs/>
              </w:rPr>
            </w:pPr>
            <w:r w:rsidRPr="002169B1">
              <w:rPr>
                <w:rFonts w:ascii="Century Gothic" w:hAnsi="Century Gothic" w:cs="LiberationSans"/>
                <w:i/>
                <w:iCs/>
              </w:rPr>
              <w:t>No aplica</w:t>
            </w:r>
          </w:p>
        </w:tc>
      </w:tr>
      <w:tr w:rsidR="00B23ABC" w:rsidRPr="002169B1" w14:paraId="7508338D" w14:textId="77777777" w:rsidTr="005328FA">
        <w:tc>
          <w:tcPr>
            <w:tcW w:w="4247" w:type="dxa"/>
          </w:tcPr>
          <w:p w14:paraId="1466BFC7" w14:textId="77777777" w:rsidR="00B23ABC" w:rsidRPr="002169B1" w:rsidRDefault="00B23ABC" w:rsidP="002169B1">
            <w:pPr>
              <w:autoSpaceDE w:val="0"/>
              <w:autoSpaceDN w:val="0"/>
              <w:adjustRightInd w:val="0"/>
              <w:rPr>
                <w:rFonts w:ascii="Century Gothic" w:hAnsi="Century Gothic" w:cs="LiberationSans"/>
                <w:i/>
                <w:iCs/>
              </w:rPr>
            </w:pPr>
            <w:r w:rsidRPr="002169B1">
              <w:rPr>
                <w:rFonts w:ascii="Century Gothic" w:hAnsi="Century Gothic" w:cs="LiberationSans"/>
                <w:i/>
                <w:iCs/>
              </w:rPr>
              <w:t>Nombres, apellidos y documento de</w:t>
            </w:r>
          </w:p>
          <w:p w14:paraId="44D7E9F8" w14:textId="77777777" w:rsidR="00B23ABC" w:rsidRPr="002169B1" w:rsidRDefault="00B23ABC" w:rsidP="002169B1">
            <w:pPr>
              <w:autoSpaceDE w:val="0"/>
              <w:autoSpaceDN w:val="0"/>
              <w:adjustRightInd w:val="0"/>
              <w:rPr>
                <w:rFonts w:ascii="Century Gothic" w:hAnsi="Century Gothic" w:cs="LiberationSans"/>
                <w:i/>
                <w:iCs/>
              </w:rPr>
            </w:pPr>
            <w:r w:rsidRPr="002169B1">
              <w:rPr>
                <w:rFonts w:ascii="Century Gothic" w:hAnsi="Century Gothic" w:cs="LiberationSans"/>
                <w:i/>
                <w:iCs/>
              </w:rPr>
              <w:t>identificación del titular del hogar que</w:t>
            </w:r>
          </w:p>
          <w:p w14:paraId="6B937FB2" w14:textId="2A379D2C" w:rsidR="00B23ABC" w:rsidRPr="002169B1" w:rsidRDefault="00B23ABC" w:rsidP="002169B1">
            <w:pPr>
              <w:autoSpaceDE w:val="0"/>
              <w:autoSpaceDN w:val="0"/>
              <w:adjustRightInd w:val="0"/>
              <w:jc w:val="both"/>
              <w:rPr>
                <w:rFonts w:ascii="Century Gothic" w:hAnsi="Century Gothic" w:cs="LiberationSans"/>
                <w:i/>
                <w:iCs/>
              </w:rPr>
            </w:pPr>
            <w:r w:rsidRPr="002169B1">
              <w:rPr>
                <w:rFonts w:ascii="Century Gothic" w:hAnsi="Century Gothic" w:cs="LiberationSans"/>
                <w:i/>
                <w:iCs/>
              </w:rPr>
              <w:t>recibió la transferencia monetaria</w:t>
            </w:r>
          </w:p>
        </w:tc>
        <w:tc>
          <w:tcPr>
            <w:tcW w:w="3545" w:type="dxa"/>
          </w:tcPr>
          <w:p w14:paraId="02C67CE1" w14:textId="77777777" w:rsidR="00B23ABC" w:rsidRPr="002169B1" w:rsidRDefault="00B23ABC" w:rsidP="002169B1">
            <w:pPr>
              <w:autoSpaceDE w:val="0"/>
              <w:autoSpaceDN w:val="0"/>
              <w:adjustRightInd w:val="0"/>
              <w:rPr>
                <w:rFonts w:ascii="Century Gothic" w:hAnsi="Century Gothic" w:cs="LiberationSans"/>
                <w:i/>
                <w:iCs/>
              </w:rPr>
            </w:pPr>
            <w:r w:rsidRPr="002169B1">
              <w:rPr>
                <w:rFonts w:ascii="Century Gothic" w:hAnsi="Century Gothic" w:cs="LiberationSans"/>
                <w:i/>
                <w:iCs/>
              </w:rPr>
              <w:t xml:space="preserve">PATRICIA GONZÁLEZ </w:t>
            </w:r>
            <w:proofErr w:type="spellStart"/>
            <w:r w:rsidRPr="002169B1">
              <w:rPr>
                <w:rFonts w:ascii="Century Gothic" w:hAnsi="Century Gothic" w:cs="LiberationSans"/>
                <w:i/>
                <w:iCs/>
              </w:rPr>
              <w:t>GONZÁLEZ</w:t>
            </w:r>
            <w:proofErr w:type="spellEnd"/>
          </w:p>
          <w:p w14:paraId="1496B771" w14:textId="13B17F9C" w:rsidR="00B23ABC" w:rsidRPr="002169B1" w:rsidRDefault="00B23ABC" w:rsidP="002169B1">
            <w:pPr>
              <w:autoSpaceDE w:val="0"/>
              <w:autoSpaceDN w:val="0"/>
              <w:adjustRightInd w:val="0"/>
              <w:jc w:val="both"/>
              <w:rPr>
                <w:rFonts w:ascii="Century Gothic" w:hAnsi="Century Gothic" w:cs="LiberationSans"/>
                <w:i/>
                <w:iCs/>
              </w:rPr>
            </w:pPr>
            <w:r w:rsidRPr="002169B1">
              <w:rPr>
                <w:rFonts w:ascii="Century Gothic" w:hAnsi="Century Gothic" w:cs="LiberationSans"/>
                <w:i/>
                <w:iCs/>
              </w:rPr>
              <w:t>con C.C. 1106948471</w:t>
            </w:r>
          </w:p>
        </w:tc>
      </w:tr>
      <w:tr w:rsidR="00B23ABC" w:rsidRPr="002169B1" w14:paraId="29C1457B" w14:textId="77777777" w:rsidTr="005328FA">
        <w:tc>
          <w:tcPr>
            <w:tcW w:w="4247" w:type="dxa"/>
          </w:tcPr>
          <w:p w14:paraId="6A5062D9" w14:textId="0060B77B" w:rsidR="00B23ABC" w:rsidRPr="002169B1" w:rsidRDefault="00B23ABC" w:rsidP="002169B1">
            <w:pPr>
              <w:autoSpaceDE w:val="0"/>
              <w:autoSpaceDN w:val="0"/>
              <w:adjustRightInd w:val="0"/>
              <w:jc w:val="both"/>
              <w:rPr>
                <w:rFonts w:ascii="Century Gothic" w:hAnsi="Century Gothic" w:cs="LiberationSans"/>
                <w:i/>
                <w:iCs/>
              </w:rPr>
            </w:pPr>
            <w:r w:rsidRPr="002169B1">
              <w:rPr>
                <w:rFonts w:ascii="Century Gothic" w:hAnsi="Century Gothic" w:cs="LiberationSans"/>
                <w:i/>
                <w:iCs/>
              </w:rPr>
              <w:t>Fecha, monto y operador bancario de la transferencia monetaria realizada a la persona o a su hogar</w:t>
            </w:r>
          </w:p>
        </w:tc>
        <w:tc>
          <w:tcPr>
            <w:tcW w:w="3545" w:type="dxa"/>
          </w:tcPr>
          <w:p w14:paraId="2469A1BC" w14:textId="640A6350" w:rsidR="00B23ABC" w:rsidRPr="002169B1" w:rsidRDefault="00B23ABC" w:rsidP="002169B1">
            <w:pPr>
              <w:autoSpaceDE w:val="0"/>
              <w:autoSpaceDN w:val="0"/>
              <w:adjustRightInd w:val="0"/>
              <w:rPr>
                <w:rFonts w:ascii="Century Gothic" w:hAnsi="Century Gothic" w:cs="LiberationSans"/>
                <w:i/>
                <w:iCs/>
              </w:rPr>
            </w:pPr>
            <w:r w:rsidRPr="002169B1">
              <w:rPr>
                <w:rFonts w:ascii="Century Gothic" w:hAnsi="Century Gothic" w:cs="LiberationSans"/>
                <w:i/>
                <w:iCs/>
              </w:rPr>
              <w:t>Transferencia del primer ciclo realizada el día 24 de abril de 2020 a través de Davivienda por $278.000.</w:t>
            </w:r>
          </w:p>
          <w:p w14:paraId="28ED1166" w14:textId="3F0E78DC" w:rsidR="00B23ABC" w:rsidRPr="002169B1" w:rsidRDefault="00B23ABC" w:rsidP="002169B1">
            <w:pPr>
              <w:autoSpaceDE w:val="0"/>
              <w:autoSpaceDN w:val="0"/>
              <w:adjustRightInd w:val="0"/>
              <w:jc w:val="both"/>
              <w:rPr>
                <w:rFonts w:ascii="Century Gothic" w:hAnsi="Century Gothic" w:cs="LiberationSans"/>
                <w:i/>
                <w:iCs/>
              </w:rPr>
            </w:pPr>
            <w:r w:rsidRPr="002169B1">
              <w:rPr>
                <w:rFonts w:ascii="Century Gothic" w:hAnsi="Century Gothic" w:cs="LiberationSans"/>
                <w:i/>
                <w:iCs/>
              </w:rPr>
              <w:t>Transferencia del segundo ciclo realizada a través de Davivienda por $88.000 como complemento del programa Familias en Acción del Gobierno Nacional.</w:t>
            </w:r>
          </w:p>
        </w:tc>
      </w:tr>
      <w:tr w:rsidR="00B23ABC" w:rsidRPr="002169B1" w14:paraId="7BAB97F1" w14:textId="77777777" w:rsidTr="005328FA">
        <w:tc>
          <w:tcPr>
            <w:tcW w:w="4247" w:type="dxa"/>
          </w:tcPr>
          <w:p w14:paraId="78AE2709" w14:textId="79135F97" w:rsidR="00B23ABC" w:rsidRPr="002169B1" w:rsidRDefault="00B23ABC" w:rsidP="002169B1">
            <w:pPr>
              <w:autoSpaceDE w:val="0"/>
              <w:autoSpaceDN w:val="0"/>
              <w:adjustRightInd w:val="0"/>
              <w:jc w:val="both"/>
              <w:rPr>
                <w:rFonts w:ascii="Century Gothic" w:hAnsi="Century Gothic" w:cs="LiberationSans"/>
                <w:i/>
                <w:iCs/>
              </w:rPr>
            </w:pPr>
            <w:r w:rsidRPr="002169B1">
              <w:rPr>
                <w:rFonts w:ascii="Century Gothic" w:hAnsi="Century Gothic" w:cs="LiberationSans"/>
                <w:i/>
                <w:iCs/>
              </w:rPr>
              <w:lastRenderedPageBreak/>
              <w:t>Por qué no ha recibido transferencia monetaria si el hogar cumple criterios de focalización</w:t>
            </w:r>
          </w:p>
        </w:tc>
        <w:tc>
          <w:tcPr>
            <w:tcW w:w="3545" w:type="dxa"/>
          </w:tcPr>
          <w:p w14:paraId="4C1C7B1B" w14:textId="4DDAFDB1" w:rsidR="00B23ABC" w:rsidRPr="002169B1" w:rsidRDefault="00B23ABC" w:rsidP="002169B1">
            <w:pPr>
              <w:autoSpaceDE w:val="0"/>
              <w:autoSpaceDN w:val="0"/>
              <w:adjustRightInd w:val="0"/>
              <w:rPr>
                <w:rFonts w:ascii="Century Gothic" w:hAnsi="Century Gothic" w:cs="LiberationSans"/>
                <w:i/>
                <w:iCs/>
              </w:rPr>
            </w:pPr>
            <w:r w:rsidRPr="002169B1">
              <w:rPr>
                <w:rFonts w:ascii="Century Gothic" w:hAnsi="Century Gothic" w:cs="LiberationSans"/>
                <w:i/>
                <w:iCs/>
              </w:rPr>
              <w:t>No aplica</w:t>
            </w:r>
          </w:p>
        </w:tc>
      </w:tr>
    </w:tbl>
    <w:p w14:paraId="6B2B5771" w14:textId="23078E6D" w:rsidR="00B23ABC" w:rsidRPr="002169B1" w:rsidRDefault="00B23ABC" w:rsidP="002169B1">
      <w:pPr>
        <w:autoSpaceDE w:val="0"/>
        <w:autoSpaceDN w:val="0"/>
        <w:adjustRightInd w:val="0"/>
        <w:ind w:left="708"/>
        <w:jc w:val="both"/>
        <w:rPr>
          <w:rFonts w:ascii="Century Gothic" w:hAnsi="Century Gothic" w:cs="LiberationSans"/>
          <w:i/>
          <w:iCs/>
        </w:rPr>
      </w:pPr>
    </w:p>
    <w:p w14:paraId="3CDF0E48" w14:textId="0B727006" w:rsidR="002643B9" w:rsidRDefault="00B23ABC" w:rsidP="00D307C7">
      <w:pPr>
        <w:autoSpaceDE w:val="0"/>
        <w:autoSpaceDN w:val="0"/>
        <w:adjustRightInd w:val="0"/>
        <w:ind w:left="708"/>
        <w:jc w:val="both"/>
        <w:rPr>
          <w:rFonts w:ascii="Century Gothic" w:hAnsi="Century Gothic" w:cs="LiberationSans"/>
          <w:i/>
          <w:iCs/>
        </w:rPr>
      </w:pPr>
      <w:r w:rsidRPr="002169B1">
        <w:rPr>
          <w:rFonts w:ascii="Century Gothic" w:hAnsi="Century Gothic" w:cs="LiberationSans"/>
          <w:i/>
          <w:iCs/>
        </w:rPr>
        <w:t>En relación con el acceso a los subsidios en especie “la dirección no pudo ser ubicada de acuerdo con la información de placa domiciliaria de Catastro Distrital.</w:t>
      </w:r>
    </w:p>
    <w:p w14:paraId="20425CF5" w14:textId="77777777" w:rsidR="00D307C7" w:rsidRDefault="00D307C7" w:rsidP="00D307C7">
      <w:pPr>
        <w:autoSpaceDE w:val="0"/>
        <w:autoSpaceDN w:val="0"/>
        <w:adjustRightInd w:val="0"/>
        <w:ind w:left="708"/>
        <w:jc w:val="both"/>
        <w:rPr>
          <w:rFonts w:ascii="Century Gothic" w:hAnsi="Century Gothic" w:cs="LiberationSans"/>
          <w:i/>
          <w:iCs/>
        </w:rPr>
      </w:pPr>
    </w:p>
    <w:p w14:paraId="4BA65262" w14:textId="77777777" w:rsidR="00D307C7" w:rsidRPr="002169B1" w:rsidRDefault="00D307C7" w:rsidP="00D307C7">
      <w:pPr>
        <w:autoSpaceDE w:val="0"/>
        <w:autoSpaceDN w:val="0"/>
        <w:adjustRightInd w:val="0"/>
        <w:ind w:left="708"/>
        <w:jc w:val="both"/>
        <w:rPr>
          <w:rFonts w:ascii="Century Gothic" w:hAnsi="Century Gothic" w:cs="LiberationSans"/>
          <w:i/>
          <w:iCs/>
        </w:rPr>
      </w:pPr>
    </w:p>
    <w:p w14:paraId="59DC2093" w14:textId="1027071C" w:rsidR="004F2862" w:rsidRPr="002169B1" w:rsidRDefault="009F0F5D" w:rsidP="002169B1">
      <w:pPr>
        <w:autoSpaceDE w:val="0"/>
        <w:autoSpaceDN w:val="0"/>
        <w:adjustRightInd w:val="0"/>
        <w:ind w:left="708"/>
        <w:jc w:val="both"/>
        <w:rPr>
          <w:rFonts w:ascii="Century Gothic" w:hAnsi="Century Gothic" w:cs="LiberationSans"/>
          <w:i/>
          <w:iCs/>
        </w:rPr>
      </w:pPr>
      <w:r w:rsidRPr="002169B1">
        <w:rPr>
          <w:rFonts w:ascii="Century Gothic" w:hAnsi="Century Gothic" w:cs="LiberationSans"/>
          <w:i/>
          <w:iCs/>
        </w:rPr>
        <w:t>C</w:t>
      </w:r>
      <w:r w:rsidR="004F2862" w:rsidRPr="002169B1">
        <w:rPr>
          <w:rFonts w:ascii="Century Gothic" w:hAnsi="Century Gothic" w:cs="LiberationSans"/>
          <w:i/>
          <w:iCs/>
        </w:rPr>
        <w:t>onsultando el número de identificación de</w:t>
      </w:r>
      <w:r w:rsidRPr="002169B1">
        <w:rPr>
          <w:rFonts w:ascii="Century Gothic" w:hAnsi="Century Gothic" w:cs="LiberationSans"/>
          <w:i/>
          <w:iCs/>
        </w:rPr>
        <w:t xml:space="preserve"> </w:t>
      </w:r>
      <w:r w:rsidR="004F2862" w:rsidRPr="002169B1">
        <w:rPr>
          <w:rFonts w:ascii="Century Gothic" w:hAnsi="Century Gothic" w:cs="LiberationSans"/>
          <w:i/>
          <w:iCs/>
        </w:rPr>
        <w:t>la accionante y los</w:t>
      </w:r>
      <w:r w:rsidRPr="002169B1">
        <w:rPr>
          <w:rFonts w:ascii="Century Gothic" w:hAnsi="Century Gothic" w:cs="LiberationSans"/>
          <w:i/>
          <w:iCs/>
        </w:rPr>
        <w:t xml:space="preserve"> </w:t>
      </w:r>
      <w:r w:rsidR="004F2862" w:rsidRPr="002169B1">
        <w:rPr>
          <w:rFonts w:ascii="Century Gothic" w:hAnsi="Century Gothic" w:cs="LiberationSans"/>
          <w:i/>
          <w:iCs/>
        </w:rPr>
        <w:t xml:space="preserve">integrantes de su hogar en el Sistema de Identificación y Registro de Beneficiarios -SIRBE, se encuentra que MARTA LUCIA GONZALEZ </w:t>
      </w:r>
      <w:proofErr w:type="spellStart"/>
      <w:r w:rsidR="004F2862" w:rsidRPr="002169B1">
        <w:rPr>
          <w:rFonts w:ascii="Century Gothic" w:hAnsi="Century Gothic" w:cs="LiberationSans"/>
          <w:i/>
          <w:iCs/>
        </w:rPr>
        <w:t>GONZALEZ</w:t>
      </w:r>
      <w:proofErr w:type="spellEnd"/>
      <w:r w:rsidR="004F2862" w:rsidRPr="002169B1">
        <w:rPr>
          <w:rFonts w:ascii="Century Gothic" w:hAnsi="Century Gothic" w:cs="LiberationSans"/>
          <w:i/>
          <w:iCs/>
        </w:rPr>
        <w:t xml:space="preserve"> aparece en atención en apoyo económico tipo C en la Subdirección Local de Integración Social de Rafael Uribe desde el 29/11/2019, DANNA SOFIA GONZALEZ </w:t>
      </w:r>
      <w:proofErr w:type="spellStart"/>
      <w:r w:rsidR="004F2862" w:rsidRPr="002169B1">
        <w:rPr>
          <w:rFonts w:ascii="Century Gothic" w:hAnsi="Century Gothic" w:cs="LiberationSans"/>
          <w:i/>
          <w:iCs/>
        </w:rPr>
        <w:t>GONZALEZ</w:t>
      </w:r>
      <w:proofErr w:type="spellEnd"/>
      <w:r w:rsidR="004F2862" w:rsidRPr="002169B1">
        <w:rPr>
          <w:rFonts w:ascii="Century Gothic" w:hAnsi="Century Gothic" w:cs="LiberationSans"/>
          <w:i/>
          <w:iCs/>
        </w:rPr>
        <w:t xml:space="preserve"> aparece registrada en el sistema pero no se encuentra en atención en ningún servicio y HAROL DANIEL LINARES GONZÁLEZ aparece en atención en</w:t>
      </w:r>
      <w:r w:rsidRPr="002169B1">
        <w:rPr>
          <w:rFonts w:ascii="Century Gothic" w:hAnsi="Century Gothic" w:cs="LiberationSans"/>
          <w:i/>
          <w:iCs/>
        </w:rPr>
        <w:t xml:space="preserve"> </w:t>
      </w:r>
      <w:r w:rsidR="004F2862" w:rsidRPr="002169B1">
        <w:rPr>
          <w:rFonts w:ascii="Century Gothic" w:hAnsi="Century Gothic" w:cs="LiberationSans"/>
          <w:i/>
          <w:iCs/>
        </w:rPr>
        <w:t>el servicio de creciendo en familia desde el 01/10/2019 en la Subdirección Local de Integración Social de Rafael Uribe desde el 29/11/2019. Es de aclarar que estos menores no figuran registrados en el sistema dentro del hogar de la Sra. MARTHA LUCIA GONZALEZ, sino en el hogar del Sr. ALONSO LINARES (Padre) identificado con documento de identidad número 14319004 y la Sra. PATRICIA GONZALEZ (Madre) aparece en atención en el servicio de creciendo en familia desde el 01/10/2019 en la Subdirección Local de Integración Social de Rafael Uribe desde el 29/11/2019.</w:t>
      </w:r>
    </w:p>
    <w:p w14:paraId="5EE94384" w14:textId="4CF4EF32" w:rsidR="002643B9" w:rsidRPr="002169B1" w:rsidRDefault="002643B9" w:rsidP="002169B1">
      <w:pPr>
        <w:autoSpaceDE w:val="0"/>
        <w:autoSpaceDN w:val="0"/>
        <w:adjustRightInd w:val="0"/>
        <w:ind w:left="708"/>
        <w:jc w:val="both"/>
        <w:rPr>
          <w:rFonts w:ascii="Century Gothic" w:hAnsi="Century Gothic" w:cs="LiberationSans"/>
          <w:i/>
          <w:iCs/>
        </w:rPr>
      </w:pPr>
    </w:p>
    <w:p w14:paraId="06524D6A" w14:textId="5FDE5ED2" w:rsidR="004F2862" w:rsidRPr="002169B1" w:rsidRDefault="004F2862" w:rsidP="002169B1">
      <w:pPr>
        <w:autoSpaceDE w:val="0"/>
        <w:autoSpaceDN w:val="0"/>
        <w:adjustRightInd w:val="0"/>
        <w:ind w:left="708"/>
        <w:jc w:val="both"/>
        <w:rPr>
          <w:rFonts w:ascii="Century Gothic" w:hAnsi="Century Gothic" w:cs="LiberationSans"/>
          <w:i/>
          <w:iCs/>
        </w:rPr>
      </w:pPr>
      <w:r w:rsidRPr="002169B1">
        <w:rPr>
          <w:rFonts w:ascii="Century Gothic" w:hAnsi="Century Gothic" w:cs="LiberationSans"/>
          <w:i/>
          <w:iCs/>
        </w:rPr>
        <w:t xml:space="preserve">La señora PATRICIA GONZÁLEZ </w:t>
      </w:r>
      <w:proofErr w:type="spellStart"/>
      <w:r w:rsidRPr="002169B1">
        <w:rPr>
          <w:rFonts w:ascii="Century Gothic" w:hAnsi="Century Gothic" w:cs="LiberationSans"/>
          <w:i/>
          <w:iCs/>
        </w:rPr>
        <w:t>GONZÁLEZ</w:t>
      </w:r>
      <w:proofErr w:type="spellEnd"/>
      <w:r w:rsidRPr="002169B1">
        <w:rPr>
          <w:rFonts w:ascii="Century Gothic" w:hAnsi="Century Gothic" w:cs="LiberationSans"/>
          <w:i/>
          <w:iCs/>
        </w:rPr>
        <w:t xml:space="preserve">, el marco del Sistema Distrital Bogotá Solidaria en Casa, de conformidad con el informe rendido por la Secretaría Distrital de Planeación es BENEFICIARIA del sistema, a través del canal de TRANSFERENCIA MONETARIA canal Davivienda, mediante la señora MARTHA LUCIA GONZÁLEZ </w:t>
      </w:r>
      <w:proofErr w:type="spellStart"/>
      <w:r w:rsidRPr="002169B1">
        <w:rPr>
          <w:rFonts w:ascii="Century Gothic" w:hAnsi="Century Gothic" w:cs="LiberationSans"/>
          <w:i/>
          <w:iCs/>
        </w:rPr>
        <w:t>GONZÁLEZ</w:t>
      </w:r>
      <w:proofErr w:type="spellEnd"/>
      <w:r w:rsidRPr="002169B1">
        <w:rPr>
          <w:rFonts w:ascii="Century Gothic" w:hAnsi="Century Gothic" w:cs="LiberationSans"/>
          <w:i/>
          <w:iCs/>
        </w:rPr>
        <w:t>, quien pertenece a su núcleo familiar.</w:t>
      </w:r>
      <w:r w:rsidR="009F0F5D" w:rsidRPr="002169B1">
        <w:rPr>
          <w:rFonts w:ascii="Century Gothic" w:hAnsi="Century Gothic" w:cs="LiberationSans"/>
          <w:i/>
          <w:iCs/>
        </w:rPr>
        <w:t xml:space="preserve"> “</w:t>
      </w:r>
    </w:p>
    <w:p w14:paraId="6B891E0A" w14:textId="77777777" w:rsidR="004F2862" w:rsidRDefault="004F2862" w:rsidP="008C28E0">
      <w:pPr>
        <w:autoSpaceDE w:val="0"/>
        <w:autoSpaceDN w:val="0"/>
        <w:adjustRightInd w:val="0"/>
        <w:spacing w:line="360" w:lineRule="auto"/>
        <w:jc w:val="both"/>
        <w:rPr>
          <w:rFonts w:ascii="Century Gothic" w:hAnsi="Century Gothic" w:cs="LiberationSans"/>
          <w:i/>
          <w:iCs/>
          <w:sz w:val="24"/>
          <w:szCs w:val="24"/>
        </w:rPr>
      </w:pPr>
    </w:p>
    <w:p w14:paraId="46B36546" w14:textId="77777777" w:rsidR="00D307C7" w:rsidRPr="009F0F5D" w:rsidRDefault="00D307C7" w:rsidP="008C28E0">
      <w:pPr>
        <w:autoSpaceDE w:val="0"/>
        <w:autoSpaceDN w:val="0"/>
        <w:adjustRightInd w:val="0"/>
        <w:spacing w:line="360" w:lineRule="auto"/>
        <w:jc w:val="both"/>
        <w:rPr>
          <w:rFonts w:ascii="Century Gothic" w:hAnsi="Century Gothic" w:cs="LiberationSans"/>
          <w:i/>
          <w:iCs/>
          <w:sz w:val="24"/>
          <w:szCs w:val="24"/>
        </w:rPr>
      </w:pPr>
    </w:p>
    <w:p w14:paraId="2A3616DA" w14:textId="69091553" w:rsidR="004F2862" w:rsidRPr="00772EC4" w:rsidRDefault="00216FB6" w:rsidP="00772EC4">
      <w:pPr>
        <w:autoSpaceDE w:val="0"/>
        <w:autoSpaceDN w:val="0"/>
        <w:adjustRightInd w:val="0"/>
        <w:spacing w:line="360" w:lineRule="auto"/>
        <w:jc w:val="both"/>
        <w:rPr>
          <w:rFonts w:ascii="Century Gothic" w:hAnsi="Century Gothic" w:cs="LiberationSans"/>
          <w:sz w:val="24"/>
          <w:szCs w:val="24"/>
        </w:rPr>
      </w:pPr>
      <w:r>
        <w:rPr>
          <w:rFonts w:ascii="Century Gothic" w:hAnsi="Century Gothic" w:cs="LiberationSans"/>
          <w:sz w:val="24"/>
          <w:szCs w:val="24"/>
        </w:rPr>
        <w:t xml:space="preserve">19. </w:t>
      </w:r>
      <w:r w:rsidR="002169B1">
        <w:rPr>
          <w:rFonts w:ascii="Century Gothic" w:hAnsi="Century Gothic" w:cs="LiberationSans"/>
          <w:sz w:val="24"/>
          <w:szCs w:val="24"/>
        </w:rPr>
        <w:t>Finalizó</w:t>
      </w:r>
      <w:r w:rsidR="009F0F5D" w:rsidRPr="00772EC4">
        <w:rPr>
          <w:rFonts w:ascii="Century Gothic" w:hAnsi="Century Gothic" w:cs="LiberationSans"/>
          <w:sz w:val="24"/>
          <w:szCs w:val="24"/>
        </w:rPr>
        <w:t xml:space="preserve"> diciendo que </w:t>
      </w:r>
      <w:r w:rsidR="00772EC4">
        <w:rPr>
          <w:rFonts w:ascii="Century Gothic" w:hAnsi="Century Gothic" w:cs="LiberationSans"/>
          <w:sz w:val="24"/>
          <w:szCs w:val="24"/>
        </w:rPr>
        <w:t>se deben negar la</w:t>
      </w:r>
      <w:r w:rsidR="005328FA">
        <w:rPr>
          <w:rFonts w:ascii="Century Gothic" w:hAnsi="Century Gothic" w:cs="LiberationSans"/>
          <w:sz w:val="24"/>
          <w:szCs w:val="24"/>
        </w:rPr>
        <w:t>s</w:t>
      </w:r>
      <w:r w:rsidR="00772EC4">
        <w:rPr>
          <w:rFonts w:ascii="Century Gothic" w:hAnsi="Century Gothic" w:cs="LiberationSans"/>
          <w:sz w:val="24"/>
          <w:szCs w:val="24"/>
        </w:rPr>
        <w:t xml:space="preserve"> pre</w:t>
      </w:r>
      <w:r w:rsidR="00D307C7">
        <w:rPr>
          <w:rFonts w:ascii="Century Gothic" w:hAnsi="Century Gothic" w:cs="LiberationSans"/>
          <w:sz w:val="24"/>
          <w:szCs w:val="24"/>
        </w:rPr>
        <w:t>tensiones de la acción de tutela,</w:t>
      </w:r>
      <w:r w:rsidR="00772EC4">
        <w:rPr>
          <w:rFonts w:ascii="Century Gothic" w:hAnsi="Century Gothic" w:cs="LiberationSans"/>
          <w:sz w:val="24"/>
          <w:szCs w:val="24"/>
        </w:rPr>
        <w:t xml:space="preserve"> pues </w:t>
      </w:r>
      <w:r w:rsidR="004F2862" w:rsidRPr="00772EC4">
        <w:rPr>
          <w:rFonts w:ascii="Century Gothic" w:hAnsi="Century Gothic" w:cs="LiberationSans"/>
          <w:sz w:val="24"/>
          <w:szCs w:val="24"/>
        </w:rPr>
        <w:t xml:space="preserve">la </w:t>
      </w:r>
      <w:r w:rsidR="00772EC4">
        <w:rPr>
          <w:rFonts w:ascii="Century Gothic" w:hAnsi="Century Gothic" w:cs="LiberationSans"/>
          <w:sz w:val="24"/>
          <w:szCs w:val="24"/>
        </w:rPr>
        <w:t>e</w:t>
      </w:r>
      <w:r w:rsidR="004F2862" w:rsidRPr="00772EC4">
        <w:rPr>
          <w:rFonts w:ascii="Century Gothic" w:hAnsi="Century Gothic" w:cs="LiberationSans"/>
          <w:sz w:val="24"/>
          <w:szCs w:val="24"/>
        </w:rPr>
        <w:t>ntidad no vulneró los</w:t>
      </w:r>
      <w:r w:rsidR="009F0F5D" w:rsidRPr="00772EC4">
        <w:rPr>
          <w:rFonts w:ascii="Century Gothic" w:hAnsi="Century Gothic" w:cs="LiberationSans"/>
          <w:sz w:val="24"/>
          <w:szCs w:val="24"/>
        </w:rPr>
        <w:t xml:space="preserve"> </w:t>
      </w:r>
      <w:r w:rsidR="004F2862" w:rsidRPr="00772EC4">
        <w:rPr>
          <w:rFonts w:ascii="Century Gothic" w:hAnsi="Century Gothic" w:cs="LiberationSans"/>
          <w:sz w:val="24"/>
          <w:szCs w:val="24"/>
        </w:rPr>
        <w:t xml:space="preserve">derechos de la señora </w:t>
      </w:r>
      <w:r w:rsidR="004F2862" w:rsidRPr="00772EC4">
        <w:rPr>
          <w:rFonts w:ascii="Century Gothic" w:hAnsi="Century Gothic" w:cs="LiberationSans-Bold"/>
          <w:sz w:val="24"/>
          <w:szCs w:val="24"/>
        </w:rPr>
        <w:t xml:space="preserve">PATRICIA GONZÁLEZ </w:t>
      </w:r>
      <w:proofErr w:type="spellStart"/>
      <w:r w:rsidR="004F2862" w:rsidRPr="00772EC4">
        <w:rPr>
          <w:rFonts w:ascii="Century Gothic" w:hAnsi="Century Gothic" w:cs="LiberationSans-Bold"/>
          <w:sz w:val="24"/>
          <w:szCs w:val="24"/>
        </w:rPr>
        <w:t>GONZÁLEZ</w:t>
      </w:r>
      <w:proofErr w:type="spellEnd"/>
      <w:r w:rsidR="004F2862" w:rsidRPr="00772EC4">
        <w:rPr>
          <w:rFonts w:ascii="Century Gothic" w:hAnsi="Century Gothic" w:cs="LiberationSans-Bold"/>
          <w:sz w:val="24"/>
          <w:szCs w:val="24"/>
        </w:rPr>
        <w:t xml:space="preserve"> </w:t>
      </w:r>
      <w:r w:rsidR="004F2862" w:rsidRPr="00772EC4">
        <w:rPr>
          <w:rFonts w:ascii="Century Gothic" w:hAnsi="Century Gothic" w:cs="LiberationSans"/>
          <w:sz w:val="24"/>
          <w:szCs w:val="24"/>
        </w:rPr>
        <w:t xml:space="preserve">ni de su </w:t>
      </w:r>
      <w:r w:rsidR="009F0F5D" w:rsidRPr="00772EC4">
        <w:rPr>
          <w:rFonts w:ascii="Century Gothic" w:hAnsi="Century Gothic" w:cs="LiberationSans"/>
          <w:sz w:val="24"/>
          <w:szCs w:val="24"/>
        </w:rPr>
        <w:t xml:space="preserve">núcleo </w:t>
      </w:r>
      <w:r w:rsidR="00D307C7">
        <w:rPr>
          <w:rFonts w:ascii="Century Gothic" w:hAnsi="Century Gothic" w:cs="LiberationSans"/>
          <w:sz w:val="24"/>
          <w:szCs w:val="24"/>
        </w:rPr>
        <w:t xml:space="preserve">familiar, pues </w:t>
      </w:r>
      <w:r w:rsidR="004F2862" w:rsidRPr="00772EC4">
        <w:rPr>
          <w:rFonts w:ascii="Century Gothic" w:hAnsi="Century Gothic" w:cs="LiberationSans-Bold"/>
          <w:sz w:val="24"/>
          <w:szCs w:val="24"/>
        </w:rPr>
        <w:t>la accionante es beneficiaria del Sistema Distrital</w:t>
      </w:r>
      <w:r w:rsidR="00772EC4" w:rsidRPr="00772EC4">
        <w:rPr>
          <w:rFonts w:ascii="Century Gothic" w:hAnsi="Century Gothic" w:cs="LiberationSans-Bold"/>
          <w:sz w:val="24"/>
          <w:szCs w:val="24"/>
        </w:rPr>
        <w:t xml:space="preserve"> </w:t>
      </w:r>
      <w:r w:rsidR="004F2862" w:rsidRPr="00772EC4">
        <w:rPr>
          <w:rFonts w:ascii="Century Gothic" w:hAnsi="Century Gothic" w:cs="LiberationSans-Bold"/>
          <w:sz w:val="24"/>
          <w:szCs w:val="24"/>
        </w:rPr>
        <w:t>Bogotá Solidaria en casa</w:t>
      </w:r>
      <w:r w:rsidR="00772EC4" w:rsidRPr="00772EC4">
        <w:rPr>
          <w:rFonts w:ascii="Century Gothic" w:hAnsi="Century Gothic" w:cs="LiberationSans-Bold"/>
          <w:sz w:val="24"/>
          <w:szCs w:val="24"/>
        </w:rPr>
        <w:t xml:space="preserve"> y recibió </w:t>
      </w:r>
      <w:r w:rsidR="004F2862" w:rsidRPr="00772EC4">
        <w:rPr>
          <w:rFonts w:ascii="Century Gothic" w:hAnsi="Century Gothic" w:cs="LiberationSans"/>
          <w:sz w:val="24"/>
          <w:szCs w:val="24"/>
        </w:rPr>
        <w:t xml:space="preserve">un monto en dinero, a través del cual </w:t>
      </w:r>
      <w:r w:rsidR="00772EC4" w:rsidRPr="00772EC4">
        <w:rPr>
          <w:rFonts w:ascii="Century Gothic" w:hAnsi="Century Gothic" w:cs="LiberationSans"/>
          <w:sz w:val="24"/>
          <w:szCs w:val="24"/>
        </w:rPr>
        <w:t xml:space="preserve">pudo </w:t>
      </w:r>
      <w:r w:rsidR="004F2862" w:rsidRPr="00772EC4">
        <w:rPr>
          <w:rFonts w:ascii="Century Gothic" w:hAnsi="Century Gothic" w:cs="LiberationSans"/>
          <w:sz w:val="24"/>
          <w:szCs w:val="24"/>
        </w:rPr>
        <w:t>realizar las compras necesarias para sobrellevar el aislamiento obligatorio y</w:t>
      </w:r>
      <w:r w:rsidR="00772EC4" w:rsidRPr="00772EC4">
        <w:rPr>
          <w:rFonts w:ascii="Century Gothic" w:hAnsi="Century Gothic" w:cs="LiberationSans"/>
          <w:sz w:val="24"/>
          <w:szCs w:val="24"/>
        </w:rPr>
        <w:t xml:space="preserve"> </w:t>
      </w:r>
      <w:r w:rsidR="004F2862" w:rsidRPr="00772EC4">
        <w:rPr>
          <w:rFonts w:ascii="Century Gothic" w:hAnsi="Century Gothic" w:cs="LiberationSans"/>
          <w:sz w:val="24"/>
          <w:szCs w:val="24"/>
        </w:rPr>
        <w:t>cumplir con las medidas del Gobierno Nacional y Distrital.</w:t>
      </w:r>
    </w:p>
    <w:p w14:paraId="6B4108F1" w14:textId="77777777" w:rsidR="00D307C7" w:rsidRDefault="00D307C7" w:rsidP="008C28E0">
      <w:pPr>
        <w:autoSpaceDE w:val="0"/>
        <w:autoSpaceDN w:val="0"/>
        <w:adjustRightInd w:val="0"/>
        <w:spacing w:line="360" w:lineRule="auto"/>
        <w:jc w:val="both"/>
        <w:rPr>
          <w:rFonts w:ascii="Century Gothic" w:hAnsi="Century Gothic" w:cs="LiberationSans"/>
          <w:i/>
          <w:iCs/>
          <w:sz w:val="24"/>
          <w:szCs w:val="24"/>
        </w:rPr>
      </w:pPr>
    </w:p>
    <w:p w14:paraId="6765FED3" w14:textId="5B0EE35F" w:rsidR="009461E5" w:rsidRPr="00D307C7" w:rsidRDefault="009461E5" w:rsidP="008C28E0">
      <w:pPr>
        <w:autoSpaceDE w:val="0"/>
        <w:autoSpaceDN w:val="0"/>
        <w:adjustRightInd w:val="0"/>
        <w:spacing w:line="360" w:lineRule="auto"/>
        <w:jc w:val="both"/>
        <w:rPr>
          <w:rFonts w:ascii="Century Gothic" w:eastAsia="Times New Roman" w:hAnsi="Century Gothic" w:cs="Tahoma"/>
          <w:b/>
          <w:sz w:val="24"/>
          <w:szCs w:val="24"/>
          <w:lang w:val="es-ES" w:eastAsia="es-ES_tradnl"/>
        </w:rPr>
      </w:pPr>
      <w:r w:rsidRPr="00D307C7">
        <w:rPr>
          <w:rFonts w:ascii="Century Gothic" w:hAnsi="Century Gothic" w:cs="LiberationSans"/>
          <w:b/>
          <w:bCs/>
          <w:iCs/>
          <w:sz w:val="24"/>
          <w:szCs w:val="24"/>
        </w:rPr>
        <w:lastRenderedPageBreak/>
        <w:t>3.5  La</w:t>
      </w:r>
      <w:r w:rsidRPr="00D307C7">
        <w:rPr>
          <w:rFonts w:ascii="Century Gothic" w:hAnsi="Century Gothic" w:cs="LiberationSans"/>
          <w:iCs/>
          <w:sz w:val="24"/>
          <w:szCs w:val="24"/>
        </w:rPr>
        <w:t xml:space="preserve"> </w:t>
      </w:r>
      <w:r w:rsidRPr="00D307C7">
        <w:rPr>
          <w:rFonts w:ascii="Century Gothic" w:eastAsia="Times New Roman" w:hAnsi="Century Gothic" w:cs="Tahoma"/>
          <w:b/>
          <w:sz w:val="24"/>
          <w:szCs w:val="24"/>
          <w:lang w:val="es-ES" w:eastAsia="es-ES_tradnl"/>
        </w:rPr>
        <w:t>Unidad Administradora Especial para la Atención y Reparación de Víctimas</w:t>
      </w:r>
    </w:p>
    <w:p w14:paraId="76152662" w14:textId="65359032" w:rsidR="009461E5" w:rsidRDefault="009461E5" w:rsidP="008C28E0">
      <w:pPr>
        <w:autoSpaceDE w:val="0"/>
        <w:autoSpaceDN w:val="0"/>
        <w:adjustRightInd w:val="0"/>
        <w:spacing w:line="360" w:lineRule="auto"/>
        <w:jc w:val="both"/>
        <w:rPr>
          <w:rFonts w:ascii="Century Gothic" w:eastAsia="Times New Roman" w:hAnsi="Century Gothic" w:cs="Tahoma"/>
          <w:b/>
          <w:sz w:val="24"/>
          <w:szCs w:val="24"/>
          <w:lang w:val="es-ES" w:eastAsia="es-ES_tradnl"/>
        </w:rPr>
      </w:pPr>
    </w:p>
    <w:p w14:paraId="52E9C274" w14:textId="1AF2B013" w:rsidR="009461E5" w:rsidRPr="009461E5" w:rsidRDefault="00216FB6" w:rsidP="005508F5">
      <w:pPr>
        <w:autoSpaceDE w:val="0"/>
        <w:autoSpaceDN w:val="0"/>
        <w:adjustRightInd w:val="0"/>
        <w:spacing w:line="360" w:lineRule="auto"/>
        <w:jc w:val="both"/>
        <w:rPr>
          <w:rFonts w:ascii="Century Gothic" w:eastAsia="Times New Roman" w:hAnsi="Century Gothic" w:cs="Tahoma"/>
          <w:bCs/>
          <w:sz w:val="24"/>
          <w:szCs w:val="24"/>
          <w:lang w:val="es-ES" w:eastAsia="es-ES_tradnl"/>
        </w:rPr>
      </w:pPr>
      <w:r>
        <w:rPr>
          <w:rFonts w:ascii="Century Gothic" w:eastAsia="Times New Roman" w:hAnsi="Century Gothic" w:cs="Tahoma"/>
          <w:bCs/>
          <w:sz w:val="24"/>
          <w:szCs w:val="24"/>
          <w:lang w:val="es-ES" w:eastAsia="es-ES_tradnl"/>
        </w:rPr>
        <w:t xml:space="preserve">20. </w:t>
      </w:r>
      <w:r w:rsidR="00D307C7">
        <w:rPr>
          <w:rFonts w:ascii="Century Gothic" w:eastAsia="Times New Roman" w:hAnsi="Century Gothic" w:cs="Tahoma"/>
          <w:bCs/>
          <w:sz w:val="24"/>
          <w:szCs w:val="24"/>
          <w:lang w:val="es-ES" w:eastAsia="es-ES_tradnl"/>
        </w:rPr>
        <w:t>contestó</w:t>
      </w:r>
      <w:r w:rsidR="009461E5">
        <w:rPr>
          <w:rFonts w:ascii="Century Gothic" w:eastAsia="Times New Roman" w:hAnsi="Century Gothic" w:cs="Tahoma"/>
          <w:bCs/>
          <w:sz w:val="24"/>
          <w:szCs w:val="24"/>
          <w:lang w:val="es-ES" w:eastAsia="es-ES_tradnl"/>
        </w:rPr>
        <w:t xml:space="preserve"> la acción de tutela </w:t>
      </w:r>
      <w:r w:rsidR="005508F5">
        <w:rPr>
          <w:rFonts w:ascii="Century Gothic" w:eastAsia="Times New Roman" w:hAnsi="Century Gothic" w:cs="Tahoma"/>
          <w:bCs/>
          <w:sz w:val="24"/>
          <w:szCs w:val="24"/>
          <w:lang w:val="es-ES" w:eastAsia="es-ES_tradnl"/>
        </w:rPr>
        <w:t xml:space="preserve">de manera extemporánea, </w:t>
      </w:r>
      <w:r w:rsidR="009461E5">
        <w:rPr>
          <w:rFonts w:ascii="Century Gothic" w:eastAsia="Times New Roman" w:hAnsi="Century Gothic" w:cs="Tahoma"/>
          <w:bCs/>
          <w:sz w:val="24"/>
          <w:szCs w:val="24"/>
          <w:lang w:val="es-ES" w:eastAsia="es-ES_tradnl"/>
        </w:rPr>
        <w:t>pe</w:t>
      </w:r>
      <w:r w:rsidR="005508F5">
        <w:rPr>
          <w:rFonts w:ascii="Century Gothic" w:eastAsia="Times New Roman" w:hAnsi="Century Gothic" w:cs="Tahoma"/>
          <w:bCs/>
          <w:sz w:val="24"/>
          <w:szCs w:val="24"/>
          <w:lang w:val="es-ES" w:eastAsia="es-ES_tradnl"/>
        </w:rPr>
        <w:t xml:space="preserve">ro informo que la petición de la accionante fue contestada </w:t>
      </w:r>
      <w:r w:rsidR="005508F5" w:rsidRPr="005508F5">
        <w:rPr>
          <w:rFonts w:ascii="Century Gothic" w:eastAsia="Times New Roman" w:hAnsi="Century Gothic" w:cs="Tahoma"/>
          <w:bCs/>
          <w:sz w:val="24"/>
          <w:szCs w:val="24"/>
          <w:lang w:val="es-ES" w:eastAsia="es-ES_tradnl"/>
        </w:rPr>
        <w:t>por medio de comunicación escrita con radicado interno de salida No.202072012912751 fecha: 19 de junio de 2020.</w:t>
      </w:r>
    </w:p>
    <w:p w14:paraId="6C8ED3CC" w14:textId="77777777" w:rsidR="00D307C7" w:rsidRPr="009F0F5D" w:rsidRDefault="00D307C7" w:rsidP="008C28E0">
      <w:pPr>
        <w:autoSpaceDE w:val="0"/>
        <w:autoSpaceDN w:val="0"/>
        <w:adjustRightInd w:val="0"/>
        <w:spacing w:line="360" w:lineRule="auto"/>
        <w:jc w:val="both"/>
        <w:rPr>
          <w:rFonts w:ascii="Century Gothic" w:hAnsi="Century Gothic" w:cs="LiberationSans"/>
          <w:i/>
          <w:iCs/>
          <w:sz w:val="24"/>
          <w:szCs w:val="24"/>
        </w:rPr>
      </w:pPr>
    </w:p>
    <w:p w14:paraId="40405113" w14:textId="1966EED6" w:rsidR="00D307C7" w:rsidRDefault="003326BF" w:rsidP="008C28E0">
      <w:pPr>
        <w:spacing w:line="360"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4</w:t>
      </w:r>
      <w:r w:rsidR="00946F28" w:rsidRPr="007F76D4">
        <w:rPr>
          <w:rFonts w:ascii="Century Gothic" w:eastAsia="Times New Roman" w:hAnsi="Century Gothic" w:cs="Arial"/>
          <w:b/>
          <w:sz w:val="24"/>
          <w:szCs w:val="24"/>
          <w:lang w:val="es-ES"/>
        </w:rPr>
        <w:t xml:space="preserve">. </w:t>
      </w:r>
      <w:r w:rsidR="00F15D32" w:rsidRPr="007F76D4">
        <w:rPr>
          <w:rFonts w:ascii="Century Gothic" w:eastAsia="Times New Roman" w:hAnsi="Century Gothic" w:cs="Arial"/>
          <w:b/>
          <w:sz w:val="24"/>
          <w:szCs w:val="24"/>
          <w:lang w:val="es-ES"/>
        </w:rPr>
        <w:t xml:space="preserve">Pruebas </w:t>
      </w:r>
    </w:p>
    <w:p w14:paraId="1012F84A" w14:textId="77777777" w:rsidR="00216FB6" w:rsidRPr="007F76D4" w:rsidRDefault="00216FB6" w:rsidP="008C28E0">
      <w:pPr>
        <w:spacing w:line="360" w:lineRule="auto"/>
        <w:jc w:val="both"/>
        <w:rPr>
          <w:rFonts w:ascii="Century Gothic" w:eastAsia="Times New Roman" w:hAnsi="Century Gothic" w:cs="Arial"/>
          <w:b/>
          <w:sz w:val="24"/>
          <w:szCs w:val="24"/>
          <w:lang w:val="es-ES"/>
        </w:rPr>
      </w:pPr>
    </w:p>
    <w:p w14:paraId="74D50759" w14:textId="5578CDA9" w:rsidR="003B0B9B" w:rsidRPr="00772EC4" w:rsidRDefault="00401CD0" w:rsidP="008C28E0">
      <w:pPr>
        <w:pStyle w:val="Prrafodelista"/>
        <w:numPr>
          <w:ilvl w:val="0"/>
          <w:numId w:val="5"/>
        </w:numPr>
        <w:spacing w:line="360" w:lineRule="auto"/>
        <w:ind w:left="360"/>
        <w:jc w:val="both"/>
        <w:rPr>
          <w:rFonts w:ascii="Century Gothic" w:eastAsia="Times New Roman" w:hAnsi="Century Gothic" w:cs="Arial"/>
          <w:sz w:val="24"/>
          <w:szCs w:val="24"/>
          <w:lang w:val="es-ES"/>
        </w:rPr>
      </w:pPr>
      <w:r w:rsidRPr="00772EC4">
        <w:rPr>
          <w:rFonts w:ascii="Century Gothic" w:eastAsia="Times New Roman" w:hAnsi="Century Gothic" w:cs="Arial"/>
          <w:sz w:val="24"/>
          <w:szCs w:val="24"/>
          <w:lang w:val="es-ES"/>
        </w:rPr>
        <w:t>Copia de la</w:t>
      </w:r>
      <w:r w:rsidR="00772EC4">
        <w:rPr>
          <w:rFonts w:ascii="Century Gothic" w:eastAsia="Times New Roman" w:hAnsi="Century Gothic" w:cs="Arial"/>
          <w:sz w:val="24"/>
          <w:szCs w:val="24"/>
          <w:lang w:val="es-ES"/>
        </w:rPr>
        <w:t>s</w:t>
      </w:r>
      <w:r w:rsidRPr="00772EC4">
        <w:rPr>
          <w:rFonts w:ascii="Century Gothic" w:eastAsia="Times New Roman" w:hAnsi="Century Gothic" w:cs="Arial"/>
          <w:sz w:val="24"/>
          <w:szCs w:val="24"/>
          <w:lang w:val="es-ES"/>
        </w:rPr>
        <w:t xml:space="preserve"> cédula</w:t>
      </w:r>
      <w:r w:rsidR="00772EC4">
        <w:rPr>
          <w:rFonts w:ascii="Century Gothic" w:eastAsia="Times New Roman" w:hAnsi="Century Gothic" w:cs="Arial"/>
          <w:sz w:val="24"/>
          <w:szCs w:val="24"/>
          <w:lang w:val="es-ES"/>
        </w:rPr>
        <w:t>s</w:t>
      </w:r>
      <w:r w:rsidRPr="00772EC4">
        <w:rPr>
          <w:rFonts w:ascii="Century Gothic" w:eastAsia="Times New Roman" w:hAnsi="Century Gothic" w:cs="Arial"/>
          <w:sz w:val="24"/>
          <w:szCs w:val="24"/>
          <w:lang w:val="es-ES"/>
        </w:rPr>
        <w:t xml:space="preserve"> de ciudadanía de</w:t>
      </w:r>
      <w:r w:rsidR="005D734C" w:rsidRPr="00772EC4">
        <w:rPr>
          <w:rFonts w:ascii="Century Gothic" w:eastAsia="Times New Roman" w:hAnsi="Century Gothic" w:cs="Arial"/>
          <w:sz w:val="24"/>
          <w:szCs w:val="24"/>
          <w:lang w:val="es-ES"/>
        </w:rPr>
        <w:t xml:space="preserve"> </w:t>
      </w:r>
      <w:r w:rsidRPr="00772EC4">
        <w:rPr>
          <w:rFonts w:ascii="Century Gothic" w:eastAsia="Times New Roman" w:hAnsi="Century Gothic" w:cs="Arial"/>
          <w:sz w:val="24"/>
          <w:szCs w:val="24"/>
          <w:lang w:val="es-ES"/>
        </w:rPr>
        <w:t>l</w:t>
      </w:r>
      <w:r w:rsidR="005D734C" w:rsidRPr="00772EC4">
        <w:rPr>
          <w:rFonts w:ascii="Century Gothic" w:eastAsia="Times New Roman" w:hAnsi="Century Gothic" w:cs="Arial"/>
          <w:sz w:val="24"/>
          <w:szCs w:val="24"/>
          <w:lang w:val="es-ES"/>
        </w:rPr>
        <w:t>a</w:t>
      </w:r>
      <w:r w:rsidRPr="00772EC4">
        <w:rPr>
          <w:rFonts w:ascii="Century Gothic" w:eastAsia="Times New Roman" w:hAnsi="Century Gothic" w:cs="Arial"/>
          <w:sz w:val="24"/>
          <w:szCs w:val="24"/>
          <w:lang w:val="es-ES"/>
        </w:rPr>
        <w:t xml:space="preserve"> señor</w:t>
      </w:r>
      <w:r w:rsidR="005D734C" w:rsidRPr="00772EC4">
        <w:rPr>
          <w:rFonts w:ascii="Century Gothic" w:eastAsia="Times New Roman" w:hAnsi="Century Gothic" w:cs="Arial"/>
          <w:sz w:val="24"/>
          <w:szCs w:val="24"/>
          <w:lang w:val="es-ES"/>
        </w:rPr>
        <w:t>a</w:t>
      </w:r>
      <w:r w:rsidRPr="00772EC4">
        <w:rPr>
          <w:rFonts w:ascii="Century Gothic" w:eastAsia="Times New Roman" w:hAnsi="Century Gothic" w:cs="Arial"/>
          <w:sz w:val="24"/>
          <w:szCs w:val="24"/>
          <w:lang w:val="es-ES"/>
        </w:rPr>
        <w:t xml:space="preserve"> </w:t>
      </w:r>
      <w:bookmarkStart w:id="1" w:name="_Hlk44008520"/>
      <w:r w:rsidR="00772EC4" w:rsidRPr="00772EC4">
        <w:rPr>
          <w:rFonts w:ascii="Century Gothic" w:hAnsi="Century Gothic" w:cs="Times New Roman"/>
          <w:iCs/>
          <w:sz w:val="24"/>
          <w:szCs w:val="24"/>
        </w:rPr>
        <w:t xml:space="preserve">Patricia </w:t>
      </w:r>
      <w:r w:rsidR="00D307C7" w:rsidRPr="00772EC4">
        <w:rPr>
          <w:rFonts w:ascii="Century Gothic" w:hAnsi="Century Gothic" w:cs="Times New Roman"/>
          <w:iCs/>
          <w:sz w:val="24"/>
          <w:szCs w:val="24"/>
        </w:rPr>
        <w:t>González</w:t>
      </w:r>
      <w:r w:rsidR="00772EC4" w:rsidRPr="00772EC4">
        <w:rPr>
          <w:rFonts w:ascii="Century Gothic" w:hAnsi="Century Gothic" w:cs="Times New Roman"/>
          <w:iCs/>
          <w:sz w:val="24"/>
          <w:szCs w:val="24"/>
        </w:rPr>
        <w:t xml:space="preserve"> </w:t>
      </w:r>
      <w:proofErr w:type="spellStart"/>
      <w:r w:rsidR="00D307C7" w:rsidRPr="00772EC4">
        <w:rPr>
          <w:rFonts w:ascii="Century Gothic" w:hAnsi="Century Gothic" w:cs="Times New Roman"/>
          <w:iCs/>
          <w:sz w:val="24"/>
          <w:szCs w:val="24"/>
        </w:rPr>
        <w:t>González</w:t>
      </w:r>
      <w:proofErr w:type="spellEnd"/>
      <w:r w:rsidR="00772EC4" w:rsidRPr="00772EC4">
        <w:rPr>
          <w:rFonts w:ascii="Century Gothic" w:hAnsi="Century Gothic" w:cs="Times New Roman"/>
          <w:iCs/>
          <w:sz w:val="24"/>
          <w:szCs w:val="24"/>
        </w:rPr>
        <w:t xml:space="preserve"> </w:t>
      </w:r>
      <w:bookmarkEnd w:id="1"/>
      <w:r w:rsidR="005D734C" w:rsidRPr="00772EC4">
        <w:rPr>
          <w:rFonts w:ascii="Century Gothic" w:hAnsi="Century Gothic" w:cs="Times New Roman"/>
          <w:iCs/>
          <w:sz w:val="24"/>
          <w:szCs w:val="24"/>
        </w:rPr>
        <w:t xml:space="preserve">identificada con número </w:t>
      </w:r>
      <w:r w:rsidR="00772EC4">
        <w:rPr>
          <w:rFonts w:ascii="Century Gothic" w:hAnsi="Century Gothic" w:cs="Times New Roman"/>
          <w:iCs/>
          <w:sz w:val="24"/>
          <w:szCs w:val="24"/>
        </w:rPr>
        <w:t xml:space="preserve">1.106.948.471 y  Marta Lucia </w:t>
      </w:r>
      <w:r w:rsidR="00D307C7" w:rsidRPr="00772EC4">
        <w:rPr>
          <w:rFonts w:ascii="Century Gothic" w:hAnsi="Century Gothic" w:cs="Times New Roman"/>
          <w:iCs/>
          <w:sz w:val="24"/>
          <w:szCs w:val="24"/>
        </w:rPr>
        <w:t>González</w:t>
      </w:r>
      <w:r w:rsidR="00772EC4" w:rsidRPr="00772EC4">
        <w:rPr>
          <w:rFonts w:ascii="Century Gothic" w:hAnsi="Century Gothic" w:cs="Times New Roman"/>
          <w:iCs/>
          <w:sz w:val="24"/>
          <w:szCs w:val="24"/>
        </w:rPr>
        <w:t xml:space="preserve"> </w:t>
      </w:r>
      <w:proofErr w:type="spellStart"/>
      <w:r w:rsidR="00D307C7" w:rsidRPr="00772EC4">
        <w:rPr>
          <w:rFonts w:ascii="Century Gothic" w:hAnsi="Century Gothic" w:cs="Times New Roman"/>
          <w:iCs/>
          <w:sz w:val="24"/>
          <w:szCs w:val="24"/>
        </w:rPr>
        <w:t>González</w:t>
      </w:r>
      <w:proofErr w:type="spellEnd"/>
      <w:r w:rsidR="00772EC4">
        <w:rPr>
          <w:rFonts w:ascii="Century Gothic" w:hAnsi="Century Gothic" w:cs="Times New Roman"/>
          <w:iCs/>
          <w:sz w:val="24"/>
          <w:szCs w:val="24"/>
        </w:rPr>
        <w:t>.</w:t>
      </w:r>
    </w:p>
    <w:p w14:paraId="64E9EDF3" w14:textId="06C94B4D" w:rsidR="00772EC4" w:rsidRPr="00CD3BF0" w:rsidRDefault="00772EC4" w:rsidP="008C28E0">
      <w:pPr>
        <w:pStyle w:val="Prrafodelista"/>
        <w:numPr>
          <w:ilvl w:val="0"/>
          <w:numId w:val="5"/>
        </w:numPr>
        <w:spacing w:line="360" w:lineRule="auto"/>
        <w:ind w:left="360"/>
        <w:jc w:val="both"/>
        <w:rPr>
          <w:rFonts w:ascii="Century Gothic" w:eastAsia="Times New Roman" w:hAnsi="Century Gothic" w:cs="Arial"/>
          <w:sz w:val="24"/>
          <w:szCs w:val="24"/>
          <w:lang w:val="es-ES"/>
        </w:rPr>
      </w:pPr>
      <w:r>
        <w:rPr>
          <w:rFonts w:ascii="Century Gothic" w:hAnsi="Century Gothic" w:cs="Times New Roman"/>
          <w:iCs/>
          <w:sz w:val="24"/>
          <w:szCs w:val="24"/>
        </w:rPr>
        <w:t xml:space="preserve">Registro civil de nacimiento de los menores Harold Daniel Linares </w:t>
      </w:r>
      <w:r w:rsidR="000A11C8">
        <w:rPr>
          <w:rFonts w:ascii="Century Gothic" w:hAnsi="Century Gothic" w:cs="Times New Roman"/>
          <w:iCs/>
          <w:sz w:val="24"/>
          <w:szCs w:val="24"/>
        </w:rPr>
        <w:t>González</w:t>
      </w:r>
      <w:r>
        <w:rPr>
          <w:rFonts w:ascii="Century Gothic" w:hAnsi="Century Gothic" w:cs="Times New Roman"/>
          <w:iCs/>
          <w:sz w:val="24"/>
          <w:szCs w:val="24"/>
        </w:rPr>
        <w:t xml:space="preserve">  y Danna Sofia </w:t>
      </w:r>
      <w:r w:rsidR="00D307C7" w:rsidRPr="00772EC4">
        <w:rPr>
          <w:rFonts w:ascii="Century Gothic" w:hAnsi="Century Gothic" w:cs="Times New Roman"/>
          <w:iCs/>
          <w:sz w:val="24"/>
          <w:szCs w:val="24"/>
        </w:rPr>
        <w:t>González</w:t>
      </w:r>
      <w:r w:rsidRPr="00772EC4">
        <w:rPr>
          <w:rFonts w:ascii="Century Gothic" w:hAnsi="Century Gothic" w:cs="Times New Roman"/>
          <w:iCs/>
          <w:sz w:val="24"/>
          <w:szCs w:val="24"/>
        </w:rPr>
        <w:t xml:space="preserve"> </w:t>
      </w:r>
      <w:proofErr w:type="spellStart"/>
      <w:r w:rsidR="00D307C7" w:rsidRPr="00772EC4">
        <w:rPr>
          <w:rFonts w:ascii="Century Gothic" w:hAnsi="Century Gothic" w:cs="Times New Roman"/>
          <w:iCs/>
          <w:sz w:val="24"/>
          <w:szCs w:val="24"/>
        </w:rPr>
        <w:t>González</w:t>
      </w:r>
      <w:proofErr w:type="spellEnd"/>
      <w:r>
        <w:rPr>
          <w:rFonts w:ascii="Century Gothic" w:hAnsi="Century Gothic" w:cs="Times New Roman"/>
          <w:iCs/>
          <w:sz w:val="24"/>
          <w:szCs w:val="24"/>
        </w:rPr>
        <w:t>.</w:t>
      </w:r>
    </w:p>
    <w:p w14:paraId="0BF8E92B" w14:textId="4075B54D" w:rsidR="00CD3BF0" w:rsidRPr="00772EC4" w:rsidRDefault="00CD3BF0" w:rsidP="008C28E0">
      <w:pPr>
        <w:pStyle w:val="Prrafodelista"/>
        <w:numPr>
          <w:ilvl w:val="0"/>
          <w:numId w:val="5"/>
        </w:numPr>
        <w:spacing w:line="360" w:lineRule="auto"/>
        <w:ind w:left="360"/>
        <w:jc w:val="both"/>
        <w:rPr>
          <w:rFonts w:ascii="Century Gothic" w:eastAsia="Times New Roman" w:hAnsi="Century Gothic" w:cs="Arial"/>
          <w:sz w:val="24"/>
          <w:szCs w:val="24"/>
          <w:lang w:val="es-ES"/>
        </w:rPr>
      </w:pPr>
      <w:r>
        <w:rPr>
          <w:rFonts w:ascii="Century Gothic" w:hAnsi="Century Gothic" w:cs="Times New Roman"/>
          <w:iCs/>
          <w:sz w:val="24"/>
          <w:szCs w:val="24"/>
        </w:rPr>
        <w:t xml:space="preserve">Registro de la UARIV donde la señora </w:t>
      </w:r>
      <w:r w:rsidRPr="00772EC4">
        <w:rPr>
          <w:rFonts w:ascii="Century Gothic" w:hAnsi="Century Gothic" w:cs="Times New Roman"/>
          <w:iCs/>
          <w:sz w:val="24"/>
          <w:szCs w:val="24"/>
        </w:rPr>
        <w:t xml:space="preserve">Patricia </w:t>
      </w:r>
      <w:r w:rsidR="00D307C7" w:rsidRPr="00772EC4">
        <w:rPr>
          <w:rFonts w:ascii="Century Gothic" w:hAnsi="Century Gothic" w:cs="Times New Roman"/>
          <w:iCs/>
          <w:sz w:val="24"/>
          <w:szCs w:val="24"/>
        </w:rPr>
        <w:t>González</w:t>
      </w:r>
      <w:r w:rsidRPr="00772EC4">
        <w:rPr>
          <w:rFonts w:ascii="Century Gothic" w:hAnsi="Century Gothic" w:cs="Times New Roman"/>
          <w:iCs/>
          <w:sz w:val="24"/>
          <w:szCs w:val="24"/>
        </w:rPr>
        <w:t xml:space="preserve"> </w:t>
      </w:r>
      <w:proofErr w:type="spellStart"/>
      <w:r w:rsidR="00D307C7" w:rsidRPr="00772EC4">
        <w:rPr>
          <w:rFonts w:ascii="Century Gothic" w:hAnsi="Century Gothic" w:cs="Times New Roman"/>
          <w:iCs/>
          <w:sz w:val="24"/>
          <w:szCs w:val="24"/>
        </w:rPr>
        <w:t>González</w:t>
      </w:r>
      <w:proofErr w:type="spellEnd"/>
      <w:r>
        <w:rPr>
          <w:rFonts w:ascii="Century Gothic" w:hAnsi="Century Gothic" w:cs="Times New Roman"/>
          <w:iCs/>
          <w:sz w:val="24"/>
          <w:szCs w:val="24"/>
        </w:rPr>
        <w:t xml:space="preserve"> y su núcleo familiar se encuentra registrada por el hecho </w:t>
      </w:r>
      <w:proofErr w:type="spellStart"/>
      <w:r>
        <w:rPr>
          <w:rFonts w:ascii="Century Gothic" w:hAnsi="Century Gothic" w:cs="Times New Roman"/>
          <w:iCs/>
          <w:sz w:val="24"/>
          <w:szCs w:val="24"/>
        </w:rPr>
        <w:t>vitimizante</w:t>
      </w:r>
      <w:proofErr w:type="spellEnd"/>
      <w:r>
        <w:rPr>
          <w:rFonts w:ascii="Century Gothic" w:hAnsi="Century Gothic" w:cs="Times New Roman"/>
          <w:iCs/>
          <w:sz w:val="24"/>
          <w:szCs w:val="24"/>
        </w:rPr>
        <w:t xml:space="preserve"> de desplazamiento forzado ocurrida el 19 de marzo de 2006 en el  municipio de </w:t>
      </w:r>
      <w:proofErr w:type="spellStart"/>
      <w:r>
        <w:rPr>
          <w:rFonts w:ascii="Century Gothic" w:hAnsi="Century Gothic" w:cs="Times New Roman"/>
          <w:iCs/>
          <w:sz w:val="24"/>
          <w:szCs w:val="24"/>
        </w:rPr>
        <w:t>Palocabildo</w:t>
      </w:r>
      <w:proofErr w:type="spellEnd"/>
      <w:r>
        <w:rPr>
          <w:rFonts w:ascii="Century Gothic" w:hAnsi="Century Gothic" w:cs="Times New Roman"/>
          <w:iCs/>
          <w:sz w:val="24"/>
          <w:szCs w:val="24"/>
        </w:rPr>
        <w:t xml:space="preserve"> (Tolima).</w:t>
      </w:r>
    </w:p>
    <w:p w14:paraId="5DCFAAF5" w14:textId="77777777" w:rsidR="00772EC4" w:rsidRPr="00772EC4" w:rsidRDefault="008B2B5B" w:rsidP="00772EC4">
      <w:pPr>
        <w:pStyle w:val="Prrafodelista"/>
        <w:numPr>
          <w:ilvl w:val="0"/>
          <w:numId w:val="5"/>
        </w:numPr>
        <w:spacing w:line="360" w:lineRule="auto"/>
        <w:ind w:left="360"/>
        <w:jc w:val="both"/>
        <w:rPr>
          <w:rFonts w:ascii="Century Gothic" w:eastAsia="Times New Roman" w:hAnsi="Century Gothic" w:cs="Arial"/>
          <w:sz w:val="24"/>
          <w:szCs w:val="24"/>
          <w:lang w:val="es-ES"/>
        </w:rPr>
      </w:pPr>
      <w:r w:rsidRPr="00772EC4">
        <w:rPr>
          <w:rFonts w:ascii="Century Gothic" w:hAnsi="Century Gothic"/>
          <w:sz w:val="24"/>
          <w:szCs w:val="24"/>
        </w:rPr>
        <w:t>Consulta sistema de Información Víctima Bogotá –SIVIC</w:t>
      </w:r>
      <w:r w:rsidR="00174E79" w:rsidRPr="00772EC4">
        <w:rPr>
          <w:rFonts w:ascii="Century Gothic" w:hAnsi="Century Gothic"/>
          <w:sz w:val="24"/>
          <w:szCs w:val="24"/>
        </w:rPr>
        <w:t xml:space="preserve"> “sistema de información víctimas de Bogotá” correspondiente a las atenciones suministradas a la señora y su núcleo familiar por parte de la  </w:t>
      </w:r>
      <w:r w:rsidR="00174E79" w:rsidRPr="00772EC4">
        <w:rPr>
          <w:rFonts w:ascii="Century Gothic" w:hAnsi="Century Gothic"/>
          <w:bCs/>
          <w:sz w:val="24"/>
          <w:szCs w:val="24"/>
        </w:rPr>
        <w:t>ACDVPR.</w:t>
      </w:r>
    </w:p>
    <w:p w14:paraId="619B1D75" w14:textId="77777777" w:rsidR="00772EC4" w:rsidRPr="00772EC4" w:rsidRDefault="00772EC4" w:rsidP="00772EC4">
      <w:pPr>
        <w:pStyle w:val="Prrafodelista"/>
        <w:numPr>
          <w:ilvl w:val="0"/>
          <w:numId w:val="5"/>
        </w:numPr>
        <w:autoSpaceDE w:val="0"/>
        <w:autoSpaceDN w:val="0"/>
        <w:adjustRightInd w:val="0"/>
        <w:spacing w:line="360" w:lineRule="auto"/>
        <w:ind w:left="360"/>
        <w:jc w:val="both"/>
        <w:rPr>
          <w:rFonts w:ascii="Century Gothic" w:eastAsia="Times New Roman" w:hAnsi="Century Gothic" w:cs="Arial"/>
          <w:sz w:val="24"/>
          <w:szCs w:val="24"/>
          <w:lang w:val="es-ES"/>
        </w:rPr>
      </w:pPr>
      <w:r w:rsidRPr="00772EC4">
        <w:rPr>
          <w:rFonts w:ascii="Century Gothic" w:hAnsi="Century Gothic" w:cs="LiberationSans"/>
          <w:sz w:val="24"/>
          <w:szCs w:val="24"/>
        </w:rPr>
        <w:t>Informe rendido por la Dirección de Análisis y Diseño Estratégico de la Secretaría Distrital de Integración Social, mediante Memorando RAD: I2020016667 de junio 18 de 2020.</w:t>
      </w:r>
    </w:p>
    <w:p w14:paraId="36B91D1D" w14:textId="77777777" w:rsidR="005508F5" w:rsidRPr="005508F5" w:rsidRDefault="00772EC4" w:rsidP="005508F5">
      <w:pPr>
        <w:pStyle w:val="Prrafodelista"/>
        <w:numPr>
          <w:ilvl w:val="0"/>
          <w:numId w:val="5"/>
        </w:numPr>
        <w:autoSpaceDE w:val="0"/>
        <w:autoSpaceDN w:val="0"/>
        <w:adjustRightInd w:val="0"/>
        <w:spacing w:line="360" w:lineRule="auto"/>
        <w:ind w:left="360"/>
        <w:jc w:val="both"/>
        <w:rPr>
          <w:rFonts w:ascii="Century Gothic" w:eastAsia="Times New Roman" w:hAnsi="Century Gothic" w:cs="Arial"/>
          <w:sz w:val="24"/>
          <w:szCs w:val="24"/>
          <w:lang w:val="es-ES"/>
        </w:rPr>
      </w:pPr>
      <w:r w:rsidRPr="00772EC4">
        <w:rPr>
          <w:rFonts w:ascii="Century Gothic" w:hAnsi="Century Gothic" w:cs="LiberationSans"/>
          <w:sz w:val="24"/>
          <w:szCs w:val="24"/>
        </w:rPr>
        <w:t>Informe rendido por la Dirección de Defensa Judicial de la Secretaría Distrital de Planeación, mediante correo electrónico recibido el 18 de junio de 2020.</w:t>
      </w:r>
    </w:p>
    <w:p w14:paraId="21A37C2F" w14:textId="77777777" w:rsidR="005508F5" w:rsidRDefault="005508F5" w:rsidP="005508F5">
      <w:pPr>
        <w:pStyle w:val="Prrafodelista"/>
        <w:numPr>
          <w:ilvl w:val="0"/>
          <w:numId w:val="5"/>
        </w:numPr>
        <w:autoSpaceDE w:val="0"/>
        <w:autoSpaceDN w:val="0"/>
        <w:adjustRightInd w:val="0"/>
        <w:spacing w:line="360" w:lineRule="auto"/>
        <w:ind w:left="360"/>
        <w:jc w:val="both"/>
        <w:rPr>
          <w:rFonts w:ascii="Century Gothic" w:eastAsia="Times New Roman" w:hAnsi="Century Gothic" w:cs="Arial"/>
          <w:sz w:val="24"/>
          <w:szCs w:val="24"/>
          <w:lang w:val="es-ES"/>
        </w:rPr>
      </w:pPr>
      <w:r w:rsidRPr="005508F5">
        <w:rPr>
          <w:rFonts w:ascii="Century Gothic" w:eastAsia="Times New Roman" w:hAnsi="Century Gothic" w:cs="Arial"/>
          <w:sz w:val="24"/>
          <w:szCs w:val="24"/>
          <w:lang w:val="es-ES"/>
        </w:rPr>
        <w:t>Respuesta al derecho de petición con radicado 202072012912751 de fecha 19 de junio de 2020.</w:t>
      </w:r>
    </w:p>
    <w:p w14:paraId="4FAD07D0" w14:textId="77777777" w:rsidR="005508F5" w:rsidRDefault="005508F5" w:rsidP="005508F5">
      <w:pPr>
        <w:pStyle w:val="Prrafodelista"/>
        <w:numPr>
          <w:ilvl w:val="0"/>
          <w:numId w:val="5"/>
        </w:numPr>
        <w:autoSpaceDE w:val="0"/>
        <w:autoSpaceDN w:val="0"/>
        <w:adjustRightInd w:val="0"/>
        <w:spacing w:line="360" w:lineRule="auto"/>
        <w:ind w:left="360"/>
        <w:jc w:val="both"/>
        <w:rPr>
          <w:rFonts w:ascii="Century Gothic" w:eastAsia="Times New Roman" w:hAnsi="Century Gothic" w:cs="Arial"/>
          <w:sz w:val="24"/>
          <w:szCs w:val="24"/>
          <w:lang w:val="es-ES"/>
        </w:rPr>
      </w:pPr>
      <w:r w:rsidRPr="005508F5">
        <w:rPr>
          <w:rFonts w:ascii="Century Gothic" w:eastAsia="Times New Roman" w:hAnsi="Century Gothic" w:cs="Arial"/>
          <w:sz w:val="24"/>
          <w:szCs w:val="24"/>
          <w:lang w:val="es-ES"/>
        </w:rPr>
        <w:t xml:space="preserve"> Comprobante de envío.</w:t>
      </w:r>
    </w:p>
    <w:p w14:paraId="3A8B6D53" w14:textId="77777777" w:rsidR="005508F5" w:rsidRDefault="005508F5" w:rsidP="005508F5">
      <w:pPr>
        <w:pStyle w:val="Prrafodelista"/>
        <w:numPr>
          <w:ilvl w:val="0"/>
          <w:numId w:val="5"/>
        </w:numPr>
        <w:autoSpaceDE w:val="0"/>
        <w:autoSpaceDN w:val="0"/>
        <w:adjustRightInd w:val="0"/>
        <w:spacing w:line="360" w:lineRule="auto"/>
        <w:ind w:left="360"/>
        <w:jc w:val="both"/>
        <w:rPr>
          <w:rFonts w:ascii="Century Gothic" w:eastAsia="Times New Roman" w:hAnsi="Century Gothic" w:cs="Arial"/>
          <w:sz w:val="24"/>
          <w:szCs w:val="24"/>
          <w:lang w:val="es-ES"/>
        </w:rPr>
      </w:pPr>
      <w:r w:rsidRPr="005508F5">
        <w:rPr>
          <w:rFonts w:ascii="Century Gothic" w:eastAsia="Times New Roman" w:hAnsi="Century Gothic" w:cs="Arial"/>
          <w:sz w:val="24"/>
          <w:szCs w:val="24"/>
          <w:lang w:val="es-ES"/>
        </w:rPr>
        <w:lastRenderedPageBreak/>
        <w:t xml:space="preserve">Resolución </w:t>
      </w:r>
      <w:proofErr w:type="spellStart"/>
      <w:r w:rsidRPr="005508F5">
        <w:rPr>
          <w:rFonts w:ascii="Century Gothic" w:eastAsia="Times New Roman" w:hAnsi="Century Gothic" w:cs="Arial"/>
          <w:sz w:val="24"/>
          <w:szCs w:val="24"/>
          <w:lang w:val="es-ES"/>
        </w:rPr>
        <w:t>Nº</w:t>
      </w:r>
      <w:proofErr w:type="spellEnd"/>
      <w:r w:rsidRPr="005508F5">
        <w:rPr>
          <w:rFonts w:ascii="Century Gothic" w:eastAsia="Times New Roman" w:hAnsi="Century Gothic" w:cs="Arial"/>
          <w:sz w:val="24"/>
          <w:szCs w:val="24"/>
          <w:lang w:val="es-ES"/>
        </w:rPr>
        <w:t>. 04102019-378823 - del 12 de marzo de 2020.</w:t>
      </w:r>
    </w:p>
    <w:p w14:paraId="43336E0A" w14:textId="77777777" w:rsidR="005508F5" w:rsidRDefault="005508F5" w:rsidP="005508F5">
      <w:pPr>
        <w:pStyle w:val="Prrafodelista"/>
        <w:numPr>
          <w:ilvl w:val="0"/>
          <w:numId w:val="5"/>
        </w:numPr>
        <w:autoSpaceDE w:val="0"/>
        <w:autoSpaceDN w:val="0"/>
        <w:adjustRightInd w:val="0"/>
        <w:spacing w:line="360" w:lineRule="auto"/>
        <w:ind w:left="360"/>
        <w:jc w:val="both"/>
        <w:rPr>
          <w:rFonts w:ascii="Century Gothic" w:eastAsia="Times New Roman" w:hAnsi="Century Gothic" w:cs="Arial"/>
          <w:sz w:val="24"/>
          <w:szCs w:val="24"/>
          <w:lang w:val="es-ES"/>
        </w:rPr>
      </w:pPr>
      <w:r w:rsidRPr="005508F5">
        <w:rPr>
          <w:rFonts w:ascii="Century Gothic" w:eastAsia="Times New Roman" w:hAnsi="Century Gothic" w:cs="Arial"/>
          <w:sz w:val="24"/>
          <w:szCs w:val="24"/>
          <w:lang w:val="es-ES"/>
        </w:rPr>
        <w:t>RESOLUCIÓN No 0600120160147082 de 2016.</w:t>
      </w:r>
    </w:p>
    <w:p w14:paraId="03BA5EBC" w14:textId="77777777" w:rsidR="005508F5" w:rsidRDefault="005508F5" w:rsidP="005508F5">
      <w:pPr>
        <w:pStyle w:val="Prrafodelista"/>
        <w:numPr>
          <w:ilvl w:val="0"/>
          <w:numId w:val="5"/>
        </w:numPr>
        <w:autoSpaceDE w:val="0"/>
        <w:autoSpaceDN w:val="0"/>
        <w:adjustRightInd w:val="0"/>
        <w:spacing w:line="360" w:lineRule="auto"/>
        <w:ind w:left="360"/>
        <w:jc w:val="both"/>
        <w:rPr>
          <w:rFonts w:ascii="Century Gothic" w:eastAsia="Times New Roman" w:hAnsi="Century Gothic" w:cs="Arial"/>
          <w:sz w:val="24"/>
          <w:szCs w:val="24"/>
          <w:lang w:val="es-ES"/>
        </w:rPr>
      </w:pPr>
      <w:r w:rsidRPr="005508F5">
        <w:rPr>
          <w:rFonts w:ascii="Century Gothic" w:eastAsia="Times New Roman" w:hAnsi="Century Gothic" w:cs="Arial"/>
          <w:sz w:val="24"/>
          <w:szCs w:val="24"/>
          <w:lang w:val="es-ES"/>
        </w:rPr>
        <w:t>Notificación personal RESOLUCIÓN No 0600120160147082 de 2016.</w:t>
      </w:r>
    </w:p>
    <w:p w14:paraId="6344A410" w14:textId="605DA61C" w:rsidR="005508F5" w:rsidRPr="005508F5" w:rsidRDefault="005508F5" w:rsidP="005508F5">
      <w:pPr>
        <w:pStyle w:val="Prrafodelista"/>
        <w:numPr>
          <w:ilvl w:val="0"/>
          <w:numId w:val="5"/>
        </w:numPr>
        <w:autoSpaceDE w:val="0"/>
        <w:autoSpaceDN w:val="0"/>
        <w:adjustRightInd w:val="0"/>
        <w:spacing w:line="360" w:lineRule="auto"/>
        <w:ind w:left="360"/>
        <w:jc w:val="both"/>
        <w:rPr>
          <w:rFonts w:ascii="Century Gothic" w:eastAsia="Times New Roman" w:hAnsi="Century Gothic" w:cs="Arial"/>
          <w:sz w:val="24"/>
          <w:szCs w:val="24"/>
          <w:lang w:val="es-ES"/>
        </w:rPr>
      </w:pPr>
      <w:r w:rsidRPr="005508F5">
        <w:rPr>
          <w:rFonts w:ascii="Century Gothic" w:eastAsia="Times New Roman" w:hAnsi="Century Gothic" w:cs="Arial"/>
          <w:sz w:val="24"/>
          <w:szCs w:val="24"/>
          <w:lang w:val="es-ES"/>
        </w:rPr>
        <w:t xml:space="preserve">Resolución </w:t>
      </w:r>
      <w:proofErr w:type="spellStart"/>
      <w:r w:rsidRPr="005508F5">
        <w:rPr>
          <w:rFonts w:ascii="Century Gothic" w:eastAsia="Times New Roman" w:hAnsi="Century Gothic" w:cs="Arial"/>
          <w:sz w:val="24"/>
          <w:szCs w:val="24"/>
          <w:lang w:val="es-ES"/>
        </w:rPr>
        <w:t>N°</w:t>
      </w:r>
      <w:proofErr w:type="spellEnd"/>
      <w:r w:rsidRPr="005508F5">
        <w:rPr>
          <w:rFonts w:ascii="Century Gothic" w:eastAsia="Times New Roman" w:hAnsi="Century Gothic" w:cs="Arial"/>
          <w:sz w:val="24"/>
          <w:szCs w:val="24"/>
          <w:lang w:val="es-ES"/>
        </w:rPr>
        <w:t xml:space="preserve"> 201761721 del 30 de octubre de 2017.</w:t>
      </w:r>
    </w:p>
    <w:p w14:paraId="7D10F0A6" w14:textId="77777777" w:rsidR="005D734C" w:rsidRPr="007F76D4" w:rsidRDefault="005D734C" w:rsidP="008C28E0">
      <w:pPr>
        <w:pStyle w:val="Prrafodelista"/>
        <w:spacing w:line="360" w:lineRule="auto"/>
        <w:ind w:left="360"/>
        <w:jc w:val="both"/>
        <w:rPr>
          <w:rFonts w:ascii="Century Gothic" w:eastAsia="Times New Roman" w:hAnsi="Century Gothic" w:cs="Arial"/>
          <w:sz w:val="24"/>
          <w:szCs w:val="24"/>
          <w:lang w:val="es-ES"/>
        </w:rPr>
      </w:pPr>
    </w:p>
    <w:p w14:paraId="3E24C056" w14:textId="77777777" w:rsidR="00F15D32" w:rsidRPr="007F76D4" w:rsidRDefault="00F15D32" w:rsidP="008C28E0">
      <w:pPr>
        <w:spacing w:line="360" w:lineRule="auto"/>
        <w:jc w:val="center"/>
        <w:rPr>
          <w:rFonts w:ascii="Century Gothic" w:eastAsia="Times New Roman" w:hAnsi="Century Gothic" w:cs="Arial"/>
          <w:b/>
          <w:sz w:val="24"/>
          <w:szCs w:val="24"/>
          <w:lang w:val="es-ES"/>
        </w:rPr>
      </w:pPr>
      <w:r w:rsidRPr="007F76D4">
        <w:rPr>
          <w:rFonts w:ascii="Century Gothic" w:eastAsia="Times New Roman" w:hAnsi="Century Gothic" w:cs="Arial"/>
          <w:b/>
          <w:sz w:val="24"/>
          <w:szCs w:val="24"/>
          <w:lang w:val="es-ES"/>
        </w:rPr>
        <w:t>II. CONSIDERACIONES</w:t>
      </w:r>
    </w:p>
    <w:p w14:paraId="22F372AB" w14:textId="77777777" w:rsidR="00F15D32" w:rsidRPr="007F76D4" w:rsidRDefault="00F15D32" w:rsidP="008C28E0">
      <w:pPr>
        <w:spacing w:line="360" w:lineRule="auto"/>
        <w:jc w:val="both"/>
        <w:rPr>
          <w:rFonts w:ascii="Century Gothic" w:eastAsia="Times New Roman" w:hAnsi="Century Gothic" w:cs="Arial"/>
          <w:sz w:val="24"/>
          <w:szCs w:val="24"/>
          <w:lang w:val="es-ES"/>
        </w:rPr>
      </w:pPr>
    </w:p>
    <w:p w14:paraId="7082D246" w14:textId="222ECFBC" w:rsidR="00F15D32" w:rsidRPr="007F76D4" w:rsidRDefault="003326BF" w:rsidP="008C28E0">
      <w:pPr>
        <w:spacing w:line="360"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5</w:t>
      </w:r>
      <w:r w:rsidR="00F15D32" w:rsidRPr="007F76D4">
        <w:rPr>
          <w:rFonts w:ascii="Century Gothic" w:eastAsia="Times New Roman" w:hAnsi="Century Gothic" w:cs="Arial"/>
          <w:b/>
          <w:sz w:val="24"/>
          <w:szCs w:val="24"/>
          <w:lang w:val="es-ES"/>
        </w:rPr>
        <w:t xml:space="preserve">. Competencia </w:t>
      </w:r>
    </w:p>
    <w:p w14:paraId="65C9C48F" w14:textId="77777777" w:rsidR="00F15D32" w:rsidRPr="007F76D4" w:rsidRDefault="00F15D32" w:rsidP="008C28E0">
      <w:pPr>
        <w:spacing w:line="360" w:lineRule="auto"/>
        <w:jc w:val="both"/>
        <w:rPr>
          <w:rFonts w:ascii="Century Gothic" w:eastAsia="Times New Roman" w:hAnsi="Century Gothic" w:cs="Arial"/>
          <w:b/>
          <w:sz w:val="24"/>
          <w:szCs w:val="24"/>
          <w:lang w:val="es-ES"/>
        </w:rPr>
      </w:pPr>
    </w:p>
    <w:p w14:paraId="088688FB" w14:textId="0FF6F49E" w:rsidR="00F15D32" w:rsidRPr="007F76D4" w:rsidRDefault="00216FB6" w:rsidP="008C28E0">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21. </w:t>
      </w:r>
      <w:r w:rsidR="00F15D32" w:rsidRPr="007F76D4">
        <w:rPr>
          <w:rFonts w:ascii="Century Gothic" w:eastAsia="Times New Roman" w:hAnsi="Century Gothic" w:cs="Arial"/>
          <w:sz w:val="24"/>
          <w:szCs w:val="24"/>
          <w:lang w:val="es-ES"/>
        </w:rPr>
        <w:t>Este despacho es competente para decidir frente a las acciones de tutela presentadas por los ciudadanos, de conformidad con lo establecido en el artículo 86 de la Constitución Política y el artículo 15 del Decreto 2591 de 1991; así como las demás disposiciones pertinentes.</w:t>
      </w:r>
    </w:p>
    <w:p w14:paraId="2C41AF4B" w14:textId="77777777" w:rsidR="00F15D32" w:rsidRDefault="00F15D32" w:rsidP="008C28E0">
      <w:pPr>
        <w:spacing w:line="360" w:lineRule="auto"/>
        <w:jc w:val="both"/>
        <w:rPr>
          <w:rFonts w:ascii="Century Gothic" w:eastAsia="Times New Roman" w:hAnsi="Century Gothic" w:cs="Arial"/>
          <w:sz w:val="24"/>
          <w:szCs w:val="24"/>
          <w:lang w:val="es-ES"/>
        </w:rPr>
      </w:pPr>
    </w:p>
    <w:p w14:paraId="6EEEAD3B" w14:textId="63D5E363" w:rsidR="00F15D32" w:rsidRPr="007F76D4" w:rsidRDefault="003326BF" w:rsidP="008C28E0">
      <w:pPr>
        <w:spacing w:line="360"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6</w:t>
      </w:r>
      <w:r w:rsidR="00F15D32" w:rsidRPr="007F76D4">
        <w:rPr>
          <w:rFonts w:ascii="Century Gothic" w:eastAsia="Times New Roman" w:hAnsi="Century Gothic" w:cs="Arial"/>
          <w:b/>
          <w:sz w:val="24"/>
          <w:szCs w:val="24"/>
          <w:lang w:val="es-ES"/>
        </w:rPr>
        <w:t>. Examen de procedencia de la acción de tutela</w:t>
      </w:r>
    </w:p>
    <w:p w14:paraId="55789A3B" w14:textId="77777777" w:rsidR="00F15D32" w:rsidRPr="007F76D4" w:rsidRDefault="00F15D32" w:rsidP="008C28E0">
      <w:pPr>
        <w:spacing w:line="360" w:lineRule="auto"/>
        <w:jc w:val="both"/>
        <w:rPr>
          <w:rFonts w:ascii="Century Gothic" w:eastAsia="Times New Roman" w:hAnsi="Century Gothic" w:cs="Arial"/>
          <w:b/>
          <w:sz w:val="24"/>
          <w:szCs w:val="24"/>
          <w:lang w:val="es-ES"/>
        </w:rPr>
      </w:pPr>
    </w:p>
    <w:p w14:paraId="0EC1B58F" w14:textId="3DFBC1FC" w:rsidR="00F15D32" w:rsidRPr="007F76D4" w:rsidRDefault="003326BF" w:rsidP="008C28E0">
      <w:pPr>
        <w:spacing w:line="360"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6</w:t>
      </w:r>
      <w:r w:rsidR="00F15D32" w:rsidRPr="007F76D4">
        <w:rPr>
          <w:rFonts w:ascii="Century Gothic" w:eastAsia="Times New Roman" w:hAnsi="Century Gothic" w:cs="Arial"/>
          <w:b/>
          <w:sz w:val="24"/>
          <w:szCs w:val="24"/>
          <w:lang w:val="es-ES"/>
        </w:rPr>
        <w:t>.1. Legitimación en la causa por activa</w:t>
      </w:r>
    </w:p>
    <w:p w14:paraId="385EE68C" w14:textId="77777777" w:rsidR="00F15D32" w:rsidRPr="007F76D4" w:rsidRDefault="00F15D32" w:rsidP="008C28E0">
      <w:pPr>
        <w:spacing w:line="360" w:lineRule="auto"/>
        <w:jc w:val="both"/>
        <w:rPr>
          <w:rFonts w:ascii="Century Gothic" w:eastAsia="Times New Roman" w:hAnsi="Century Gothic" w:cs="Arial"/>
          <w:b/>
          <w:sz w:val="24"/>
          <w:szCs w:val="24"/>
          <w:lang w:val="es-ES"/>
        </w:rPr>
      </w:pPr>
    </w:p>
    <w:p w14:paraId="2BBF5A28" w14:textId="42CBECC6" w:rsidR="00F15D32" w:rsidRPr="007F76D4" w:rsidRDefault="00216FB6" w:rsidP="008C28E0">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22. </w:t>
      </w:r>
      <w:r w:rsidR="00F15D32" w:rsidRPr="007F76D4">
        <w:rPr>
          <w:rFonts w:ascii="Century Gothic" w:eastAsia="Times New Roman" w:hAnsi="Century Gothic" w:cs="Arial"/>
          <w:sz w:val="24"/>
          <w:szCs w:val="24"/>
          <w:lang w:val="es-ES"/>
        </w:rPr>
        <w:t xml:space="preserve">El artículo 86 de la Constitución establece que cualquier persona podrá presentar acción de tutela ante los jueces para procurar la protección inmediata de sus derechos constitucionales fundamentales, cuando estos resulten vulnerados o amenazados por la acción u omisión de cualquier </w:t>
      </w:r>
      <w:proofErr w:type="gramStart"/>
      <w:r w:rsidR="00F15D32" w:rsidRPr="007F76D4">
        <w:rPr>
          <w:rFonts w:ascii="Century Gothic" w:eastAsia="Times New Roman" w:hAnsi="Century Gothic" w:cs="Arial"/>
          <w:sz w:val="24"/>
          <w:szCs w:val="24"/>
          <w:lang w:val="es-ES"/>
        </w:rPr>
        <w:t>autoridad pública</w:t>
      </w:r>
      <w:proofErr w:type="gramEnd"/>
      <w:r w:rsidR="00F15D32" w:rsidRPr="007F76D4">
        <w:rPr>
          <w:rFonts w:ascii="Century Gothic" w:eastAsia="Times New Roman" w:hAnsi="Century Gothic" w:cs="Arial"/>
          <w:sz w:val="24"/>
          <w:szCs w:val="24"/>
          <w:lang w:val="es-ES"/>
        </w:rPr>
        <w:t xml:space="preserve"> o particular.</w:t>
      </w:r>
    </w:p>
    <w:p w14:paraId="66F28D71" w14:textId="77777777" w:rsidR="00F15D32" w:rsidRPr="007F76D4" w:rsidRDefault="00F15D32" w:rsidP="008C28E0">
      <w:pPr>
        <w:spacing w:line="360" w:lineRule="auto"/>
        <w:jc w:val="both"/>
        <w:rPr>
          <w:rFonts w:ascii="Century Gothic" w:eastAsia="Times New Roman" w:hAnsi="Century Gothic" w:cs="Arial"/>
          <w:sz w:val="24"/>
          <w:szCs w:val="24"/>
          <w:lang w:val="es-ES"/>
        </w:rPr>
      </w:pPr>
      <w:r w:rsidRPr="007F76D4">
        <w:rPr>
          <w:rFonts w:ascii="Century Gothic" w:eastAsia="Times New Roman" w:hAnsi="Century Gothic" w:cs="Arial"/>
          <w:sz w:val="24"/>
          <w:szCs w:val="24"/>
          <w:lang w:val="es-ES"/>
        </w:rPr>
        <w:t xml:space="preserve"> </w:t>
      </w:r>
    </w:p>
    <w:p w14:paraId="02290AE3" w14:textId="2447431F" w:rsidR="00F15D32" w:rsidRPr="007F76D4" w:rsidRDefault="00216FB6" w:rsidP="008C28E0">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23. </w:t>
      </w:r>
      <w:r w:rsidR="00F15D32" w:rsidRPr="007F76D4">
        <w:rPr>
          <w:rFonts w:ascii="Century Gothic" w:eastAsia="Times New Roman" w:hAnsi="Century Gothic" w:cs="Arial"/>
          <w:sz w:val="24"/>
          <w:szCs w:val="24"/>
          <w:lang w:val="es-ES"/>
        </w:rPr>
        <w:t xml:space="preserve">En esta oportunidad, </w:t>
      </w:r>
      <w:r w:rsidR="003B0B9B" w:rsidRPr="007F76D4">
        <w:rPr>
          <w:rFonts w:ascii="Century Gothic" w:eastAsia="Times New Roman" w:hAnsi="Century Gothic" w:cs="Arial"/>
          <w:sz w:val="24"/>
          <w:szCs w:val="24"/>
          <w:lang w:val="es-ES"/>
        </w:rPr>
        <w:t>l</w:t>
      </w:r>
      <w:r w:rsidR="00946F28" w:rsidRPr="007F76D4">
        <w:rPr>
          <w:rFonts w:ascii="Century Gothic" w:eastAsia="Times New Roman" w:hAnsi="Century Gothic" w:cs="Arial"/>
          <w:sz w:val="24"/>
          <w:szCs w:val="24"/>
          <w:lang w:val="es-ES"/>
        </w:rPr>
        <w:t>a</w:t>
      </w:r>
      <w:r w:rsidR="003B0B9B" w:rsidRPr="007F76D4">
        <w:rPr>
          <w:rFonts w:ascii="Century Gothic" w:eastAsia="Times New Roman" w:hAnsi="Century Gothic" w:cs="Arial"/>
          <w:sz w:val="24"/>
          <w:szCs w:val="24"/>
          <w:lang w:val="es-ES"/>
        </w:rPr>
        <w:t xml:space="preserve"> señor</w:t>
      </w:r>
      <w:r w:rsidR="00946F28" w:rsidRPr="007F76D4">
        <w:rPr>
          <w:rFonts w:ascii="Century Gothic" w:eastAsia="Times New Roman" w:hAnsi="Century Gothic" w:cs="Arial"/>
          <w:sz w:val="24"/>
          <w:szCs w:val="24"/>
          <w:lang w:val="es-ES"/>
        </w:rPr>
        <w:t xml:space="preserve">a </w:t>
      </w:r>
      <w:r w:rsidR="00CD3BF0" w:rsidRPr="00CD3BF0">
        <w:rPr>
          <w:rFonts w:ascii="Century Gothic" w:eastAsia="Times New Roman" w:hAnsi="Century Gothic" w:cs="Tahoma"/>
          <w:bCs/>
          <w:sz w:val="24"/>
          <w:szCs w:val="24"/>
          <w:lang w:val="es-ES" w:eastAsia="es-ES_tradnl"/>
        </w:rPr>
        <w:t xml:space="preserve">Patricia </w:t>
      </w:r>
      <w:r w:rsidR="00D307C7" w:rsidRPr="00CD3BF0">
        <w:rPr>
          <w:rFonts w:ascii="Century Gothic" w:eastAsia="Times New Roman" w:hAnsi="Century Gothic" w:cs="Tahoma"/>
          <w:bCs/>
          <w:sz w:val="24"/>
          <w:szCs w:val="24"/>
          <w:lang w:val="es-ES" w:eastAsia="es-ES_tradnl"/>
        </w:rPr>
        <w:t>González</w:t>
      </w:r>
      <w:r w:rsidR="00CD3BF0" w:rsidRPr="00CD3BF0">
        <w:rPr>
          <w:rFonts w:ascii="Century Gothic" w:eastAsia="Times New Roman" w:hAnsi="Century Gothic" w:cs="Tahoma"/>
          <w:bCs/>
          <w:sz w:val="24"/>
          <w:szCs w:val="24"/>
          <w:lang w:val="es-ES" w:eastAsia="es-ES_tradnl"/>
        </w:rPr>
        <w:t xml:space="preserve"> </w:t>
      </w:r>
      <w:proofErr w:type="spellStart"/>
      <w:r w:rsidR="00D307C7" w:rsidRPr="00CD3BF0">
        <w:rPr>
          <w:rFonts w:ascii="Century Gothic" w:eastAsia="Times New Roman" w:hAnsi="Century Gothic" w:cs="Tahoma"/>
          <w:bCs/>
          <w:sz w:val="24"/>
          <w:szCs w:val="24"/>
          <w:lang w:val="es-ES" w:eastAsia="es-ES_tradnl"/>
        </w:rPr>
        <w:t>González</w:t>
      </w:r>
      <w:proofErr w:type="spellEnd"/>
      <w:r w:rsidR="00CD3BF0" w:rsidRPr="00CD3BF0">
        <w:rPr>
          <w:rFonts w:ascii="Century Gothic" w:eastAsia="Times New Roman" w:hAnsi="Century Gothic" w:cs="Tahoma"/>
          <w:bCs/>
          <w:sz w:val="24"/>
          <w:szCs w:val="24"/>
          <w:lang w:val="es-ES" w:eastAsia="es-ES_tradnl"/>
        </w:rPr>
        <w:t xml:space="preserve"> </w:t>
      </w:r>
      <w:r w:rsidR="00F15D32" w:rsidRPr="007F76D4">
        <w:rPr>
          <w:rFonts w:ascii="Century Gothic" w:eastAsia="Times New Roman" w:hAnsi="Century Gothic" w:cs="Arial"/>
          <w:sz w:val="24"/>
          <w:szCs w:val="24"/>
          <w:lang w:val="es-ES"/>
        </w:rPr>
        <w:t>se encuentra legitimad</w:t>
      </w:r>
      <w:r w:rsidR="00946F28" w:rsidRPr="007F76D4">
        <w:rPr>
          <w:rFonts w:ascii="Century Gothic" w:eastAsia="Times New Roman" w:hAnsi="Century Gothic" w:cs="Arial"/>
          <w:sz w:val="24"/>
          <w:szCs w:val="24"/>
          <w:lang w:val="es-ES"/>
        </w:rPr>
        <w:t>a</w:t>
      </w:r>
      <w:r w:rsidR="00F15D32" w:rsidRPr="007F76D4">
        <w:rPr>
          <w:rFonts w:ascii="Century Gothic" w:eastAsia="Times New Roman" w:hAnsi="Century Gothic" w:cs="Arial"/>
          <w:sz w:val="24"/>
          <w:szCs w:val="24"/>
          <w:lang w:val="es-ES"/>
        </w:rPr>
        <w:t xml:space="preserve"> en la causa por activa en tanto que es mayor de edad, actúa </w:t>
      </w:r>
      <w:r w:rsidR="00A3246B" w:rsidRPr="007F76D4">
        <w:rPr>
          <w:rFonts w:ascii="Century Gothic" w:eastAsia="Times New Roman" w:hAnsi="Century Gothic" w:cs="Arial"/>
          <w:sz w:val="24"/>
          <w:szCs w:val="24"/>
          <w:lang w:val="es-ES"/>
        </w:rPr>
        <w:t>en nombre propio</w:t>
      </w:r>
      <w:r w:rsidR="00F15D32" w:rsidRPr="007F76D4">
        <w:rPr>
          <w:rFonts w:ascii="Century Gothic" w:eastAsia="Times New Roman" w:hAnsi="Century Gothic" w:cs="Arial"/>
          <w:sz w:val="24"/>
          <w:szCs w:val="24"/>
          <w:lang w:val="es-ES"/>
        </w:rPr>
        <w:t xml:space="preserve"> y acusa la presunta vulneración de su</w:t>
      </w:r>
      <w:r w:rsidR="002B42E7" w:rsidRPr="007F76D4">
        <w:rPr>
          <w:rFonts w:ascii="Century Gothic" w:eastAsia="Times New Roman" w:hAnsi="Century Gothic" w:cs="Arial"/>
          <w:sz w:val="24"/>
          <w:szCs w:val="24"/>
          <w:lang w:val="es-ES"/>
        </w:rPr>
        <w:t>s</w:t>
      </w:r>
      <w:r w:rsidR="00F15D32" w:rsidRPr="007F76D4">
        <w:rPr>
          <w:rFonts w:ascii="Century Gothic" w:eastAsia="Times New Roman" w:hAnsi="Century Gothic" w:cs="Arial"/>
          <w:sz w:val="24"/>
          <w:szCs w:val="24"/>
          <w:lang w:val="es-ES"/>
        </w:rPr>
        <w:t xml:space="preserve"> derecho</w:t>
      </w:r>
      <w:r w:rsidR="002B42E7" w:rsidRPr="007F76D4">
        <w:rPr>
          <w:rFonts w:ascii="Century Gothic" w:eastAsia="Times New Roman" w:hAnsi="Century Gothic" w:cs="Arial"/>
          <w:sz w:val="24"/>
          <w:szCs w:val="24"/>
          <w:lang w:val="es-ES"/>
        </w:rPr>
        <w:t>s</w:t>
      </w:r>
      <w:r w:rsidR="00F15D32" w:rsidRPr="007F76D4">
        <w:rPr>
          <w:rFonts w:ascii="Century Gothic" w:eastAsia="Times New Roman" w:hAnsi="Century Gothic" w:cs="Arial"/>
          <w:sz w:val="24"/>
          <w:szCs w:val="24"/>
          <w:lang w:val="es-ES"/>
        </w:rPr>
        <w:t xml:space="preserve"> fundamental</w:t>
      </w:r>
      <w:r w:rsidR="002B42E7" w:rsidRPr="007F76D4">
        <w:rPr>
          <w:rFonts w:ascii="Century Gothic" w:eastAsia="Times New Roman" w:hAnsi="Century Gothic" w:cs="Arial"/>
          <w:sz w:val="24"/>
          <w:szCs w:val="24"/>
          <w:lang w:val="es-ES"/>
        </w:rPr>
        <w:t>es</w:t>
      </w:r>
      <w:r w:rsidR="00F15D32" w:rsidRPr="007F76D4">
        <w:rPr>
          <w:rFonts w:ascii="Century Gothic" w:eastAsia="Times New Roman" w:hAnsi="Century Gothic" w:cs="Arial"/>
          <w:sz w:val="24"/>
          <w:szCs w:val="24"/>
          <w:lang w:val="es-ES"/>
        </w:rPr>
        <w:t xml:space="preserve"> de </w:t>
      </w:r>
      <w:r w:rsidR="00780BA0" w:rsidRPr="007F76D4">
        <w:rPr>
          <w:rFonts w:ascii="Century Gothic" w:hAnsi="Century Gothic"/>
          <w:sz w:val="24"/>
          <w:szCs w:val="24"/>
          <w:lang w:val="es-MX"/>
        </w:rPr>
        <w:t>mínimo vital</w:t>
      </w:r>
      <w:r w:rsidR="00946F28" w:rsidRPr="007F76D4">
        <w:rPr>
          <w:rFonts w:ascii="Century Gothic" w:hAnsi="Century Gothic"/>
          <w:sz w:val="24"/>
          <w:szCs w:val="24"/>
          <w:lang w:val="es-MX"/>
        </w:rPr>
        <w:t xml:space="preserve"> y </w:t>
      </w:r>
      <w:r w:rsidR="00780BA0" w:rsidRPr="007F76D4">
        <w:rPr>
          <w:rFonts w:ascii="Century Gothic" w:hAnsi="Century Gothic"/>
          <w:sz w:val="24"/>
          <w:szCs w:val="24"/>
          <w:lang w:val="es-MX"/>
        </w:rPr>
        <w:t>dignidad humana</w:t>
      </w:r>
      <w:r w:rsidR="00946F28" w:rsidRPr="007F76D4">
        <w:rPr>
          <w:rFonts w:ascii="Century Gothic" w:hAnsi="Century Gothic"/>
          <w:sz w:val="24"/>
          <w:szCs w:val="24"/>
          <w:lang w:val="es-MX"/>
        </w:rPr>
        <w:t>.</w:t>
      </w:r>
    </w:p>
    <w:p w14:paraId="1A7AEC6F" w14:textId="77777777" w:rsidR="00780BA0" w:rsidRPr="007F76D4" w:rsidRDefault="00780BA0" w:rsidP="008C28E0">
      <w:pPr>
        <w:spacing w:line="360" w:lineRule="auto"/>
        <w:jc w:val="both"/>
        <w:rPr>
          <w:rFonts w:ascii="Century Gothic" w:eastAsia="Times New Roman" w:hAnsi="Century Gothic" w:cs="Arial"/>
          <w:sz w:val="24"/>
          <w:szCs w:val="24"/>
          <w:lang w:val="es-ES"/>
        </w:rPr>
      </w:pPr>
    </w:p>
    <w:p w14:paraId="5C89FFC5" w14:textId="05508C86" w:rsidR="00F15D32" w:rsidRPr="007F76D4" w:rsidRDefault="003326BF" w:rsidP="008C28E0">
      <w:pPr>
        <w:spacing w:line="360" w:lineRule="auto"/>
        <w:jc w:val="both"/>
        <w:rPr>
          <w:rFonts w:ascii="Century Gothic" w:eastAsia="Times New Roman" w:hAnsi="Century Gothic" w:cs="Arial"/>
          <w:b/>
          <w:bCs/>
          <w:sz w:val="24"/>
          <w:szCs w:val="24"/>
          <w:lang w:val="es-ES"/>
        </w:rPr>
      </w:pPr>
      <w:r>
        <w:rPr>
          <w:rFonts w:ascii="Century Gothic" w:eastAsia="Times New Roman" w:hAnsi="Century Gothic" w:cs="Arial"/>
          <w:b/>
          <w:bCs/>
          <w:sz w:val="24"/>
          <w:szCs w:val="24"/>
          <w:lang w:val="es-ES"/>
        </w:rPr>
        <w:t>6</w:t>
      </w:r>
      <w:r w:rsidR="00F15D32" w:rsidRPr="007F76D4">
        <w:rPr>
          <w:rFonts w:ascii="Century Gothic" w:eastAsia="Times New Roman" w:hAnsi="Century Gothic" w:cs="Arial"/>
          <w:b/>
          <w:bCs/>
          <w:sz w:val="24"/>
          <w:szCs w:val="24"/>
          <w:lang w:val="es-ES"/>
        </w:rPr>
        <w:t>.2. Legitimación en la causa por pasiva</w:t>
      </w:r>
    </w:p>
    <w:p w14:paraId="35261464" w14:textId="77777777" w:rsidR="00F15D32" w:rsidRPr="007F76D4" w:rsidRDefault="00F15D32" w:rsidP="008C28E0">
      <w:pPr>
        <w:spacing w:line="360" w:lineRule="auto"/>
        <w:jc w:val="both"/>
        <w:rPr>
          <w:rFonts w:ascii="Century Gothic" w:eastAsia="Times New Roman" w:hAnsi="Century Gothic" w:cs="Arial"/>
          <w:sz w:val="24"/>
          <w:szCs w:val="24"/>
          <w:lang w:val="es-ES"/>
        </w:rPr>
      </w:pPr>
    </w:p>
    <w:p w14:paraId="10E9026B" w14:textId="5CE6B1E9" w:rsidR="00F15D32" w:rsidRPr="007F76D4" w:rsidRDefault="00216FB6" w:rsidP="008C28E0">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lastRenderedPageBreak/>
        <w:t xml:space="preserve">24. </w:t>
      </w:r>
      <w:r w:rsidR="00F15D32" w:rsidRPr="007F76D4">
        <w:rPr>
          <w:rFonts w:ascii="Century Gothic" w:eastAsia="Times New Roman" w:hAnsi="Century Gothic" w:cs="Arial"/>
          <w:sz w:val="24"/>
          <w:szCs w:val="24"/>
          <w:lang w:val="es-ES"/>
        </w:rPr>
        <w:t xml:space="preserve">La legitimación en la causa por pasiva hace referencia a la capacidad legal de quien es el destinatario de la acción de tutela para ser demandado, pues está llamado a responder por la vulneración o amenaza del derecho fundamental invocado una vez se acredite la misma en el proceso. Conforme a los artículos 86 de la Constitución y 5º del Decreto 2591 de 1991, la acción de tutela procede contra toda acción u omisión de una </w:t>
      </w:r>
      <w:proofErr w:type="gramStart"/>
      <w:r w:rsidR="00F15D32" w:rsidRPr="007F76D4">
        <w:rPr>
          <w:rFonts w:ascii="Century Gothic" w:eastAsia="Times New Roman" w:hAnsi="Century Gothic" w:cs="Arial"/>
          <w:sz w:val="24"/>
          <w:szCs w:val="24"/>
          <w:lang w:val="es-ES"/>
        </w:rPr>
        <w:t>autoridad pública</w:t>
      </w:r>
      <w:proofErr w:type="gramEnd"/>
      <w:r w:rsidR="00F15D32" w:rsidRPr="007F76D4">
        <w:rPr>
          <w:rFonts w:ascii="Century Gothic" w:eastAsia="Times New Roman" w:hAnsi="Century Gothic" w:cs="Arial"/>
          <w:sz w:val="24"/>
          <w:szCs w:val="24"/>
          <w:lang w:val="es-ES"/>
        </w:rPr>
        <w:t xml:space="preserve"> que haya violado, viole o amenace un derecho fundamental. </w:t>
      </w:r>
    </w:p>
    <w:p w14:paraId="560E7E4A" w14:textId="77777777" w:rsidR="00F15D32" w:rsidRPr="007F76D4" w:rsidRDefault="00F15D32" w:rsidP="008C28E0">
      <w:pPr>
        <w:spacing w:line="360" w:lineRule="auto"/>
        <w:jc w:val="both"/>
        <w:rPr>
          <w:rFonts w:ascii="Century Gothic" w:eastAsia="Times New Roman" w:hAnsi="Century Gothic" w:cs="Arial"/>
          <w:sz w:val="24"/>
          <w:szCs w:val="24"/>
          <w:lang w:val="es-ES"/>
        </w:rPr>
      </w:pPr>
      <w:r w:rsidRPr="007F76D4">
        <w:rPr>
          <w:rFonts w:ascii="Century Gothic" w:eastAsia="Times New Roman" w:hAnsi="Century Gothic" w:cs="Arial"/>
          <w:sz w:val="24"/>
          <w:szCs w:val="24"/>
          <w:lang w:val="es-ES"/>
        </w:rPr>
        <w:t xml:space="preserve"> </w:t>
      </w:r>
    </w:p>
    <w:p w14:paraId="050FB84D" w14:textId="19441396" w:rsidR="00F15D32" w:rsidRPr="007F76D4" w:rsidRDefault="00216FB6" w:rsidP="008C28E0">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25. </w:t>
      </w:r>
      <w:r w:rsidR="00F15D32" w:rsidRPr="007F76D4">
        <w:rPr>
          <w:rFonts w:ascii="Century Gothic" w:eastAsia="Times New Roman" w:hAnsi="Century Gothic" w:cs="Arial"/>
          <w:sz w:val="24"/>
          <w:szCs w:val="24"/>
          <w:lang w:val="es-ES"/>
        </w:rPr>
        <w:t xml:space="preserve">En el presente asunto la acción está dirigida contra </w:t>
      </w:r>
      <w:r w:rsidR="00946F28" w:rsidRPr="007F76D4">
        <w:rPr>
          <w:rFonts w:ascii="Century Gothic" w:eastAsia="Times New Roman" w:hAnsi="Century Gothic" w:cs="Arial"/>
          <w:sz w:val="24"/>
          <w:szCs w:val="24"/>
          <w:lang w:val="es-ES"/>
        </w:rPr>
        <w:t>el Departamento Administrativo de la Presidencia de la República, Bogotá D.C. y la Alcaldía Mayor de Bogotá</w:t>
      </w:r>
      <w:r w:rsidR="00F15D32" w:rsidRPr="007F76D4">
        <w:rPr>
          <w:rFonts w:ascii="Century Gothic" w:eastAsia="Times New Roman" w:hAnsi="Century Gothic" w:cs="Arial"/>
          <w:sz w:val="24"/>
          <w:szCs w:val="24"/>
          <w:lang w:val="es-ES"/>
        </w:rPr>
        <w:t>, por lo que se encuentra acreditado el requisito de legitimación en la causa por pasiva.</w:t>
      </w:r>
    </w:p>
    <w:p w14:paraId="471E062A" w14:textId="77777777" w:rsidR="00F15D32" w:rsidRPr="007F76D4" w:rsidRDefault="00F15D32" w:rsidP="008C28E0">
      <w:pPr>
        <w:spacing w:line="360" w:lineRule="auto"/>
        <w:jc w:val="both"/>
        <w:rPr>
          <w:rFonts w:ascii="Century Gothic" w:eastAsia="Times New Roman" w:hAnsi="Century Gothic" w:cs="Arial"/>
          <w:sz w:val="24"/>
          <w:szCs w:val="24"/>
          <w:lang w:val="es-ES"/>
        </w:rPr>
      </w:pPr>
    </w:p>
    <w:p w14:paraId="65DF48D4" w14:textId="696279ED" w:rsidR="00F15D32" w:rsidRPr="007F76D4" w:rsidRDefault="003326BF" w:rsidP="008C28E0">
      <w:pPr>
        <w:spacing w:line="360" w:lineRule="auto"/>
        <w:jc w:val="both"/>
        <w:rPr>
          <w:rFonts w:ascii="Century Gothic" w:eastAsia="Times New Roman" w:hAnsi="Century Gothic" w:cs="Arial"/>
          <w:b/>
          <w:bCs/>
          <w:sz w:val="24"/>
          <w:szCs w:val="24"/>
          <w:lang w:val="es-ES"/>
        </w:rPr>
      </w:pPr>
      <w:r>
        <w:rPr>
          <w:rFonts w:ascii="Century Gothic" w:eastAsia="Times New Roman" w:hAnsi="Century Gothic" w:cs="Arial"/>
          <w:b/>
          <w:bCs/>
          <w:sz w:val="24"/>
          <w:szCs w:val="24"/>
          <w:lang w:val="es-ES"/>
        </w:rPr>
        <w:t>6</w:t>
      </w:r>
      <w:r w:rsidR="00F15D32" w:rsidRPr="007F76D4">
        <w:rPr>
          <w:rFonts w:ascii="Century Gothic" w:eastAsia="Times New Roman" w:hAnsi="Century Gothic" w:cs="Arial"/>
          <w:b/>
          <w:bCs/>
          <w:sz w:val="24"/>
          <w:szCs w:val="24"/>
          <w:lang w:val="es-ES"/>
        </w:rPr>
        <w:t>.3. Subsidiariedad</w:t>
      </w:r>
    </w:p>
    <w:p w14:paraId="41F9E979" w14:textId="77777777" w:rsidR="00F15D32" w:rsidRPr="007F76D4" w:rsidRDefault="00F15D32" w:rsidP="008C28E0">
      <w:pPr>
        <w:spacing w:line="360" w:lineRule="auto"/>
        <w:jc w:val="both"/>
        <w:rPr>
          <w:rFonts w:ascii="Century Gothic" w:eastAsia="Times New Roman" w:hAnsi="Century Gothic" w:cs="Arial"/>
          <w:sz w:val="24"/>
          <w:szCs w:val="24"/>
          <w:lang w:val="es-ES"/>
        </w:rPr>
      </w:pPr>
      <w:r w:rsidRPr="007F76D4">
        <w:rPr>
          <w:rFonts w:ascii="Century Gothic" w:eastAsia="Times New Roman" w:hAnsi="Century Gothic" w:cs="Arial"/>
          <w:sz w:val="24"/>
          <w:szCs w:val="24"/>
          <w:lang w:val="es-ES"/>
        </w:rPr>
        <w:t xml:space="preserve"> </w:t>
      </w:r>
    </w:p>
    <w:p w14:paraId="1A3252C8" w14:textId="63B01019" w:rsidR="006D30AD" w:rsidRPr="007F76D4" w:rsidRDefault="00216FB6" w:rsidP="008C28E0">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26. </w:t>
      </w:r>
      <w:r w:rsidR="006D30AD" w:rsidRPr="007F76D4">
        <w:rPr>
          <w:rFonts w:ascii="Century Gothic" w:eastAsia="Times New Roman" w:hAnsi="Century Gothic" w:cs="Arial"/>
          <w:sz w:val="24"/>
          <w:szCs w:val="24"/>
          <w:lang w:val="es-ES"/>
        </w:rPr>
        <w:t>El inciso 4º del artículo 86 de la Constitución establece el principio de subsidiariedad como requisito de procedencia de la acción de tutela así:</w:t>
      </w:r>
    </w:p>
    <w:p w14:paraId="179E80C6" w14:textId="77777777" w:rsidR="006D30AD" w:rsidRPr="007F76D4" w:rsidRDefault="006D30AD" w:rsidP="008C28E0">
      <w:pPr>
        <w:spacing w:line="360" w:lineRule="auto"/>
        <w:jc w:val="both"/>
        <w:rPr>
          <w:rFonts w:ascii="Century Gothic" w:eastAsia="Times New Roman" w:hAnsi="Century Gothic" w:cs="Arial"/>
          <w:sz w:val="24"/>
          <w:szCs w:val="24"/>
          <w:lang w:val="es-ES"/>
        </w:rPr>
      </w:pPr>
      <w:r w:rsidRPr="007F76D4">
        <w:rPr>
          <w:rFonts w:ascii="Century Gothic" w:eastAsia="Times New Roman" w:hAnsi="Century Gothic" w:cs="Arial"/>
          <w:sz w:val="24"/>
          <w:szCs w:val="24"/>
          <w:lang w:val="es-ES"/>
        </w:rPr>
        <w:t xml:space="preserve"> </w:t>
      </w:r>
    </w:p>
    <w:p w14:paraId="36BEF5A9" w14:textId="77777777" w:rsidR="006D30AD" w:rsidRPr="007F76D4" w:rsidRDefault="006D30AD" w:rsidP="008C28E0">
      <w:pPr>
        <w:spacing w:line="360" w:lineRule="auto"/>
        <w:ind w:left="426" w:right="424"/>
        <w:jc w:val="both"/>
        <w:rPr>
          <w:rFonts w:ascii="Century Gothic" w:eastAsia="Times New Roman" w:hAnsi="Century Gothic" w:cs="Arial"/>
          <w:i/>
          <w:iCs/>
          <w:sz w:val="24"/>
          <w:szCs w:val="24"/>
          <w:lang w:val="es-ES"/>
        </w:rPr>
      </w:pPr>
      <w:r w:rsidRPr="007F76D4">
        <w:rPr>
          <w:rFonts w:ascii="Century Gothic" w:eastAsia="Times New Roman" w:hAnsi="Century Gothic" w:cs="Arial"/>
          <w:i/>
          <w:iCs/>
          <w:sz w:val="24"/>
          <w:szCs w:val="24"/>
          <w:lang w:val="es-ES"/>
        </w:rPr>
        <w:t xml:space="preserve">“Esta acción sólo procederá cuando el afectado no disponga de otro medio de defensa judicial, salvo que aquella se utilice como mecanismo transitorio para evitar un perjuicio irremediable”. </w:t>
      </w:r>
    </w:p>
    <w:p w14:paraId="56E3240B" w14:textId="77777777" w:rsidR="006D30AD" w:rsidRPr="007F76D4" w:rsidRDefault="006D30AD" w:rsidP="008C28E0">
      <w:pPr>
        <w:spacing w:line="360" w:lineRule="auto"/>
        <w:jc w:val="both"/>
        <w:rPr>
          <w:rFonts w:ascii="Century Gothic" w:eastAsia="Times New Roman" w:hAnsi="Century Gothic" w:cs="Arial"/>
          <w:sz w:val="24"/>
          <w:szCs w:val="24"/>
          <w:lang w:val="es-ES"/>
        </w:rPr>
      </w:pPr>
      <w:r w:rsidRPr="007F76D4">
        <w:rPr>
          <w:rFonts w:ascii="Century Gothic" w:eastAsia="Times New Roman" w:hAnsi="Century Gothic" w:cs="Arial"/>
          <w:sz w:val="24"/>
          <w:szCs w:val="24"/>
          <w:lang w:val="es-ES"/>
        </w:rPr>
        <w:t xml:space="preserve"> </w:t>
      </w:r>
    </w:p>
    <w:p w14:paraId="62EA970E" w14:textId="7466682B" w:rsidR="006D30AD" w:rsidRPr="007F76D4" w:rsidRDefault="00216FB6" w:rsidP="008C28E0">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27. </w:t>
      </w:r>
      <w:r w:rsidR="006D30AD" w:rsidRPr="007F76D4">
        <w:rPr>
          <w:rFonts w:ascii="Century Gothic" w:eastAsia="Times New Roman" w:hAnsi="Century Gothic" w:cs="Arial"/>
          <w:sz w:val="24"/>
          <w:szCs w:val="24"/>
          <w:lang w:val="es-ES"/>
        </w:rPr>
        <w:t>Lo anterior implica que los ciudadanos deben hacer uso de todos los recursos ordinarios y extraordinarios dispuestos por la ley, de tal manera que la acción de tutela no sea utilizada como vía preferente, o como instancia judicial adicional</w:t>
      </w:r>
      <w:r w:rsidR="006D30AD" w:rsidRPr="007F76D4">
        <w:rPr>
          <w:rFonts w:ascii="Century Gothic" w:eastAsia="Times New Roman" w:hAnsi="Century Gothic" w:cs="Arial"/>
          <w:sz w:val="24"/>
          <w:szCs w:val="24"/>
          <w:vertAlign w:val="superscript"/>
          <w:lang w:val="es-ES"/>
        </w:rPr>
        <w:footnoteReference w:id="13"/>
      </w:r>
      <w:r w:rsidR="006D30AD" w:rsidRPr="007F76D4">
        <w:rPr>
          <w:rFonts w:ascii="Century Gothic" w:eastAsia="Times New Roman" w:hAnsi="Century Gothic" w:cs="Arial"/>
          <w:sz w:val="24"/>
          <w:szCs w:val="24"/>
          <w:lang w:val="es-ES"/>
        </w:rPr>
        <w:t xml:space="preserve">. </w:t>
      </w:r>
    </w:p>
    <w:p w14:paraId="0AB4E776" w14:textId="77777777" w:rsidR="00186044" w:rsidRPr="007F76D4" w:rsidRDefault="00186044" w:rsidP="008C28E0">
      <w:pPr>
        <w:spacing w:line="360" w:lineRule="auto"/>
        <w:jc w:val="both"/>
        <w:rPr>
          <w:rFonts w:ascii="Century Gothic" w:eastAsia="Times New Roman" w:hAnsi="Century Gothic" w:cs="Arial"/>
          <w:sz w:val="24"/>
          <w:szCs w:val="24"/>
          <w:lang w:val="es-ES"/>
        </w:rPr>
      </w:pPr>
    </w:p>
    <w:p w14:paraId="2FA56732" w14:textId="322A7F58" w:rsidR="006D30AD" w:rsidRPr="007F76D4" w:rsidRDefault="00216FB6" w:rsidP="008C28E0">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lastRenderedPageBreak/>
        <w:t xml:space="preserve">28. </w:t>
      </w:r>
      <w:r w:rsidR="006D30AD" w:rsidRPr="007F76D4">
        <w:rPr>
          <w:rFonts w:ascii="Century Gothic" w:eastAsia="Times New Roman" w:hAnsi="Century Gothic" w:cs="Arial"/>
          <w:sz w:val="24"/>
          <w:szCs w:val="24"/>
          <w:lang w:val="es-ES"/>
        </w:rPr>
        <w:t>Con el fin de analizar la procedibilidad de la acción de tutela, se debe estudiar si el amparo es pertinente como (i) mecanismo definitivo o (</w:t>
      </w:r>
      <w:proofErr w:type="spellStart"/>
      <w:r w:rsidR="006D30AD" w:rsidRPr="007F76D4">
        <w:rPr>
          <w:rFonts w:ascii="Century Gothic" w:eastAsia="Times New Roman" w:hAnsi="Century Gothic" w:cs="Arial"/>
          <w:sz w:val="24"/>
          <w:szCs w:val="24"/>
          <w:lang w:val="es-ES"/>
        </w:rPr>
        <w:t>ii</w:t>
      </w:r>
      <w:proofErr w:type="spellEnd"/>
      <w:r w:rsidR="006D30AD" w:rsidRPr="007F76D4">
        <w:rPr>
          <w:rFonts w:ascii="Century Gothic" w:eastAsia="Times New Roman" w:hAnsi="Century Gothic" w:cs="Arial"/>
          <w:sz w:val="24"/>
          <w:szCs w:val="24"/>
          <w:lang w:val="es-ES"/>
        </w:rPr>
        <w:t>) como mecanismo transitorio. El mecanismo definitivo se da en aquellos eventos en los que el actor no cuenta con un mecanismo ordinario de protección; o bien cuando el dispuesto por la ley para resolver las controversias, no es idóneo y eficaz, conforme a las especiales circunstancias del caso en concreto</w:t>
      </w:r>
      <w:r w:rsidR="006D30AD" w:rsidRPr="007F76D4">
        <w:rPr>
          <w:rFonts w:ascii="Century Gothic" w:eastAsia="Times New Roman" w:hAnsi="Century Gothic" w:cs="Arial"/>
          <w:sz w:val="24"/>
          <w:szCs w:val="24"/>
          <w:vertAlign w:val="superscript"/>
          <w:lang w:val="es-ES"/>
        </w:rPr>
        <w:footnoteReference w:id="14"/>
      </w:r>
      <w:r w:rsidR="006D30AD" w:rsidRPr="007F76D4">
        <w:rPr>
          <w:rFonts w:ascii="Century Gothic" w:eastAsia="Times New Roman" w:hAnsi="Century Gothic" w:cs="Arial"/>
          <w:sz w:val="24"/>
          <w:szCs w:val="24"/>
          <w:lang w:val="es-ES"/>
        </w:rPr>
        <w:t>. (</w:t>
      </w:r>
      <w:proofErr w:type="spellStart"/>
      <w:r w:rsidR="006D30AD" w:rsidRPr="007F76D4">
        <w:rPr>
          <w:rFonts w:ascii="Century Gothic" w:eastAsia="Times New Roman" w:hAnsi="Century Gothic" w:cs="Arial"/>
          <w:sz w:val="24"/>
          <w:szCs w:val="24"/>
          <w:lang w:val="es-ES"/>
        </w:rPr>
        <w:t>ii</w:t>
      </w:r>
      <w:proofErr w:type="spellEnd"/>
      <w:r w:rsidR="006D30AD" w:rsidRPr="007F76D4">
        <w:rPr>
          <w:rFonts w:ascii="Century Gothic" w:eastAsia="Times New Roman" w:hAnsi="Century Gothic" w:cs="Arial"/>
          <w:sz w:val="24"/>
          <w:szCs w:val="24"/>
          <w:lang w:val="es-ES"/>
        </w:rPr>
        <w:t xml:space="preserve">) Por otro lado, el mecanismo transitorio procede cuando aún a pesar de la existencia de un medio judicial alternativo, éste no </w:t>
      </w:r>
      <w:r w:rsidR="005508F5" w:rsidRPr="007F76D4">
        <w:rPr>
          <w:rFonts w:ascii="Century Gothic" w:eastAsia="Times New Roman" w:hAnsi="Century Gothic" w:cs="Arial"/>
          <w:sz w:val="24"/>
          <w:szCs w:val="24"/>
          <w:lang w:val="es-ES"/>
        </w:rPr>
        <w:t>está</w:t>
      </w:r>
      <w:r w:rsidR="006D30AD" w:rsidRPr="007F76D4">
        <w:rPr>
          <w:rFonts w:ascii="Century Gothic" w:eastAsia="Times New Roman" w:hAnsi="Century Gothic" w:cs="Arial"/>
          <w:sz w:val="24"/>
          <w:szCs w:val="24"/>
          <w:lang w:val="es-ES"/>
        </w:rPr>
        <w:t xml:space="preserve"> llamado a impedir la ocurrencia de un perjuicio irremediable, conforme a la situación del accionante</w:t>
      </w:r>
      <w:r w:rsidR="006D30AD" w:rsidRPr="007F76D4">
        <w:rPr>
          <w:rFonts w:ascii="Century Gothic" w:eastAsia="Times New Roman" w:hAnsi="Century Gothic" w:cs="Arial"/>
          <w:sz w:val="24"/>
          <w:szCs w:val="24"/>
          <w:vertAlign w:val="superscript"/>
          <w:lang w:val="es-ES"/>
        </w:rPr>
        <w:footnoteReference w:id="15"/>
      </w:r>
      <w:r w:rsidR="006D30AD" w:rsidRPr="007F76D4">
        <w:rPr>
          <w:rFonts w:ascii="Century Gothic" w:eastAsia="Times New Roman" w:hAnsi="Century Gothic" w:cs="Arial"/>
          <w:sz w:val="24"/>
          <w:szCs w:val="24"/>
          <w:lang w:val="es-ES"/>
        </w:rPr>
        <w:t xml:space="preserve">. Finalmente, cuando la acción de tutela es promovida por personas que requieren especial protección constitucional como los niños, mujeres cabeza de familia, </w:t>
      </w:r>
      <w:r w:rsidR="006D30AD" w:rsidRPr="007F76D4">
        <w:rPr>
          <w:rFonts w:ascii="Century Gothic" w:eastAsia="Times New Roman" w:hAnsi="Century Gothic" w:cs="Arial"/>
          <w:i/>
          <w:iCs/>
          <w:sz w:val="24"/>
          <w:szCs w:val="24"/>
          <w:lang w:val="es-ES"/>
        </w:rPr>
        <w:t>personas de la tercera edad</w:t>
      </w:r>
      <w:r w:rsidR="006D30AD" w:rsidRPr="007F76D4">
        <w:rPr>
          <w:rFonts w:ascii="Century Gothic" w:eastAsia="Times New Roman" w:hAnsi="Century Gothic" w:cs="Arial"/>
          <w:sz w:val="24"/>
          <w:szCs w:val="24"/>
          <w:lang w:val="es-ES"/>
        </w:rPr>
        <w:t>, población LGBTI, personas en situación de discapacidad, entre otros, el análisis de procedencia de la acción de tutela se hace menos estricto</w:t>
      </w:r>
      <w:r w:rsidR="006D30AD" w:rsidRPr="007F76D4">
        <w:rPr>
          <w:rFonts w:ascii="Century Gothic" w:eastAsia="Times New Roman" w:hAnsi="Century Gothic" w:cs="Arial"/>
          <w:sz w:val="24"/>
          <w:szCs w:val="24"/>
          <w:vertAlign w:val="superscript"/>
          <w:lang w:val="es-ES"/>
        </w:rPr>
        <w:footnoteReference w:id="16"/>
      </w:r>
      <w:r w:rsidR="006D30AD" w:rsidRPr="007F76D4">
        <w:rPr>
          <w:rFonts w:ascii="Century Gothic" w:eastAsia="Times New Roman" w:hAnsi="Century Gothic" w:cs="Arial"/>
          <w:sz w:val="24"/>
          <w:szCs w:val="24"/>
          <w:lang w:val="es-ES"/>
        </w:rPr>
        <w:t>.</w:t>
      </w:r>
    </w:p>
    <w:p w14:paraId="7774C77F" w14:textId="77777777" w:rsidR="006D30AD" w:rsidRPr="007F76D4" w:rsidRDefault="006D30AD" w:rsidP="008C28E0">
      <w:pPr>
        <w:spacing w:line="360" w:lineRule="auto"/>
        <w:jc w:val="both"/>
        <w:rPr>
          <w:rFonts w:ascii="Century Gothic" w:eastAsia="Times New Roman" w:hAnsi="Century Gothic" w:cs="Arial"/>
          <w:sz w:val="24"/>
          <w:szCs w:val="24"/>
          <w:lang w:val="es-ES"/>
        </w:rPr>
      </w:pPr>
      <w:r w:rsidRPr="007F76D4">
        <w:rPr>
          <w:rFonts w:ascii="Century Gothic" w:eastAsia="Times New Roman" w:hAnsi="Century Gothic" w:cs="Arial"/>
          <w:sz w:val="24"/>
          <w:szCs w:val="24"/>
          <w:lang w:val="es-ES"/>
        </w:rPr>
        <w:t xml:space="preserve"> </w:t>
      </w:r>
    </w:p>
    <w:p w14:paraId="56164746" w14:textId="6B070743" w:rsidR="006D30AD" w:rsidRPr="007F76D4" w:rsidRDefault="00216FB6" w:rsidP="008C28E0">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29. </w:t>
      </w:r>
      <w:r w:rsidR="006D30AD" w:rsidRPr="007F76D4">
        <w:rPr>
          <w:rFonts w:ascii="Century Gothic" w:eastAsia="Times New Roman" w:hAnsi="Century Gothic" w:cs="Arial"/>
          <w:sz w:val="24"/>
          <w:szCs w:val="24"/>
          <w:lang w:val="es-ES"/>
        </w:rPr>
        <w:t>La jurisprudencia constitucional establece que un evento o situación configura un perjuicio irremediable cuando, por un lado, resulta  cierto e inminente, es decir, que no se deba a meras conjeturas o especulaciones, sino a una apreciación razonable de los hechos (</w:t>
      </w:r>
      <w:proofErr w:type="spellStart"/>
      <w:r w:rsidR="006D30AD" w:rsidRPr="007F76D4">
        <w:rPr>
          <w:rFonts w:ascii="Century Gothic" w:eastAsia="Times New Roman" w:hAnsi="Century Gothic" w:cs="Arial"/>
          <w:sz w:val="24"/>
          <w:szCs w:val="24"/>
          <w:lang w:val="es-ES"/>
        </w:rPr>
        <w:t>ii</w:t>
      </w:r>
      <w:proofErr w:type="spellEnd"/>
      <w:r w:rsidR="006D30AD" w:rsidRPr="007F76D4">
        <w:rPr>
          <w:rFonts w:ascii="Century Gothic" w:eastAsia="Times New Roman" w:hAnsi="Century Gothic" w:cs="Arial"/>
          <w:sz w:val="24"/>
          <w:szCs w:val="24"/>
          <w:lang w:val="es-ES"/>
        </w:rPr>
        <w:t>) es grave, desde el punto de vista del bien jurídico que podría verse vulnerado, y de la importancia del mismo, y (</w:t>
      </w:r>
      <w:proofErr w:type="spellStart"/>
      <w:r w:rsidR="006D30AD" w:rsidRPr="007F76D4">
        <w:rPr>
          <w:rFonts w:ascii="Century Gothic" w:eastAsia="Times New Roman" w:hAnsi="Century Gothic" w:cs="Arial"/>
          <w:sz w:val="24"/>
          <w:szCs w:val="24"/>
          <w:lang w:val="es-ES"/>
        </w:rPr>
        <w:t>iii</w:t>
      </w:r>
      <w:proofErr w:type="spellEnd"/>
      <w:r w:rsidR="006D30AD" w:rsidRPr="007F76D4">
        <w:rPr>
          <w:rFonts w:ascii="Century Gothic" w:eastAsia="Times New Roman" w:hAnsi="Century Gothic" w:cs="Arial"/>
          <w:sz w:val="24"/>
          <w:szCs w:val="24"/>
          <w:lang w:val="es-ES"/>
        </w:rPr>
        <w:t>) requiere atención urgente, en el sentido de que sea necesaria e inaplazable su prevención o mitigación para evitar que se genere un daño antijurídico y que dicho daño no pueda ser reparado</w:t>
      </w:r>
      <w:r w:rsidR="006D30AD" w:rsidRPr="007F76D4">
        <w:rPr>
          <w:rFonts w:ascii="Century Gothic" w:eastAsia="Times New Roman" w:hAnsi="Century Gothic" w:cs="Arial"/>
          <w:sz w:val="24"/>
          <w:szCs w:val="24"/>
          <w:vertAlign w:val="superscript"/>
          <w:lang w:val="es-ES"/>
        </w:rPr>
        <w:footnoteReference w:id="17"/>
      </w:r>
      <w:r w:rsidR="006D30AD" w:rsidRPr="007F76D4">
        <w:rPr>
          <w:rFonts w:ascii="Century Gothic" w:eastAsia="Times New Roman" w:hAnsi="Century Gothic" w:cs="Arial"/>
          <w:sz w:val="24"/>
          <w:szCs w:val="24"/>
          <w:lang w:val="es-ES"/>
        </w:rPr>
        <w:t>.</w:t>
      </w:r>
    </w:p>
    <w:p w14:paraId="2FB93740" w14:textId="56C08BFC" w:rsidR="006D30AD" w:rsidRPr="007F76D4" w:rsidRDefault="006D30AD" w:rsidP="008C28E0">
      <w:pPr>
        <w:spacing w:line="360" w:lineRule="auto"/>
        <w:jc w:val="both"/>
        <w:rPr>
          <w:rFonts w:ascii="Century Gothic" w:eastAsia="Times New Roman" w:hAnsi="Century Gothic" w:cs="Arial"/>
          <w:sz w:val="24"/>
          <w:szCs w:val="24"/>
          <w:lang w:val="es-ES"/>
        </w:rPr>
      </w:pPr>
      <w:r w:rsidRPr="007F76D4">
        <w:rPr>
          <w:rFonts w:ascii="Century Gothic" w:eastAsia="Times New Roman" w:hAnsi="Century Gothic" w:cs="Arial"/>
          <w:sz w:val="24"/>
          <w:szCs w:val="24"/>
          <w:lang w:val="es-ES"/>
        </w:rPr>
        <w:t xml:space="preserve"> </w:t>
      </w:r>
    </w:p>
    <w:p w14:paraId="6F895E86" w14:textId="07AE8630" w:rsidR="006D30AD" w:rsidRPr="007F76D4" w:rsidRDefault="00216FB6" w:rsidP="008C28E0">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30. </w:t>
      </w:r>
      <w:r w:rsidR="006D30AD" w:rsidRPr="007F76D4">
        <w:rPr>
          <w:rFonts w:ascii="Century Gothic" w:eastAsia="Times New Roman" w:hAnsi="Century Gothic" w:cs="Arial"/>
          <w:sz w:val="24"/>
          <w:szCs w:val="24"/>
          <w:lang w:val="es-ES"/>
        </w:rPr>
        <w:t xml:space="preserve">Ahora bien, respecto a la eficacia e idoneidad del mecanismo de defensa judicial al alcance del afectado, la Sentencia SU-355 de 2015 </w:t>
      </w:r>
      <w:r w:rsidR="006D30AD" w:rsidRPr="007F76D4">
        <w:rPr>
          <w:rFonts w:ascii="Century Gothic" w:eastAsia="Times New Roman" w:hAnsi="Century Gothic" w:cs="Arial"/>
          <w:sz w:val="24"/>
          <w:szCs w:val="24"/>
          <w:lang w:val="es-ES"/>
        </w:rPr>
        <w:lastRenderedPageBreak/>
        <w:t xml:space="preserve">determinó que este </w:t>
      </w:r>
      <w:r w:rsidR="006D30AD" w:rsidRPr="007F76D4">
        <w:rPr>
          <w:rFonts w:ascii="Century Gothic" w:eastAsia="Times New Roman" w:hAnsi="Century Gothic" w:cs="Arial"/>
          <w:i/>
          <w:iCs/>
          <w:sz w:val="24"/>
          <w:szCs w:val="24"/>
          <w:lang w:val="es-ES"/>
        </w:rPr>
        <w:t>“ha de tener una efectividad igual o superior a la de la acción de tutela para lograr efectiva y concretamente que la protección sea inmediata”.</w:t>
      </w:r>
      <w:r w:rsidR="006D30AD" w:rsidRPr="007F76D4">
        <w:rPr>
          <w:rFonts w:ascii="Century Gothic" w:eastAsia="Times New Roman" w:hAnsi="Century Gothic" w:cs="Arial"/>
          <w:sz w:val="24"/>
          <w:szCs w:val="24"/>
          <w:lang w:val="es-ES"/>
        </w:rPr>
        <w:t xml:space="preserve"> </w:t>
      </w:r>
      <w:proofErr w:type="gramStart"/>
      <w:r w:rsidR="006D30AD" w:rsidRPr="007F76D4">
        <w:rPr>
          <w:rFonts w:ascii="Century Gothic" w:eastAsia="Times New Roman" w:hAnsi="Century Gothic" w:cs="Arial"/>
          <w:sz w:val="24"/>
          <w:szCs w:val="24"/>
          <w:lang w:val="es-ES"/>
        </w:rPr>
        <w:t>De acuerdo a</w:t>
      </w:r>
      <w:proofErr w:type="gramEnd"/>
      <w:r w:rsidR="006D30AD" w:rsidRPr="007F76D4">
        <w:rPr>
          <w:rFonts w:ascii="Century Gothic" w:eastAsia="Times New Roman" w:hAnsi="Century Gothic" w:cs="Arial"/>
          <w:sz w:val="24"/>
          <w:szCs w:val="24"/>
          <w:lang w:val="es-ES"/>
        </w:rPr>
        <w:t xml:space="preserve"> lo manifestado por la Corte Constitucional, la idoneidad del medio judicial puede determinarse, examinando el objeto de la opción judicial alternativa y el resultado previsible de acudir a ese otro medio de defensa judicial. Así, el despacho deberá realizar un análisis del caso concreto, pues es de esta forma que puede determinar si los derechos alegados resultarían protegidos acudiendo a dicho mecanismo alternativo, o </w:t>
      </w:r>
      <w:proofErr w:type="gramStart"/>
      <w:r w:rsidR="006D30AD" w:rsidRPr="007F76D4">
        <w:rPr>
          <w:rFonts w:ascii="Century Gothic" w:eastAsia="Times New Roman" w:hAnsi="Century Gothic" w:cs="Arial"/>
          <w:sz w:val="24"/>
          <w:szCs w:val="24"/>
          <w:lang w:val="es-ES"/>
        </w:rPr>
        <w:t>si</w:t>
      </w:r>
      <w:proofErr w:type="gramEnd"/>
      <w:r w:rsidR="006D30AD" w:rsidRPr="007F76D4">
        <w:rPr>
          <w:rFonts w:ascii="Century Gothic" w:eastAsia="Times New Roman" w:hAnsi="Century Gothic" w:cs="Arial"/>
          <w:sz w:val="24"/>
          <w:szCs w:val="24"/>
          <w:lang w:val="es-ES"/>
        </w:rPr>
        <w:t xml:space="preserve"> por el contrario, la afectación resultaría más gravosa. </w:t>
      </w:r>
    </w:p>
    <w:p w14:paraId="03FC3770" w14:textId="77777777" w:rsidR="006D30AD" w:rsidRPr="007F76D4" w:rsidRDefault="006D30AD" w:rsidP="008C28E0">
      <w:pPr>
        <w:spacing w:line="360" w:lineRule="auto"/>
        <w:jc w:val="both"/>
        <w:rPr>
          <w:rFonts w:ascii="Century Gothic" w:eastAsia="Times New Roman" w:hAnsi="Century Gothic" w:cs="Arial"/>
          <w:sz w:val="24"/>
          <w:szCs w:val="24"/>
          <w:lang w:val="es-ES"/>
        </w:rPr>
      </w:pPr>
    </w:p>
    <w:p w14:paraId="7DE787CB" w14:textId="01EC7ACD" w:rsidR="006D30AD" w:rsidRDefault="00216FB6" w:rsidP="008C28E0">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31. </w:t>
      </w:r>
      <w:r w:rsidR="006D30AD" w:rsidRPr="007F76D4">
        <w:rPr>
          <w:rFonts w:ascii="Century Gothic" w:eastAsia="Times New Roman" w:hAnsi="Century Gothic" w:cs="Arial"/>
          <w:sz w:val="24"/>
          <w:szCs w:val="24"/>
          <w:lang w:val="es-ES"/>
        </w:rPr>
        <w:t>En ese entendido, el despacho deberá valorar cuáles son las circunstancias particulares del accionante para determinar si la acción de tutela resulta procedente.</w:t>
      </w:r>
    </w:p>
    <w:p w14:paraId="682FCE0E" w14:textId="77777777" w:rsidR="003326BF" w:rsidRPr="007F76D4" w:rsidRDefault="003326BF" w:rsidP="008C28E0">
      <w:pPr>
        <w:spacing w:line="360" w:lineRule="auto"/>
        <w:jc w:val="both"/>
        <w:rPr>
          <w:rFonts w:ascii="Century Gothic" w:eastAsia="Times New Roman" w:hAnsi="Century Gothic" w:cs="Arial"/>
          <w:sz w:val="24"/>
          <w:szCs w:val="24"/>
          <w:lang w:val="es-ES"/>
        </w:rPr>
      </w:pPr>
    </w:p>
    <w:p w14:paraId="7409F4E2" w14:textId="76FD1D29" w:rsidR="006D30AD" w:rsidRPr="007F76D4" w:rsidRDefault="003326BF" w:rsidP="008C28E0">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b/>
          <w:sz w:val="24"/>
          <w:szCs w:val="24"/>
          <w:lang w:val="es-ES"/>
        </w:rPr>
        <w:t>7</w:t>
      </w:r>
      <w:r w:rsidR="006D30AD" w:rsidRPr="007F76D4">
        <w:rPr>
          <w:rFonts w:ascii="Century Gothic" w:eastAsia="Times New Roman" w:hAnsi="Century Gothic" w:cs="Arial"/>
          <w:b/>
          <w:sz w:val="24"/>
          <w:szCs w:val="24"/>
          <w:lang w:val="es-ES"/>
        </w:rPr>
        <w:t>. Asunto a resolver</w:t>
      </w:r>
    </w:p>
    <w:p w14:paraId="3D0466EB" w14:textId="77777777" w:rsidR="006D30AD" w:rsidRPr="007F76D4" w:rsidRDefault="006D30AD" w:rsidP="008C28E0">
      <w:pPr>
        <w:spacing w:line="360" w:lineRule="auto"/>
        <w:jc w:val="both"/>
        <w:rPr>
          <w:rFonts w:ascii="Century Gothic" w:eastAsia="Times New Roman" w:hAnsi="Century Gothic" w:cs="Arial"/>
          <w:sz w:val="24"/>
          <w:szCs w:val="24"/>
          <w:lang w:val="es-ES"/>
        </w:rPr>
      </w:pPr>
    </w:p>
    <w:p w14:paraId="3693BB44" w14:textId="3DA78A2B" w:rsidR="00DD706C" w:rsidRPr="007F76D4" w:rsidRDefault="00216FB6" w:rsidP="008C28E0">
      <w:pPr>
        <w:spacing w:line="360" w:lineRule="auto"/>
        <w:jc w:val="both"/>
        <w:rPr>
          <w:rFonts w:ascii="Century Gothic" w:hAnsi="Century Gothic"/>
          <w:sz w:val="24"/>
          <w:szCs w:val="24"/>
        </w:rPr>
      </w:pPr>
      <w:r>
        <w:rPr>
          <w:rFonts w:ascii="Century Gothic" w:eastAsia="Calibri" w:hAnsi="Century Gothic" w:cs="Arial"/>
          <w:sz w:val="24"/>
          <w:szCs w:val="24"/>
        </w:rPr>
        <w:t xml:space="preserve">32. </w:t>
      </w:r>
      <w:r w:rsidR="00DD706C" w:rsidRPr="007F76D4">
        <w:rPr>
          <w:rFonts w:ascii="Century Gothic" w:eastAsia="Calibri" w:hAnsi="Century Gothic" w:cs="Arial"/>
          <w:sz w:val="24"/>
          <w:szCs w:val="24"/>
        </w:rPr>
        <w:t xml:space="preserve">El despacho debe establecer si </w:t>
      </w:r>
      <w:r w:rsidR="00DD706C" w:rsidRPr="007F76D4">
        <w:rPr>
          <w:rFonts w:ascii="Century Gothic" w:eastAsia="Calibri" w:hAnsi="Century Gothic" w:cs="Tahoma"/>
          <w:color w:val="000000"/>
          <w:sz w:val="24"/>
          <w:szCs w:val="24"/>
        </w:rPr>
        <w:t>las accionadas</w:t>
      </w:r>
      <w:r w:rsidR="00DD706C" w:rsidRPr="007F76D4">
        <w:rPr>
          <w:rFonts w:ascii="Century Gothic" w:eastAsia="Calibri" w:hAnsi="Century Gothic" w:cs="Arial"/>
          <w:sz w:val="24"/>
          <w:szCs w:val="24"/>
        </w:rPr>
        <w:t xml:space="preserve"> vulneraron el derecho fundamental </w:t>
      </w:r>
      <w:r w:rsidR="00CD3BF0">
        <w:rPr>
          <w:rFonts w:ascii="Century Gothic" w:eastAsia="Calibri" w:hAnsi="Century Gothic" w:cs="Arial"/>
          <w:sz w:val="24"/>
          <w:szCs w:val="24"/>
        </w:rPr>
        <w:t xml:space="preserve">de petición, </w:t>
      </w:r>
      <w:r w:rsidR="00DD706C" w:rsidRPr="007F76D4">
        <w:rPr>
          <w:rFonts w:ascii="Century Gothic" w:eastAsia="Calibri" w:hAnsi="Century Gothic" w:cs="Arial"/>
          <w:sz w:val="24"/>
          <w:szCs w:val="24"/>
        </w:rPr>
        <w:t>mínimo vital</w:t>
      </w:r>
      <w:r w:rsidR="00CD3BF0">
        <w:rPr>
          <w:rFonts w:ascii="Century Gothic" w:eastAsia="Calibri" w:hAnsi="Century Gothic" w:cs="Arial"/>
          <w:sz w:val="24"/>
          <w:szCs w:val="24"/>
        </w:rPr>
        <w:t xml:space="preserve">, y otros </w:t>
      </w:r>
      <w:r w:rsidR="00DD706C" w:rsidRPr="007F76D4">
        <w:rPr>
          <w:rFonts w:ascii="Century Gothic" w:eastAsia="Calibri" w:hAnsi="Century Gothic" w:cs="Arial"/>
          <w:sz w:val="24"/>
          <w:szCs w:val="24"/>
        </w:rPr>
        <w:t xml:space="preserve">de la señora </w:t>
      </w:r>
      <w:r w:rsidR="00CD3BF0" w:rsidRPr="00772EC4">
        <w:rPr>
          <w:rFonts w:ascii="Century Gothic" w:hAnsi="Century Gothic" w:cs="Times New Roman"/>
          <w:iCs/>
          <w:sz w:val="24"/>
          <w:szCs w:val="24"/>
        </w:rPr>
        <w:t xml:space="preserve">Patricia </w:t>
      </w:r>
      <w:r w:rsidR="00166630" w:rsidRPr="00772EC4">
        <w:rPr>
          <w:rFonts w:ascii="Century Gothic" w:hAnsi="Century Gothic" w:cs="Times New Roman"/>
          <w:iCs/>
          <w:sz w:val="24"/>
          <w:szCs w:val="24"/>
        </w:rPr>
        <w:t>González</w:t>
      </w:r>
      <w:r w:rsidR="00CD3BF0" w:rsidRPr="00772EC4">
        <w:rPr>
          <w:rFonts w:ascii="Century Gothic" w:hAnsi="Century Gothic" w:cs="Times New Roman"/>
          <w:iCs/>
          <w:sz w:val="24"/>
          <w:szCs w:val="24"/>
        </w:rPr>
        <w:t xml:space="preserve"> </w:t>
      </w:r>
      <w:proofErr w:type="spellStart"/>
      <w:r w:rsidR="00166630" w:rsidRPr="00772EC4">
        <w:rPr>
          <w:rFonts w:ascii="Century Gothic" w:hAnsi="Century Gothic" w:cs="Times New Roman"/>
          <w:iCs/>
          <w:sz w:val="24"/>
          <w:szCs w:val="24"/>
        </w:rPr>
        <w:t>González</w:t>
      </w:r>
      <w:proofErr w:type="spellEnd"/>
      <w:r w:rsidR="00CD3BF0" w:rsidRPr="00772EC4">
        <w:rPr>
          <w:rFonts w:ascii="Century Gothic" w:hAnsi="Century Gothic" w:cs="Times New Roman"/>
          <w:iCs/>
          <w:sz w:val="24"/>
          <w:szCs w:val="24"/>
        </w:rPr>
        <w:t xml:space="preserve"> </w:t>
      </w:r>
      <w:r w:rsidR="00C913EF">
        <w:rPr>
          <w:rFonts w:ascii="Century Gothic" w:hAnsi="Century Gothic" w:cs="Times New Roman"/>
          <w:iCs/>
          <w:sz w:val="24"/>
          <w:szCs w:val="24"/>
        </w:rPr>
        <w:t xml:space="preserve">y su núcleo familiar </w:t>
      </w:r>
      <w:r w:rsidR="00DD706C" w:rsidRPr="007F76D4">
        <w:rPr>
          <w:rFonts w:ascii="Century Gothic" w:hAnsi="Century Gothic" w:cs="Arial"/>
          <w:sz w:val="24"/>
          <w:szCs w:val="24"/>
        </w:rPr>
        <w:t xml:space="preserve">al </w:t>
      </w:r>
      <w:r w:rsidR="00C913EF">
        <w:rPr>
          <w:rFonts w:ascii="Century Gothic" w:hAnsi="Century Gothic" w:cs="Arial"/>
          <w:sz w:val="24"/>
          <w:szCs w:val="24"/>
        </w:rPr>
        <w:t xml:space="preserve">no contestar petición del </w:t>
      </w:r>
      <w:r w:rsidR="00CD3BF0">
        <w:rPr>
          <w:rFonts w:ascii="Century Gothic" w:hAnsi="Century Gothic" w:cs="Arial"/>
          <w:sz w:val="24"/>
          <w:szCs w:val="24"/>
        </w:rPr>
        <w:t xml:space="preserve"> </w:t>
      </w:r>
      <w:r w:rsidR="00CD3BF0" w:rsidRPr="00CD3BF0">
        <w:rPr>
          <w:rFonts w:ascii="Century Gothic" w:hAnsi="Century Gothic" w:cs="Arial"/>
          <w:sz w:val="24"/>
          <w:szCs w:val="24"/>
        </w:rPr>
        <w:t>28 de octubre</w:t>
      </w:r>
      <w:r w:rsidR="00CD3BF0">
        <w:rPr>
          <w:rFonts w:ascii="Century Gothic" w:hAnsi="Century Gothic" w:cs="Arial"/>
          <w:sz w:val="24"/>
          <w:szCs w:val="24"/>
        </w:rPr>
        <w:t xml:space="preserve"> de</w:t>
      </w:r>
      <w:r w:rsidR="00CD3BF0" w:rsidRPr="00CD3BF0">
        <w:rPr>
          <w:rFonts w:ascii="Century Gothic" w:hAnsi="Century Gothic" w:cs="Arial"/>
          <w:sz w:val="24"/>
          <w:szCs w:val="24"/>
        </w:rPr>
        <w:t xml:space="preserve"> 2019 con radicado No 2019-711-1714371-2</w:t>
      </w:r>
      <w:r w:rsidR="00C913EF">
        <w:rPr>
          <w:rStyle w:val="Refdenotaalpie"/>
          <w:rFonts w:ascii="Century Gothic" w:hAnsi="Century Gothic" w:cs="Arial"/>
          <w:sz w:val="24"/>
          <w:szCs w:val="24"/>
        </w:rPr>
        <w:footnoteReference w:id="18"/>
      </w:r>
      <w:r w:rsidR="00166630">
        <w:rPr>
          <w:rFonts w:ascii="Century Gothic" w:hAnsi="Century Gothic" w:cs="Arial"/>
          <w:sz w:val="24"/>
          <w:szCs w:val="24"/>
        </w:rPr>
        <w:t>,</w:t>
      </w:r>
      <w:r w:rsidR="00C913EF">
        <w:rPr>
          <w:rFonts w:ascii="Century Gothic" w:hAnsi="Century Gothic" w:cs="Arial"/>
          <w:sz w:val="24"/>
          <w:szCs w:val="24"/>
        </w:rPr>
        <w:t xml:space="preserve"> y no </w:t>
      </w:r>
      <w:r w:rsidR="00DD706C" w:rsidRPr="007F76D4">
        <w:rPr>
          <w:rFonts w:ascii="Century Gothic" w:hAnsi="Century Gothic" w:cs="Arial"/>
          <w:sz w:val="24"/>
          <w:szCs w:val="24"/>
        </w:rPr>
        <w:t xml:space="preserve">suministrarle </w:t>
      </w:r>
      <w:r w:rsidR="005F3BEA" w:rsidRPr="007F76D4">
        <w:rPr>
          <w:rFonts w:ascii="Century Gothic" w:hAnsi="Century Gothic" w:cs="Arial"/>
          <w:sz w:val="24"/>
          <w:szCs w:val="24"/>
        </w:rPr>
        <w:t xml:space="preserve">una </w:t>
      </w:r>
      <w:r w:rsidR="00DD706C" w:rsidRPr="007F76D4">
        <w:rPr>
          <w:rFonts w:ascii="Century Gothic" w:hAnsi="Century Gothic"/>
          <w:sz w:val="24"/>
          <w:szCs w:val="24"/>
        </w:rPr>
        <w:t>renta básica sin condicionamientos mientras dur</w:t>
      </w:r>
      <w:r w:rsidR="005F3BEA" w:rsidRPr="007F76D4">
        <w:rPr>
          <w:rFonts w:ascii="Century Gothic" w:hAnsi="Century Gothic"/>
          <w:sz w:val="24"/>
          <w:szCs w:val="24"/>
        </w:rPr>
        <w:t>a</w:t>
      </w:r>
      <w:r w:rsidR="00DD706C" w:rsidRPr="007F76D4">
        <w:rPr>
          <w:rFonts w:ascii="Century Gothic" w:hAnsi="Century Gothic"/>
          <w:sz w:val="24"/>
          <w:szCs w:val="24"/>
        </w:rPr>
        <w:t xml:space="preserve"> el aislamiento social</w:t>
      </w:r>
      <w:r w:rsidR="000D57E0" w:rsidRPr="007F76D4">
        <w:rPr>
          <w:rFonts w:ascii="Century Gothic" w:hAnsi="Century Gothic"/>
          <w:sz w:val="24"/>
          <w:szCs w:val="24"/>
        </w:rPr>
        <w:t xml:space="preserve">, al igual que </w:t>
      </w:r>
      <w:r w:rsidR="00DD706C" w:rsidRPr="007F76D4">
        <w:rPr>
          <w:rFonts w:ascii="Century Gothic" w:hAnsi="Century Gothic"/>
          <w:sz w:val="24"/>
          <w:szCs w:val="24"/>
        </w:rPr>
        <w:t xml:space="preserve">los medios económicos necesarios y suficientes a fin de reiniciar </w:t>
      </w:r>
      <w:r w:rsidR="005F3BEA" w:rsidRPr="007F76D4">
        <w:rPr>
          <w:rFonts w:ascii="Century Gothic" w:hAnsi="Century Gothic"/>
          <w:sz w:val="24"/>
          <w:szCs w:val="24"/>
        </w:rPr>
        <w:t xml:space="preserve">su </w:t>
      </w:r>
      <w:r w:rsidR="00DD706C" w:rsidRPr="007F76D4">
        <w:rPr>
          <w:rFonts w:ascii="Century Gothic" w:hAnsi="Century Gothic"/>
          <w:sz w:val="24"/>
          <w:szCs w:val="24"/>
        </w:rPr>
        <w:t>actividad laboral</w:t>
      </w:r>
      <w:r w:rsidR="005F3BEA" w:rsidRPr="007F76D4">
        <w:rPr>
          <w:rFonts w:ascii="Century Gothic" w:hAnsi="Century Gothic"/>
          <w:sz w:val="24"/>
          <w:szCs w:val="24"/>
        </w:rPr>
        <w:t>.</w:t>
      </w:r>
    </w:p>
    <w:p w14:paraId="6E18CB55" w14:textId="77777777" w:rsidR="007C1759" w:rsidRPr="007F76D4" w:rsidRDefault="007C1759" w:rsidP="008C28E0">
      <w:pPr>
        <w:spacing w:line="360" w:lineRule="auto"/>
        <w:jc w:val="both"/>
        <w:rPr>
          <w:rFonts w:ascii="Century Gothic" w:eastAsia="Times New Roman" w:hAnsi="Century Gothic" w:cs="Arial"/>
          <w:sz w:val="24"/>
          <w:szCs w:val="24"/>
          <w:lang w:val="es-ES"/>
        </w:rPr>
      </w:pPr>
    </w:p>
    <w:p w14:paraId="6EBB5D9A" w14:textId="34A226BA" w:rsidR="00C913EF" w:rsidRDefault="00560D9E" w:rsidP="008C28E0">
      <w:pPr>
        <w:pStyle w:val="Textonotapie"/>
        <w:spacing w:line="360" w:lineRule="auto"/>
        <w:jc w:val="both"/>
        <w:rPr>
          <w:rFonts w:ascii="Century Gothic" w:hAnsi="Century Gothic"/>
          <w:b/>
          <w:bCs/>
          <w:sz w:val="24"/>
          <w:szCs w:val="24"/>
          <w:lang w:val="es-CO"/>
        </w:rPr>
      </w:pPr>
      <w:r w:rsidRPr="007F76D4">
        <w:rPr>
          <w:rFonts w:ascii="Century Gothic" w:hAnsi="Century Gothic"/>
          <w:b/>
          <w:bCs/>
          <w:sz w:val="24"/>
          <w:szCs w:val="24"/>
          <w:lang w:val="es-CO"/>
        </w:rPr>
        <w:t>8</w:t>
      </w:r>
      <w:r w:rsidR="008C7CCF" w:rsidRPr="007F76D4">
        <w:rPr>
          <w:rFonts w:ascii="Century Gothic" w:hAnsi="Century Gothic"/>
          <w:b/>
          <w:bCs/>
          <w:sz w:val="24"/>
          <w:szCs w:val="24"/>
          <w:lang w:val="es-CO"/>
        </w:rPr>
        <w:t xml:space="preserve">. </w:t>
      </w:r>
      <w:r w:rsidR="00C913EF">
        <w:rPr>
          <w:rFonts w:ascii="Century Gothic" w:hAnsi="Century Gothic"/>
          <w:b/>
          <w:bCs/>
          <w:sz w:val="24"/>
          <w:szCs w:val="24"/>
          <w:lang w:val="es-CO"/>
        </w:rPr>
        <w:t xml:space="preserve"> Derecho de Petición</w:t>
      </w:r>
    </w:p>
    <w:p w14:paraId="77C00595" w14:textId="193DFC82" w:rsidR="00C913EF" w:rsidRDefault="00C913EF" w:rsidP="008C28E0">
      <w:pPr>
        <w:pStyle w:val="Textonotapie"/>
        <w:spacing w:line="360" w:lineRule="auto"/>
        <w:jc w:val="both"/>
        <w:rPr>
          <w:rFonts w:ascii="Century Gothic" w:hAnsi="Century Gothic"/>
          <w:b/>
          <w:bCs/>
          <w:sz w:val="24"/>
          <w:szCs w:val="24"/>
          <w:lang w:val="es-CO"/>
        </w:rPr>
      </w:pPr>
    </w:p>
    <w:p w14:paraId="35FA2440" w14:textId="5F6C5987" w:rsidR="005619E2" w:rsidRPr="00D457CC" w:rsidRDefault="00216FB6" w:rsidP="005619E2">
      <w:pPr>
        <w:spacing w:line="360" w:lineRule="auto"/>
        <w:jc w:val="both"/>
        <w:rPr>
          <w:rFonts w:ascii="Century Gothic" w:hAnsi="Century Gothic" w:cs="Arial"/>
          <w:sz w:val="24"/>
          <w:szCs w:val="24"/>
          <w:lang w:val="es-ES"/>
        </w:rPr>
      </w:pPr>
      <w:r>
        <w:rPr>
          <w:rFonts w:ascii="Century Gothic" w:hAnsi="Century Gothic" w:cs="Arial"/>
          <w:sz w:val="24"/>
          <w:szCs w:val="24"/>
          <w:lang w:val="es-ES"/>
        </w:rPr>
        <w:lastRenderedPageBreak/>
        <w:t xml:space="preserve">33. </w:t>
      </w:r>
      <w:r w:rsidR="005619E2" w:rsidRPr="00D457CC">
        <w:rPr>
          <w:rFonts w:ascii="Century Gothic" w:hAnsi="Century Gothic" w:cs="Arial"/>
          <w:sz w:val="24"/>
          <w:szCs w:val="24"/>
          <w:lang w:val="es-ES"/>
        </w:rPr>
        <w:t>De acuerdo con el artículo 23 de la Constitución Política de 1991, toda persona tiene derecho a presentar peticiones respetuosas ante las autoridades por motivos de interés general o particular y a obtener una pronta resolución. Tal derecho permite hacer efectivos otros derechos de rango constitucional, por lo que ha sido considerado por la jurisprudencia como un derecho de tipo instrumental</w:t>
      </w:r>
      <w:r w:rsidR="005619E2" w:rsidRPr="00D457CC">
        <w:rPr>
          <w:rStyle w:val="Refdenotaalpie"/>
          <w:rFonts w:ascii="Century Gothic" w:hAnsi="Century Gothic" w:cs="Arial"/>
          <w:sz w:val="24"/>
          <w:szCs w:val="24"/>
          <w:lang w:val="es-ES"/>
        </w:rPr>
        <w:footnoteReference w:id="19"/>
      </w:r>
      <w:r w:rsidR="005619E2" w:rsidRPr="00D457CC">
        <w:rPr>
          <w:rFonts w:ascii="Century Gothic" w:hAnsi="Century Gothic" w:cs="Arial"/>
          <w:sz w:val="24"/>
          <w:szCs w:val="24"/>
          <w:lang w:val="es-ES"/>
        </w:rPr>
        <w:t>, en tanto que es uno de los mecanismos de participación más importantes para la ciudadanía, pues es el principal medio que tiene para exigir a las autoridades el cumplimiento de sus deberes.</w:t>
      </w:r>
    </w:p>
    <w:p w14:paraId="584D7D98" w14:textId="77777777" w:rsidR="005619E2" w:rsidRPr="00D457CC" w:rsidRDefault="005619E2" w:rsidP="005619E2">
      <w:pPr>
        <w:spacing w:line="360" w:lineRule="auto"/>
        <w:jc w:val="both"/>
        <w:rPr>
          <w:rFonts w:ascii="Century Gothic" w:hAnsi="Century Gothic" w:cs="Arial"/>
          <w:sz w:val="24"/>
          <w:szCs w:val="24"/>
          <w:lang w:val="es-ES"/>
        </w:rPr>
      </w:pPr>
    </w:p>
    <w:p w14:paraId="2FD821F6" w14:textId="5AB37BF0" w:rsidR="005619E2" w:rsidRPr="00D457CC" w:rsidRDefault="00216FB6" w:rsidP="005619E2">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34. </w:t>
      </w:r>
      <w:r w:rsidR="005619E2" w:rsidRPr="00D457CC">
        <w:rPr>
          <w:rFonts w:ascii="Century Gothic" w:hAnsi="Century Gothic" w:cs="Arial"/>
          <w:sz w:val="24"/>
          <w:szCs w:val="24"/>
          <w:lang w:val="es-ES"/>
        </w:rPr>
        <w:t xml:space="preserve">El derecho de petición, según la jurisprudencia constitucional, tiene una finalidad doble: por un </w:t>
      </w:r>
      <w:proofErr w:type="gramStart"/>
      <w:r w:rsidR="005619E2" w:rsidRPr="00D457CC">
        <w:rPr>
          <w:rFonts w:ascii="Century Gothic" w:hAnsi="Century Gothic" w:cs="Arial"/>
          <w:sz w:val="24"/>
          <w:szCs w:val="24"/>
          <w:lang w:val="es-ES"/>
        </w:rPr>
        <w:t>lado</w:t>
      </w:r>
      <w:proofErr w:type="gramEnd"/>
      <w:r w:rsidR="005619E2" w:rsidRPr="00D457CC">
        <w:rPr>
          <w:rFonts w:ascii="Century Gothic" w:hAnsi="Century Gothic" w:cs="Arial"/>
          <w:sz w:val="24"/>
          <w:szCs w:val="24"/>
          <w:lang w:val="es-ES"/>
        </w:rPr>
        <w:t xml:space="preserve"> permite que los interesados eleven peticiones respetuosas a las autoridades y, por otro, garantiza una respuesta oportuna, eficaz, de fondo y congruente con lo solicitado. Ha indicado la Corte que:</w:t>
      </w:r>
    </w:p>
    <w:p w14:paraId="119BA9DF" w14:textId="77777777" w:rsidR="005619E2" w:rsidRPr="00D457CC" w:rsidRDefault="005619E2" w:rsidP="005619E2">
      <w:pPr>
        <w:spacing w:line="360" w:lineRule="auto"/>
        <w:ind w:right="616"/>
        <w:jc w:val="both"/>
        <w:rPr>
          <w:rFonts w:ascii="Century Gothic" w:hAnsi="Century Gothic" w:cs="Arial"/>
          <w:sz w:val="24"/>
          <w:szCs w:val="24"/>
          <w:lang w:val="es-ES"/>
        </w:rPr>
      </w:pPr>
    </w:p>
    <w:p w14:paraId="27B61694" w14:textId="77777777" w:rsidR="005619E2" w:rsidRPr="00D457CC" w:rsidRDefault="005619E2" w:rsidP="005619E2">
      <w:pPr>
        <w:ind w:left="567" w:right="616"/>
        <w:jc w:val="both"/>
        <w:rPr>
          <w:rFonts w:ascii="Century Gothic" w:hAnsi="Century Gothic" w:cs="Arial"/>
          <w:i/>
          <w:lang w:val="es-ES"/>
        </w:rPr>
      </w:pPr>
      <w:r w:rsidRPr="00D457CC">
        <w:rPr>
          <w:rFonts w:ascii="Century Gothic" w:hAnsi="Century Gothic" w:cs="Arial"/>
          <w:i/>
          <w:color w:val="FF0000"/>
          <w:lang w:val="es-ES"/>
        </w:rPr>
        <w:t xml:space="preserve"> </w:t>
      </w:r>
      <w:r w:rsidRPr="00D457CC">
        <w:rPr>
          <w:rFonts w:ascii="Century Gothic" w:hAnsi="Century Gothic" w:cs="Arial"/>
          <w:i/>
          <w:lang w:val="es-ES"/>
        </w:rPr>
        <w:t>“(…) dentro de sus garantías se encuentran (i) la pronta resolución del mismo, es decir que la respuesta debe entregarse dentro del término legalmente establecido para ello; y (</w:t>
      </w:r>
      <w:proofErr w:type="spellStart"/>
      <w:r w:rsidRPr="00D457CC">
        <w:rPr>
          <w:rFonts w:ascii="Century Gothic" w:hAnsi="Century Gothic" w:cs="Arial"/>
          <w:i/>
          <w:lang w:val="es-ES"/>
        </w:rPr>
        <w:t>ii</w:t>
      </w:r>
      <w:proofErr w:type="spellEnd"/>
      <w:r w:rsidRPr="00D457CC">
        <w:rPr>
          <w:rFonts w:ascii="Century Gothic" w:hAnsi="Century Gothic" w:cs="Arial"/>
          <w:i/>
          <w:lang w:val="es-ES"/>
        </w:rPr>
        <w:t>) la contestación debe ser clara y efectiva respecto de lo pedido, de tal manera que permita al peticionario conocer la situación real de lo solicitado”</w:t>
      </w:r>
      <w:r w:rsidRPr="00D457CC">
        <w:rPr>
          <w:rStyle w:val="Refdenotaalpie"/>
          <w:rFonts w:ascii="Century Gothic" w:hAnsi="Century Gothic" w:cs="Arial"/>
          <w:i/>
          <w:lang w:val="es-ES"/>
        </w:rPr>
        <w:footnoteReference w:id="20"/>
      </w:r>
      <w:r w:rsidRPr="00D457CC">
        <w:rPr>
          <w:rFonts w:ascii="Century Gothic" w:hAnsi="Century Gothic" w:cs="Arial"/>
          <w:i/>
          <w:lang w:val="es-ES"/>
        </w:rPr>
        <w:t>.</w:t>
      </w:r>
    </w:p>
    <w:p w14:paraId="0F8CECA8" w14:textId="77777777" w:rsidR="005619E2" w:rsidRPr="00D457CC" w:rsidRDefault="005619E2" w:rsidP="005619E2">
      <w:pPr>
        <w:spacing w:line="360" w:lineRule="auto"/>
        <w:jc w:val="both"/>
        <w:rPr>
          <w:rFonts w:ascii="Century Gothic" w:hAnsi="Century Gothic" w:cs="Arial"/>
          <w:sz w:val="24"/>
          <w:szCs w:val="24"/>
          <w:lang w:val="es-ES"/>
        </w:rPr>
      </w:pPr>
    </w:p>
    <w:p w14:paraId="6CBEA4FB" w14:textId="35A05B99" w:rsidR="005619E2" w:rsidRDefault="00224B65" w:rsidP="005619E2">
      <w:pPr>
        <w:spacing w:line="360" w:lineRule="auto"/>
        <w:jc w:val="both"/>
        <w:rPr>
          <w:rFonts w:ascii="Century Gothic" w:hAnsi="Century Gothic" w:cs="Arial"/>
          <w:i/>
          <w:sz w:val="24"/>
          <w:szCs w:val="24"/>
          <w:lang w:val="es-ES"/>
        </w:rPr>
      </w:pPr>
      <w:r>
        <w:rPr>
          <w:rFonts w:ascii="Century Gothic" w:hAnsi="Century Gothic" w:cs="Arial"/>
          <w:sz w:val="24"/>
          <w:szCs w:val="24"/>
          <w:lang w:val="es-ES"/>
        </w:rPr>
        <w:t xml:space="preserve">35. </w:t>
      </w:r>
      <w:r w:rsidR="005619E2" w:rsidRPr="00D457CC">
        <w:rPr>
          <w:rFonts w:ascii="Century Gothic" w:hAnsi="Century Gothic" w:cs="Arial"/>
          <w:sz w:val="24"/>
          <w:szCs w:val="24"/>
          <w:lang w:val="es-ES"/>
        </w:rPr>
        <w:t xml:space="preserve">En esa dirección también ha sostenido que a este derecho se adscribe el derecho a recibir una respuesta de fondo, es decir, resolver materialmente lo planteado, de manera clara, precisa y congruente.  En </w:t>
      </w:r>
      <w:r w:rsidR="005619E2" w:rsidRPr="00D457CC">
        <w:rPr>
          <w:rFonts w:ascii="Century Gothic" w:hAnsi="Century Gothic" w:cs="Arial"/>
          <w:sz w:val="24"/>
          <w:szCs w:val="24"/>
          <w:lang w:val="es-ES"/>
        </w:rPr>
        <w:lastRenderedPageBreak/>
        <w:t xml:space="preserve">otras palabras, </w:t>
      </w:r>
      <w:r w:rsidR="005619E2" w:rsidRPr="00D457CC">
        <w:rPr>
          <w:rFonts w:ascii="Century Gothic" w:hAnsi="Century Gothic" w:cs="Arial"/>
          <w:i/>
          <w:sz w:val="24"/>
          <w:szCs w:val="24"/>
          <w:lang w:val="es-ES"/>
        </w:rPr>
        <w:t xml:space="preserve">“que </w:t>
      </w:r>
      <w:r w:rsidR="005619E2" w:rsidRPr="00D457CC">
        <w:rPr>
          <w:rFonts w:ascii="Century Gothic" w:hAnsi="Century Gothic" w:cs="Arial"/>
          <w:i/>
          <w:sz w:val="24"/>
          <w:szCs w:val="24"/>
          <w:u w:val="single"/>
          <w:lang w:val="es-ES"/>
        </w:rPr>
        <w:t>se debe dar resolución integral de la solicitud</w:t>
      </w:r>
      <w:r w:rsidR="005619E2" w:rsidRPr="00D457CC">
        <w:rPr>
          <w:rFonts w:ascii="Century Gothic" w:hAnsi="Century Gothic" w:cs="Arial"/>
          <w:i/>
          <w:sz w:val="24"/>
          <w:szCs w:val="24"/>
          <w:lang w:val="es-ES"/>
        </w:rPr>
        <w:t>, de manera que se atienda lo pedido, sin que ello signifique que la solución tenga que ser positiva”</w:t>
      </w:r>
      <w:r w:rsidR="005619E2" w:rsidRPr="00D457CC">
        <w:rPr>
          <w:rStyle w:val="Refdenotaalpie"/>
          <w:rFonts w:ascii="Century Gothic" w:hAnsi="Century Gothic" w:cs="Arial"/>
          <w:i/>
          <w:sz w:val="24"/>
          <w:szCs w:val="24"/>
          <w:lang w:val="es-ES"/>
        </w:rPr>
        <w:footnoteReference w:id="21"/>
      </w:r>
      <w:r w:rsidR="005619E2" w:rsidRPr="00D457CC">
        <w:rPr>
          <w:rFonts w:ascii="Century Gothic" w:hAnsi="Century Gothic" w:cs="Arial"/>
          <w:i/>
          <w:sz w:val="24"/>
          <w:szCs w:val="24"/>
          <w:lang w:val="es-ES"/>
        </w:rPr>
        <w:t>.</w:t>
      </w:r>
    </w:p>
    <w:p w14:paraId="4C790130" w14:textId="77777777" w:rsidR="005619E2" w:rsidRPr="00D457CC" w:rsidRDefault="005619E2" w:rsidP="005619E2">
      <w:pPr>
        <w:spacing w:line="360" w:lineRule="auto"/>
        <w:jc w:val="both"/>
        <w:rPr>
          <w:rFonts w:ascii="Century Gothic" w:hAnsi="Century Gothic" w:cs="Arial"/>
          <w:i/>
          <w:sz w:val="24"/>
          <w:szCs w:val="24"/>
          <w:lang w:val="es-ES"/>
        </w:rPr>
      </w:pPr>
    </w:p>
    <w:p w14:paraId="0EFF8789" w14:textId="4DC126A7" w:rsidR="005F3BEA" w:rsidRPr="007F76D4" w:rsidRDefault="00C913EF" w:rsidP="008C28E0">
      <w:pPr>
        <w:pStyle w:val="Textonotapie"/>
        <w:spacing w:line="360" w:lineRule="auto"/>
        <w:jc w:val="both"/>
        <w:rPr>
          <w:rFonts w:ascii="Century Gothic" w:hAnsi="Century Gothic"/>
          <w:b/>
          <w:bCs/>
          <w:sz w:val="24"/>
          <w:szCs w:val="24"/>
          <w:lang w:val="es-CO"/>
        </w:rPr>
      </w:pPr>
      <w:r>
        <w:rPr>
          <w:rFonts w:ascii="Century Gothic" w:hAnsi="Century Gothic"/>
          <w:b/>
          <w:bCs/>
          <w:sz w:val="24"/>
          <w:szCs w:val="24"/>
          <w:lang w:val="es-CO"/>
        </w:rPr>
        <w:t xml:space="preserve">9. </w:t>
      </w:r>
      <w:r w:rsidR="005F3BEA" w:rsidRPr="007F76D4">
        <w:rPr>
          <w:rFonts w:ascii="Century Gothic" w:hAnsi="Century Gothic"/>
          <w:b/>
          <w:bCs/>
          <w:sz w:val="24"/>
          <w:szCs w:val="24"/>
          <w:lang w:val="es-CO"/>
        </w:rPr>
        <w:t xml:space="preserve">Derecho al mínimo vital </w:t>
      </w:r>
    </w:p>
    <w:p w14:paraId="0A0E9DE2" w14:textId="69E2F715" w:rsidR="005F3BEA" w:rsidRPr="007F76D4" w:rsidRDefault="005F3BEA" w:rsidP="008C28E0">
      <w:pPr>
        <w:pStyle w:val="Textonotapie"/>
        <w:spacing w:line="360" w:lineRule="auto"/>
        <w:jc w:val="both"/>
        <w:rPr>
          <w:rFonts w:ascii="Century Gothic" w:hAnsi="Century Gothic"/>
          <w:b/>
          <w:bCs/>
          <w:sz w:val="24"/>
          <w:szCs w:val="24"/>
          <w:lang w:val="es-CO"/>
        </w:rPr>
      </w:pPr>
    </w:p>
    <w:p w14:paraId="4D1FC31E" w14:textId="67549D3C" w:rsidR="00224B65" w:rsidRDefault="00224B65" w:rsidP="008C28E0">
      <w:pPr>
        <w:shd w:val="clear" w:color="auto" w:fill="FFFFFF"/>
        <w:spacing w:line="360" w:lineRule="auto"/>
        <w:jc w:val="both"/>
        <w:rPr>
          <w:rFonts w:ascii="Century Gothic" w:eastAsia="Times New Roman" w:hAnsi="Century Gothic" w:cs="Times New Roman"/>
          <w:color w:val="2D2D2D"/>
          <w:sz w:val="24"/>
          <w:szCs w:val="24"/>
          <w:lang w:eastAsia="es-CO"/>
        </w:rPr>
      </w:pPr>
      <w:r>
        <w:rPr>
          <w:rFonts w:ascii="Century Gothic" w:eastAsia="Times New Roman" w:hAnsi="Century Gothic" w:cs="Times New Roman"/>
          <w:color w:val="2D2D2D"/>
          <w:sz w:val="24"/>
          <w:szCs w:val="24"/>
          <w:lang w:eastAsia="es-CO"/>
        </w:rPr>
        <w:t xml:space="preserve">36. </w:t>
      </w:r>
      <w:r w:rsidR="005F3BEA" w:rsidRPr="007F76D4">
        <w:rPr>
          <w:rFonts w:ascii="Century Gothic" w:eastAsia="Times New Roman" w:hAnsi="Century Gothic" w:cs="Times New Roman"/>
          <w:color w:val="2D2D2D"/>
          <w:sz w:val="24"/>
          <w:szCs w:val="24"/>
          <w:lang w:eastAsia="es-CO"/>
        </w:rPr>
        <w:t xml:space="preserve">El </w:t>
      </w:r>
      <w:r w:rsidR="00FB664F" w:rsidRPr="007F76D4">
        <w:rPr>
          <w:rFonts w:ascii="Century Gothic" w:eastAsia="Times New Roman" w:hAnsi="Century Gothic" w:cs="Times New Roman"/>
          <w:color w:val="2D2D2D"/>
          <w:sz w:val="24"/>
          <w:szCs w:val="24"/>
          <w:lang w:eastAsia="es-CO"/>
        </w:rPr>
        <w:t>concepto del</w:t>
      </w:r>
      <w:r w:rsidR="005F3BEA" w:rsidRPr="007F76D4">
        <w:rPr>
          <w:rFonts w:ascii="Century Gothic" w:eastAsia="Times New Roman" w:hAnsi="Century Gothic" w:cs="Times New Roman"/>
          <w:color w:val="2D2D2D"/>
          <w:sz w:val="24"/>
          <w:szCs w:val="24"/>
          <w:lang w:eastAsia="es-CO"/>
        </w:rPr>
        <w:t xml:space="preserve"> mínimo</w:t>
      </w:r>
      <w:r w:rsidR="0020566E" w:rsidRPr="007F76D4">
        <w:rPr>
          <w:rFonts w:ascii="Century Gothic" w:eastAsia="Times New Roman" w:hAnsi="Century Gothic" w:cs="Times New Roman"/>
          <w:color w:val="2D2D2D"/>
          <w:sz w:val="24"/>
          <w:szCs w:val="24"/>
          <w:lang w:eastAsia="es-CO"/>
        </w:rPr>
        <w:t xml:space="preserve"> vital</w:t>
      </w:r>
      <w:r w:rsidR="005F3BEA" w:rsidRPr="007F76D4">
        <w:rPr>
          <w:rFonts w:ascii="Century Gothic" w:eastAsia="Times New Roman" w:hAnsi="Century Gothic" w:cs="Times New Roman"/>
          <w:color w:val="2D2D2D"/>
          <w:sz w:val="24"/>
          <w:szCs w:val="24"/>
          <w:lang w:eastAsia="es-CO"/>
        </w:rPr>
        <w:t xml:space="preserve"> </w:t>
      </w:r>
      <w:r w:rsidR="0020566E" w:rsidRPr="007F76D4">
        <w:rPr>
          <w:rFonts w:ascii="Century Gothic" w:eastAsia="Times New Roman" w:hAnsi="Century Gothic" w:cs="Times New Roman"/>
          <w:color w:val="2D2D2D"/>
          <w:sz w:val="24"/>
          <w:szCs w:val="24"/>
          <w:lang w:eastAsia="es-CO"/>
        </w:rPr>
        <w:t>es considerado por la Corte Constitucional</w:t>
      </w:r>
      <w:r w:rsidR="0020566E" w:rsidRPr="007F76D4">
        <w:rPr>
          <w:rStyle w:val="Refdenotaalpie"/>
          <w:rFonts w:ascii="Century Gothic" w:eastAsia="Times New Roman" w:hAnsi="Century Gothic" w:cs="Times New Roman"/>
          <w:color w:val="2D2D2D"/>
          <w:sz w:val="24"/>
          <w:szCs w:val="24"/>
          <w:lang w:eastAsia="es-CO"/>
        </w:rPr>
        <w:footnoteReference w:id="22"/>
      </w:r>
      <w:r w:rsidR="0020566E" w:rsidRPr="007F76D4">
        <w:rPr>
          <w:rFonts w:ascii="Century Gothic" w:eastAsia="Times New Roman" w:hAnsi="Century Gothic" w:cs="Times New Roman"/>
          <w:color w:val="2D2D2D"/>
          <w:sz w:val="24"/>
          <w:szCs w:val="24"/>
          <w:lang w:eastAsia="es-CO"/>
        </w:rPr>
        <w:t xml:space="preserve"> como </w:t>
      </w:r>
      <w:r w:rsidR="005F3BEA" w:rsidRPr="007F76D4">
        <w:rPr>
          <w:rFonts w:ascii="Century Gothic" w:eastAsia="Times New Roman" w:hAnsi="Century Gothic" w:cs="Times New Roman"/>
          <w:color w:val="2D2D2D"/>
          <w:sz w:val="24"/>
          <w:szCs w:val="24"/>
          <w:lang w:eastAsia="es-CO"/>
        </w:rPr>
        <w:t>amplio, pues con él se satisfacen las necesidades básicas propias y del grupo familiar, como son alimentación, salud, educación, vivienda, recreación, entre otras, las cuales constituyen la calidad de vida que requieren para vivir dignamente y que le permiten desarrollarse satisfactoriamente en el ámbito social.</w:t>
      </w:r>
      <w:r w:rsidR="0020566E" w:rsidRPr="007F76D4">
        <w:rPr>
          <w:rStyle w:val="Refdenotaalpie"/>
          <w:rFonts w:ascii="Century Gothic" w:eastAsia="Times New Roman" w:hAnsi="Century Gothic" w:cs="Times New Roman"/>
          <w:color w:val="2D2D2D"/>
          <w:sz w:val="24"/>
          <w:szCs w:val="24"/>
          <w:lang w:eastAsia="es-CO"/>
        </w:rPr>
        <w:footnoteReference w:id="23"/>
      </w:r>
      <w:r w:rsidR="0020566E" w:rsidRPr="007F76D4">
        <w:rPr>
          <w:rFonts w:ascii="Century Gothic" w:eastAsia="Times New Roman" w:hAnsi="Century Gothic" w:cs="Times New Roman"/>
          <w:color w:val="2D2D2D"/>
          <w:sz w:val="24"/>
          <w:szCs w:val="24"/>
          <w:lang w:eastAsia="es-CO"/>
        </w:rPr>
        <w:t xml:space="preserve"> </w:t>
      </w:r>
    </w:p>
    <w:p w14:paraId="34210401" w14:textId="77777777" w:rsidR="003326BF" w:rsidRDefault="003326BF" w:rsidP="008C28E0">
      <w:pPr>
        <w:shd w:val="clear" w:color="auto" w:fill="FFFFFF"/>
        <w:spacing w:line="360" w:lineRule="auto"/>
        <w:jc w:val="both"/>
        <w:rPr>
          <w:rFonts w:ascii="Century Gothic" w:eastAsia="Times New Roman" w:hAnsi="Century Gothic" w:cs="Times New Roman"/>
          <w:color w:val="2D2D2D"/>
          <w:sz w:val="24"/>
          <w:szCs w:val="24"/>
          <w:lang w:eastAsia="es-CO"/>
        </w:rPr>
      </w:pPr>
    </w:p>
    <w:p w14:paraId="4D01F679" w14:textId="0447567D" w:rsidR="0020566E" w:rsidRDefault="00224B65" w:rsidP="008C28E0">
      <w:pPr>
        <w:shd w:val="clear" w:color="auto" w:fill="FFFFFF"/>
        <w:spacing w:line="360" w:lineRule="auto"/>
        <w:jc w:val="both"/>
        <w:rPr>
          <w:rFonts w:ascii="Century Gothic" w:eastAsia="Times New Roman" w:hAnsi="Century Gothic" w:cs="Times New Roman"/>
          <w:color w:val="000000" w:themeColor="text1"/>
          <w:sz w:val="24"/>
          <w:szCs w:val="24"/>
          <w:lang w:eastAsia="es-CO"/>
        </w:rPr>
      </w:pPr>
      <w:r>
        <w:rPr>
          <w:rFonts w:ascii="Century Gothic" w:eastAsia="Times New Roman" w:hAnsi="Century Gothic" w:cs="Times New Roman"/>
          <w:color w:val="2D2D2D"/>
          <w:sz w:val="24"/>
          <w:szCs w:val="24"/>
          <w:lang w:eastAsia="es-CO"/>
        </w:rPr>
        <w:t xml:space="preserve">37. </w:t>
      </w:r>
      <w:r w:rsidR="0020566E" w:rsidRPr="007F76D4">
        <w:rPr>
          <w:rFonts w:ascii="Century Gothic" w:eastAsia="Times New Roman" w:hAnsi="Century Gothic" w:cs="Times New Roman"/>
          <w:color w:val="000000" w:themeColor="text1"/>
          <w:sz w:val="24"/>
          <w:szCs w:val="24"/>
          <w:lang w:eastAsia="es-CO"/>
        </w:rPr>
        <w:t>El derecho al mínimo vital ha sido desarrollado por la jurisprudencia constitucion</w:t>
      </w:r>
      <w:r w:rsidR="000D57E0" w:rsidRPr="007F76D4">
        <w:rPr>
          <w:rFonts w:ascii="Century Gothic" w:eastAsia="Times New Roman" w:hAnsi="Century Gothic" w:cs="Times New Roman"/>
          <w:color w:val="000000" w:themeColor="text1"/>
          <w:sz w:val="24"/>
          <w:szCs w:val="24"/>
          <w:lang w:eastAsia="es-CO"/>
        </w:rPr>
        <w:t>al</w:t>
      </w:r>
      <w:r w:rsidR="00FB664F" w:rsidRPr="007F76D4">
        <w:rPr>
          <w:rStyle w:val="Refdenotaalpie"/>
          <w:rFonts w:ascii="Century Gothic" w:eastAsia="Times New Roman" w:hAnsi="Century Gothic" w:cs="Times New Roman"/>
          <w:color w:val="000000" w:themeColor="text1"/>
          <w:sz w:val="24"/>
          <w:szCs w:val="24"/>
          <w:lang w:eastAsia="es-CO"/>
        </w:rPr>
        <w:footnoteReference w:id="24"/>
      </w:r>
      <w:r w:rsidR="0020566E" w:rsidRPr="007F76D4">
        <w:rPr>
          <w:rFonts w:ascii="Century Gothic" w:eastAsia="Times New Roman" w:hAnsi="Century Gothic" w:cs="Times New Roman"/>
          <w:color w:val="000000" w:themeColor="text1"/>
          <w:sz w:val="24"/>
          <w:szCs w:val="24"/>
          <w:lang w:eastAsia="es-CO"/>
        </w:rPr>
        <w:t>como un aspecto de naturaleza fundamental relacionado con la dignidad humana y que es especialmente relevante cuando su titular es una persona de la tercera edad. Al respecto ha dicho la jurisprudencia que:</w:t>
      </w:r>
    </w:p>
    <w:p w14:paraId="3587412C" w14:textId="77777777" w:rsidR="000A11C8" w:rsidRPr="00166630" w:rsidRDefault="000A11C8" w:rsidP="008C28E0">
      <w:pPr>
        <w:shd w:val="clear" w:color="auto" w:fill="FFFFFF"/>
        <w:spacing w:line="360" w:lineRule="auto"/>
        <w:jc w:val="both"/>
        <w:rPr>
          <w:rFonts w:ascii="Century Gothic" w:eastAsia="Times New Roman" w:hAnsi="Century Gothic" w:cs="Times New Roman"/>
          <w:color w:val="2D2D2D"/>
          <w:sz w:val="24"/>
          <w:szCs w:val="24"/>
          <w:lang w:eastAsia="es-CO"/>
        </w:rPr>
      </w:pPr>
    </w:p>
    <w:p w14:paraId="67D98BB6" w14:textId="77777777" w:rsidR="0020566E" w:rsidRPr="000A11C8" w:rsidRDefault="0020566E" w:rsidP="00166630">
      <w:pPr>
        <w:shd w:val="clear" w:color="auto" w:fill="FFFFFF"/>
        <w:ind w:left="708"/>
        <w:jc w:val="both"/>
        <w:rPr>
          <w:rFonts w:ascii="Century Gothic" w:eastAsia="Times New Roman" w:hAnsi="Century Gothic" w:cs="Times New Roman"/>
          <w:i/>
          <w:iCs/>
          <w:color w:val="000000" w:themeColor="text1"/>
          <w:lang w:eastAsia="es-CO"/>
        </w:rPr>
      </w:pPr>
      <w:r w:rsidRPr="000A11C8">
        <w:rPr>
          <w:rFonts w:ascii="Century Gothic" w:eastAsia="Times New Roman" w:hAnsi="Century Gothic" w:cs="Times New Roman"/>
          <w:i/>
          <w:iCs/>
          <w:color w:val="000000" w:themeColor="text1"/>
          <w:lang w:eastAsia="es-CO"/>
        </w:rPr>
        <w:t>El principio constitucional de dignidad humana, sobre el que se establece el Estado social de derecho sirve de fundamento al derecho al mínimo vital, cuyo objeto no es otro distinto del de garantizar las condiciones materiales más elementales, sin las cuales la persona arriesga perecer y quedar convertida en ser que sucumbe ante la imposibilidad de asegurar autónomamente su propia subsistencia.</w:t>
      </w:r>
    </w:p>
    <w:p w14:paraId="4C2FDC1C" w14:textId="13F6804C" w:rsidR="0020566E" w:rsidRPr="000A11C8" w:rsidRDefault="0020566E" w:rsidP="00166630">
      <w:pPr>
        <w:shd w:val="clear" w:color="auto" w:fill="FFFFFF"/>
        <w:jc w:val="both"/>
        <w:rPr>
          <w:rFonts w:ascii="Century Gothic" w:eastAsia="Times New Roman" w:hAnsi="Century Gothic" w:cs="Times New Roman"/>
          <w:i/>
          <w:iCs/>
          <w:color w:val="000000" w:themeColor="text1"/>
          <w:lang w:eastAsia="es-CO"/>
        </w:rPr>
      </w:pPr>
    </w:p>
    <w:p w14:paraId="42F23DAB" w14:textId="7E06612A" w:rsidR="0020566E" w:rsidRPr="000A11C8" w:rsidRDefault="0020566E" w:rsidP="00166630">
      <w:pPr>
        <w:shd w:val="clear" w:color="auto" w:fill="FFFFFF"/>
        <w:ind w:left="708"/>
        <w:jc w:val="both"/>
        <w:rPr>
          <w:rFonts w:ascii="Century Gothic" w:eastAsia="Times New Roman" w:hAnsi="Century Gothic" w:cs="Times New Roman"/>
          <w:i/>
          <w:iCs/>
          <w:color w:val="000000" w:themeColor="text1"/>
          <w:lang w:eastAsia="es-CO"/>
        </w:rPr>
      </w:pPr>
      <w:r w:rsidRPr="000A11C8">
        <w:rPr>
          <w:rFonts w:ascii="Century Gothic" w:eastAsia="Times New Roman" w:hAnsi="Century Gothic" w:cs="Times New Roman"/>
          <w:i/>
          <w:iCs/>
          <w:color w:val="000000" w:themeColor="text1"/>
          <w:lang w:eastAsia="es-CO"/>
        </w:rPr>
        <w:t xml:space="preserve">Con arreglo a los imperativos de la igualdad material, la Carta reconoce </w:t>
      </w:r>
      <w:r w:rsidR="00FB664F" w:rsidRPr="000A11C8">
        <w:rPr>
          <w:rFonts w:ascii="Century Gothic" w:eastAsia="Times New Roman" w:hAnsi="Century Gothic" w:cs="Times New Roman"/>
          <w:i/>
          <w:iCs/>
          <w:color w:val="000000" w:themeColor="text1"/>
          <w:lang w:eastAsia="es-CO"/>
        </w:rPr>
        <w:t>que,</w:t>
      </w:r>
      <w:r w:rsidRPr="000A11C8">
        <w:rPr>
          <w:rFonts w:ascii="Century Gothic" w:eastAsia="Times New Roman" w:hAnsi="Century Gothic" w:cs="Times New Roman"/>
          <w:i/>
          <w:iCs/>
          <w:color w:val="000000" w:themeColor="text1"/>
          <w:lang w:eastAsia="es-CO"/>
        </w:rPr>
        <w:t xml:space="preserve"> si bien el derecho fundamental al mínimo vital es predicable de todos los ciudadanos en condiciones de igualdad, existen determinados sectores de la población que, </w:t>
      </w:r>
      <w:proofErr w:type="gramStart"/>
      <w:r w:rsidRPr="000A11C8">
        <w:rPr>
          <w:rFonts w:ascii="Century Gothic" w:eastAsia="Times New Roman" w:hAnsi="Century Gothic" w:cs="Times New Roman"/>
          <w:i/>
          <w:iCs/>
          <w:color w:val="000000" w:themeColor="text1"/>
          <w:lang w:eastAsia="es-CO"/>
        </w:rPr>
        <w:t>en razón de</w:t>
      </w:r>
      <w:proofErr w:type="gramEnd"/>
      <w:r w:rsidRPr="000A11C8">
        <w:rPr>
          <w:rFonts w:ascii="Century Gothic" w:eastAsia="Times New Roman" w:hAnsi="Century Gothic" w:cs="Times New Roman"/>
          <w:i/>
          <w:iCs/>
          <w:color w:val="000000" w:themeColor="text1"/>
          <w:lang w:eastAsia="es-CO"/>
        </w:rPr>
        <w:t xml:space="preserve"> su mayor vulnerabilidad, son susceptibles de encontrarse, con mayor facilidad, en situaciones que comprometan la efectividad de su derecho. De ahí que algunas normas </w:t>
      </w:r>
      <w:r w:rsidRPr="000A11C8">
        <w:rPr>
          <w:rFonts w:ascii="Century Gothic" w:eastAsia="Times New Roman" w:hAnsi="Century Gothic" w:cs="Times New Roman"/>
          <w:i/>
          <w:iCs/>
          <w:color w:val="000000" w:themeColor="text1"/>
          <w:lang w:eastAsia="es-CO"/>
        </w:rPr>
        <w:lastRenderedPageBreak/>
        <w:t>de la C.P., consagran la obligación del Estado de otorgar una especial protección a los grupos más vulnerables de la población.</w:t>
      </w:r>
    </w:p>
    <w:p w14:paraId="16DE3A3E" w14:textId="77777777" w:rsidR="0020566E" w:rsidRPr="000A11C8" w:rsidRDefault="0020566E" w:rsidP="00166630">
      <w:pPr>
        <w:shd w:val="clear" w:color="auto" w:fill="FFFFFF"/>
        <w:ind w:left="708"/>
        <w:jc w:val="both"/>
        <w:rPr>
          <w:rFonts w:ascii="Century Gothic" w:eastAsia="Times New Roman" w:hAnsi="Century Gothic" w:cs="Times New Roman"/>
          <w:i/>
          <w:iCs/>
          <w:color w:val="000000" w:themeColor="text1"/>
          <w:lang w:eastAsia="es-CO"/>
        </w:rPr>
      </w:pPr>
      <w:r w:rsidRPr="000A11C8">
        <w:rPr>
          <w:rFonts w:ascii="Century Gothic" w:eastAsia="Times New Roman" w:hAnsi="Century Gothic" w:cs="Times New Roman"/>
          <w:i/>
          <w:iCs/>
          <w:color w:val="000000" w:themeColor="text1"/>
          <w:lang w:eastAsia="es-CO"/>
        </w:rPr>
        <w:t xml:space="preserve"> </w:t>
      </w:r>
    </w:p>
    <w:p w14:paraId="02A0EF71" w14:textId="77777777" w:rsidR="0020566E" w:rsidRPr="000A11C8" w:rsidRDefault="0020566E" w:rsidP="00166630">
      <w:pPr>
        <w:shd w:val="clear" w:color="auto" w:fill="FFFFFF"/>
        <w:ind w:left="708"/>
        <w:jc w:val="both"/>
        <w:rPr>
          <w:rFonts w:ascii="Century Gothic" w:eastAsia="Times New Roman" w:hAnsi="Century Gothic" w:cs="Times New Roman"/>
          <w:i/>
          <w:iCs/>
          <w:color w:val="000000" w:themeColor="text1"/>
          <w:lang w:eastAsia="es-CO"/>
        </w:rPr>
      </w:pPr>
      <w:r w:rsidRPr="000A11C8">
        <w:rPr>
          <w:rFonts w:ascii="Century Gothic" w:eastAsia="Times New Roman" w:hAnsi="Century Gothic" w:cs="Times New Roman"/>
          <w:i/>
          <w:iCs/>
          <w:color w:val="000000" w:themeColor="text1"/>
          <w:lang w:eastAsia="es-CO"/>
        </w:rPr>
        <w:t xml:space="preserve">En otras palabras, la Constitución Política contempla una serie de sujetos necesitados de un “trato especial” </w:t>
      </w:r>
      <w:proofErr w:type="gramStart"/>
      <w:r w:rsidRPr="000A11C8">
        <w:rPr>
          <w:rFonts w:ascii="Century Gothic" w:eastAsia="Times New Roman" w:hAnsi="Century Gothic" w:cs="Times New Roman"/>
          <w:i/>
          <w:iCs/>
          <w:color w:val="000000" w:themeColor="text1"/>
          <w:lang w:eastAsia="es-CO"/>
        </w:rPr>
        <w:t>en razón de</w:t>
      </w:r>
      <w:proofErr w:type="gramEnd"/>
      <w:r w:rsidRPr="000A11C8">
        <w:rPr>
          <w:rFonts w:ascii="Century Gothic" w:eastAsia="Times New Roman" w:hAnsi="Century Gothic" w:cs="Times New Roman"/>
          <w:i/>
          <w:iCs/>
          <w:color w:val="000000" w:themeColor="text1"/>
          <w:lang w:eastAsia="es-CO"/>
        </w:rPr>
        <w:t xml:space="preserve"> su situación de debilidad manifiesta. El régimen de favor comprende a personas o colectivos indefensos que merecen una particular protección del Estado para que puedan desplegar su autonomía en condiciones de igualdad con los restantes miembros del conglomerado social, y no se vean reducidos, con grave menoscabo de su dignidad, a organismos disminuidos y oprimidos por las necesidades de orden más básico.</w:t>
      </w:r>
    </w:p>
    <w:p w14:paraId="476514BB" w14:textId="77777777" w:rsidR="0020566E" w:rsidRPr="000A11C8" w:rsidRDefault="0020566E" w:rsidP="00166630">
      <w:pPr>
        <w:shd w:val="clear" w:color="auto" w:fill="FFFFFF"/>
        <w:jc w:val="both"/>
        <w:rPr>
          <w:rFonts w:ascii="Century Gothic" w:eastAsia="Times New Roman" w:hAnsi="Century Gothic" w:cs="Times New Roman"/>
          <w:i/>
          <w:iCs/>
          <w:color w:val="000000" w:themeColor="text1"/>
          <w:lang w:eastAsia="es-CO"/>
        </w:rPr>
      </w:pPr>
    </w:p>
    <w:p w14:paraId="3083018D" w14:textId="1542903E" w:rsidR="0020566E" w:rsidRPr="000A11C8" w:rsidRDefault="0020566E" w:rsidP="00166630">
      <w:pPr>
        <w:shd w:val="clear" w:color="auto" w:fill="FFFFFF"/>
        <w:ind w:left="708"/>
        <w:jc w:val="both"/>
        <w:rPr>
          <w:rFonts w:ascii="Century Gothic" w:eastAsia="Times New Roman" w:hAnsi="Century Gothic" w:cs="Times New Roman"/>
          <w:i/>
          <w:iCs/>
          <w:color w:val="000000" w:themeColor="text1"/>
          <w:lang w:eastAsia="es-CO"/>
        </w:rPr>
      </w:pPr>
      <w:r w:rsidRPr="000A11C8">
        <w:rPr>
          <w:rFonts w:ascii="Century Gothic" w:eastAsia="Times New Roman" w:hAnsi="Century Gothic" w:cs="Times New Roman"/>
          <w:i/>
          <w:iCs/>
          <w:color w:val="000000" w:themeColor="text1"/>
          <w:lang w:eastAsia="es-CO"/>
        </w:rPr>
        <w:t>En particular, a este grupo pertenecen las personas de la tercera edad, quienes al final de su vida laboral tienen derecho a gozar de una vejez digna y plena (C.P. artículos 1º, 13, 46 y 48). En relación con estas personas, la Corte ha sentado la doctrina del derecho fundamental a la seguridad social. Así se le ha dado preciso alcance al mandato constitucional de defender, prioritariamente, el mínimo vital que sirve, necesariamente, a la promoción de la dignidad de los ancianos (C.P., artículos 1º, 13, 46 y 48).</w:t>
      </w:r>
    </w:p>
    <w:p w14:paraId="14EE44D5" w14:textId="13D35149" w:rsidR="0020566E" w:rsidRPr="007F76D4" w:rsidRDefault="0020566E" w:rsidP="008C28E0">
      <w:pPr>
        <w:shd w:val="clear" w:color="auto" w:fill="FFFFFF"/>
        <w:spacing w:line="360" w:lineRule="auto"/>
        <w:jc w:val="both"/>
        <w:rPr>
          <w:rFonts w:ascii="Century Gothic" w:eastAsia="Times New Roman" w:hAnsi="Century Gothic" w:cs="Times New Roman"/>
          <w:color w:val="000000" w:themeColor="text1"/>
          <w:sz w:val="24"/>
          <w:szCs w:val="24"/>
          <w:lang w:eastAsia="es-CO"/>
        </w:rPr>
      </w:pPr>
    </w:p>
    <w:p w14:paraId="20DC1738" w14:textId="77777777" w:rsidR="000A11C8" w:rsidRDefault="000A11C8" w:rsidP="008C28E0">
      <w:pPr>
        <w:shd w:val="clear" w:color="auto" w:fill="FFFFFF"/>
        <w:spacing w:line="360" w:lineRule="auto"/>
        <w:jc w:val="both"/>
        <w:rPr>
          <w:rFonts w:ascii="Century Gothic" w:eastAsia="Times New Roman" w:hAnsi="Century Gothic" w:cs="Times New Roman"/>
          <w:color w:val="000000" w:themeColor="text1"/>
          <w:sz w:val="24"/>
          <w:szCs w:val="24"/>
          <w:shd w:val="clear" w:color="auto" w:fill="FFFFFF"/>
          <w:lang w:eastAsia="es-CO"/>
        </w:rPr>
      </w:pPr>
    </w:p>
    <w:p w14:paraId="7DBF970E" w14:textId="3FCDA17F" w:rsidR="005F3BEA" w:rsidRPr="007F76D4" w:rsidRDefault="00224B65" w:rsidP="008C28E0">
      <w:pPr>
        <w:shd w:val="clear" w:color="auto" w:fill="FFFFFF"/>
        <w:spacing w:line="360" w:lineRule="auto"/>
        <w:jc w:val="both"/>
        <w:rPr>
          <w:rFonts w:ascii="Century Gothic" w:eastAsia="Times New Roman" w:hAnsi="Century Gothic" w:cs="Times New Roman"/>
          <w:color w:val="000000" w:themeColor="text1"/>
          <w:sz w:val="24"/>
          <w:szCs w:val="24"/>
          <w:lang w:eastAsia="es-CO"/>
        </w:rPr>
      </w:pPr>
      <w:r>
        <w:rPr>
          <w:rFonts w:ascii="Century Gothic" w:eastAsia="Times New Roman" w:hAnsi="Century Gothic" w:cs="Times New Roman"/>
          <w:color w:val="000000" w:themeColor="text1"/>
          <w:sz w:val="24"/>
          <w:szCs w:val="24"/>
          <w:shd w:val="clear" w:color="auto" w:fill="FFFFFF"/>
          <w:lang w:eastAsia="es-CO"/>
        </w:rPr>
        <w:t xml:space="preserve">38. </w:t>
      </w:r>
      <w:r w:rsidR="0020566E" w:rsidRPr="007F76D4">
        <w:rPr>
          <w:rFonts w:ascii="Century Gothic" w:eastAsia="Times New Roman" w:hAnsi="Century Gothic" w:cs="Times New Roman"/>
          <w:color w:val="000000" w:themeColor="text1"/>
          <w:sz w:val="24"/>
          <w:szCs w:val="24"/>
          <w:shd w:val="clear" w:color="auto" w:fill="FFFFFF"/>
          <w:lang w:eastAsia="es-CO"/>
        </w:rPr>
        <w:t>L</w:t>
      </w:r>
      <w:r w:rsidR="005F3BEA" w:rsidRPr="007F76D4">
        <w:rPr>
          <w:rFonts w:ascii="Century Gothic" w:eastAsia="Times New Roman" w:hAnsi="Century Gothic" w:cs="Times New Roman"/>
          <w:color w:val="000000" w:themeColor="text1"/>
          <w:sz w:val="24"/>
          <w:szCs w:val="24"/>
          <w:shd w:val="clear" w:color="auto" w:fill="FFFFFF"/>
          <w:lang w:eastAsia="es-CO"/>
        </w:rPr>
        <w:t>a Corte ha definido el mínimo vital como un derecho fundamental que le permite al individuo vivir de acuerdo con el estilo de vida que lo caracteriza, conforme a su situación económica y todo lo que requiere para vivir dignamente. Sin embargo, también ha precisado que no cualquier variación en los ingresos supone su desconocimiento, debido a que </w:t>
      </w:r>
      <w:r w:rsidR="005F3BEA" w:rsidRPr="007F76D4">
        <w:rPr>
          <w:rFonts w:ascii="Century Gothic" w:eastAsia="Times New Roman" w:hAnsi="Century Gothic" w:cs="Times New Roman"/>
          <w:color w:val="000000" w:themeColor="text1"/>
          <w:sz w:val="24"/>
          <w:szCs w:val="24"/>
          <w:lang w:eastAsia="es-CO"/>
        </w:rPr>
        <w:t>cada persona tiene un mínimo vital diferente, que obedece a la condición socioeconómica alcanzada. En este sentido, la sentencia SU-995 de 1999, indicó que esta valoración depende de la situación del accionante, la cual no se identifica con el monto de las sumas que se adeuden o a el valor que se atribuya a las necesidades mínimas que debe cubrir para subsistir, sino con “</w:t>
      </w:r>
      <w:r w:rsidR="005F3BEA" w:rsidRPr="007F76D4">
        <w:rPr>
          <w:rFonts w:ascii="Century Gothic" w:eastAsia="Times New Roman" w:hAnsi="Century Gothic" w:cs="Times New Roman"/>
          <w:i/>
          <w:iCs/>
          <w:color w:val="000000" w:themeColor="text1"/>
          <w:sz w:val="24"/>
          <w:szCs w:val="24"/>
          <w:lang w:eastAsia="es-CO"/>
        </w:rPr>
        <w:t>la tasación material de su trabajo</w:t>
      </w:r>
      <w:r w:rsidR="005F3BEA" w:rsidRPr="007F76D4">
        <w:rPr>
          <w:rFonts w:ascii="Century Gothic" w:eastAsia="Times New Roman" w:hAnsi="Century Gothic" w:cs="Times New Roman"/>
          <w:color w:val="000000" w:themeColor="text1"/>
          <w:sz w:val="24"/>
          <w:szCs w:val="24"/>
          <w:lang w:eastAsia="es-CO"/>
        </w:rPr>
        <w:t>”.</w:t>
      </w:r>
      <w:bookmarkStart w:id="2" w:name="_ftnref36"/>
      <w:r w:rsidR="0020566E" w:rsidRPr="007F76D4">
        <w:rPr>
          <w:rStyle w:val="Refdenotaalpie"/>
          <w:rFonts w:ascii="Century Gothic" w:eastAsia="Times New Roman" w:hAnsi="Century Gothic" w:cs="Times New Roman"/>
          <w:color w:val="000000" w:themeColor="text1"/>
          <w:sz w:val="24"/>
          <w:szCs w:val="24"/>
          <w:lang w:eastAsia="es-CO"/>
        </w:rPr>
        <w:footnoteReference w:id="25"/>
      </w:r>
      <w:bookmarkEnd w:id="2"/>
      <w:r w:rsidR="0020566E" w:rsidRPr="007F76D4">
        <w:rPr>
          <w:rFonts w:ascii="Century Gothic" w:eastAsia="Times New Roman" w:hAnsi="Century Gothic" w:cs="Times New Roman"/>
          <w:color w:val="000000" w:themeColor="text1"/>
          <w:sz w:val="24"/>
          <w:szCs w:val="24"/>
          <w:lang w:eastAsia="es-CO"/>
        </w:rPr>
        <w:t xml:space="preserve"> </w:t>
      </w:r>
    </w:p>
    <w:p w14:paraId="3A12EA66" w14:textId="77777777" w:rsidR="005F3BEA" w:rsidRPr="007F76D4" w:rsidRDefault="005F3BEA" w:rsidP="008C28E0">
      <w:pPr>
        <w:shd w:val="clear" w:color="auto" w:fill="FFFFFF"/>
        <w:spacing w:line="360" w:lineRule="auto"/>
        <w:jc w:val="both"/>
        <w:rPr>
          <w:rFonts w:ascii="Century Gothic" w:eastAsia="Times New Roman" w:hAnsi="Century Gothic" w:cs="Times New Roman"/>
          <w:color w:val="000000" w:themeColor="text1"/>
          <w:sz w:val="24"/>
          <w:szCs w:val="24"/>
          <w:lang w:eastAsia="es-CO"/>
        </w:rPr>
      </w:pPr>
      <w:r w:rsidRPr="007F76D4">
        <w:rPr>
          <w:rFonts w:ascii="Century Gothic" w:eastAsia="Times New Roman" w:hAnsi="Century Gothic" w:cs="Times New Roman"/>
          <w:i/>
          <w:iCs/>
          <w:color w:val="000000" w:themeColor="text1"/>
          <w:sz w:val="24"/>
          <w:szCs w:val="24"/>
          <w:lang w:val="es-ES_tradnl" w:eastAsia="es-CO"/>
        </w:rPr>
        <w:t> </w:t>
      </w:r>
    </w:p>
    <w:p w14:paraId="02B71DB4" w14:textId="4EB965CB" w:rsidR="005F3BEA" w:rsidRPr="007F76D4" w:rsidRDefault="00224B65" w:rsidP="008C28E0">
      <w:pPr>
        <w:shd w:val="clear" w:color="auto" w:fill="FFFFFF"/>
        <w:spacing w:line="360" w:lineRule="auto"/>
        <w:jc w:val="both"/>
        <w:rPr>
          <w:rFonts w:ascii="Century Gothic" w:eastAsia="Times New Roman" w:hAnsi="Century Gothic" w:cs="Times New Roman"/>
          <w:color w:val="000000" w:themeColor="text1"/>
          <w:sz w:val="24"/>
          <w:szCs w:val="24"/>
          <w:lang w:eastAsia="es-CO"/>
        </w:rPr>
      </w:pPr>
      <w:r>
        <w:rPr>
          <w:rFonts w:ascii="Century Gothic" w:eastAsia="Times New Roman" w:hAnsi="Century Gothic" w:cs="Times New Roman"/>
          <w:color w:val="000000" w:themeColor="text1"/>
          <w:sz w:val="24"/>
          <w:szCs w:val="24"/>
          <w:lang w:eastAsia="es-CO"/>
        </w:rPr>
        <w:t xml:space="preserve">39. </w:t>
      </w:r>
      <w:r w:rsidR="005F3BEA" w:rsidRPr="007F76D4">
        <w:rPr>
          <w:rFonts w:ascii="Century Gothic" w:eastAsia="Times New Roman" w:hAnsi="Century Gothic" w:cs="Times New Roman"/>
          <w:color w:val="000000" w:themeColor="text1"/>
          <w:sz w:val="24"/>
          <w:szCs w:val="24"/>
          <w:lang w:eastAsia="es-CO"/>
        </w:rPr>
        <w:t xml:space="preserve">De ahí que el juez al analizar una solicitud de protección del derecho fundamental al mínimo </w:t>
      </w:r>
      <w:r w:rsidR="00403CC7" w:rsidRPr="007F76D4">
        <w:rPr>
          <w:rFonts w:ascii="Century Gothic" w:eastAsia="Times New Roman" w:hAnsi="Century Gothic" w:cs="Times New Roman"/>
          <w:color w:val="000000" w:themeColor="text1"/>
          <w:sz w:val="24"/>
          <w:szCs w:val="24"/>
          <w:lang w:eastAsia="es-CO"/>
        </w:rPr>
        <w:t>vital</w:t>
      </w:r>
      <w:r w:rsidR="005F3BEA" w:rsidRPr="007F76D4">
        <w:rPr>
          <w:rFonts w:ascii="Century Gothic" w:eastAsia="Times New Roman" w:hAnsi="Century Gothic" w:cs="Times New Roman"/>
          <w:color w:val="000000" w:themeColor="text1"/>
          <w:sz w:val="24"/>
          <w:szCs w:val="24"/>
          <w:lang w:eastAsia="es-CO"/>
        </w:rPr>
        <w:t xml:space="preserve"> deba valorar en conjunto, el entorno de la </w:t>
      </w:r>
      <w:r w:rsidR="005F3BEA" w:rsidRPr="007F76D4">
        <w:rPr>
          <w:rFonts w:ascii="Century Gothic" w:eastAsia="Times New Roman" w:hAnsi="Century Gothic" w:cs="Times New Roman"/>
          <w:color w:val="000000" w:themeColor="text1"/>
          <w:sz w:val="24"/>
          <w:szCs w:val="24"/>
          <w:lang w:eastAsia="es-CO"/>
        </w:rPr>
        <w:lastRenderedPageBreak/>
        <w:t>persona y su grupo familiar, para poder determinar si realmente se le está vulnerando o amenazando, haciendo necesaria su intervención a efecto de ordenar su protección inmediata.</w:t>
      </w:r>
      <w:r w:rsidR="0020566E" w:rsidRPr="007F76D4">
        <w:rPr>
          <w:rStyle w:val="Refdenotaalpie"/>
          <w:rFonts w:ascii="Century Gothic" w:eastAsia="Times New Roman" w:hAnsi="Century Gothic" w:cs="Times New Roman"/>
          <w:color w:val="000000" w:themeColor="text1"/>
          <w:sz w:val="24"/>
          <w:szCs w:val="24"/>
          <w:lang w:eastAsia="es-CO"/>
        </w:rPr>
        <w:footnoteReference w:id="26"/>
      </w:r>
      <w:r w:rsidR="0020566E" w:rsidRPr="007F76D4">
        <w:rPr>
          <w:rFonts w:ascii="Century Gothic" w:eastAsia="Times New Roman" w:hAnsi="Century Gothic" w:cs="Times New Roman"/>
          <w:color w:val="000000" w:themeColor="text1"/>
          <w:sz w:val="24"/>
          <w:szCs w:val="24"/>
          <w:lang w:eastAsia="es-CO"/>
        </w:rPr>
        <w:t xml:space="preserve"> </w:t>
      </w:r>
    </w:p>
    <w:p w14:paraId="06E4CA23" w14:textId="794B3F87" w:rsidR="000D57E0" w:rsidRPr="007F76D4" w:rsidRDefault="005F3BEA" w:rsidP="008C28E0">
      <w:pPr>
        <w:shd w:val="clear" w:color="auto" w:fill="FFFFFF"/>
        <w:spacing w:line="360" w:lineRule="auto"/>
        <w:jc w:val="both"/>
        <w:rPr>
          <w:rFonts w:ascii="Century Gothic" w:hAnsi="Century Gothic"/>
          <w:b/>
          <w:bCs/>
          <w:sz w:val="24"/>
          <w:szCs w:val="24"/>
        </w:rPr>
      </w:pPr>
      <w:r w:rsidRPr="007F76D4">
        <w:rPr>
          <w:rFonts w:ascii="Century Gothic" w:eastAsia="Times New Roman" w:hAnsi="Century Gothic" w:cs="Times New Roman"/>
          <w:color w:val="2D2D2D"/>
          <w:sz w:val="24"/>
          <w:szCs w:val="24"/>
          <w:lang w:eastAsia="es-CO"/>
        </w:rPr>
        <w:t> </w:t>
      </w:r>
    </w:p>
    <w:p w14:paraId="6DA9B643" w14:textId="1CDCC6F1" w:rsidR="008C7CCF" w:rsidRPr="007F76D4" w:rsidRDefault="003326BF" w:rsidP="008C28E0">
      <w:pPr>
        <w:pStyle w:val="Textonotapie"/>
        <w:spacing w:line="360" w:lineRule="auto"/>
        <w:jc w:val="both"/>
        <w:rPr>
          <w:rFonts w:ascii="Century Gothic" w:hAnsi="Century Gothic"/>
          <w:b/>
          <w:bCs/>
          <w:sz w:val="24"/>
          <w:szCs w:val="24"/>
          <w:lang w:val="es-CO"/>
        </w:rPr>
      </w:pPr>
      <w:r>
        <w:rPr>
          <w:rFonts w:ascii="Century Gothic" w:hAnsi="Century Gothic"/>
          <w:b/>
          <w:bCs/>
          <w:sz w:val="24"/>
          <w:szCs w:val="24"/>
          <w:lang w:val="es-CO"/>
        </w:rPr>
        <w:t>10</w:t>
      </w:r>
      <w:r w:rsidR="005F3BEA" w:rsidRPr="007F76D4">
        <w:rPr>
          <w:rFonts w:ascii="Century Gothic" w:hAnsi="Century Gothic"/>
          <w:b/>
          <w:bCs/>
          <w:sz w:val="24"/>
          <w:szCs w:val="24"/>
          <w:lang w:val="es-CO"/>
        </w:rPr>
        <w:t xml:space="preserve">. </w:t>
      </w:r>
      <w:r w:rsidR="008C7CCF" w:rsidRPr="007F76D4">
        <w:rPr>
          <w:rFonts w:ascii="Century Gothic" w:hAnsi="Century Gothic"/>
          <w:b/>
          <w:bCs/>
          <w:sz w:val="24"/>
          <w:szCs w:val="24"/>
          <w:lang w:val="es-CO"/>
        </w:rPr>
        <w:t>Del caso en concreto</w:t>
      </w:r>
    </w:p>
    <w:p w14:paraId="0AF99ECD" w14:textId="70A2C365" w:rsidR="00FB664F" w:rsidRPr="007F76D4" w:rsidRDefault="00FB664F" w:rsidP="008C28E0">
      <w:pPr>
        <w:spacing w:line="360" w:lineRule="auto"/>
        <w:jc w:val="both"/>
        <w:rPr>
          <w:rFonts w:ascii="Century Gothic" w:hAnsi="Century Gothic" w:cs="Tahoma"/>
          <w:sz w:val="24"/>
          <w:szCs w:val="24"/>
        </w:rPr>
      </w:pPr>
    </w:p>
    <w:p w14:paraId="4092CDF5" w14:textId="5352F69F" w:rsidR="000D57E0" w:rsidRPr="007F76D4" w:rsidRDefault="00224B65" w:rsidP="008C28E0">
      <w:pPr>
        <w:spacing w:line="360" w:lineRule="auto"/>
        <w:jc w:val="both"/>
        <w:rPr>
          <w:rFonts w:ascii="Century Gothic" w:hAnsi="Century Gothic" w:cs="Tahoma"/>
          <w:sz w:val="24"/>
          <w:szCs w:val="24"/>
        </w:rPr>
      </w:pPr>
      <w:r>
        <w:rPr>
          <w:rFonts w:ascii="Century Gothic" w:hAnsi="Century Gothic" w:cs="Tahoma"/>
          <w:sz w:val="24"/>
          <w:szCs w:val="24"/>
        </w:rPr>
        <w:t xml:space="preserve">40. </w:t>
      </w:r>
      <w:r w:rsidR="00F77033" w:rsidRPr="007F76D4">
        <w:rPr>
          <w:rFonts w:ascii="Century Gothic" w:hAnsi="Century Gothic" w:cs="Tahoma"/>
          <w:sz w:val="24"/>
          <w:szCs w:val="24"/>
        </w:rPr>
        <w:t>E</w:t>
      </w:r>
      <w:r w:rsidR="000D57E0" w:rsidRPr="007F76D4">
        <w:rPr>
          <w:rFonts w:ascii="Century Gothic" w:hAnsi="Century Gothic" w:cs="Tahoma"/>
          <w:sz w:val="24"/>
          <w:szCs w:val="24"/>
        </w:rPr>
        <w:t xml:space="preserve">n el caso en concreto, </w:t>
      </w:r>
      <w:r w:rsidR="00F77033" w:rsidRPr="007F76D4">
        <w:rPr>
          <w:rFonts w:ascii="Century Gothic" w:hAnsi="Century Gothic" w:cs="Tahoma"/>
          <w:sz w:val="24"/>
          <w:szCs w:val="24"/>
        </w:rPr>
        <w:t>l</w:t>
      </w:r>
      <w:r w:rsidR="00B217D5" w:rsidRPr="007F76D4">
        <w:rPr>
          <w:rFonts w:ascii="Century Gothic" w:hAnsi="Century Gothic" w:cs="Tahoma"/>
          <w:sz w:val="24"/>
          <w:szCs w:val="24"/>
        </w:rPr>
        <w:t xml:space="preserve">a señora </w:t>
      </w:r>
      <w:r w:rsidR="001B1E17" w:rsidRPr="001B1E17">
        <w:rPr>
          <w:rFonts w:ascii="Century Gothic" w:eastAsia="Times New Roman" w:hAnsi="Century Gothic" w:cs="Tahoma"/>
          <w:bCs/>
          <w:sz w:val="24"/>
          <w:szCs w:val="24"/>
          <w:lang w:val="es-ES" w:eastAsia="es-ES_tradnl"/>
        </w:rPr>
        <w:t xml:space="preserve">Patricia González </w:t>
      </w:r>
      <w:proofErr w:type="spellStart"/>
      <w:r w:rsidR="001B1E17" w:rsidRPr="001B1E17">
        <w:rPr>
          <w:rFonts w:ascii="Century Gothic" w:eastAsia="Times New Roman" w:hAnsi="Century Gothic" w:cs="Tahoma"/>
          <w:bCs/>
          <w:sz w:val="24"/>
          <w:szCs w:val="24"/>
          <w:lang w:val="es-ES" w:eastAsia="es-ES_tradnl"/>
        </w:rPr>
        <w:t>González</w:t>
      </w:r>
      <w:proofErr w:type="spellEnd"/>
      <w:r w:rsidR="001B1E17">
        <w:rPr>
          <w:rFonts w:ascii="Century Gothic" w:eastAsia="Times New Roman" w:hAnsi="Century Gothic" w:cs="Tahoma"/>
          <w:bCs/>
          <w:sz w:val="24"/>
          <w:szCs w:val="24"/>
          <w:lang w:val="es-ES" w:eastAsia="es-ES_tradnl"/>
        </w:rPr>
        <w:t xml:space="preserve"> </w:t>
      </w:r>
      <w:r w:rsidR="000D57E0" w:rsidRPr="007F76D4">
        <w:rPr>
          <w:rFonts w:ascii="Century Gothic" w:eastAsia="Times New Roman" w:hAnsi="Century Gothic" w:cs="Tahoma"/>
          <w:bCs/>
          <w:sz w:val="24"/>
          <w:szCs w:val="24"/>
          <w:lang w:val="es-ES" w:eastAsia="es-ES_tradnl"/>
        </w:rPr>
        <w:t xml:space="preserve">manifestó que dada la situación de emergencia que surgió con motivo del </w:t>
      </w:r>
      <w:proofErr w:type="spellStart"/>
      <w:r w:rsidR="000D57E0" w:rsidRPr="007F76D4">
        <w:rPr>
          <w:rFonts w:ascii="Century Gothic" w:eastAsia="Times New Roman" w:hAnsi="Century Gothic" w:cs="Tahoma"/>
          <w:bCs/>
          <w:sz w:val="24"/>
          <w:szCs w:val="24"/>
          <w:lang w:val="es-ES" w:eastAsia="es-ES_tradnl"/>
        </w:rPr>
        <w:t>Covid</w:t>
      </w:r>
      <w:proofErr w:type="spellEnd"/>
      <w:r w:rsidR="000D57E0" w:rsidRPr="007F76D4">
        <w:rPr>
          <w:rFonts w:ascii="Century Gothic" w:eastAsia="Times New Roman" w:hAnsi="Century Gothic" w:cs="Tahoma"/>
          <w:bCs/>
          <w:sz w:val="24"/>
          <w:szCs w:val="24"/>
          <w:lang w:val="es-ES" w:eastAsia="es-ES_tradnl"/>
        </w:rPr>
        <w:t xml:space="preserve">–19, no ha podido trabajar </w:t>
      </w:r>
      <w:r w:rsidR="0030202D" w:rsidRPr="007F76D4">
        <w:rPr>
          <w:rFonts w:ascii="Century Gothic" w:hAnsi="Century Gothic" w:cs="Tahoma"/>
          <w:sz w:val="24"/>
          <w:szCs w:val="24"/>
        </w:rPr>
        <w:t xml:space="preserve">como independiente para obtener su sustento, </w:t>
      </w:r>
      <w:r w:rsidR="000D57E0" w:rsidRPr="007F76D4">
        <w:rPr>
          <w:rFonts w:ascii="Century Gothic" w:hAnsi="Century Gothic" w:cs="Tahoma"/>
          <w:sz w:val="24"/>
          <w:szCs w:val="24"/>
        </w:rPr>
        <w:t>por lo que desde el 20 de marzo de 2020 se afectó su mínimo vital</w:t>
      </w:r>
      <w:r w:rsidR="00704921">
        <w:rPr>
          <w:rFonts w:ascii="Century Gothic" w:hAnsi="Century Gothic" w:cs="Tahoma"/>
          <w:sz w:val="24"/>
          <w:szCs w:val="24"/>
        </w:rPr>
        <w:t xml:space="preserve"> y otros derechos</w:t>
      </w:r>
      <w:r w:rsidR="000D57E0" w:rsidRPr="007F76D4">
        <w:rPr>
          <w:rFonts w:ascii="Century Gothic" w:hAnsi="Century Gothic" w:cs="Tahoma"/>
          <w:sz w:val="24"/>
          <w:szCs w:val="24"/>
        </w:rPr>
        <w:t>, sin ser beneficiaria de las ayudas del gobierno</w:t>
      </w:r>
      <w:r w:rsidR="005619E2">
        <w:rPr>
          <w:rFonts w:ascii="Century Gothic" w:hAnsi="Century Gothic" w:cs="Tahoma"/>
          <w:sz w:val="24"/>
          <w:szCs w:val="24"/>
        </w:rPr>
        <w:t>, además no le ha</w:t>
      </w:r>
      <w:r w:rsidR="00675FEE">
        <w:rPr>
          <w:rFonts w:ascii="Century Gothic" w:hAnsi="Century Gothic" w:cs="Tahoma"/>
          <w:sz w:val="24"/>
          <w:szCs w:val="24"/>
        </w:rPr>
        <w:t>n</w:t>
      </w:r>
      <w:r w:rsidR="005619E2">
        <w:rPr>
          <w:rFonts w:ascii="Century Gothic" w:hAnsi="Century Gothic" w:cs="Tahoma"/>
          <w:sz w:val="24"/>
          <w:szCs w:val="24"/>
        </w:rPr>
        <w:t xml:space="preserve"> contestado la petición que</w:t>
      </w:r>
      <w:r w:rsidR="00675FEE">
        <w:rPr>
          <w:rFonts w:ascii="Century Gothic" w:hAnsi="Century Gothic" w:cs="Tahoma"/>
          <w:sz w:val="24"/>
          <w:szCs w:val="24"/>
        </w:rPr>
        <w:t xml:space="preserve"> dice</w:t>
      </w:r>
      <w:r>
        <w:rPr>
          <w:rFonts w:ascii="Century Gothic" w:hAnsi="Century Gothic" w:cs="Tahoma"/>
          <w:sz w:val="24"/>
          <w:szCs w:val="24"/>
        </w:rPr>
        <w:t xml:space="preserve"> radicó</w:t>
      </w:r>
      <w:r w:rsidR="005619E2">
        <w:rPr>
          <w:rFonts w:ascii="Century Gothic" w:hAnsi="Century Gothic" w:cs="Tahoma"/>
          <w:sz w:val="24"/>
          <w:szCs w:val="24"/>
        </w:rPr>
        <w:t xml:space="preserve"> el </w:t>
      </w:r>
      <w:r w:rsidR="005619E2" w:rsidRPr="005619E2">
        <w:rPr>
          <w:rFonts w:ascii="Century Gothic" w:hAnsi="Century Gothic" w:cs="Tahoma"/>
          <w:sz w:val="24"/>
          <w:szCs w:val="24"/>
        </w:rPr>
        <w:t>28 de octubre de 2019 No</w:t>
      </w:r>
      <w:r>
        <w:rPr>
          <w:rFonts w:ascii="Century Gothic" w:hAnsi="Century Gothic" w:cs="Tahoma"/>
          <w:sz w:val="24"/>
          <w:szCs w:val="24"/>
        </w:rPr>
        <w:t>.</w:t>
      </w:r>
      <w:r w:rsidR="005619E2" w:rsidRPr="005619E2">
        <w:rPr>
          <w:rFonts w:ascii="Century Gothic" w:hAnsi="Century Gothic" w:cs="Tahoma"/>
          <w:sz w:val="24"/>
          <w:szCs w:val="24"/>
        </w:rPr>
        <w:t xml:space="preserve"> 2019-711-1714371-2</w:t>
      </w:r>
      <w:r>
        <w:rPr>
          <w:rFonts w:ascii="Century Gothic" w:hAnsi="Century Gothic" w:cs="Tahoma"/>
          <w:sz w:val="24"/>
          <w:szCs w:val="24"/>
        </w:rPr>
        <w:t xml:space="preserve"> en donde solicitó</w:t>
      </w:r>
      <w:r w:rsidR="005619E2">
        <w:rPr>
          <w:rFonts w:ascii="Century Gothic" w:hAnsi="Century Gothic" w:cs="Tahoma"/>
          <w:sz w:val="24"/>
          <w:szCs w:val="24"/>
        </w:rPr>
        <w:t xml:space="preserve"> una ayuda humanitaria</w:t>
      </w:r>
      <w:r w:rsidR="00675FEE">
        <w:rPr>
          <w:rFonts w:ascii="Century Gothic" w:hAnsi="Century Gothic" w:cs="Tahoma"/>
          <w:sz w:val="24"/>
          <w:szCs w:val="24"/>
        </w:rPr>
        <w:t xml:space="preserve"> mientras la indemnizan por su condición de desplazada</w:t>
      </w:r>
      <w:r w:rsidR="005619E2">
        <w:rPr>
          <w:rFonts w:ascii="Century Gothic" w:hAnsi="Century Gothic" w:cs="Tahoma"/>
          <w:sz w:val="24"/>
          <w:szCs w:val="24"/>
        </w:rPr>
        <w:t>.</w:t>
      </w:r>
    </w:p>
    <w:p w14:paraId="6DD12632" w14:textId="180FA907" w:rsidR="005619E2" w:rsidRDefault="005619E2" w:rsidP="008C28E0">
      <w:pPr>
        <w:spacing w:line="360" w:lineRule="auto"/>
        <w:jc w:val="both"/>
        <w:rPr>
          <w:rFonts w:ascii="Century Gothic" w:hAnsi="Century Gothic" w:cs="Tahoma"/>
          <w:sz w:val="24"/>
          <w:szCs w:val="24"/>
        </w:rPr>
      </w:pPr>
    </w:p>
    <w:p w14:paraId="2BD42EFC" w14:textId="425921F5" w:rsidR="005619E2" w:rsidRDefault="00224B65" w:rsidP="008C28E0">
      <w:pPr>
        <w:spacing w:line="360" w:lineRule="auto"/>
        <w:jc w:val="both"/>
        <w:rPr>
          <w:rFonts w:ascii="Century Gothic" w:hAnsi="Century Gothic" w:cs="Verdana"/>
          <w:sz w:val="24"/>
          <w:szCs w:val="24"/>
        </w:rPr>
      </w:pPr>
      <w:r w:rsidRPr="002333D1">
        <w:rPr>
          <w:rFonts w:ascii="Century Gothic" w:hAnsi="Century Gothic" w:cs="Tahoma"/>
          <w:sz w:val="24"/>
          <w:szCs w:val="24"/>
        </w:rPr>
        <w:t xml:space="preserve">41. </w:t>
      </w:r>
      <w:r w:rsidR="005619E2" w:rsidRPr="002333D1">
        <w:rPr>
          <w:rFonts w:ascii="Century Gothic" w:hAnsi="Century Gothic" w:cs="Tahoma"/>
          <w:sz w:val="24"/>
          <w:szCs w:val="24"/>
        </w:rPr>
        <w:t xml:space="preserve">En cuanto a la vulneración del derecho de petición, es preciso indicar que la accionante no aportó </w:t>
      </w:r>
      <w:r w:rsidR="008D37C8" w:rsidRPr="002333D1">
        <w:rPr>
          <w:rFonts w:ascii="Century Gothic" w:hAnsi="Century Gothic" w:cs="Tahoma"/>
          <w:sz w:val="24"/>
          <w:szCs w:val="24"/>
        </w:rPr>
        <w:t xml:space="preserve">la petición del 28 de octubre de 2019 No 2019-711-17143712 en donde </w:t>
      </w:r>
      <w:r w:rsidR="00403CC7" w:rsidRPr="002333D1">
        <w:rPr>
          <w:rFonts w:ascii="Century Gothic" w:hAnsi="Century Gothic" w:cs="Tahoma"/>
          <w:sz w:val="24"/>
          <w:szCs w:val="24"/>
        </w:rPr>
        <w:t xml:space="preserve">presuntamente </w:t>
      </w:r>
      <w:r w:rsidR="008D37C8" w:rsidRPr="002333D1">
        <w:rPr>
          <w:rFonts w:ascii="Century Gothic" w:hAnsi="Century Gothic" w:cs="Tahoma"/>
          <w:sz w:val="24"/>
          <w:szCs w:val="24"/>
        </w:rPr>
        <w:t xml:space="preserve">solicita </w:t>
      </w:r>
      <w:r w:rsidR="00675FEE" w:rsidRPr="002333D1">
        <w:rPr>
          <w:rFonts w:ascii="Century Gothic" w:hAnsi="Century Gothic" w:cs="Tahoma"/>
          <w:sz w:val="24"/>
          <w:szCs w:val="24"/>
        </w:rPr>
        <w:t xml:space="preserve">la </w:t>
      </w:r>
      <w:r w:rsidR="008D37C8" w:rsidRPr="002333D1">
        <w:rPr>
          <w:rFonts w:ascii="Century Gothic" w:hAnsi="Century Gothic" w:cs="Tahoma"/>
          <w:sz w:val="24"/>
          <w:szCs w:val="24"/>
        </w:rPr>
        <w:t>ayuda humanitaria</w:t>
      </w:r>
      <w:r w:rsidR="00403CC7" w:rsidRPr="002333D1">
        <w:rPr>
          <w:rFonts w:ascii="Century Gothic" w:hAnsi="Century Gothic" w:cs="Tahoma"/>
          <w:sz w:val="24"/>
          <w:szCs w:val="24"/>
        </w:rPr>
        <w:t xml:space="preserve"> mientras le soluciona su situación de desplazada</w:t>
      </w:r>
      <w:r w:rsidR="008D37C8" w:rsidRPr="002333D1">
        <w:rPr>
          <w:rFonts w:ascii="Century Gothic" w:hAnsi="Century Gothic" w:cs="Tahoma"/>
          <w:sz w:val="24"/>
          <w:szCs w:val="24"/>
        </w:rPr>
        <w:t xml:space="preserve">. </w:t>
      </w:r>
      <w:r w:rsidR="002333D1" w:rsidRPr="002333D1">
        <w:rPr>
          <w:rFonts w:ascii="Century Gothic" w:hAnsi="Century Gothic" w:cs="Tahoma"/>
          <w:sz w:val="24"/>
          <w:szCs w:val="24"/>
        </w:rPr>
        <w:t xml:space="preserve">Sin embargo, la </w:t>
      </w:r>
      <w:r w:rsidR="005328FA" w:rsidRPr="002333D1">
        <w:rPr>
          <w:rFonts w:ascii="Century Gothic" w:hAnsi="Century Gothic"/>
          <w:sz w:val="24"/>
          <w:szCs w:val="24"/>
        </w:rPr>
        <w:t xml:space="preserve">Unidad para la Atención y Reparación Integral a las Víctimas </w:t>
      </w:r>
      <w:r w:rsidR="005328FA" w:rsidRPr="002333D1">
        <w:rPr>
          <w:rFonts w:ascii="Century Gothic" w:hAnsi="Century Gothic" w:cs="Tahoma"/>
          <w:sz w:val="24"/>
          <w:szCs w:val="24"/>
        </w:rPr>
        <w:t xml:space="preserve"> </w:t>
      </w:r>
      <w:r w:rsidR="002333D1" w:rsidRPr="002333D1">
        <w:rPr>
          <w:rFonts w:ascii="Century Gothic" w:hAnsi="Century Gothic" w:cs="Tahoma"/>
          <w:sz w:val="24"/>
          <w:szCs w:val="24"/>
        </w:rPr>
        <w:t xml:space="preserve">manifestó que dio respuesta a dicha petición </w:t>
      </w:r>
      <w:r w:rsidR="002333D1">
        <w:rPr>
          <w:rFonts w:ascii="Century Gothic" w:hAnsi="Century Gothic" w:cs="Tahoma"/>
          <w:sz w:val="24"/>
          <w:szCs w:val="24"/>
        </w:rPr>
        <w:t xml:space="preserve">de manera desfavorable </w:t>
      </w:r>
      <w:r w:rsidR="002333D1" w:rsidRPr="002333D1">
        <w:rPr>
          <w:rFonts w:ascii="Century Gothic" w:hAnsi="Century Gothic" w:cs="Tahoma"/>
          <w:sz w:val="24"/>
          <w:szCs w:val="24"/>
        </w:rPr>
        <w:t xml:space="preserve">el </w:t>
      </w:r>
      <w:r w:rsidR="002333D1" w:rsidRPr="002333D1">
        <w:rPr>
          <w:rFonts w:ascii="Century Gothic" w:hAnsi="Century Gothic" w:cs="Verdana"/>
          <w:sz w:val="24"/>
          <w:szCs w:val="24"/>
        </w:rPr>
        <w:t>19 de junio de 2020</w:t>
      </w:r>
      <w:r w:rsidR="002333D1">
        <w:rPr>
          <w:rFonts w:ascii="Century Gothic" w:hAnsi="Century Gothic" w:cs="Verdana"/>
          <w:sz w:val="24"/>
          <w:szCs w:val="24"/>
        </w:rPr>
        <w:t xml:space="preserve"> notificándola al correo </w:t>
      </w:r>
      <w:hyperlink r:id="rId8" w:history="1">
        <w:r w:rsidR="002333D1" w:rsidRPr="00B9300F">
          <w:rPr>
            <w:rStyle w:val="Hipervnculo"/>
            <w:rFonts w:ascii="Century Gothic" w:hAnsi="Century Gothic" w:cs="Verdana"/>
            <w:sz w:val="24"/>
            <w:szCs w:val="24"/>
          </w:rPr>
          <w:t>ecotecamecal@gamil.com</w:t>
        </w:r>
      </w:hyperlink>
      <w:r w:rsidR="002333D1">
        <w:rPr>
          <w:rFonts w:ascii="Century Gothic" w:hAnsi="Century Gothic" w:cs="Verdana"/>
          <w:sz w:val="24"/>
          <w:szCs w:val="24"/>
        </w:rPr>
        <w:t>.</w:t>
      </w:r>
    </w:p>
    <w:p w14:paraId="7490565F" w14:textId="604E79BD" w:rsidR="00675FEE" w:rsidRDefault="00675FEE" w:rsidP="008C28E0">
      <w:pPr>
        <w:spacing w:line="360" w:lineRule="auto"/>
        <w:jc w:val="both"/>
        <w:rPr>
          <w:rFonts w:ascii="Century Gothic" w:hAnsi="Century Gothic" w:cs="Tahoma"/>
          <w:sz w:val="24"/>
          <w:szCs w:val="24"/>
        </w:rPr>
      </w:pPr>
    </w:p>
    <w:p w14:paraId="3DA131FC" w14:textId="2097F117" w:rsidR="00675FEE" w:rsidRDefault="00224B65" w:rsidP="008C28E0">
      <w:pPr>
        <w:spacing w:line="360" w:lineRule="auto"/>
        <w:jc w:val="both"/>
        <w:rPr>
          <w:rFonts w:ascii="Century Gothic" w:hAnsi="Century Gothic" w:cs="Tahoma"/>
          <w:sz w:val="24"/>
          <w:szCs w:val="24"/>
        </w:rPr>
      </w:pPr>
      <w:r>
        <w:rPr>
          <w:rFonts w:ascii="Century Gothic" w:hAnsi="Century Gothic" w:cs="Tahoma"/>
          <w:sz w:val="24"/>
          <w:szCs w:val="24"/>
        </w:rPr>
        <w:t xml:space="preserve">42. </w:t>
      </w:r>
      <w:r w:rsidR="00675FEE" w:rsidRPr="005328FA">
        <w:rPr>
          <w:rFonts w:ascii="Century Gothic" w:hAnsi="Century Gothic" w:cs="Tahoma"/>
          <w:sz w:val="24"/>
          <w:szCs w:val="24"/>
        </w:rPr>
        <w:t xml:space="preserve">Al respecto cabe anotar </w:t>
      </w:r>
      <w:r w:rsidR="00403CC7" w:rsidRPr="005328FA">
        <w:rPr>
          <w:rFonts w:ascii="Century Gothic" w:hAnsi="Century Gothic" w:cs="Tahoma"/>
          <w:sz w:val="24"/>
          <w:szCs w:val="24"/>
        </w:rPr>
        <w:t xml:space="preserve">que la </w:t>
      </w:r>
      <w:r w:rsidR="00403CC7" w:rsidRPr="005328FA">
        <w:rPr>
          <w:rFonts w:ascii="Century Gothic" w:hAnsi="Century Gothic"/>
          <w:sz w:val="24"/>
          <w:szCs w:val="24"/>
        </w:rPr>
        <w:t xml:space="preserve">Unidad para la Atención y Reparación Integral a las Víctimas </w:t>
      </w:r>
      <w:r w:rsidR="00403CC7" w:rsidRPr="005328FA">
        <w:rPr>
          <w:rFonts w:ascii="Century Gothic" w:hAnsi="Century Gothic" w:cs="Tahoma"/>
          <w:sz w:val="24"/>
          <w:szCs w:val="24"/>
        </w:rPr>
        <w:t>no es la autoridad encargada de entregar ayudas humanitarias en el marco de la Pandemia del COVID 19</w:t>
      </w:r>
      <w:r w:rsidR="005328FA">
        <w:rPr>
          <w:rStyle w:val="Refdenotaalpie"/>
          <w:rFonts w:ascii="Century Gothic" w:hAnsi="Century Gothic" w:cs="Tahoma"/>
          <w:sz w:val="24"/>
          <w:szCs w:val="24"/>
        </w:rPr>
        <w:footnoteReference w:id="27"/>
      </w:r>
      <w:r w:rsidR="00403CC7" w:rsidRPr="005328FA">
        <w:rPr>
          <w:rFonts w:ascii="Century Gothic" w:hAnsi="Century Gothic" w:cs="Tahoma"/>
          <w:sz w:val="24"/>
          <w:szCs w:val="24"/>
        </w:rPr>
        <w:t xml:space="preserve"> </w:t>
      </w:r>
      <w:r w:rsidR="005328FA">
        <w:rPr>
          <w:rFonts w:ascii="Century Gothic" w:hAnsi="Century Gothic" w:cs="Tahoma"/>
          <w:sz w:val="24"/>
          <w:szCs w:val="24"/>
        </w:rPr>
        <w:t xml:space="preserve"> por tal motivo </w:t>
      </w:r>
      <w:r w:rsidR="00E6052F">
        <w:rPr>
          <w:rFonts w:ascii="Century Gothic" w:hAnsi="Century Gothic" w:cs="Tahoma"/>
          <w:sz w:val="24"/>
          <w:szCs w:val="24"/>
        </w:rPr>
        <w:t xml:space="preserve"> </w:t>
      </w:r>
      <w:r w:rsidR="005328FA">
        <w:rPr>
          <w:rFonts w:ascii="Century Gothic" w:hAnsi="Century Gothic" w:cs="Tahoma"/>
          <w:sz w:val="24"/>
          <w:szCs w:val="24"/>
        </w:rPr>
        <w:lastRenderedPageBreak/>
        <w:t xml:space="preserve">dirigir una orden a una entidad que no tiene la competencia de cumplirla es </w:t>
      </w:r>
      <w:r w:rsidR="00403CC7" w:rsidRPr="005328FA">
        <w:rPr>
          <w:rFonts w:ascii="Century Gothic" w:hAnsi="Century Gothic" w:cs="Tahoma"/>
          <w:sz w:val="24"/>
          <w:szCs w:val="24"/>
        </w:rPr>
        <w:t xml:space="preserve"> </w:t>
      </w:r>
      <w:r w:rsidR="005328FA">
        <w:rPr>
          <w:rFonts w:ascii="Century Gothic" w:hAnsi="Century Gothic" w:cs="Tahoma"/>
          <w:sz w:val="24"/>
          <w:szCs w:val="24"/>
        </w:rPr>
        <w:t>improcedente.</w:t>
      </w:r>
    </w:p>
    <w:p w14:paraId="5B2BD7DC" w14:textId="3C050843" w:rsidR="00E6052F" w:rsidRDefault="00E6052F" w:rsidP="008C28E0">
      <w:pPr>
        <w:spacing w:line="360" w:lineRule="auto"/>
        <w:jc w:val="both"/>
        <w:rPr>
          <w:rFonts w:ascii="Century Gothic" w:hAnsi="Century Gothic" w:cs="Tahoma"/>
          <w:sz w:val="24"/>
          <w:szCs w:val="24"/>
        </w:rPr>
      </w:pPr>
    </w:p>
    <w:p w14:paraId="281AB70D" w14:textId="0008D048" w:rsidR="00E6052F" w:rsidRPr="00E6052F" w:rsidRDefault="00224B65" w:rsidP="008C28E0">
      <w:pPr>
        <w:spacing w:line="360" w:lineRule="auto"/>
        <w:jc w:val="both"/>
        <w:rPr>
          <w:rFonts w:ascii="Century Gothic" w:hAnsi="Century Gothic" w:cs="Tahoma"/>
          <w:sz w:val="24"/>
          <w:szCs w:val="24"/>
        </w:rPr>
      </w:pPr>
      <w:r>
        <w:rPr>
          <w:rFonts w:ascii="Century Gothic" w:hAnsi="Century Gothic" w:cs="Tahoma"/>
          <w:sz w:val="24"/>
          <w:szCs w:val="24"/>
        </w:rPr>
        <w:t xml:space="preserve">43. </w:t>
      </w:r>
      <w:r w:rsidR="00E6052F" w:rsidRPr="00E6052F">
        <w:rPr>
          <w:rFonts w:ascii="Century Gothic" w:hAnsi="Century Gothic" w:cs="Tahoma"/>
          <w:sz w:val="24"/>
          <w:szCs w:val="24"/>
        </w:rPr>
        <w:t xml:space="preserve">Incluso la señora y sus familiares </w:t>
      </w:r>
      <w:r w:rsidR="00E6052F">
        <w:rPr>
          <w:rFonts w:ascii="Century Gothic" w:hAnsi="Century Gothic" w:cs="Tahoma"/>
          <w:sz w:val="24"/>
          <w:szCs w:val="24"/>
        </w:rPr>
        <w:t>por su condición de desplazados</w:t>
      </w:r>
      <w:r w:rsidR="00E6052F" w:rsidRPr="00E6052F">
        <w:rPr>
          <w:rFonts w:ascii="Century Gothic" w:hAnsi="Century Gothic" w:cs="Tahoma"/>
          <w:sz w:val="24"/>
          <w:szCs w:val="24"/>
        </w:rPr>
        <w:t xml:space="preserve"> </w:t>
      </w:r>
      <w:r w:rsidR="00E6052F">
        <w:rPr>
          <w:rFonts w:ascii="Century Gothic" w:hAnsi="Century Gothic" w:cs="Tahoma"/>
          <w:sz w:val="24"/>
          <w:szCs w:val="24"/>
        </w:rPr>
        <w:t xml:space="preserve">recibieron la </w:t>
      </w:r>
      <w:r w:rsidR="00B966F6">
        <w:rPr>
          <w:rFonts w:ascii="Century Gothic" w:hAnsi="Century Gothic" w:cs="Tahoma"/>
          <w:sz w:val="24"/>
          <w:szCs w:val="24"/>
        </w:rPr>
        <w:t>atención por parte del D</w:t>
      </w:r>
      <w:r w:rsidR="00E6052F" w:rsidRPr="00E6052F">
        <w:rPr>
          <w:rFonts w:ascii="Century Gothic" w:hAnsi="Century Gothic" w:cs="Tahoma"/>
          <w:sz w:val="24"/>
          <w:szCs w:val="24"/>
        </w:rPr>
        <w:t xml:space="preserve">istrito a través de la </w:t>
      </w:r>
      <w:r w:rsidR="00E6052F" w:rsidRPr="00E6052F">
        <w:rPr>
          <w:rFonts w:ascii="Century Gothic" w:hAnsi="Century Gothic" w:cs="Times New Roman"/>
          <w:sz w:val="24"/>
          <w:szCs w:val="24"/>
        </w:rPr>
        <w:t xml:space="preserve">Secretaría General de la Alcaldía Mayor de Bogotá- Alta Consejería para los Derechos de las Víctimas, la Paz y la Reconciliación – </w:t>
      </w:r>
      <w:r w:rsidR="00E6052F" w:rsidRPr="00E6052F">
        <w:rPr>
          <w:rFonts w:ascii="Century Gothic" w:hAnsi="Century Gothic"/>
          <w:sz w:val="24"/>
          <w:szCs w:val="24"/>
        </w:rPr>
        <w:t>ACDVPR</w:t>
      </w:r>
      <w:r w:rsidR="00E6052F">
        <w:rPr>
          <w:rFonts w:ascii="Century Gothic" w:hAnsi="Century Gothic"/>
          <w:sz w:val="24"/>
          <w:szCs w:val="24"/>
        </w:rPr>
        <w:t xml:space="preserve">, en la etapa anterior a la inclusión en el registro único de víctimas y el acompañamiento respectivo siendo el </w:t>
      </w:r>
      <w:r w:rsidR="0023137B">
        <w:rPr>
          <w:rFonts w:ascii="Century Gothic" w:hAnsi="Century Gothic"/>
          <w:sz w:val="24"/>
          <w:szCs w:val="24"/>
        </w:rPr>
        <w:t>último</w:t>
      </w:r>
      <w:r w:rsidR="00E6052F">
        <w:rPr>
          <w:rFonts w:ascii="Century Gothic" w:hAnsi="Century Gothic"/>
          <w:sz w:val="24"/>
          <w:szCs w:val="24"/>
        </w:rPr>
        <w:t xml:space="preserve"> de ello</w:t>
      </w:r>
      <w:r w:rsidR="0023137B">
        <w:rPr>
          <w:rFonts w:ascii="Century Gothic" w:hAnsi="Century Gothic"/>
          <w:sz w:val="24"/>
          <w:szCs w:val="24"/>
        </w:rPr>
        <w:t>s</w:t>
      </w:r>
      <w:r w:rsidR="00E6052F">
        <w:rPr>
          <w:rFonts w:ascii="Century Gothic" w:hAnsi="Century Gothic"/>
          <w:sz w:val="24"/>
          <w:szCs w:val="24"/>
        </w:rPr>
        <w:t xml:space="preserve"> según consulta del SIVIC el 9 de octubre de 2017.</w:t>
      </w:r>
    </w:p>
    <w:p w14:paraId="7D06EFAE" w14:textId="0E25DA0E" w:rsidR="00403CC7" w:rsidRDefault="00403CC7" w:rsidP="008C28E0">
      <w:pPr>
        <w:spacing w:line="360" w:lineRule="auto"/>
        <w:jc w:val="both"/>
        <w:rPr>
          <w:rFonts w:ascii="Century Gothic" w:hAnsi="Century Gothic" w:cs="Tahoma"/>
          <w:sz w:val="24"/>
          <w:szCs w:val="24"/>
        </w:rPr>
      </w:pPr>
    </w:p>
    <w:p w14:paraId="1A5C40D2" w14:textId="43E4D7A3" w:rsidR="00E6052F" w:rsidRDefault="00224B65" w:rsidP="008C28E0">
      <w:pPr>
        <w:spacing w:line="360" w:lineRule="auto"/>
        <w:jc w:val="both"/>
        <w:rPr>
          <w:rFonts w:ascii="Century Gothic" w:hAnsi="Century Gothic" w:cs="Tahoma"/>
          <w:sz w:val="24"/>
          <w:szCs w:val="24"/>
        </w:rPr>
      </w:pPr>
      <w:r>
        <w:rPr>
          <w:rFonts w:ascii="Century Gothic" w:hAnsi="Century Gothic" w:cs="Tahoma"/>
          <w:sz w:val="24"/>
          <w:szCs w:val="24"/>
        </w:rPr>
        <w:t xml:space="preserve">44. </w:t>
      </w:r>
      <w:r w:rsidR="00675FEE">
        <w:rPr>
          <w:rFonts w:ascii="Century Gothic" w:hAnsi="Century Gothic" w:cs="Tahoma"/>
          <w:sz w:val="24"/>
          <w:szCs w:val="24"/>
        </w:rPr>
        <w:t xml:space="preserve">Por otro </w:t>
      </w:r>
      <w:r w:rsidR="005328FA">
        <w:rPr>
          <w:rFonts w:ascii="Century Gothic" w:hAnsi="Century Gothic" w:cs="Tahoma"/>
          <w:sz w:val="24"/>
          <w:szCs w:val="24"/>
        </w:rPr>
        <w:t>lado,</w:t>
      </w:r>
      <w:r w:rsidR="00675FEE">
        <w:rPr>
          <w:rFonts w:ascii="Century Gothic" w:hAnsi="Century Gothic" w:cs="Tahoma"/>
          <w:sz w:val="24"/>
          <w:szCs w:val="24"/>
        </w:rPr>
        <w:t xml:space="preserve"> c</w:t>
      </w:r>
      <w:r w:rsidR="00486311" w:rsidRPr="007F76D4">
        <w:rPr>
          <w:rFonts w:ascii="Century Gothic" w:hAnsi="Century Gothic" w:cs="Tahoma"/>
          <w:sz w:val="24"/>
          <w:szCs w:val="24"/>
        </w:rPr>
        <w:t>ontrario a lo manifestado por la acciónate</w:t>
      </w:r>
      <w:r w:rsidR="000D57E0" w:rsidRPr="007F76D4">
        <w:rPr>
          <w:rFonts w:ascii="Century Gothic" w:hAnsi="Century Gothic" w:cs="Tahoma"/>
          <w:sz w:val="24"/>
          <w:szCs w:val="24"/>
        </w:rPr>
        <w:t xml:space="preserve">, el despacho advierte, según respuesta </w:t>
      </w:r>
      <w:r w:rsidR="00675FEE">
        <w:rPr>
          <w:rFonts w:ascii="Century Gothic" w:hAnsi="Century Gothic" w:cs="Tahoma"/>
          <w:sz w:val="24"/>
          <w:szCs w:val="24"/>
        </w:rPr>
        <w:t xml:space="preserve">y registros </w:t>
      </w:r>
      <w:r w:rsidR="000D57E0" w:rsidRPr="007F76D4">
        <w:rPr>
          <w:rFonts w:ascii="Century Gothic" w:hAnsi="Century Gothic" w:cs="Tahoma"/>
          <w:sz w:val="24"/>
          <w:szCs w:val="24"/>
        </w:rPr>
        <w:t>de la</w:t>
      </w:r>
      <w:r w:rsidR="00675FEE">
        <w:rPr>
          <w:rFonts w:ascii="Century Gothic" w:hAnsi="Century Gothic" w:cs="Tahoma"/>
          <w:sz w:val="24"/>
          <w:szCs w:val="24"/>
        </w:rPr>
        <w:t>s</w:t>
      </w:r>
      <w:r w:rsidR="000D57E0" w:rsidRPr="007F76D4">
        <w:rPr>
          <w:rFonts w:ascii="Century Gothic" w:hAnsi="Century Gothic" w:cs="Tahoma"/>
          <w:sz w:val="24"/>
          <w:szCs w:val="24"/>
        </w:rPr>
        <w:t xml:space="preserve"> accionada</w:t>
      </w:r>
      <w:r w:rsidR="00675FEE">
        <w:rPr>
          <w:rFonts w:ascii="Century Gothic" w:hAnsi="Century Gothic" w:cs="Tahoma"/>
          <w:sz w:val="24"/>
          <w:szCs w:val="24"/>
        </w:rPr>
        <w:t>s</w:t>
      </w:r>
      <w:r w:rsidR="000D57E0" w:rsidRPr="007F76D4">
        <w:rPr>
          <w:rFonts w:ascii="Century Gothic" w:hAnsi="Century Gothic" w:cs="Tahoma"/>
          <w:sz w:val="24"/>
          <w:szCs w:val="24"/>
        </w:rPr>
        <w:t xml:space="preserve"> Bogotá D.C. – Alcaldía Mayor de Bogotá</w:t>
      </w:r>
      <w:r w:rsidR="00E6052F">
        <w:rPr>
          <w:rFonts w:ascii="Century Gothic" w:hAnsi="Century Gothic" w:cs="Tahoma"/>
          <w:sz w:val="24"/>
          <w:szCs w:val="24"/>
        </w:rPr>
        <w:t>,</w:t>
      </w:r>
      <w:r w:rsidR="00675FEE">
        <w:rPr>
          <w:rFonts w:ascii="Century Gothic" w:hAnsi="Century Gothic" w:cs="Tahoma"/>
          <w:sz w:val="24"/>
          <w:szCs w:val="24"/>
        </w:rPr>
        <w:t xml:space="preserve"> </w:t>
      </w:r>
      <w:r w:rsidR="00E6052F">
        <w:rPr>
          <w:rFonts w:ascii="Century Gothic" w:hAnsi="Century Gothic" w:cs="Tahoma"/>
          <w:sz w:val="24"/>
          <w:szCs w:val="24"/>
        </w:rPr>
        <w:t>la</w:t>
      </w:r>
      <w:r w:rsidR="005328FA">
        <w:rPr>
          <w:rFonts w:ascii="Century Gothic" w:hAnsi="Century Gothic" w:cs="Tahoma"/>
          <w:sz w:val="24"/>
          <w:szCs w:val="24"/>
        </w:rPr>
        <w:t xml:space="preserve"> señora </w:t>
      </w:r>
      <w:r w:rsidR="005328FA" w:rsidRPr="001B1E17">
        <w:rPr>
          <w:rFonts w:ascii="Century Gothic" w:eastAsia="Times New Roman" w:hAnsi="Century Gothic" w:cs="Tahoma"/>
          <w:bCs/>
          <w:sz w:val="24"/>
          <w:szCs w:val="24"/>
          <w:lang w:val="es-ES" w:eastAsia="es-ES_tradnl"/>
        </w:rPr>
        <w:t xml:space="preserve">González </w:t>
      </w:r>
      <w:proofErr w:type="spellStart"/>
      <w:r w:rsidR="005328FA" w:rsidRPr="001B1E17">
        <w:rPr>
          <w:rFonts w:ascii="Century Gothic" w:eastAsia="Times New Roman" w:hAnsi="Century Gothic" w:cs="Tahoma"/>
          <w:bCs/>
          <w:sz w:val="24"/>
          <w:szCs w:val="24"/>
          <w:lang w:val="es-ES" w:eastAsia="es-ES_tradnl"/>
        </w:rPr>
        <w:t>González</w:t>
      </w:r>
      <w:proofErr w:type="spellEnd"/>
      <w:r w:rsidR="005328FA">
        <w:rPr>
          <w:rFonts w:ascii="Century Gothic" w:eastAsia="Times New Roman" w:hAnsi="Century Gothic" w:cs="Tahoma"/>
          <w:bCs/>
          <w:sz w:val="24"/>
          <w:szCs w:val="24"/>
          <w:lang w:val="es-ES" w:eastAsia="es-ES_tradnl"/>
        </w:rPr>
        <w:t xml:space="preserve"> y su </w:t>
      </w:r>
      <w:r w:rsidR="00E6052F">
        <w:rPr>
          <w:rFonts w:ascii="Century Gothic" w:eastAsia="Times New Roman" w:hAnsi="Century Gothic" w:cs="Tahoma"/>
          <w:bCs/>
          <w:sz w:val="24"/>
          <w:szCs w:val="24"/>
          <w:lang w:val="es-ES" w:eastAsia="es-ES_tradnl"/>
        </w:rPr>
        <w:t xml:space="preserve">núcleo </w:t>
      </w:r>
      <w:r w:rsidR="005328FA">
        <w:rPr>
          <w:rFonts w:ascii="Century Gothic" w:eastAsia="Times New Roman" w:hAnsi="Century Gothic" w:cs="Tahoma"/>
          <w:bCs/>
          <w:sz w:val="24"/>
          <w:szCs w:val="24"/>
          <w:lang w:val="es-ES" w:eastAsia="es-ES_tradnl"/>
        </w:rPr>
        <w:t>familiar</w:t>
      </w:r>
      <w:r w:rsidR="00E6052F">
        <w:rPr>
          <w:rFonts w:ascii="Century Gothic" w:eastAsia="Times New Roman" w:hAnsi="Century Gothic" w:cs="Tahoma"/>
          <w:bCs/>
          <w:sz w:val="24"/>
          <w:szCs w:val="24"/>
          <w:lang w:val="es-ES" w:eastAsia="es-ES_tradnl"/>
        </w:rPr>
        <w:t>,</w:t>
      </w:r>
      <w:r w:rsidR="005328FA">
        <w:rPr>
          <w:rFonts w:ascii="Century Gothic" w:eastAsia="Times New Roman" w:hAnsi="Century Gothic" w:cs="Tahoma"/>
          <w:bCs/>
          <w:sz w:val="24"/>
          <w:szCs w:val="24"/>
          <w:lang w:val="es-ES" w:eastAsia="es-ES_tradnl"/>
        </w:rPr>
        <w:t xml:space="preserve"> </w:t>
      </w:r>
      <w:r w:rsidR="005328FA" w:rsidRPr="007F76D4">
        <w:rPr>
          <w:rFonts w:ascii="Century Gothic" w:hAnsi="Century Gothic" w:cs="Tahoma"/>
          <w:sz w:val="24"/>
          <w:szCs w:val="24"/>
        </w:rPr>
        <w:t>hace</w:t>
      </w:r>
      <w:r w:rsidR="00E6052F">
        <w:rPr>
          <w:rFonts w:ascii="Century Gothic" w:hAnsi="Century Gothic" w:cs="Tahoma"/>
          <w:sz w:val="24"/>
          <w:szCs w:val="24"/>
        </w:rPr>
        <w:t>n</w:t>
      </w:r>
      <w:r w:rsidR="005328FA" w:rsidRPr="007F76D4">
        <w:rPr>
          <w:rFonts w:ascii="Century Gothic" w:hAnsi="Century Gothic" w:cs="Tahoma"/>
          <w:sz w:val="24"/>
          <w:szCs w:val="24"/>
        </w:rPr>
        <w:t xml:space="preserve"> parte del grupo de población vulnerable que </w:t>
      </w:r>
      <w:r w:rsidR="00E6052F">
        <w:rPr>
          <w:rFonts w:ascii="Century Gothic" w:hAnsi="Century Gothic" w:cs="Tahoma"/>
          <w:sz w:val="24"/>
          <w:szCs w:val="24"/>
        </w:rPr>
        <w:t>atiende el Distrito</w:t>
      </w:r>
      <w:r w:rsidR="00B966F6">
        <w:rPr>
          <w:rFonts w:ascii="Century Gothic" w:hAnsi="Century Gothic" w:cs="Tahoma"/>
          <w:sz w:val="24"/>
          <w:szCs w:val="24"/>
        </w:rPr>
        <w:t>,</w:t>
      </w:r>
      <w:r w:rsidR="00E6052F">
        <w:rPr>
          <w:rFonts w:ascii="Century Gothic" w:hAnsi="Century Gothic" w:cs="Tahoma"/>
          <w:sz w:val="24"/>
          <w:szCs w:val="24"/>
        </w:rPr>
        <w:t xml:space="preserve"> a través de varias de sus respectivas dependencias con el programa </w:t>
      </w:r>
      <w:r w:rsidR="00E6052F" w:rsidRPr="00E6052F">
        <w:rPr>
          <w:rFonts w:ascii="Century Gothic" w:hAnsi="Century Gothic" w:cs="LiberationSans"/>
          <w:sz w:val="24"/>
          <w:szCs w:val="24"/>
        </w:rPr>
        <w:t>Sistema Distrital Bogotá Solidaria en Casa</w:t>
      </w:r>
      <w:r w:rsidR="00E6052F">
        <w:rPr>
          <w:rFonts w:ascii="Century Gothic" w:hAnsi="Century Gothic" w:cs="LiberationSans"/>
          <w:sz w:val="24"/>
          <w:szCs w:val="24"/>
        </w:rPr>
        <w:t>,</w:t>
      </w:r>
      <w:r w:rsidR="00E6052F" w:rsidRPr="00E6052F">
        <w:rPr>
          <w:rFonts w:ascii="Century Gothic" w:hAnsi="Century Gothic" w:cs="LiberationSans"/>
          <w:sz w:val="24"/>
          <w:szCs w:val="24"/>
        </w:rPr>
        <w:t xml:space="preserve"> creado por la situación generada por el COVID 19</w:t>
      </w:r>
      <w:r w:rsidR="00D61CA1">
        <w:rPr>
          <w:rFonts w:ascii="Century Gothic" w:hAnsi="Century Gothic" w:cs="LiberationSans"/>
          <w:sz w:val="24"/>
          <w:szCs w:val="24"/>
        </w:rPr>
        <w:t>, es decir es beneficiaria de un programa de asistencia</w:t>
      </w:r>
      <w:r w:rsidR="003326BF">
        <w:rPr>
          <w:rFonts w:ascii="Century Gothic" w:hAnsi="Century Gothic" w:cs="LiberationSans"/>
          <w:sz w:val="24"/>
          <w:szCs w:val="24"/>
        </w:rPr>
        <w:t>.</w:t>
      </w:r>
    </w:p>
    <w:p w14:paraId="19009074" w14:textId="77777777" w:rsidR="00E6052F" w:rsidRDefault="00E6052F" w:rsidP="008C28E0">
      <w:pPr>
        <w:spacing w:line="360" w:lineRule="auto"/>
        <w:jc w:val="both"/>
        <w:rPr>
          <w:rFonts w:ascii="Century Gothic" w:hAnsi="Century Gothic" w:cs="Tahoma"/>
          <w:sz w:val="24"/>
          <w:szCs w:val="24"/>
        </w:rPr>
      </w:pPr>
    </w:p>
    <w:p w14:paraId="118A6ADD" w14:textId="36797852" w:rsidR="005328FA" w:rsidRDefault="000A11C8" w:rsidP="008C28E0">
      <w:pPr>
        <w:spacing w:line="360" w:lineRule="auto"/>
        <w:jc w:val="both"/>
        <w:rPr>
          <w:rFonts w:ascii="Century Gothic" w:hAnsi="Century Gothic" w:cs="Tahoma"/>
          <w:sz w:val="24"/>
          <w:szCs w:val="24"/>
        </w:rPr>
      </w:pPr>
      <w:r>
        <w:rPr>
          <w:rFonts w:ascii="Century Gothic" w:hAnsi="Century Gothic" w:cs="Tahoma"/>
          <w:sz w:val="24"/>
          <w:szCs w:val="24"/>
        </w:rPr>
        <w:t xml:space="preserve">45. </w:t>
      </w:r>
      <w:r w:rsidR="00D61CA1">
        <w:rPr>
          <w:rFonts w:ascii="Century Gothic" w:hAnsi="Century Gothic" w:cs="Tahoma"/>
          <w:sz w:val="24"/>
          <w:szCs w:val="24"/>
        </w:rPr>
        <w:t>Entonces</w:t>
      </w:r>
      <w:r w:rsidR="003326BF">
        <w:rPr>
          <w:rFonts w:ascii="Century Gothic" w:hAnsi="Century Gothic" w:cs="Tahoma"/>
          <w:sz w:val="24"/>
          <w:szCs w:val="24"/>
        </w:rPr>
        <w:t xml:space="preserve">, el despacho no advierte la afectación del mínimo vital, pues la accionante obtuvo una </w:t>
      </w:r>
      <w:r w:rsidR="00D61CA1" w:rsidRPr="00D61CA1">
        <w:rPr>
          <w:rFonts w:ascii="Century Gothic" w:hAnsi="Century Gothic" w:cs="Tahoma"/>
          <w:sz w:val="24"/>
          <w:szCs w:val="24"/>
        </w:rPr>
        <w:t>ayuda</w:t>
      </w:r>
      <w:r w:rsidR="00D61CA1">
        <w:rPr>
          <w:rFonts w:ascii="Century Gothic" w:hAnsi="Century Gothic" w:cs="Tahoma"/>
          <w:sz w:val="24"/>
          <w:szCs w:val="24"/>
        </w:rPr>
        <w:t xml:space="preserve"> económica</w:t>
      </w:r>
      <w:r w:rsidR="00D61CA1" w:rsidRPr="00D61CA1">
        <w:rPr>
          <w:rFonts w:ascii="Century Gothic" w:hAnsi="Century Gothic" w:cs="Tahoma"/>
          <w:sz w:val="24"/>
          <w:szCs w:val="24"/>
        </w:rPr>
        <w:t xml:space="preserve"> el 24 de abril y 4 de junio del presente año</w:t>
      </w:r>
      <w:r w:rsidR="00D61CA1">
        <w:rPr>
          <w:rFonts w:ascii="Century Gothic" w:hAnsi="Century Gothic" w:cs="Tahoma"/>
          <w:sz w:val="24"/>
          <w:szCs w:val="24"/>
        </w:rPr>
        <w:t xml:space="preserve">, es decir </w:t>
      </w:r>
      <w:r w:rsidR="00D61CA1" w:rsidRPr="00D61CA1">
        <w:rPr>
          <w:rFonts w:ascii="Century Gothic" w:hAnsi="Century Gothic" w:cs="Tahoma"/>
          <w:sz w:val="24"/>
          <w:szCs w:val="24"/>
        </w:rPr>
        <w:t xml:space="preserve"> la accionante </w:t>
      </w:r>
      <w:r w:rsidR="00D61CA1">
        <w:rPr>
          <w:rFonts w:ascii="Century Gothic" w:hAnsi="Century Gothic" w:cs="Tahoma"/>
          <w:sz w:val="24"/>
          <w:szCs w:val="24"/>
        </w:rPr>
        <w:t xml:space="preserve">no </w:t>
      </w:r>
      <w:r w:rsidR="00D61CA1" w:rsidRPr="00D61CA1">
        <w:rPr>
          <w:rFonts w:ascii="Century Gothic" w:hAnsi="Century Gothic" w:cs="Tahoma"/>
          <w:sz w:val="24"/>
          <w:szCs w:val="24"/>
        </w:rPr>
        <w:t>desco</w:t>
      </w:r>
      <w:r w:rsidR="00D61CA1">
        <w:rPr>
          <w:rFonts w:ascii="Century Gothic" w:hAnsi="Century Gothic" w:cs="Tahoma"/>
          <w:sz w:val="24"/>
          <w:szCs w:val="24"/>
        </w:rPr>
        <w:t>noce</w:t>
      </w:r>
      <w:r w:rsidR="00D61CA1" w:rsidRPr="00D61CA1">
        <w:rPr>
          <w:rFonts w:ascii="Century Gothic" w:hAnsi="Century Gothic" w:cs="Tahoma"/>
          <w:sz w:val="24"/>
          <w:szCs w:val="24"/>
        </w:rPr>
        <w:t xml:space="preserve"> los procedimientos y canales para acceder a esos beneficios</w:t>
      </w:r>
      <w:r w:rsidR="00D61CA1">
        <w:rPr>
          <w:rFonts w:ascii="Century Gothic" w:hAnsi="Century Gothic" w:cs="Tahoma"/>
          <w:sz w:val="24"/>
          <w:szCs w:val="24"/>
        </w:rPr>
        <w:t xml:space="preserve"> y </w:t>
      </w:r>
      <w:r w:rsidR="005328FA" w:rsidRPr="007F76D4">
        <w:rPr>
          <w:rFonts w:ascii="Century Gothic" w:hAnsi="Century Gothic" w:cs="Tahoma"/>
          <w:sz w:val="24"/>
          <w:szCs w:val="24"/>
        </w:rPr>
        <w:t xml:space="preserve">puede seguir accediendo a </w:t>
      </w:r>
      <w:r w:rsidR="005328FA">
        <w:rPr>
          <w:rFonts w:ascii="Century Gothic" w:hAnsi="Century Gothic" w:cs="Tahoma"/>
          <w:sz w:val="24"/>
          <w:szCs w:val="24"/>
        </w:rPr>
        <w:t xml:space="preserve">todas las modalidades de </w:t>
      </w:r>
      <w:r w:rsidR="005328FA" w:rsidRPr="007F76D4">
        <w:rPr>
          <w:rFonts w:ascii="Century Gothic" w:hAnsi="Century Gothic" w:cs="Tahoma"/>
          <w:sz w:val="24"/>
          <w:szCs w:val="24"/>
        </w:rPr>
        <w:t xml:space="preserve"> ayudas, si </w:t>
      </w:r>
      <w:r w:rsidR="00D61CA1" w:rsidRPr="007F76D4">
        <w:rPr>
          <w:rFonts w:ascii="Century Gothic" w:hAnsi="Century Gothic" w:cs="Tahoma"/>
          <w:sz w:val="24"/>
          <w:szCs w:val="24"/>
        </w:rPr>
        <w:t>continúa</w:t>
      </w:r>
      <w:r w:rsidR="005328FA" w:rsidRPr="007F76D4">
        <w:rPr>
          <w:rFonts w:ascii="Century Gothic" w:hAnsi="Century Gothic" w:cs="Tahoma"/>
          <w:sz w:val="24"/>
          <w:szCs w:val="24"/>
        </w:rPr>
        <w:t xml:space="preserve"> reuniendo los requisitos para ello</w:t>
      </w:r>
      <w:r w:rsidR="00D61CA1">
        <w:rPr>
          <w:rFonts w:ascii="Century Gothic" w:hAnsi="Century Gothic" w:cs="Tahoma"/>
          <w:sz w:val="24"/>
          <w:szCs w:val="24"/>
        </w:rPr>
        <w:t>.</w:t>
      </w:r>
    </w:p>
    <w:p w14:paraId="1252118B" w14:textId="77777777" w:rsidR="0023137B" w:rsidRDefault="0023137B" w:rsidP="008C28E0">
      <w:pPr>
        <w:pStyle w:val="Textonotapie"/>
        <w:spacing w:line="360" w:lineRule="auto"/>
        <w:jc w:val="both"/>
        <w:rPr>
          <w:rFonts w:ascii="Century Gothic" w:hAnsi="Century Gothic"/>
          <w:sz w:val="24"/>
          <w:szCs w:val="24"/>
          <w:lang w:val="es-CO"/>
        </w:rPr>
      </w:pPr>
    </w:p>
    <w:p w14:paraId="33E24DB0" w14:textId="0F937BA0" w:rsidR="00560D9E" w:rsidRPr="007F76D4" w:rsidRDefault="000A11C8" w:rsidP="008C28E0">
      <w:pPr>
        <w:pStyle w:val="Textonotapie"/>
        <w:spacing w:line="360" w:lineRule="auto"/>
        <w:jc w:val="both"/>
        <w:rPr>
          <w:rFonts w:ascii="Century Gothic" w:hAnsi="Century Gothic" w:cs="Arial"/>
          <w:sz w:val="24"/>
          <w:szCs w:val="24"/>
        </w:rPr>
      </w:pPr>
      <w:r>
        <w:rPr>
          <w:rFonts w:ascii="Century Gothic" w:hAnsi="Century Gothic"/>
          <w:sz w:val="24"/>
          <w:szCs w:val="24"/>
          <w:lang w:val="es-CO"/>
        </w:rPr>
        <w:t xml:space="preserve">46. </w:t>
      </w:r>
      <w:r w:rsidR="00D433C5" w:rsidRPr="007F76D4">
        <w:rPr>
          <w:rFonts w:ascii="Century Gothic" w:hAnsi="Century Gothic"/>
          <w:sz w:val="24"/>
          <w:szCs w:val="24"/>
          <w:lang w:val="es-CO"/>
        </w:rPr>
        <w:t xml:space="preserve">En </w:t>
      </w:r>
      <w:r w:rsidR="001F2381" w:rsidRPr="007F76D4">
        <w:rPr>
          <w:rFonts w:ascii="Century Gothic" w:hAnsi="Century Gothic"/>
          <w:b/>
          <w:bCs/>
          <w:sz w:val="24"/>
          <w:szCs w:val="24"/>
          <w:lang w:val="es-CO"/>
        </w:rPr>
        <w:t>conclusión</w:t>
      </w:r>
      <w:r w:rsidR="001F2381" w:rsidRPr="007F76D4">
        <w:rPr>
          <w:rFonts w:ascii="Century Gothic" w:hAnsi="Century Gothic"/>
          <w:sz w:val="24"/>
          <w:szCs w:val="24"/>
          <w:lang w:val="es-CO"/>
        </w:rPr>
        <w:t>,</w:t>
      </w:r>
      <w:r w:rsidR="006D30AD" w:rsidRPr="007F76D4">
        <w:rPr>
          <w:rFonts w:ascii="Century Gothic" w:hAnsi="Century Gothic"/>
          <w:sz w:val="24"/>
          <w:szCs w:val="24"/>
          <w:lang w:val="es-CO"/>
        </w:rPr>
        <w:t xml:space="preserve"> </w:t>
      </w:r>
      <w:r w:rsidR="00560D9E" w:rsidRPr="007F76D4">
        <w:rPr>
          <w:rFonts w:ascii="Century Gothic" w:hAnsi="Century Gothic" w:cs="Arial"/>
          <w:sz w:val="24"/>
          <w:szCs w:val="24"/>
        </w:rPr>
        <w:t xml:space="preserve">el despacho </w:t>
      </w:r>
      <w:r w:rsidR="0023137B" w:rsidRPr="0023137B">
        <w:rPr>
          <w:rFonts w:ascii="Century Gothic" w:hAnsi="Century Gothic" w:cs="Arial"/>
          <w:sz w:val="24"/>
          <w:szCs w:val="24"/>
        </w:rPr>
        <w:t xml:space="preserve">no puede acceder  las pretensiones de la accionante al no </w:t>
      </w:r>
      <w:r w:rsidR="002333D1">
        <w:rPr>
          <w:rFonts w:ascii="Century Gothic" w:hAnsi="Century Gothic" w:cs="Arial"/>
          <w:sz w:val="24"/>
          <w:szCs w:val="24"/>
        </w:rPr>
        <w:t xml:space="preserve">presentarse </w:t>
      </w:r>
      <w:r w:rsidR="0023137B" w:rsidRPr="0023137B">
        <w:rPr>
          <w:rFonts w:ascii="Century Gothic" w:hAnsi="Century Gothic" w:cs="Arial"/>
          <w:sz w:val="24"/>
          <w:szCs w:val="24"/>
        </w:rPr>
        <w:t>la omisión en cabeza de una de ellas</w:t>
      </w:r>
      <w:r w:rsidR="000D4F6E">
        <w:rPr>
          <w:rFonts w:ascii="Century Gothic" w:hAnsi="Century Gothic" w:cs="Arial"/>
          <w:sz w:val="24"/>
          <w:szCs w:val="24"/>
        </w:rPr>
        <w:t>,</w:t>
      </w:r>
      <w:r w:rsidR="0023137B" w:rsidRPr="0023137B">
        <w:rPr>
          <w:rFonts w:ascii="Century Gothic" w:hAnsi="Century Gothic" w:cs="Arial"/>
          <w:sz w:val="24"/>
          <w:szCs w:val="24"/>
        </w:rPr>
        <w:t xml:space="preserve"> por lo que no se puede predicar que exista una omisión que vulnere su derecho fundamental de petición</w:t>
      </w:r>
      <w:r w:rsidR="000D4F6E">
        <w:rPr>
          <w:rFonts w:ascii="Century Gothic" w:hAnsi="Century Gothic" w:cs="Arial"/>
          <w:sz w:val="24"/>
          <w:szCs w:val="24"/>
        </w:rPr>
        <w:t xml:space="preserve">. De igual forma, no se advirtió la </w:t>
      </w:r>
      <w:r w:rsidR="0023137B">
        <w:rPr>
          <w:rFonts w:ascii="Century Gothic" w:hAnsi="Century Gothic" w:cs="Arial"/>
          <w:sz w:val="24"/>
          <w:szCs w:val="24"/>
        </w:rPr>
        <w:lastRenderedPageBreak/>
        <w:t xml:space="preserve">vulneración a los derechos del </w:t>
      </w:r>
      <w:r w:rsidR="0023137B" w:rsidRPr="007F76D4">
        <w:rPr>
          <w:rFonts w:ascii="Century Gothic" w:hAnsi="Century Gothic"/>
          <w:sz w:val="24"/>
          <w:szCs w:val="24"/>
          <w:lang w:eastAsia="es-ES_tradnl"/>
        </w:rPr>
        <w:t>mínimo vital, dignidad humana, salud e integridad personal del accionante</w:t>
      </w:r>
      <w:r w:rsidR="0023137B">
        <w:rPr>
          <w:rFonts w:ascii="Century Gothic" w:hAnsi="Century Gothic"/>
          <w:sz w:val="24"/>
          <w:szCs w:val="24"/>
          <w:lang w:eastAsia="es-ES_tradnl"/>
        </w:rPr>
        <w:t xml:space="preserve"> y su núcleo familiar</w:t>
      </w:r>
      <w:r w:rsidR="000D4F6E">
        <w:rPr>
          <w:rFonts w:ascii="Century Gothic" w:hAnsi="Century Gothic"/>
          <w:sz w:val="24"/>
          <w:szCs w:val="24"/>
          <w:lang w:eastAsia="es-ES_tradnl"/>
        </w:rPr>
        <w:t>,</w:t>
      </w:r>
      <w:r w:rsidR="0023137B">
        <w:rPr>
          <w:rFonts w:ascii="Century Gothic" w:hAnsi="Century Gothic"/>
          <w:sz w:val="24"/>
          <w:szCs w:val="24"/>
          <w:lang w:eastAsia="es-ES_tradnl"/>
        </w:rPr>
        <w:t xml:space="preserve"> pues la accionadas dentro del marco de sus funciones suministraron las ayudas a las que tiene derecho la accionante</w:t>
      </w:r>
      <w:r w:rsidR="00FB664F" w:rsidRPr="007F76D4">
        <w:rPr>
          <w:rFonts w:ascii="Century Gothic" w:hAnsi="Century Gothic" w:cs="Arial"/>
          <w:sz w:val="24"/>
          <w:szCs w:val="24"/>
        </w:rPr>
        <w:t xml:space="preserve">, </w:t>
      </w:r>
      <w:r w:rsidR="00B217D5" w:rsidRPr="007F76D4">
        <w:rPr>
          <w:rFonts w:ascii="Century Gothic" w:hAnsi="Century Gothic" w:cs="Arial"/>
          <w:sz w:val="24"/>
          <w:szCs w:val="24"/>
        </w:rPr>
        <w:t>En consecuencia, se negará la presente acción de tutela.</w:t>
      </w:r>
    </w:p>
    <w:p w14:paraId="6145AD04" w14:textId="77777777" w:rsidR="00B217D5" w:rsidRPr="007F76D4" w:rsidRDefault="00B217D5" w:rsidP="008C28E0">
      <w:pPr>
        <w:pStyle w:val="Textonotapie"/>
        <w:spacing w:line="360" w:lineRule="auto"/>
        <w:jc w:val="both"/>
        <w:rPr>
          <w:rFonts w:ascii="Century Gothic" w:hAnsi="Century Gothic" w:cs="Arial"/>
          <w:sz w:val="24"/>
          <w:szCs w:val="24"/>
        </w:rPr>
      </w:pPr>
    </w:p>
    <w:p w14:paraId="3C262708" w14:textId="77777777" w:rsidR="00F15D32" w:rsidRPr="007F76D4" w:rsidRDefault="00F15D32" w:rsidP="008C28E0">
      <w:pPr>
        <w:spacing w:line="360" w:lineRule="auto"/>
        <w:jc w:val="both"/>
        <w:rPr>
          <w:rFonts w:ascii="Century Gothic" w:eastAsia="Times New Roman" w:hAnsi="Century Gothic" w:cs="Arial"/>
          <w:sz w:val="24"/>
          <w:szCs w:val="24"/>
          <w:lang w:val="es-ES"/>
        </w:rPr>
      </w:pPr>
      <w:r w:rsidRPr="007F76D4">
        <w:rPr>
          <w:rFonts w:ascii="Century Gothic" w:eastAsia="Times New Roman" w:hAnsi="Century Gothic" w:cs="Arial"/>
          <w:sz w:val="24"/>
          <w:szCs w:val="24"/>
          <w:lang w:val="es-ES"/>
        </w:rPr>
        <w:t xml:space="preserve">En mérito de lo expuesto, el JUZGADO TREINTA Y CUATRO (34) ADMINISTRATIVO DEL CIRCUITO DE BOGOTÁ, administrando justicia en nombre de la República de Colombia y por autoridad de la Ley, </w:t>
      </w:r>
    </w:p>
    <w:p w14:paraId="1EB43127" w14:textId="77777777" w:rsidR="00F15D32" w:rsidRPr="007F76D4" w:rsidRDefault="00F15D32" w:rsidP="008C28E0">
      <w:pPr>
        <w:spacing w:line="360" w:lineRule="auto"/>
        <w:ind w:left="708"/>
        <w:jc w:val="both"/>
        <w:rPr>
          <w:rFonts w:ascii="Century Gothic" w:eastAsia="Times New Roman" w:hAnsi="Century Gothic" w:cs="Arial"/>
          <w:sz w:val="24"/>
          <w:szCs w:val="24"/>
          <w:lang w:val="es-ES"/>
        </w:rPr>
      </w:pPr>
    </w:p>
    <w:p w14:paraId="01CE7771" w14:textId="77777777" w:rsidR="00F15D32" w:rsidRPr="007F76D4" w:rsidRDefault="00F15D32" w:rsidP="008C28E0">
      <w:pPr>
        <w:spacing w:line="360" w:lineRule="auto"/>
        <w:jc w:val="center"/>
        <w:rPr>
          <w:rFonts w:ascii="Century Gothic" w:eastAsia="Times New Roman" w:hAnsi="Century Gothic" w:cs="Arial"/>
          <w:sz w:val="24"/>
          <w:szCs w:val="24"/>
          <w:lang w:val="es-ES"/>
        </w:rPr>
      </w:pPr>
      <w:r w:rsidRPr="007F76D4">
        <w:rPr>
          <w:rFonts w:ascii="Century Gothic" w:eastAsia="Times New Roman" w:hAnsi="Century Gothic" w:cs="Arial"/>
          <w:b/>
          <w:sz w:val="24"/>
          <w:szCs w:val="24"/>
          <w:lang w:val="es-ES"/>
        </w:rPr>
        <w:t>FALLA</w:t>
      </w:r>
    </w:p>
    <w:p w14:paraId="7F4B8FE5" w14:textId="77777777" w:rsidR="00560D9E" w:rsidRPr="007F76D4" w:rsidRDefault="00560D9E" w:rsidP="008C28E0">
      <w:pPr>
        <w:tabs>
          <w:tab w:val="left" w:pos="426"/>
        </w:tabs>
        <w:spacing w:line="360" w:lineRule="auto"/>
        <w:jc w:val="both"/>
        <w:rPr>
          <w:rFonts w:ascii="Century Gothic" w:eastAsia="Times New Roman" w:hAnsi="Century Gothic" w:cs="Arial"/>
          <w:sz w:val="24"/>
          <w:szCs w:val="24"/>
          <w:lang w:val="es-ES"/>
        </w:rPr>
      </w:pPr>
    </w:p>
    <w:p w14:paraId="10DC2F44" w14:textId="00CDA45C" w:rsidR="00560D9E" w:rsidRPr="007F76D4" w:rsidRDefault="00560D9E" w:rsidP="008C28E0">
      <w:pPr>
        <w:tabs>
          <w:tab w:val="left" w:pos="426"/>
        </w:tabs>
        <w:spacing w:line="360" w:lineRule="auto"/>
        <w:jc w:val="both"/>
        <w:rPr>
          <w:rFonts w:ascii="Century Gothic" w:eastAsia="Times New Roman" w:hAnsi="Century Gothic" w:cs="Arial"/>
          <w:sz w:val="24"/>
          <w:szCs w:val="24"/>
          <w:lang w:val="es-ES"/>
        </w:rPr>
      </w:pPr>
      <w:r w:rsidRPr="007F76D4">
        <w:rPr>
          <w:rFonts w:ascii="Century Gothic" w:eastAsia="Times New Roman" w:hAnsi="Century Gothic" w:cs="Arial"/>
          <w:b/>
          <w:color w:val="000000" w:themeColor="text1"/>
          <w:sz w:val="24"/>
          <w:szCs w:val="24"/>
          <w:lang w:val="es-ES"/>
        </w:rPr>
        <w:t>PRIMERO:</w:t>
      </w:r>
      <w:r w:rsidRPr="007F76D4">
        <w:rPr>
          <w:rFonts w:ascii="Century Gothic" w:eastAsia="Times New Roman" w:hAnsi="Century Gothic" w:cs="Arial"/>
          <w:b/>
          <w:bCs/>
          <w:sz w:val="24"/>
          <w:szCs w:val="24"/>
          <w:lang w:val="es-ES"/>
        </w:rPr>
        <w:t xml:space="preserve"> </w:t>
      </w:r>
      <w:r w:rsidR="00B217D5" w:rsidRPr="007F76D4">
        <w:rPr>
          <w:rFonts w:ascii="Century Gothic" w:hAnsi="Century Gothic" w:cs="Arial"/>
          <w:b/>
          <w:sz w:val="24"/>
          <w:szCs w:val="24"/>
          <w:lang w:val="es-ES"/>
        </w:rPr>
        <w:t xml:space="preserve">NEGAR </w:t>
      </w:r>
      <w:r w:rsidR="00B217D5" w:rsidRPr="007F76D4">
        <w:rPr>
          <w:rFonts w:ascii="Century Gothic" w:hAnsi="Century Gothic" w:cs="Arial"/>
          <w:sz w:val="24"/>
          <w:szCs w:val="24"/>
          <w:lang w:val="es-ES"/>
        </w:rPr>
        <w:t xml:space="preserve">la acción de tutela que presentó </w:t>
      </w:r>
      <w:r w:rsidR="005619E2" w:rsidRPr="001B1E17">
        <w:rPr>
          <w:rFonts w:ascii="Century Gothic" w:eastAsia="Times New Roman" w:hAnsi="Century Gothic" w:cs="Tahoma"/>
          <w:bCs/>
          <w:sz w:val="24"/>
          <w:szCs w:val="24"/>
          <w:lang w:val="es-ES" w:eastAsia="es-ES_tradnl"/>
        </w:rPr>
        <w:t xml:space="preserve">Patricia González </w:t>
      </w:r>
      <w:proofErr w:type="spellStart"/>
      <w:r w:rsidR="005619E2" w:rsidRPr="001B1E17">
        <w:rPr>
          <w:rFonts w:ascii="Century Gothic" w:eastAsia="Times New Roman" w:hAnsi="Century Gothic" w:cs="Tahoma"/>
          <w:bCs/>
          <w:sz w:val="24"/>
          <w:szCs w:val="24"/>
          <w:lang w:val="es-ES" w:eastAsia="es-ES_tradnl"/>
        </w:rPr>
        <w:t>González</w:t>
      </w:r>
      <w:proofErr w:type="spellEnd"/>
      <w:r w:rsidR="00B217D5" w:rsidRPr="007F76D4">
        <w:rPr>
          <w:rFonts w:ascii="Century Gothic" w:hAnsi="Century Gothic" w:cs="Arial"/>
          <w:sz w:val="24"/>
          <w:szCs w:val="24"/>
          <w:lang w:val="es-ES"/>
        </w:rPr>
        <w:t>, por las razones expuestas en la parte motiva de esta providencia.</w:t>
      </w:r>
    </w:p>
    <w:p w14:paraId="6A0E0CE8" w14:textId="77777777" w:rsidR="00560D9E" w:rsidRPr="007F76D4" w:rsidRDefault="00560D9E" w:rsidP="008C28E0">
      <w:pPr>
        <w:tabs>
          <w:tab w:val="left" w:pos="426"/>
        </w:tabs>
        <w:spacing w:line="360" w:lineRule="auto"/>
        <w:jc w:val="both"/>
        <w:rPr>
          <w:rFonts w:ascii="Century Gothic" w:eastAsia="Times New Roman" w:hAnsi="Century Gothic" w:cs="Arial"/>
          <w:sz w:val="24"/>
          <w:szCs w:val="24"/>
          <w:lang w:val="es-ES"/>
        </w:rPr>
      </w:pPr>
    </w:p>
    <w:p w14:paraId="38120BE1" w14:textId="72FFF6D8" w:rsidR="00560D9E" w:rsidRPr="007F76D4" w:rsidRDefault="00560D9E" w:rsidP="008C28E0">
      <w:pPr>
        <w:tabs>
          <w:tab w:val="left" w:pos="426"/>
        </w:tabs>
        <w:spacing w:line="360" w:lineRule="auto"/>
        <w:jc w:val="both"/>
        <w:rPr>
          <w:rFonts w:ascii="Century Gothic" w:eastAsia="Times New Roman" w:hAnsi="Century Gothic" w:cs="Arial"/>
          <w:sz w:val="24"/>
          <w:szCs w:val="24"/>
          <w:lang w:val="es-ES"/>
        </w:rPr>
      </w:pPr>
      <w:r w:rsidRPr="007F76D4">
        <w:rPr>
          <w:rFonts w:ascii="Century Gothic" w:eastAsia="Times New Roman" w:hAnsi="Century Gothic" w:cs="Arial"/>
          <w:b/>
          <w:bCs/>
          <w:sz w:val="24"/>
          <w:szCs w:val="24"/>
          <w:lang w:val="es-ES"/>
        </w:rPr>
        <w:t xml:space="preserve">SEGUNDO: Comunicar </w:t>
      </w:r>
      <w:r w:rsidRPr="007F76D4">
        <w:rPr>
          <w:rFonts w:ascii="Century Gothic" w:eastAsia="Times New Roman" w:hAnsi="Century Gothic" w:cs="Arial"/>
          <w:sz w:val="24"/>
          <w:szCs w:val="24"/>
          <w:lang w:val="es-ES"/>
        </w:rPr>
        <w:t xml:space="preserve">por el medio más expedito la presente providencia al accionante </w:t>
      </w:r>
      <w:r w:rsidR="005619E2" w:rsidRPr="001B1E17">
        <w:rPr>
          <w:rFonts w:ascii="Century Gothic" w:eastAsia="Times New Roman" w:hAnsi="Century Gothic" w:cs="Tahoma"/>
          <w:bCs/>
          <w:sz w:val="24"/>
          <w:szCs w:val="24"/>
          <w:lang w:val="es-ES" w:eastAsia="es-ES_tradnl"/>
        </w:rPr>
        <w:t xml:space="preserve">Patricia González </w:t>
      </w:r>
      <w:proofErr w:type="spellStart"/>
      <w:r w:rsidR="005619E2" w:rsidRPr="001B1E17">
        <w:rPr>
          <w:rFonts w:ascii="Century Gothic" w:eastAsia="Times New Roman" w:hAnsi="Century Gothic" w:cs="Tahoma"/>
          <w:bCs/>
          <w:sz w:val="24"/>
          <w:szCs w:val="24"/>
          <w:lang w:val="es-ES" w:eastAsia="es-ES_tradnl"/>
        </w:rPr>
        <w:t>González</w:t>
      </w:r>
      <w:proofErr w:type="spellEnd"/>
      <w:r w:rsidR="003326BF">
        <w:rPr>
          <w:rFonts w:ascii="Century Gothic" w:eastAsia="Times New Roman" w:hAnsi="Century Gothic" w:cs="Tahoma"/>
          <w:bCs/>
          <w:sz w:val="24"/>
          <w:szCs w:val="24"/>
          <w:lang w:val="es-ES" w:eastAsia="es-ES_tradnl"/>
        </w:rPr>
        <w:t>,</w:t>
      </w:r>
      <w:r w:rsidR="00B217D5" w:rsidRPr="007F76D4">
        <w:rPr>
          <w:rFonts w:ascii="Century Gothic" w:hAnsi="Century Gothic" w:cs="Arial"/>
          <w:sz w:val="24"/>
          <w:szCs w:val="24"/>
        </w:rPr>
        <w:t xml:space="preserve"> </w:t>
      </w:r>
      <w:r w:rsidRPr="007F76D4">
        <w:rPr>
          <w:rFonts w:ascii="Century Gothic" w:eastAsia="Times New Roman" w:hAnsi="Century Gothic" w:cs="Arial"/>
          <w:sz w:val="24"/>
          <w:szCs w:val="24"/>
          <w:lang w:val="es-ES"/>
        </w:rPr>
        <w:t xml:space="preserve">al </w:t>
      </w:r>
      <w:r w:rsidRPr="007F76D4">
        <w:rPr>
          <w:rFonts w:ascii="Century Gothic" w:hAnsi="Century Gothic" w:cs="Tahoma"/>
          <w:bCs/>
          <w:sz w:val="24"/>
          <w:szCs w:val="24"/>
        </w:rPr>
        <w:fldChar w:fldCharType="begin"/>
      </w:r>
      <w:r w:rsidRPr="007F76D4">
        <w:rPr>
          <w:rFonts w:ascii="Century Gothic" w:hAnsi="Century Gothic" w:cs="Tahoma"/>
          <w:bCs/>
          <w:sz w:val="24"/>
          <w:szCs w:val="24"/>
        </w:rPr>
        <w:instrText xml:space="preserve"> MERGEFIELD Demandado </w:instrText>
      </w:r>
      <w:r w:rsidRPr="007F76D4">
        <w:rPr>
          <w:rFonts w:ascii="Century Gothic" w:hAnsi="Century Gothic" w:cs="Tahoma"/>
          <w:bCs/>
          <w:sz w:val="24"/>
          <w:szCs w:val="24"/>
        </w:rPr>
        <w:fldChar w:fldCharType="separate"/>
      </w:r>
      <w:r w:rsidR="00B217D5" w:rsidRPr="007F76D4">
        <w:rPr>
          <w:rFonts w:ascii="Century Gothic" w:eastAsia="Times New Roman" w:hAnsi="Century Gothic" w:cs="Tahoma"/>
          <w:bCs/>
          <w:sz w:val="24"/>
          <w:szCs w:val="24"/>
          <w:lang w:val="es-ES" w:eastAsia="es-ES_tradnl"/>
        </w:rPr>
        <w:t xml:space="preserve"> director del Departamento Administrativo de la Presidencia de la República, y al representante legal de Bogotá D.C</w:t>
      </w:r>
      <w:r w:rsidR="00B217D5" w:rsidRPr="007F76D4">
        <w:rPr>
          <w:rFonts w:ascii="Century Gothic" w:hAnsi="Century Gothic" w:cs="Tahoma"/>
          <w:bCs/>
          <w:noProof/>
          <w:sz w:val="24"/>
          <w:szCs w:val="24"/>
        </w:rPr>
        <w:t xml:space="preserve"> </w:t>
      </w:r>
      <w:r w:rsidRPr="007F76D4">
        <w:rPr>
          <w:rFonts w:ascii="Century Gothic" w:hAnsi="Century Gothic" w:cs="Tahoma"/>
          <w:bCs/>
          <w:sz w:val="24"/>
          <w:szCs w:val="24"/>
        </w:rPr>
        <w:fldChar w:fldCharType="end"/>
      </w:r>
      <w:r w:rsidR="003326BF" w:rsidRPr="003326BF">
        <w:rPr>
          <w:rFonts w:ascii="Century Gothic" w:eastAsia="Times New Roman" w:hAnsi="Century Gothic" w:cs="Tahoma"/>
          <w:bCs/>
          <w:sz w:val="24"/>
          <w:szCs w:val="24"/>
          <w:lang w:val="es-ES" w:eastAsia="es-ES_tradnl"/>
        </w:rPr>
        <w:t xml:space="preserve"> </w:t>
      </w:r>
      <w:r w:rsidR="003326BF" w:rsidRPr="00C6145A">
        <w:rPr>
          <w:rFonts w:ascii="Century Gothic" w:eastAsia="Times New Roman" w:hAnsi="Century Gothic" w:cs="Tahoma"/>
          <w:bCs/>
          <w:sz w:val="24"/>
          <w:szCs w:val="24"/>
          <w:lang w:val="es-ES" w:eastAsia="es-ES_tradnl"/>
        </w:rPr>
        <w:t xml:space="preserve">y al Representante Legal de la </w:t>
      </w:r>
      <w:r w:rsidR="003326BF" w:rsidRPr="002333D1">
        <w:rPr>
          <w:rFonts w:ascii="Century Gothic" w:eastAsia="Times New Roman" w:hAnsi="Century Gothic" w:cs="Tahoma"/>
          <w:sz w:val="24"/>
          <w:szCs w:val="24"/>
          <w:lang w:val="es-ES" w:eastAsia="es-ES_tradnl"/>
        </w:rPr>
        <w:t>Unidad Administradora Especial para la Atención Y Reparación de Víctimas</w:t>
      </w:r>
      <w:r w:rsidRPr="007F76D4">
        <w:rPr>
          <w:rFonts w:ascii="Century Gothic" w:eastAsia="Times New Roman" w:hAnsi="Century Gothic" w:cs="Arial"/>
          <w:sz w:val="24"/>
          <w:szCs w:val="24"/>
          <w:lang w:val="es-ES"/>
        </w:rPr>
        <w:t>, o a quienes hagan sus veces.</w:t>
      </w:r>
    </w:p>
    <w:p w14:paraId="275E8A49" w14:textId="77777777" w:rsidR="00560D9E" w:rsidRPr="007F76D4" w:rsidRDefault="00560D9E" w:rsidP="008C28E0">
      <w:pPr>
        <w:tabs>
          <w:tab w:val="left" w:pos="426"/>
        </w:tabs>
        <w:spacing w:line="360" w:lineRule="auto"/>
        <w:jc w:val="both"/>
        <w:rPr>
          <w:rFonts w:ascii="Century Gothic" w:eastAsia="Times New Roman" w:hAnsi="Century Gothic" w:cs="Arial"/>
          <w:sz w:val="24"/>
          <w:szCs w:val="24"/>
          <w:lang w:val="es-ES"/>
        </w:rPr>
      </w:pPr>
    </w:p>
    <w:p w14:paraId="70EBDA4C" w14:textId="77777777" w:rsidR="00560D9E" w:rsidRPr="007F76D4" w:rsidRDefault="00560D9E" w:rsidP="008C28E0">
      <w:pPr>
        <w:spacing w:line="360" w:lineRule="auto"/>
        <w:jc w:val="both"/>
        <w:rPr>
          <w:rFonts w:ascii="Century Gothic" w:eastAsia="Times New Roman" w:hAnsi="Century Gothic" w:cs="Arial"/>
          <w:sz w:val="24"/>
          <w:szCs w:val="24"/>
          <w:lang w:val="es-ES"/>
        </w:rPr>
      </w:pPr>
      <w:r w:rsidRPr="007F76D4">
        <w:rPr>
          <w:rFonts w:ascii="Century Gothic" w:eastAsia="Times New Roman" w:hAnsi="Century Gothic" w:cs="Arial"/>
          <w:b/>
          <w:bCs/>
          <w:sz w:val="24"/>
          <w:szCs w:val="24"/>
          <w:lang w:val="es-ES"/>
        </w:rPr>
        <w:t>TERCERO:</w:t>
      </w:r>
      <w:r w:rsidRPr="007F76D4">
        <w:rPr>
          <w:rFonts w:ascii="Century Gothic" w:eastAsia="Times New Roman" w:hAnsi="Century Gothic" w:cs="Arial"/>
          <w:sz w:val="24"/>
          <w:szCs w:val="24"/>
          <w:lang w:val="es-ES"/>
        </w:rPr>
        <w:t xml:space="preserve"> En caso de que la presente providencia no fuere impugnada, remítase, para efectos de su Revisión, a la Honorable Corte Constitucional, en los términos del Artículo 31 del Decreto – Ley 2591 de 1991.  </w:t>
      </w:r>
    </w:p>
    <w:p w14:paraId="73568D1D" w14:textId="77777777" w:rsidR="00F15D32" w:rsidRPr="007F76D4" w:rsidRDefault="00F15D32" w:rsidP="008C28E0">
      <w:pPr>
        <w:spacing w:line="360" w:lineRule="auto"/>
        <w:jc w:val="both"/>
        <w:rPr>
          <w:rFonts w:ascii="Century Gothic" w:eastAsia="Times New Roman" w:hAnsi="Century Gothic" w:cs="Arial"/>
          <w:b/>
          <w:sz w:val="24"/>
          <w:szCs w:val="24"/>
          <w:lang w:val="es-ES"/>
        </w:rPr>
      </w:pPr>
    </w:p>
    <w:p w14:paraId="2AB95B3D" w14:textId="7552C024" w:rsidR="00F15D32" w:rsidRPr="007F76D4" w:rsidRDefault="00F15D32" w:rsidP="008C28E0">
      <w:pPr>
        <w:spacing w:line="360" w:lineRule="auto"/>
        <w:jc w:val="both"/>
        <w:rPr>
          <w:rFonts w:ascii="Century Gothic" w:eastAsia="Times New Roman" w:hAnsi="Century Gothic" w:cs="Arial"/>
          <w:b/>
          <w:sz w:val="24"/>
          <w:szCs w:val="24"/>
          <w:lang w:val="es-ES"/>
        </w:rPr>
      </w:pPr>
      <w:r w:rsidRPr="007F76D4">
        <w:rPr>
          <w:rFonts w:ascii="Century Gothic" w:eastAsia="Times New Roman" w:hAnsi="Century Gothic" w:cs="Arial"/>
          <w:b/>
          <w:sz w:val="24"/>
          <w:szCs w:val="24"/>
          <w:lang w:val="es-ES"/>
        </w:rPr>
        <w:t>CÓPIESE, NOTIFÍQUESE y CÚMPLASE,</w:t>
      </w:r>
    </w:p>
    <w:p w14:paraId="23EDF373" w14:textId="77777777" w:rsidR="00F15D32" w:rsidRPr="007F76D4" w:rsidRDefault="00F15D32" w:rsidP="008C28E0">
      <w:pPr>
        <w:spacing w:line="360" w:lineRule="auto"/>
        <w:jc w:val="both"/>
        <w:rPr>
          <w:rFonts w:ascii="Century Gothic" w:eastAsia="Times New Roman" w:hAnsi="Century Gothic" w:cs="Arial"/>
          <w:sz w:val="24"/>
          <w:szCs w:val="24"/>
          <w:lang w:val="es-ES"/>
        </w:rPr>
      </w:pPr>
    </w:p>
    <w:p w14:paraId="7AA156C5" w14:textId="77777777" w:rsidR="00F15D32" w:rsidRPr="007F76D4" w:rsidRDefault="00F15D32" w:rsidP="008C28E0">
      <w:pPr>
        <w:spacing w:line="360" w:lineRule="auto"/>
        <w:jc w:val="center"/>
        <w:rPr>
          <w:rFonts w:ascii="Century Gothic" w:eastAsia="Times New Roman" w:hAnsi="Century Gothic" w:cs="Arial"/>
          <w:b/>
          <w:sz w:val="24"/>
          <w:szCs w:val="24"/>
          <w:lang w:val="es-ES"/>
        </w:rPr>
      </w:pPr>
      <w:r w:rsidRPr="007F76D4">
        <w:rPr>
          <w:rFonts w:ascii="Century Gothic" w:eastAsia="Times New Roman" w:hAnsi="Century Gothic" w:cs="Arial"/>
          <w:b/>
          <w:sz w:val="24"/>
          <w:szCs w:val="24"/>
          <w:lang w:val="es-ES"/>
        </w:rPr>
        <w:t>LUIS GABRIEL AHUMADA PERDOMO</w:t>
      </w:r>
    </w:p>
    <w:p w14:paraId="1A8AB529" w14:textId="77777777" w:rsidR="00F15D32" w:rsidRPr="007F76D4" w:rsidRDefault="00F15D32" w:rsidP="008C28E0">
      <w:pPr>
        <w:spacing w:line="360" w:lineRule="auto"/>
        <w:jc w:val="center"/>
        <w:rPr>
          <w:rFonts w:ascii="Century Gothic" w:eastAsia="Times New Roman" w:hAnsi="Century Gothic" w:cs="Arial"/>
          <w:sz w:val="24"/>
          <w:szCs w:val="24"/>
          <w:lang w:val="es-ES"/>
        </w:rPr>
      </w:pPr>
      <w:r w:rsidRPr="007F76D4">
        <w:rPr>
          <w:rFonts w:ascii="Century Gothic" w:eastAsia="Times New Roman" w:hAnsi="Century Gothic" w:cs="Arial"/>
          <w:sz w:val="24"/>
          <w:szCs w:val="24"/>
          <w:lang w:val="es-ES"/>
        </w:rPr>
        <w:lastRenderedPageBreak/>
        <w:t>Juez</w:t>
      </w:r>
    </w:p>
    <w:p w14:paraId="5654A775" w14:textId="0D7EB366" w:rsidR="00F15D32" w:rsidRPr="007F76D4" w:rsidRDefault="00560D9E" w:rsidP="008C28E0">
      <w:pPr>
        <w:spacing w:line="360" w:lineRule="auto"/>
        <w:rPr>
          <w:rFonts w:ascii="Century Gothic" w:eastAsia="Times New Roman" w:hAnsi="Century Gothic" w:cs="Arial"/>
          <w:sz w:val="24"/>
          <w:szCs w:val="24"/>
          <w:lang w:val="es-ES"/>
        </w:rPr>
      </w:pPr>
      <w:r w:rsidRPr="007F76D4">
        <w:rPr>
          <w:rFonts w:ascii="Century Gothic" w:eastAsia="Times New Roman" w:hAnsi="Century Gothic" w:cs="Arial"/>
          <w:sz w:val="24"/>
          <w:szCs w:val="24"/>
          <w:lang w:val="es-ES"/>
        </w:rPr>
        <w:t>NNC</w:t>
      </w:r>
    </w:p>
    <w:p w14:paraId="08A90AE0" w14:textId="77777777" w:rsidR="00F15D32" w:rsidRPr="007F76D4" w:rsidRDefault="00F15D32" w:rsidP="008C28E0">
      <w:pPr>
        <w:spacing w:line="360" w:lineRule="auto"/>
        <w:rPr>
          <w:rFonts w:ascii="Century Gothic" w:hAnsi="Century Gothic"/>
          <w:sz w:val="24"/>
          <w:szCs w:val="24"/>
          <w:lang w:val="es-ES"/>
        </w:rPr>
      </w:pPr>
    </w:p>
    <w:p w14:paraId="5812DEE8" w14:textId="77777777" w:rsidR="00F15D32" w:rsidRPr="007F76D4" w:rsidRDefault="00F15D32" w:rsidP="008C28E0">
      <w:pPr>
        <w:spacing w:line="360" w:lineRule="auto"/>
        <w:rPr>
          <w:rFonts w:ascii="Century Gothic" w:hAnsi="Century Gothic"/>
          <w:sz w:val="24"/>
          <w:szCs w:val="24"/>
        </w:rPr>
      </w:pPr>
    </w:p>
    <w:p w14:paraId="66FE5893" w14:textId="77777777" w:rsidR="00F15D32" w:rsidRPr="007F76D4" w:rsidRDefault="00F15D32" w:rsidP="008C28E0">
      <w:pPr>
        <w:spacing w:line="360" w:lineRule="auto"/>
        <w:rPr>
          <w:rFonts w:ascii="Century Gothic" w:hAnsi="Century Gothic"/>
          <w:sz w:val="24"/>
          <w:szCs w:val="24"/>
        </w:rPr>
      </w:pPr>
    </w:p>
    <w:sectPr w:rsidR="00F15D32" w:rsidRPr="007F76D4" w:rsidSect="00535A4F">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CA944" w14:textId="77777777" w:rsidR="003938B8" w:rsidRDefault="003938B8" w:rsidP="00F15D32">
      <w:r>
        <w:separator/>
      </w:r>
    </w:p>
  </w:endnote>
  <w:endnote w:type="continuationSeparator" w:id="0">
    <w:p w14:paraId="379A3135" w14:textId="77777777" w:rsidR="003938B8" w:rsidRDefault="003938B8" w:rsidP="00F15D32">
      <w:r>
        <w:continuationSeparator/>
      </w:r>
    </w:p>
  </w:endnote>
  <w:endnote w:type="continuationNotice" w:id="1">
    <w:p w14:paraId="13CFCFF9" w14:textId="77777777" w:rsidR="003938B8" w:rsidRDefault="00393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LiberationSans">
    <w:altName w:val="Calibri"/>
    <w:panose1 w:val="00000000000000000000"/>
    <w:charset w:val="00"/>
    <w:family w:val="auto"/>
    <w:notTrueType/>
    <w:pitch w:val="default"/>
    <w:sig w:usb0="00000003" w:usb1="00000000" w:usb2="00000000" w:usb3="00000000" w:csb0="00000001" w:csb1="00000000"/>
  </w:font>
  <w:font w:name="LiberationSans-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A25D3" w14:textId="77777777" w:rsidR="003938B8" w:rsidRDefault="003938B8" w:rsidP="00F15D32">
      <w:r>
        <w:separator/>
      </w:r>
    </w:p>
  </w:footnote>
  <w:footnote w:type="continuationSeparator" w:id="0">
    <w:p w14:paraId="358E6A17" w14:textId="77777777" w:rsidR="003938B8" w:rsidRDefault="003938B8" w:rsidP="00F15D32">
      <w:r>
        <w:continuationSeparator/>
      </w:r>
    </w:p>
  </w:footnote>
  <w:footnote w:type="continuationNotice" w:id="1">
    <w:p w14:paraId="22BA0192" w14:textId="77777777" w:rsidR="003938B8" w:rsidRDefault="003938B8"/>
  </w:footnote>
  <w:footnote w:id="2">
    <w:p w14:paraId="689393E2" w14:textId="20D20B14" w:rsidR="00B23ABC" w:rsidRPr="00D61CA1" w:rsidRDefault="00B23ABC" w:rsidP="005328FA">
      <w:pPr>
        <w:pStyle w:val="Textonotapie"/>
        <w:jc w:val="both"/>
        <w:rPr>
          <w:rFonts w:ascii="Century Gothic" w:hAnsi="Century Gothic"/>
          <w:sz w:val="18"/>
          <w:szCs w:val="18"/>
          <w:lang w:val="es-CO"/>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w:t>
      </w:r>
      <w:r w:rsidRPr="00D61CA1">
        <w:rPr>
          <w:rFonts w:ascii="Century Gothic" w:hAnsi="Century Gothic"/>
          <w:sz w:val="18"/>
          <w:szCs w:val="18"/>
          <w:lang w:val="es-CO"/>
        </w:rPr>
        <w:t>En los hechos de la demanda la accionante refirió:</w:t>
      </w:r>
    </w:p>
    <w:p w14:paraId="1126B7A4" w14:textId="155FCC3F" w:rsidR="00B23ABC" w:rsidRPr="00D61CA1" w:rsidRDefault="00B23ABC" w:rsidP="005328FA">
      <w:pPr>
        <w:pStyle w:val="Textonotapie"/>
        <w:jc w:val="both"/>
        <w:rPr>
          <w:rFonts w:ascii="Century Gothic" w:hAnsi="Century Gothic"/>
          <w:sz w:val="18"/>
          <w:szCs w:val="18"/>
          <w:lang w:val="es-CO"/>
        </w:rPr>
      </w:pPr>
    </w:p>
    <w:p w14:paraId="3E27AD94" w14:textId="77777777" w:rsidR="00B23ABC" w:rsidRPr="00D61CA1" w:rsidRDefault="00B23ABC" w:rsidP="005328FA">
      <w:pPr>
        <w:jc w:val="both"/>
        <w:rPr>
          <w:rFonts w:ascii="Century Gothic" w:hAnsi="Century Gothic"/>
          <w:i/>
          <w:iCs/>
          <w:sz w:val="18"/>
          <w:szCs w:val="18"/>
        </w:rPr>
      </w:pPr>
      <w:r w:rsidRPr="00D61CA1">
        <w:rPr>
          <w:rFonts w:ascii="Century Gothic" w:hAnsi="Century Gothic"/>
          <w:i/>
          <w:iCs/>
          <w:sz w:val="18"/>
          <w:szCs w:val="18"/>
        </w:rPr>
        <w:t xml:space="preserve">(…)  El día 22 de marzo de 2020 el señor IVAN DUQUE MARQUEZ, en su calidad de presidente de la República expidió el Decreto 457 de 2020 y en el Artículo 1 de dicho Decreto dispuso: </w:t>
      </w:r>
    </w:p>
    <w:p w14:paraId="52FB80AC" w14:textId="77777777" w:rsidR="00B23ABC" w:rsidRPr="00D61CA1" w:rsidRDefault="00B23ABC" w:rsidP="005328FA">
      <w:pPr>
        <w:jc w:val="both"/>
        <w:rPr>
          <w:rFonts w:ascii="Century Gothic" w:hAnsi="Century Gothic"/>
          <w:i/>
          <w:iCs/>
          <w:sz w:val="18"/>
          <w:szCs w:val="18"/>
        </w:rPr>
      </w:pPr>
    </w:p>
    <w:p w14:paraId="6344F24C" w14:textId="133AD49F" w:rsidR="00B23ABC" w:rsidRPr="00D61CA1" w:rsidRDefault="00B23ABC" w:rsidP="005328FA">
      <w:pPr>
        <w:jc w:val="both"/>
        <w:rPr>
          <w:rFonts w:ascii="Century Gothic" w:hAnsi="Century Gothic"/>
          <w:i/>
          <w:iCs/>
          <w:sz w:val="18"/>
          <w:szCs w:val="18"/>
        </w:rPr>
      </w:pPr>
      <w:r w:rsidRPr="00D61CA1">
        <w:rPr>
          <w:rFonts w:ascii="Century Gothic" w:hAnsi="Century Gothic"/>
          <w:i/>
          <w:iCs/>
          <w:sz w:val="18"/>
          <w:szCs w:val="18"/>
        </w:rPr>
        <w:t>“Artículo 1. Aislamiento. Ordenar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 Para efectos de lograr el efectivo aislamiento preventivo obligatorio se limita totalmente la libre circulación de personas y vehículos en el territorio nacional, con las excepciones previstas en el artículo 3 del presente Decreto.”</w:t>
      </w:r>
    </w:p>
    <w:p w14:paraId="04F24661" w14:textId="77777777" w:rsidR="00B23ABC" w:rsidRPr="00D61CA1" w:rsidRDefault="00B23ABC" w:rsidP="005328FA">
      <w:pPr>
        <w:jc w:val="both"/>
        <w:rPr>
          <w:rFonts w:ascii="Century Gothic" w:hAnsi="Century Gothic"/>
          <w:i/>
          <w:iCs/>
          <w:sz w:val="18"/>
          <w:szCs w:val="18"/>
        </w:rPr>
      </w:pPr>
    </w:p>
    <w:p w14:paraId="172B532C" w14:textId="63C7D262" w:rsidR="00B23ABC" w:rsidRPr="00D61CA1" w:rsidRDefault="00B23ABC" w:rsidP="005328FA">
      <w:pPr>
        <w:jc w:val="both"/>
        <w:rPr>
          <w:rFonts w:ascii="Century Gothic" w:hAnsi="Century Gothic"/>
          <w:i/>
          <w:iCs/>
          <w:sz w:val="18"/>
          <w:szCs w:val="18"/>
        </w:rPr>
      </w:pPr>
      <w:r w:rsidRPr="00D61CA1">
        <w:rPr>
          <w:rFonts w:ascii="Century Gothic" w:hAnsi="Century Gothic"/>
          <w:i/>
          <w:iCs/>
          <w:sz w:val="18"/>
          <w:szCs w:val="18"/>
        </w:rPr>
        <w:t>Efectivamente en el artículo tercero del mencionado Decreto se establecen en forma taxativa algunas actividades como exentas del aislamiento preventivo obligatorio, dentro de las cuales no se encuentra la reactivación y/o estabilidad laboral, Efectivamente en el artículo tercero del mencionado Decreto se establecen</w:t>
      </w:r>
      <w:r w:rsidRPr="00D61CA1">
        <w:rPr>
          <w:rFonts w:ascii="Century Gothic" w:hAnsi="Century Gothic"/>
          <w:sz w:val="18"/>
          <w:szCs w:val="18"/>
        </w:rPr>
        <w:t xml:space="preserve"> </w:t>
      </w:r>
      <w:r w:rsidRPr="00D61CA1">
        <w:rPr>
          <w:rFonts w:ascii="Century Gothic" w:hAnsi="Century Gothic"/>
          <w:i/>
          <w:iCs/>
          <w:sz w:val="18"/>
          <w:szCs w:val="18"/>
        </w:rPr>
        <w:t>en forma taxativa algunas actividades como exentas del aislamiento preventivo obligatorio. (…)</w:t>
      </w:r>
    </w:p>
    <w:p w14:paraId="4BDA7D96" w14:textId="77777777" w:rsidR="00B23ABC" w:rsidRPr="00D61CA1" w:rsidRDefault="00B23ABC" w:rsidP="005328FA">
      <w:pPr>
        <w:pStyle w:val="Textonotapie"/>
        <w:jc w:val="both"/>
        <w:rPr>
          <w:rFonts w:ascii="Century Gothic" w:hAnsi="Century Gothic"/>
          <w:sz w:val="18"/>
          <w:szCs w:val="18"/>
          <w:lang w:val="es-CO"/>
        </w:rPr>
      </w:pPr>
    </w:p>
  </w:footnote>
  <w:footnote w:id="3">
    <w:p w14:paraId="687426BF" w14:textId="06FF006D" w:rsidR="00B23ABC" w:rsidRPr="00D61CA1" w:rsidRDefault="00B23ABC" w:rsidP="005328FA">
      <w:pPr>
        <w:pStyle w:val="Textonotapie"/>
        <w:jc w:val="both"/>
        <w:rPr>
          <w:rFonts w:ascii="Century Gothic" w:hAnsi="Century Gothic"/>
          <w:sz w:val="18"/>
          <w:szCs w:val="18"/>
          <w:lang w:val="es-CO"/>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w:t>
      </w:r>
      <w:r w:rsidRPr="00D61CA1">
        <w:rPr>
          <w:rFonts w:ascii="Century Gothic" w:hAnsi="Century Gothic"/>
          <w:sz w:val="18"/>
          <w:szCs w:val="18"/>
          <w:lang w:val="es-CO"/>
        </w:rPr>
        <w:t>En los hechos de la demanda la accionante indicó:</w:t>
      </w:r>
    </w:p>
    <w:p w14:paraId="7089E5BF" w14:textId="753FBFA7" w:rsidR="00B23ABC" w:rsidRPr="00D61CA1" w:rsidRDefault="00B23ABC" w:rsidP="005328FA">
      <w:pPr>
        <w:pStyle w:val="Textonotapie"/>
        <w:jc w:val="both"/>
        <w:rPr>
          <w:rFonts w:ascii="Century Gothic" w:hAnsi="Century Gothic"/>
          <w:sz w:val="18"/>
          <w:szCs w:val="18"/>
          <w:lang w:val="es-CO"/>
        </w:rPr>
      </w:pPr>
    </w:p>
    <w:p w14:paraId="5B438FFD" w14:textId="5331AB9A" w:rsidR="00B23ABC" w:rsidRPr="00D61CA1" w:rsidRDefault="00B23ABC" w:rsidP="005328FA">
      <w:pPr>
        <w:jc w:val="both"/>
        <w:rPr>
          <w:rFonts w:ascii="Century Gothic" w:hAnsi="Century Gothic"/>
          <w:i/>
          <w:iCs/>
          <w:sz w:val="18"/>
          <w:szCs w:val="18"/>
        </w:rPr>
      </w:pPr>
      <w:r w:rsidRPr="00D61CA1">
        <w:rPr>
          <w:rFonts w:ascii="Century Gothic" w:hAnsi="Century Gothic"/>
          <w:i/>
          <w:iCs/>
          <w:sz w:val="18"/>
          <w:szCs w:val="18"/>
        </w:rPr>
        <w:t>(…)  El día 19 de marzo de 2020 la señora CLAUDIA NAYIBE LOPEZ HERNANDEZ, en su calidad de Alcaldesa Mayor de Bogotá, D.C. y con motivo de la pandemia arriba mencionada expidió el Decreto Distrital No 090 y en el ARTICULO 1 de dicho decreto dispuso –“LIMITAR totalmente la libre circulación de vehículos y personas en el territorio del Distrito Capital de Bogotá entre el día jueves 19 de marzo de 2020 a las 23:59 horas hasta el lunes 23 de marzo de 2020 a las 23:59 horas, exceptuando las personas y vehículos indispensables para la realización de las siguientes actividades:…   señalando taxativamente varias actividades dentro de las cuales no se contempla la actividad al libre albedrío laboral, y a la protección general del adulto mayor que no están escritos y la cobertura es limitada. (…)</w:t>
      </w:r>
    </w:p>
    <w:p w14:paraId="29A85FD5" w14:textId="49F7D219" w:rsidR="00B23ABC" w:rsidRPr="00D61CA1" w:rsidRDefault="00B23ABC" w:rsidP="005328FA">
      <w:pPr>
        <w:pStyle w:val="Textonotapie"/>
        <w:jc w:val="both"/>
        <w:rPr>
          <w:rFonts w:ascii="Century Gothic" w:hAnsi="Century Gothic"/>
          <w:sz w:val="18"/>
          <w:szCs w:val="18"/>
          <w:lang w:val="es-CO"/>
        </w:rPr>
      </w:pPr>
    </w:p>
  </w:footnote>
  <w:footnote w:id="4">
    <w:p w14:paraId="3C336638" w14:textId="237C8A36" w:rsidR="00B23ABC" w:rsidRPr="00D61CA1" w:rsidRDefault="00B23ABC" w:rsidP="005328FA">
      <w:pPr>
        <w:pStyle w:val="Textonotapie"/>
        <w:jc w:val="both"/>
        <w:rPr>
          <w:rFonts w:ascii="Century Gothic" w:hAnsi="Century Gothic"/>
          <w:sz w:val="18"/>
          <w:szCs w:val="18"/>
          <w:lang w:val="es-CO"/>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w:t>
      </w:r>
      <w:r w:rsidRPr="00D61CA1">
        <w:rPr>
          <w:rFonts w:ascii="Century Gothic" w:hAnsi="Century Gothic"/>
          <w:sz w:val="18"/>
          <w:szCs w:val="18"/>
          <w:lang w:val="es-CO"/>
        </w:rPr>
        <w:t xml:space="preserve">En la demanda refiere como integrantes de su grupo familiar, su madre Marta Lucia </w:t>
      </w:r>
      <w:proofErr w:type="spellStart"/>
      <w:r w:rsidRPr="00D61CA1">
        <w:rPr>
          <w:rFonts w:ascii="Century Gothic" w:hAnsi="Century Gothic"/>
          <w:sz w:val="18"/>
          <w:szCs w:val="18"/>
          <w:lang w:val="es-CO"/>
        </w:rPr>
        <w:t>Gonzalez</w:t>
      </w:r>
      <w:proofErr w:type="spellEnd"/>
      <w:r w:rsidRPr="00D61CA1">
        <w:rPr>
          <w:rFonts w:ascii="Century Gothic" w:hAnsi="Century Gothic"/>
          <w:sz w:val="18"/>
          <w:szCs w:val="18"/>
          <w:lang w:val="es-CO"/>
        </w:rPr>
        <w:t xml:space="preserve"> </w:t>
      </w:r>
      <w:proofErr w:type="spellStart"/>
      <w:r w:rsidRPr="00D61CA1">
        <w:rPr>
          <w:rFonts w:ascii="Century Gothic" w:hAnsi="Century Gothic"/>
          <w:sz w:val="18"/>
          <w:szCs w:val="18"/>
          <w:lang w:val="es-CO"/>
        </w:rPr>
        <w:t>Gonzalez</w:t>
      </w:r>
      <w:proofErr w:type="spellEnd"/>
      <w:r w:rsidRPr="00D61CA1">
        <w:rPr>
          <w:rFonts w:ascii="Century Gothic" w:hAnsi="Century Gothic"/>
          <w:sz w:val="18"/>
          <w:szCs w:val="18"/>
          <w:lang w:val="es-CO"/>
        </w:rPr>
        <w:t xml:space="preserve"> (57 años) y sus hijos Harol Daniel Linares González (2 años) y Danna Sofia </w:t>
      </w:r>
      <w:proofErr w:type="spellStart"/>
      <w:r w:rsidRPr="00D61CA1">
        <w:rPr>
          <w:rFonts w:ascii="Century Gothic" w:hAnsi="Century Gothic"/>
          <w:sz w:val="18"/>
          <w:szCs w:val="18"/>
          <w:lang w:val="es-CO"/>
        </w:rPr>
        <w:t>Gonzalez</w:t>
      </w:r>
      <w:proofErr w:type="spellEnd"/>
      <w:r w:rsidRPr="00D61CA1">
        <w:rPr>
          <w:rFonts w:ascii="Century Gothic" w:hAnsi="Century Gothic"/>
          <w:sz w:val="18"/>
          <w:szCs w:val="18"/>
          <w:lang w:val="es-CO"/>
        </w:rPr>
        <w:t xml:space="preserve"> </w:t>
      </w:r>
      <w:proofErr w:type="spellStart"/>
      <w:r w:rsidRPr="00D61CA1">
        <w:rPr>
          <w:rFonts w:ascii="Century Gothic" w:hAnsi="Century Gothic"/>
          <w:sz w:val="18"/>
          <w:szCs w:val="18"/>
          <w:lang w:val="es-CO"/>
        </w:rPr>
        <w:t>Gonzalez</w:t>
      </w:r>
      <w:proofErr w:type="spellEnd"/>
      <w:r w:rsidRPr="00D61CA1">
        <w:rPr>
          <w:rFonts w:ascii="Century Gothic" w:hAnsi="Century Gothic"/>
          <w:sz w:val="18"/>
          <w:szCs w:val="18"/>
          <w:lang w:val="es-CO"/>
        </w:rPr>
        <w:t xml:space="preserve"> (8 años).</w:t>
      </w:r>
    </w:p>
    <w:p w14:paraId="7BCF09CA" w14:textId="77777777" w:rsidR="009F0F5D" w:rsidRPr="00D61CA1" w:rsidRDefault="009F0F5D" w:rsidP="005328FA">
      <w:pPr>
        <w:pStyle w:val="Textonotapie"/>
        <w:jc w:val="both"/>
        <w:rPr>
          <w:rFonts w:ascii="Century Gothic" w:hAnsi="Century Gothic"/>
          <w:sz w:val="18"/>
          <w:szCs w:val="18"/>
          <w:lang w:val="es-CO"/>
        </w:rPr>
      </w:pPr>
    </w:p>
  </w:footnote>
  <w:footnote w:id="5">
    <w:p w14:paraId="0ABF4FC3" w14:textId="6B590CAD" w:rsidR="00B23ABC" w:rsidRPr="00D61CA1" w:rsidRDefault="00B23ABC" w:rsidP="005328FA">
      <w:pPr>
        <w:pStyle w:val="Textonotapie"/>
        <w:jc w:val="both"/>
        <w:rPr>
          <w:rFonts w:ascii="Century Gothic" w:hAnsi="Century Gothic"/>
          <w:sz w:val="18"/>
          <w:szCs w:val="18"/>
          <w:lang w:val="es-CO"/>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w:t>
      </w:r>
      <w:r w:rsidRPr="00D61CA1">
        <w:rPr>
          <w:rFonts w:ascii="Century Gothic" w:hAnsi="Century Gothic"/>
          <w:sz w:val="18"/>
          <w:szCs w:val="18"/>
          <w:lang w:val="es-CO"/>
        </w:rPr>
        <w:t xml:space="preserve">Como pretensiones solicitó se ordene a las autoridades accionadas: </w:t>
      </w:r>
    </w:p>
    <w:p w14:paraId="68639F3D" w14:textId="2403D9D2" w:rsidR="00B23ABC" w:rsidRPr="00D61CA1" w:rsidRDefault="00B23ABC" w:rsidP="005328FA">
      <w:pPr>
        <w:pStyle w:val="Textonotapie"/>
        <w:jc w:val="both"/>
        <w:rPr>
          <w:rFonts w:ascii="Century Gothic" w:hAnsi="Century Gothic"/>
          <w:sz w:val="18"/>
          <w:szCs w:val="18"/>
          <w:lang w:val="es-CO"/>
        </w:rPr>
      </w:pPr>
    </w:p>
    <w:p w14:paraId="596B709A" w14:textId="61AF74D1" w:rsidR="00B23ABC" w:rsidRPr="00D61CA1" w:rsidRDefault="00B23ABC" w:rsidP="005328FA">
      <w:pPr>
        <w:pStyle w:val="Textonotapie"/>
        <w:jc w:val="both"/>
        <w:rPr>
          <w:rFonts w:ascii="Century Gothic" w:hAnsi="Century Gothic"/>
          <w:sz w:val="18"/>
          <w:szCs w:val="18"/>
          <w:lang w:val="es-CO"/>
        </w:rPr>
      </w:pPr>
      <w:r w:rsidRPr="00D61CA1">
        <w:rPr>
          <w:rFonts w:ascii="Century Gothic" w:hAnsi="Century Gothic"/>
          <w:sz w:val="18"/>
          <w:szCs w:val="18"/>
          <w:lang w:val="es-CO"/>
        </w:rPr>
        <w:t>(…)  1.</w:t>
      </w:r>
      <w:r w:rsidRPr="00D61CA1">
        <w:rPr>
          <w:rFonts w:ascii="Century Gothic" w:hAnsi="Century Gothic"/>
          <w:sz w:val="18"/>
          <w:szCs w:val="18"/>
          <w:lang w:val="es-CO"/>
        </w:rPr>
        <w:tab/>
        <w:t xml:space="preserve">Que en el término que fije la Sala establezcan y me entreguen en forma efectiva e inmediata </w:t>
      </w:r>
      <w:r w:rsidRPr="00D61CA1">
        <w:rPr>
          <w:rFonts w:ascii="Century Gothic" w:hAnsi="Century Gothic"/>
          <w:b/>
          <w:bCs/>
          <w:sz w:val="18"/>
          <w:szCs w:val="18"/>
          <w:lang w:val="es-CO"/>
        </w:rPr>
        <w:t xml:space="preserve">ayuda humanitaria </w:t>
      </w:r>
      <w:r w:rsidRPr="00D61CA1">
        <w:rPr>
          <w:rFonts w:ascii="Century Gothic" w:hAnsi="Century Gothic"/>
          <w:sz w:val="18"/>
          <w:szCs w:val="18"/>
          <w:lang w:val="es-CO"/>
        </w:rPr>
        <w:t>que me  permita satisfacer el mínimo vital personal y familiar, mientras dure el aislamiento social por ellas decretado.</w:t>
      </w:r>
    </w:p>
    <w:p w14:paraId="09CBA847" w14:textId="77777777" w:rsidR="00B23ABC" w:rsidRPr="00D61CA1" w:rsidRDefault="00B23ABC" w:rsidP="005328FA">
      <w:pPr>
        <w:pStyle w:val="Textonotapie"/>
        <w:jc w:val="both"/>
        <w:rPr>
          <w:rFonts w:ascii="Century Gothic" w:hAnsi="Century Gothic"/>
          <w:sz w:val="18"/>
          <w:szCs w:val="18"/>
          <w:lang w:val="es-CO"/>
        </w:rPr>
      </w:pPr>
    </w:p>
    <w:p w14:paraId="65036795" w14:textId="61459AA3" w:rsidR="00B23ABC" w:rsidRPr="00D61CA1" w:rsidRDefault="00B23ABC" w:rsidP="005328FA">
      <w:pPr>
        <w:pStyle w:val="Textonotapie"/>
        <w:jc w:val="both"/>
        <w:rPr>
          <w:rFonts w:ascii="Century Gothic" w:hAnsi="Century Gothic"/>
          <w:sz w:val="18"/>
          <w:szCs w:val="18"/>
          <w:lang w:val="es-CO"/>
        </w:rPr>
      </w:pPr>
      <w:r w:rsidRPr="00D61CA1">
        <w:rPr>
          <w:rFonts w:ascii="Century Gothic" w:hAnsi="Century Gothic"/>
          <w:sz w:val="18"/>
          <w:szCs w:val="18"/>
          <w:lang w:val="es-CO"/>
        </w:rPr>
        <w:t>2.</w:t>
      </w:r>
      <w:r w:rsidRPr="00D61CA1">
        <w:rPr>
          <w:rFonts w:ascii="Century Gothic" w:hAnsi="Century Gothic"/>
          <w:sz w:val="18"/>
          <w:szCs w:val="18"/>
          <w:lang w:val="es-CO"/>
        </w:rPr>
        <w:tab/>
        <w:t xml:space="preserve">Que en el término que fije la Sala establezcan y me entreguen en forma efectiva  una </w:t>
      </w:r>
      <w:r w:rsidRPr="00D61CA1">
        <w:rPr>
          <w:rFonts w:ascii="Century Gothic" w:hAnsi="Century Gothic"/>
          <w:b/>
          <w:bCs/>
          <w:sz w:val="18"/>
          <w:szCs w:val="18"/>
          <w:lang w:val="es-CO"/>
        </w:rPr>
        <w:t>renta básica sin condicionamientos</w:t>
      </w:r>
      <w:r w:rsidRPr="00D61CA1">
        <w:rPr>
          <w:rFonts w:ascii="Century Gothic" w:hAnsi="Century Gothic"/>
          <w:sz w:val="18"/>
          <w:szCs w:val="18"/>
          <w:lang w:val="es-CO"/>
        </w:rPr>
        <w:t>, que me  permita satisfacer el mínimo vital personal y familiar, mientras dure el aislamiento social por ellas decretado.</w:t>
      </w:r>
    </w:p>
    <w:p w14:paraId="4EA9BD62" w14:textId="77777777" w:rsidR="00B23ABC" w:rsidRPr="00D61CA1" w:rsidRDefault="00B23ABC" w:rsidP="005328FA">
      <w:pPr>
        <w:pStyle w:val="Textonotapie"/>
        <w:jc w:val="both"/>
        <w:rPr>
          <w:rFonts w:ascii="Century Gothic" w:hAnsi="Century Gothic"/>
          <w:sz w:val="18"/>
          <w:szCs w:val="18"/>
          <w:lang w:val="es-CO"/>
        </w:rPr>
      </w:pPr>
    </w:p>
    <w:p w14:paraId="60D334E9" w14:textId="77777777" w:rsidR="00B23ABC" w:rsidRPr="00D61CA1" w:rsidRDefault="00B23ABC" w:rsidP="005328FA">
      <w:pPr>
        <w:pStyle w:val="Textonotapie"/>
        <w:jc w:val="both"/>
        <w:rPr>
          <w:rFonts w:ascii="Century Gothic" w:hAnsi="Century Gothic"/>
          <w:sz w:val="18"/>
          <w:szCs w:val="18"/>
          <w:lang w:val="es-CO"/>
        </w:rPr>
      </w:pPr>
      <w:r w:rsidRPr="00D61CA1">
        <w:rPr>
          <w:rFonts w:ascii="Century Gothic" w:hAnsi="Century Gothic"/>
          <w:sz w:val="18"/>
          <w:szCs w:val="18"/>
          <w:lang w:val="es-CO"/>
        </w:rPr>
        <w:t>3.</w:t>
      </w:r>
      <w:r w:rsidRPr="00D61CA1">
        <w:rPr>
          <w:rFonts w:ascii="Century Gothic" w:hAnsi="Century Gothic"/>
          <w:sz w:val="18"/>
          <w:szCs w:val="18"/>
          <w:lang w:val="es-CO"/>
        </w:rPr>
        <w:tab/>
        <w:t xml:space="preserve">Que una vez superadas las causas que generaron el aislamiento social decretado por las autoridades accionadas se me provea de los medios económicos necesarios y suficientes a fin de </w:t>
      </w:r>
      <w:r w:rsidRPr="00D61CA1">
        <w:rPr>
          <w:rFonts w:ascii="Century Gothic" w:hAnsi="Century Gothic"/>
          <w:b/>
          <w:bCs/>
          <w:sz w:val="18"/>
          <w:szCs w:val="18"/>
          <w:lang w:val="es-CO"/>
        </w:rPr>
        <w:t>reiniciar mi actividad laboral</w:t>
      </w:r>
      <w:r w:rsidRPr="00D61CA1">
        <w:rPr>
          <w:rFonts w:ascii="Century Gothic" w:hAnsi="Century Gothic"/>
          <w:sz w:val="18"/>
          <w:szCs w:val="18"/>
          <w:lang w:val="es-CO"/>
        </w:rPr>
        <w:t xml:space="preserve"> que se vio truncada por las medidas gubernamentales y a fin de que pueda acceder al mínimo vital.</w:t>
      </w:r>
    </w:p>
    <w:p w14:paraId="21A1C675" w14:textId="77777777" w:rsidR="00B23ABC" w:rsidRPr="00D61CA1" w:rsidRDefault="00B23ABC" w:rsidP="005328FA">
      <w:pPr>
        <w:pStyle w:val="Textonotapie"/>
        <w:jc w:val="both"/>
        <w:rPr>
          <w:rFonts w:ascii="Century Gothic" w:hAnsi="Century Gothic"/>
          <w:sz w:val="18"/>
          <w:szCs w:val="18"/>
          <w:lang w:val="es-CO"/>
        </w:rPr>
      </w:pPr>
    </w:p>
    <w:p w14:paraId="56473AFD" w14:textId="77777777" w:rsidR="00B23ABC" w:rsidRPr="00D61CA1" w:rsidRDefault="00B23ABC" w:rsidP="005328FA">
      <w:pPr>
        <w:pStyle w:val="Textonotapie"/>
        <w:jc w:val="both"/>
        <w:rPr>
          <w:rFonts w:ascii="Century Gothic" w:hAnsi="Century Gothic"/>
          <w:sz w:val="18"/>
          <w:szCs w:val="18"/>
          <w:lang w:val="es-CO"/>
        </w:rPr>
      </w:pPr>
      <w:r w:rsidRPr="00D61CA1">
        <w:rPr>
          <w:rFonts w:ascii="Century Gothic" w:hAnsi="Century Gothic"/>
          <w:sz w:val="18"/>
          <w:szCs w:val="18"/>
          <w:lang w:val="es-CO"/>
        </w:rPr>
        <w:t>4.</w:t>
      </w:r>
      <w:r w:rsidRPr="00D61CA1">
        <w:rPr>
          <w:rFonts w:ascii="Century Gothic" w:hAnsi="Century Gothic"/>
          <w:sz w:val="18"/>
          <w:szCs w:val="18"/>
          <w:lang w:val="es-CO"/>
        </w:rPr>
        <w:tab/>
        <w:t xml:space="preserve">Que los honorables magistrados le ordenen a la unidad de victima la entrega de la ayuda humanitaria en atención y con el mismo se haga entrega de </w:t>
      </w:r>
      <w:r w:rsidRPr="00D61CA1">
        <w:rPr>
          <w:rFonts w:ascii="Century Gothic" w:hAnsi="Century Gothic"/>
          <w:b/>
          <w:bCs/>
          <w:sz w:val="18"/>
          <w:szCs w:val="18"/>
          <w:lang w:val="es-CO"/>
        </w:rPr>
        <w:t>la indemnización administrativa</w:t>
      </w:r>
      <w:r w:rsidRPr="00D61CA1">
        <w:rPr>
          <w:rFonts w:ascii="Century Gothic" w:hAnsi="Century Gothic"/>
          <w:sz w:val="18"/>
          <w:szCs w:val="18"/>
          <w:lang w:val="es-CO"/>
        </w:rPr>
        <w:t>, asiéndome  llegar la respectiva carta cheque, y en qué entidad bancaria puedo cobrar.</w:t>
      </w:r>
    </w:p>
    <w:p w14:paraId="05AED681" w14:textId="77777777" w:rsidR="00B23ABC" w:rsidRPr="00D61CA1" w:rsidRDefault="00B23ABC" w:rsidP="005328FA">
      <w:pPr>
        <w:pStyle w:val="Textonotapie"/>
        <w:jc w:val="both"/>
        <w:rPr>
          <w:rFonts w:ascii="Century Gothic" w:hAnsi="Century Gothic"/>
          <w:sz w:val="18"/>
          <w:szCs w:val="18"/>
          <w:lang w:val="es-CO"/>
        </w:rPr>
      </w:pPr>
    </w:p>
    <w:p w14:paraId="5E2A68F2" w14:textId="3D912782" w:rsidR="00B23ABC" w:rsidRPr="00D61CA1" w:rsidRDefault="00B23ABC" w:rsidP="005328FA">
      <w:pPr>
        <w:pStyle w:val="Textonotapie"/>
        <w:jc w:val="both"/>
        <w:rPr>
          <w:rFonts w:ascii="Century Gothic" w:hAnsi="Century Gothic"/>
          <w:sz w:val="18"/>
          <w:szCs w:val="18"/>
          <w:lang w:val="es-CO"/>
        </w:rPr>
      </w:pPr>
      <w:r w:rsidRPr="00D61CA1">
        <w:rPr>
          <w:rFonts w:ascii="Century Gothic" w:hAnsi="Century Gothic"/>
          <w:sz w:val="18"/>
          <w:szCs w:val="18"/>
          <w:lang w:val="es-CO"/>
        </w:rPr>
        <w:t>5.</w:t>
      </w:r>
      <w:r w:rsidRPr="00D61CA1">
        <w:rPr>
          <w:rFonts w:ascii="Century Gothic" w:hAnsi="Century Gothic"/>
          <w:sz w:val="18"/>
          <w:szCs w:val="18"/>
          <w:lang w:val="es-CO"/>
        </w:rPr>
        <w:tab/>
        <w:t xml:space="preserve">En consecuencia dado la falta de atención a la solicitud de indemnización administrativa con radicado anteriores en derechos de petición solicito que LOS HONORABLES MAGISTRADOS le ordene al director general o quien le competa de La Unidad Administrativa Especial para la Atención y Reparación Integral a las Victimas - UARIV,  con el mismo se sirva </w:t>
      </w:r>
      <w:r w:rsidRPr="00D61CA1">
        <w:rPr>
          <w:rFonts w:ascii="Century Gothic" w:hAnsi="Century Gothic"/>
          <w:b/>
          <w:bCs/>
          <w:sz w:val="18"/>
          <w:szCs w:val="18"/>
          <w:lang w:val="es-CO"/>
        </w:rPr>
        <w:t>expedir la resolución mediante la cual se reconozca inmediatamente la ayuda humanitaria de atención y/o mínimo vital sin turno, y se dé cumplimiento al conjunto de la materialización de la reparación integral</w:t>
      </w:r>
      <w:r w:rsidRPr="00D61CA1">
        <w:rPr>
          <w:rFonts w:ascii="Century Gothic" w:hAnsi="Century Gothic"/>
          <w:sz w:val="18"/>
          <w:szCs w:val="18"/>
          <w:lang w:val="es-CO"/>
        </w:rPr>
        <w:t>, establecida en los efectos de la ley 387 de 1991, ley 1448 de 2011, ley 975 de 2005, sentencia T: 025 de 2004, su: 254, decreto 1290, decreto 4800, decreto 1084 de 2015, 2569 de 2000, 1377, como también el conjunto de proyectos y programas que garantizan la estabilidad socioeconómica en calidad de afectado y vulnerado como víctima de desplazamiento forzad</w:t>
      </w:r>
      <w:r w:rsidR="009F0F5D" w:rsidRPr="00D61CA1">
        <w:rPr>
          <w:rFonts w:ascii="Century Gothic" w:hAnsi="Century Gothic"/>
          <w:sz w:val="18"/>
          <w:szCs w:val="18"/>
          <w:lang w:val="es-CO"/>
        </w:rPr>
        <w:t>o.</w:t>
      </w:r>
    </w:p>
    <w:p w14:paraId="1C08E2F1" w14:textId="77777777" w:rsidR="00B23ABC" w:rsidRPr="00D61CA1" w:rsidRDefault="00B23ABC" w:rsidP="005328FA">
      <w:pPr>
        <w:pStyle w:val="Textonotapie"/>
        <w:jc w:val="both"/>
        <w:rPr>
          <w:rFonts w:ascii="Century Gothic" w:hAnsi="Century Gothic"/>
          <w:sz w:val="18"/>
          <w:szCs w:val="18"/>
          <w:lang w:val="es-CO"/>
        </w:rPr>
      </w:pPr>
    </w:p>
    <w:p w14:paraId="1BF6F5AB" w14:textId="2936775A" w:rsidR="00B23ABC" w:rsidRPr="00D61CA1" w:rsidRDefault="00B23ABC" w:rsidP="005328FA">
      <w:pPr>
        <w:pStyle w:val="Textonotapie"/>
        <w:jc w:val="both"/>
        <w:rPr>
          <w:rFonts w:ascii="Century Gothic" w:hAnsi="Century Gothic"/>
          <w:sz w:val="18"/>
          <w:szCs w:val="18"/>
          <w:lang w:val="es-CO"/>
        </w:rPr>
      </w:pPr>
      <w:r w:rsidRPr="00D61CA1">
        <w:rPr>
          <w:rFonts w:ascii="Century Gothic" w:hAnsi="Century Gothic"/>
          <w:sz w:val="18"/>
          <w:szCs w:val="18"/>
          <w:lang w:val="es-CO"/>
        </w:rPr>
        <w:t>6.</w:t>
      </w:r>
      <w:r w:rsidRPr="00D61CA1">
        <w:rPr>
          <w:rFonts w:ascii="Century Gothic" w:hAnsi="Century Gothic"/>
          <w:sz w:val="18"/>
          <w:szCs w:val="18"/>
          <w:lang w:val="es-CO"/>
        </w:rPr>
        <w:tab/>
        <w:t>Les solicito a LOS HONORABLES MAGISTRADOS que le ordenen a la unidad de víctimas generar el cumplimiento de la indemnización administrativa, como también enviar la carta cheque y la suma que debo cobrar y en que sucursal bancaria debo retirar mi giro. Y a la vez se materialice el cumplimiento de los programas y proyectos contenidos en la reparación integral.</w:t>
      </w:r>
    </w:p>
    <w:p w14:paraId="6C3B6AD9" w14:textId="77777777" w:rsidR="00B23ABC" w:rsidRPr="00D61CA1" w:rsidRDefault="00B23ABC" w:rsidP="005328FA">
      <w:pPr>
        <w:pStyle w:val="Textonotapie"/>
        <w:jc w:val="both"/>
        <w:rPr>
          <w:rFonts w:ascii="Century Gothic" w:hAnsi="Century Gothic"/>
          <w:sz w:val="18"/>
          <w:szCs w:val="18"/>
          <w:lang w:val="es-CO"/>
        </w:rPr>
      </w:pPr>
    </w:p>
    <w:p w14:paraId="28B6C79B" w14:textId="77777777" w:rsidR="00B23ABC" w:rsidRPr="00D61CA1" w:rsidRDefault="00B23ABC" w:rsidP="005328FA">
      <w:pPr>
        <w:pStyle w:val="Textonotapie"/>
        <w:jc w:val="both"/>
        <w:rPr>
          <w:rFonts w:ascii="Century Gothic" w:hAnsi="Century Gothic"/>
          <w:sz w:val="18"/>
          <w:szCs w:val="18"/>
          <w:lang w:val="es-CO"/>
        </w:rPr>
      </w:pPr>
      <w:r w:rsidRPr="00D61CA1">
        <w:rPr>
          <w:rFonts w:ascii="Century Gothic" w:hAnsi="Century Gothic"/>
          <w:sz w:val="18"/>
          <w:szCs w:val="18"/>
          <w:lang w:val="es-CO"/>
        </w:rPr>
        <w:t>7.</w:t>
      </w:r>
      <w:r w:rsidRPr="00D61CA1">
        <w:rPr>
          <w:rFonts w:ascii="Century Gothic" w:hAnsi="Century Gothic"/>
          <w:sz w:val="18"/>
          <w:szCs w:val="18"/>
          <w:lang w:val="es-CO"/>
        </w:rPr>
        <w:tab/>
        <w:t>Se ponga en conocimiento a la Procuraduría General de la Nación, Comisión de Investigación del Congreso de la Republica a fin de que conozca y se pronuncie de las fallas que ha venido presentando EL PRESIDENCIA DE LA REPUBLICA y ALCALDIA MAYOR DE BOGOTA, legalmente representadas, en su orden por el señor IVAN DUQUE MARQUEZ y el señor ALCALDESA MAYOR DE BOGOTA,  presidente de la República de Colombia y demás entidades que los HONORABLES MAGISTRADOS VINCULEN, para que se procedan a generar las respectivas sanciones preventivas y represivas, con el mismo se investigue el estado de cosas inconstitucionales decretadas en la nación y me sea notificado.</w:t>
      </w:r>
    </w:p>
    <w:p w14:paraId="071456AF" w14:textId="77777777" w:rsidR="00B23ABC" w:rsidRPr="00D61CA1" w:rsidRDefault="00B23ABC" w:rsidP="005328FA">
      <w:pPr>
        <w:pStyle w:val="Textonotapie"/>
        <w:jc w:val="both"/>
        <w:rPr>
          <w:rFonts w:ascii="Century Gothic" w:hAnsi="Century Gothic"/>
          <w:sz w:val="18"/>
          <w:szCs w:val="18"/>
          <w:lang w:val="es-CO"/>
        </w:rPr>
      </w:pPr>
    </w:p>
    <w:p w14:paraId="409F3449" w14:textId="26A2AD3E" w:rsidR="00B23ABC" w:rsidRPr="00D61CA1" w:rsidRDefault="00B23ABC" w:rsidP="005328FA">
      <w:pPr>
        <w:pStyle w:val="Textonotapie"/>
        <w:jc w:val="both"/>
        <w:rPr>
          <w:rFonts w:ascii="Century Gothic" w:hAnsi="Century Gothic"/>
          <w:sz w:val="18"/>
          <w:szCs w:val="18"/>
          <w:lang w:val="es-CO"/>
        </w:rPr>
      </w:pPr>
      <w:r w:rsidRPr="00D61CA1">
        <w:rPr>
          <w:rFonts w:ascii="Century Gothic" w:hAnsi="Century Gothic"/>
          <w:sz w:val="18"/>
          <w:szCs w:val="18"/>
          <w:lang w:val="es-CO"/>
        </w:rPr>
        <w:t>8.</w:t>
      </w:r>
      <w:r w:rsidRPr="00D61CA1">
        <w:rPr>
          <w:rFonts w:ascii="Century Gothic" w:hAnsi="Century Gothic"/>
          <w:sz w:val="18"/>
          <w:szCs w:val="18"/>
          <w:lang w:val="es-CO"/>
        </w:rPr>
        <w:tab/>
        <w:t>en conexidad del punto anterior Solicito: que LOS HONORABLE MAGISTRADOS, compulse copia de la tutela en curso y el anexo a la conmoción de investigación del congreso de la república y la cámara representante, CONTRALORIA GENERAL DE LA NACION, FISCAL GENERAL DE LA NACION DOCTOR FRANCISCO  BARBOSA, para que se abra la respectiva investigación a que dé lugar, por responsabilidad fiscal y malos manejos de los programas gestores y organizados, por ordenanza la máxima jerarquía doctor IVAN DUQUE MARQUEZ Y SU GAVINETE GOBERNATIVO, por causas de los hallazgos de corrupción protagonizados en la nación</w:t>
      </w:r>
      <w:r w:rsidR="009F0F5D" w:rsidRPr="00D61CA1">
        <w:rPr>
          <w:rFonts w:ascii="Century Gothic" w:hAnsi="Century Gothic"/>
          <w:sz w:val="18"/>
          <w:szCs w:val="18"/>
          <w:lang w:val="es-CO"/>
        </w:rPr>
        <w:t xml:space="preserve">. </w:t>
      </w:r>
      <w:r w:rsidRPr="00D61CA1">
        <w:rPr>
          <w:rFonts w:ascii="Century Gothic" w:hAnsi="Century Gothic"/>
          <w:sz w:val="18"/>
          <w:szCs w:val="18"/>
          <w:lang w:val="es-CO"/>
        </w:rPr>
        <w:t>Con el mismo se formule la respectiva revisión de las reservas liquidas del estado, que fueron invertidas en el asistencialismo de la población, los cuales los conciudadanos se encontraban en vulnerabilidad manifiesta, por el aislamiento de decretado, por causa de la emergencia sanitaria…</w:t>
      </w:r>
    </w:p>
    <w:p w14:paraId="36A59841" w14:textId="77777777" w:rsidR="00B23ABC" w:rsidRPr="00D61CA1" w:rsidRDefault="00B23ABC" w:rsidP="005328FA">
      <w:pPr>
        <w:pStyle w:val="Textonotapie"/>
        <w:jc w:val="both"/>
        <w:rPr>
          <w:rFonts w:ascii="Century Gothic" w:hAnsi="Century Gothic"/>
          <w:sz w:val="18"/>
          <w:szCs w:val="18"/>
          <w:lang w:val="es-CO"/>
        </w:rPr>
      </w:pPr>
    </w:p>
    <w:p w14:paraId="4CC00F85" w14:textId="29005829" w:rsidR="00B23ABC" w:rsidRPr="00D61CA1" w:rsidRDefault="00B23ABC" w:rsidP="005328FA">
      <w:pPr>
        <w:pStyle w:val="Textonotapie"/>
        <w:jc w:val="both"/>
        <w:rPr>
          <w:rFonts w:ascii="Century Gothic" w:hAnsi="Century Gothic"/>
          <w:sz w:val="18"/>
          <w:szCs w:val="18"/>
          <w:lang w:val="es-CO"/>
        </w:rPr>
      </w:pPr>
      <w:r w:rsidRPr="00D61CA1">
        <w:rPr>
          <w:rFonts w:ascii="Century Gothic" w:hAnsi="Century Gothic"/>
          <w:sz w:val="18"/>
          <w:szCs w:val="18"/>
          <w:lang w:val="es-CO"/>
        </w:rPr>
        <w:t>9.</w:t>
      </w:r>
      <w:r w:rsidRPr="00D61CA1">
        <w:rPr>
          <w:rFonts w:ascii="Century Gothic" w:hAnsi="Century Gothic"/>
          <w:sz w:val="18"/>
          <w:szCs w:val="18"/>
          <w:lang w:val="es-CO"/>
        </w:rPr>
        <w:tab/>
        <w:t>Enviar el expediente a la Honorable Corte Constitucional para su eventual revisión, una vez se encuentre ejecutoriada su decisión de conformidad con el artículo 32 del Decreto 2591 de 1999 (…)</w:t>
      </w:r>
    </w:p>
    <w:p w14:paraId="4C3EE5D4" w14:textId="77777777" w:rsidR="00B23ABC" w:rsidRPr="00D61CA1" w:rsidRDefault="00B23ABC" w:rsidP="005328FA">
      <w:pPr>
        <w:pStyle w:val="Textonotapie"/>
        <w:jc w:val="both"/>
        <w:rPr>
          <w:rFonts w:ascii="Century Gothic" w:hAnsi="Century Gothic"/>
          <w:sz w:val="18"/>
          <w:szCs w:val="18"/>
          <w:lang w:val="es-CO"/>
        </w:rPr>
      </w:pPr>
    </w:p>
    <w:p w14:paraId="7F20511B" w14:textId="77777777" w:rsidR="00B23ABC" w:rsidRPr="00D61CA1" w:rsidRDefault="00B23ABC" w:rsidP="005328FA">
      <w:pPr>
        <w:pStyle w:val="Textonotapie"/>
        <w:jc w:val="both"/>
        <w:rPr>
          <w:rFonts w:ascii="Century Gothic" w:hAnsi="Century Gothic"/>
          <w:sz w:val="18"/>
          <w:szCs w:val="18"/>
          <w:lang w:val="es-CO"/>
        </w:rPr>
      </w:pPr>
    </w:p>
  </w:footnote>
  <w:footnote w:id="6">
    <w:p w14:paraId="36EC116A" w14:textId="08B8A9F8" w:rsidR="00B23ABC" w:rsidRPr="00D61CA1" w:rsidRDefault="00B23ABC" w:rsidP="005328FA">
      <w:pPr>
        <w:pStyle w:val="Textonotapie"/>
        <w:jc w:val="both"/>
        <w:rPr>
          <w:rFonts w:ascii="Century Gothic" w:hAnsi="Century Gothic"/>
          <w:sz w:val="18"/>
          <w:szCs w:val="18"/>
          <w:lang w:val="es-CO"/>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w:t>
      </w:r>
      <w:r w:rsidRPr="00D61CA1">
        <w:rPr>
          <w:rFonts w:ascii="Century Gothic" w:hAnsi="Century Gothic"/>
          <w:sz w:val="18"/>
          <w:szCs w:val="18"/>
          <w:lang w:val="es-CO"/>
        </w:rPr>
        <w:t>La entidad accionada indico en su contestación lo siguiente:</w:t>
      </w:r>
    </w:p>
    <w:p w14:paraId="2F5D341C" w14:textId="25A4E5AC" w:rsidR="00B23ABC" w:rsidRPr="00D61CA1" w:rsidRDefault="00B23ABC" w:rsidP="005328FA">
      <w:pPr>
        <w:pStyle w:val="Textonotapie"/>
        <w:jc w:val="both"/>
        <w:rPr>
          <w:rFonts w:ascii="Century Gothic" w:hAnsi="Century Gothic"/>
          <w:i/>
          <w:iCs/>
          <w:sz w:val="18"/>
          <w:szCs w:val="18"/>
          <w:lang w:val="es-CO"/>
        </w:rPr>
      </w:pPr>
    </w:p>
    <w:p w14:paraId="1C059247" w14:textId="77777777" w:rsidR="00B23ABC" w:rsidRPr="00D61CA1" w:rsidRDefault="00B23ABC" w:rsidP="005328FA">
      <w:pPr>
        <w:autoSpaceDE w:val="0"/>
        <w:autoSpaceDN w:val="0"/>
        <w:adjustRightInd w:val="0"/>
        <w:jc w:val="both"/>
        <w:rPr>
          <w:rFonts w:ascii="Century Gothic" w:hAnsi="Century Gothic" w:cs="TimesNewRomanPSMT"/>
          <w:i/>
          <w:iCs/>
          <w:sz w:val="18"/>
          <w:szCs w:val="18"/>
        </w:rPr>
      </w:pPr>
      <w:r w:rsidRPr="00D61CA1">
        <w:rPr>
          <w:rFonts w:ascii="Century Gothic" w:hAnsi="Century Gothic" w:cs="TimesNewRomanPSMT"/>
          <w:i/>
          <w:iCs/>
          <w:sz w:val="18"/>
          <w:szCs w:val="18"/>
        </w:rPr>
        <w:t>(…) El sistema se financia con los recursos apropiados en el presupuesto general del Distrito, con los aportes que haga la Nación u otros entes territoriales y con las donaciones de particulares y organismos nacionales e internacionales.</w:t>
      </w:r>
    </w:p>
    <w:p w14:paraId="7817DE08" w14:textId="77777777" w:rsidR="00B23ABC" w:rsidRPr="00D61CA1" w:rsidRDefault="00B23ABC" w:rsidP="005328FA">
      <w:pPr>
        <w:autoSpaceDE w:val="0"/>
        <w:autoSpaceDN w:val="0"/>
        <w:adjustRightInd w:val="0"/>
        <w:jc w:val="both"/>
        <w:rPr>
          <w:rFonts w:ascii="Century Gothic" w:hAnsi="Century Gothic" w:cs="TimesNewRomanPSMT"/>
          <w:i/>
          <w:iCs/>
          <w:sz w:val="18"/>
          <w:szCs w:val="18"/>
        </w:rPr>
      </w:pPr>
    </w:p>
    <w:p w14:paraId="447F0FF6" w14:textId="26B08792" w:rsidR="00B23ABC" w:rsidRPr="00D61CA1" w:rsidRDefault="00B23ABC" w:rsidP="005328FA">
      <w:pPr>
        <w:autoSpaceDE w:val="0"/>
        <w:autoSpaceDN w:val="0"/>
        <w:adjustRightInd w:val="0"/>
        <w:jc w:val="both"/>
        <w:rPr>
          <w:rFonts w:ascii="Century Gothic" w:hAnsi="Century Gothic" w:cs="TimesNewRomanPSMT"/>
          <w:i/>
          <w:iCs/>
          <w:sz w:val="18"/>
          <w:szCs w:val="18"/>
        </w:rPr>
      </w:pPr>
      <w:r w:rsidRPr="00D61CA1">
        <w:rPr>
          <w:rFonts w:ascii="Century Gothic" w:hAnsi="Century Gothic" w:cs="TimesNewRomanPSMT"/>
          <w:i/>
          <w:iCs/>
          <w:sz w:val="18"/>
          <w:szCs w:val="18"/>
        </w:rPr>
        <w:t xml:space="preserve"> Las entidades distritales integrantes del Sistema son:</w:t>
      </w:r>
    </w:p>
    <w:p w14:paraId="5D4DB6AB" w14:textId="77777777" w:rsidR="00B23ABC" w:rsidRPr="00D61CA1" w:rsidRDefault="00B23ABC" w:rsidP="005328FA">
      <w:pPr>
        <w:autoSpaceDE w:val="0"/>
        <w:autoSpaceDN w:val="0"/>
        <w:adjustRightInd w:val="0"/>
        <w:jc w:val="both"/>
        <w:rPr>
          <w:rFonts w:ascii="Century Gothic" w:hAnsi="Century Gothic" w:cs="TimesNewRomanPSMT"/>
          <w:i/>
          <w:iCs/>
          <w:sz w:val="18"/>
          <w:szCs w:val="18"/>
        </w:rPr>
      </w:pPr>
    </w:p>
    <w:p w14:paraId="4CE4B8D3" w14:textId="1558935C" w:rsidR="00B23ABC" w:rsidRPr="00D61CA1" w:rsidRDefault="00B23ABC" w:rsidP="005328FA">
      <w:pPr>
        <w:pStyle w:val="Prrafodelista"/>
        <w:numPr>
          <w:ilvl w:val="0"/>
          <w:numId w:val="9"/>
        </w:numPr>
        <w:autoSpaceDE w:val="0"/>
        <w:autoSpaceDN w:val="0"/>
        <w:adjustRightInd w:val="0"/>
        <w:jc w:val="both"/>
        <w:rPr>
          <w:rFonts w:ascii="Century Gothic" w:hAnsi="Century Gothic" w:cs="TimesNewRomanPSMT"/>
          <w:i/>
          <w:iCs/>
          <w:sz w:val="18"/>
          <w:szCs w:val="18"/>
        </w:rPr>
      </w:pPr>
      <w:r w:rsidRPr="00D61CA1">
        <w:rPr>
          <w:rFonts w:ascii="Century Gothic" w:hAnsi="Century Gothic" w:cs="TimesNewRomanPSMT"/>
          <w:i/>
          <w:iCs/>
          <w:sz w:val="18"/>
          <w:szCs w:val="18"/>
        </w:rPr>
        <w:t>La Secretaría Distrital de Integración Social.</w:t>
      </w:r>
    </w:p>
    <w:p w14:paraId="7D9366F7" w14:textId="24E25CF9" w:rsidR="00B23ABC" w:rsidRPr="00D61CA1" w:rsidRDefault="00B23ABC" w:rsidP="005328FA">
      <w:pPr>
        <w:pStyle w:val="Prrafodelista"/>
        <w:numPr>
          <w:ilvl w:val="0"/>
          <w:numId w:val="9"/>
        </w:numPr>
        <w:autoSpaceDE w:val="0"/>
        <w:autoSpaceDN w:val="0"/>
        <w:adjustRightInd w:val="0"/>
        <w:jc w:val="both"/>
        <w:rPr>
          <w:rFonts w:ascii="Century Gothic" w:hAnsi="Century Gothic" w:cs="TimesNewRomanPSMT"/>
          <w:i/>
          <w:iCs/>
          <w:sz w:val="18"/>
          <w:szCs w:val="18"/>
        </w:rPr>
      </w:pPr>
      <w:r w:rsidRPr="00D61CA1">
        <w:rPr>
          <w:rFonts w:ascii="Century Gothic" w:hAnsi="Century Gothic" w:cs="TimesNewRomanPSMT"/>
          <w:i/>
          <w:iCs/>
          <w:sz w:val="18"/>
          <w:szCs w:val="18"/>
        </w:rPr>
        <w:t>La Secretaría Distrital de Planeación.</w:t>
      </w:r>
    </w:p>
    <w:p w14:paraId="1AE21CA6" w14:textId="3DA2AD62" w:rsidR="00B23ABC" w:rsidRPr="00D61CA1" w:rsidRDefault="00B23ABC" w:rsidP="005328FA">
      <w:pPr>
        <w:pStyle w:val="Prrafodelista"/>
        <w:numPr>
          <w:ilvl w:val="0"/>
          <w:numId w:val="9"/>
        </w:numPr>
        <w:autoSpaceDE w:val="0"/>
        <w:autoSpaceDN w:val="0"/>
        <w:adjustRightInd w:val="0"/>
        <w:jc w:val="both"/>
        <w:rPr>
          <w:rFonts w:ascii="Century Gothic" w:hAnsi="Century Gothic" w:cs="TimesNewRomanPSMT"/>
          <w:i/>
          <w:iCs/>
          <w:sz w:val="18"/>
          <w:szCs w:val="18"/>
        </w:rPr>
      </w:pPr>
      <w:r w:rsidRPr="00D61CA1">
        <w:rPr>
          <w:rFonts w:ascii="Century Gothic" w:hAnsi="Century Gothic" w:cs="TimesNewRomanPSMT"/>
          <w:i/>
          <w:iCs/>
          <w:sz w:val="18"/>
          <w:szCs w:val="18"/>
        </w:rPr>
        <w:t>La Secretaría Distrital de Gobierno.</w:t>
      </w:r>
    </w:p>
    <w:p w14:paraId="6F71DD26" w14:textId="237C1295" w:rsidR="00B23ABC" w:rsidRPr="00D61CA1" w:rsidRDefault="00B23ABC" w:rsidP="005328FA">
      <w:pPr>
        <w:pStyle w:val="Prrafodelista"/>
        <w:numPr>
          <w:ilvl w:val="0"/>
          <w:numId w:val="9"/>
        </w:numPr>
        <w:autoSpaceDE w:val="0"/>
        <w:autoSpaceDN w:val="0"/>
        <w:adjustRightInd w:val="0"/>
        <w:jc w:val="both"/>
        <w:rPr>
          <w:rFonts w:ascii="Century Gothic" w:hAnsi="Century Gothic" w:cs="TimesNewRomanPSMT"/>
          <w:i/>
          <w:iCs/>
          <w:sz w:val="18"/>
          <w:szCs w:val="18"/>
        </w:rPr>
      </w:pPr>
      <w:r w:rsidRPr="00D61CA1">
        <w:rPr>
          <w:rFonts w:ascii="Century Gothic" w:hAnsi="Century Gothic" w:cs="TimesNewRomanPSMT"/>
          <w:i/>
          <w:iCs/>
          <w:sz w:val="18"/>
          <w:szCs w:val="18"/>
        </w:rPr>
        <w:t>La Secretaría Distrital de Hacienda.</w:t>
      </w:r>
    </w:p>
    <w:p w14:paraId="420BC69C" w14:textId="336BC8F2" w:rsidR="00B23ABC" w:rsidRPr="00D61CA1" w:rsidRDefault="00B23ABC" w:rsidP="005328FA">
      <w:pPr>
        <w:pStyle w:val="Textonotapie"/>
        <w:numPr>
          <w:ilvl w:val="0"/>
          <w:numId w:val="9"/>
        </w:numPr>
        <w:jc w:val="both"/>
        <w:rPr>
          <w:rFonts w:ascii="Century Gothic" w:hAnsi="Century Gothic"/>
          <w:i/>
          <w:iCs/>
          <w:sz w:val="18"/>
          <w:szCs w:val="18"/>
          <w:lang w:val="es-CO"/>
        </w:rPr>
      </w:pPr>
      <w:r w:rsidRPr="00D61CA1">
        <w:rPr>
          <w:rFonts w:ascii="Century Gothic" w:hAnsi="Century Gothic" w:cs="TimesNewRomanPSMT"/>
          <w:i/>
          <w:iCs/>
          <w:sz w:val="18"/>
          <w:szCs w:val="18"/>
        </w:rPr>
        <w:t>El Instituto Distrital de Gestión de Riesgos y Cambio Climático IDIGER. (…)</w:t>
      </w:r>
    </w:p>
    <w:p w14:paraId="12E2FC41" w14:textId="77777777" w:rsidR="00B23ABC" w:rsidRPr="00D61CA1" w:rsidRDefault="00B23ABC" w:rsidP="005328FA">
      <w:pPr>
        <w:pStyle w:val="Textonotapie"/>
        <w:ind w:left="720"/>
        <w:jc w:val="both"/>
        <w:rPr>
          <w:rFonts w:ascii="Century Gothic" w:hAnsi="Century Gothic"/>
          <w:i/>
          <w:iCs/>
          <w:sz w:val="18"/>
          <w:szCs w:val="18"/>
          <w:lang w:val="es-CO"/>
        </w:rPr>
      </w:pPr>
    </w:p>
  </w:footnote>
  <w:footnote w:id="7">
    <w:p w14:paraId="41CFD636" w14:textId="08CF19F8" w:rsidR="00B23ABC" w:rsidRPr="00D61CA1" w:rsidRDefault="00B23ABC" w:rsidP="005328FA">
      <w:pPr>
        <w:pStyle w:val="Textonotapie"/>
        <w:jc w:val="both"/>
        <w:rPr>
          <w:rFonts w:ascii="Century Gothic" w:hAnsi="Century Gothic" w:cs="TimesNewRomanPSMT"/>
          <w:i/>
          <w:iCs/>
          <w:sz w:val="18"/>
          <w:szCs w:val="18"/>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w:t>
      </w:r>
      <w:r w:rsidRPr="00D61CA1">
        <w:rPr>
          <w:rFonts w:ascii="Century Gothic" w:hAnsi="Century Gothic"/>
          <w:sz w:val="18"/>
          <w:szCs w:val="18"/>
          <w:lang w:val="es-CO"/>
        </w:rPr>
        <w:t xml:space="preserve">Pide tener en cuenta las normas respectivas: (…) </w:t>
      </w:r>
      <w:r w:rsidRPr="00D61CA1">
        <w:rPr>
          <w:rFonts w:ascii="Century Gothic" w:hAnsi="Century Gothic" w:cs="TimesNewRomanPSMT"/>
          <w:i/>
          <w:iCs/>
          <w:sz w:val="18"/>
          <w:szCs w:val="18"/>
        </w:rPr>
        <w:t>Las normas distritales se pueden consultar en: http://www.alcaldiabogota.gov.co/sisjur/consulta_avanzada.htm</w:t>
      </w:r>
    </w:p>
    <w:p w14:paraId="5D59B36D" w14:textId="1F2644FB" w:rsidR="00B23ABC" w:rsidRPr="00D61CA1" w:rsidRDefault="00B23ABC" w:rsidP="005328FA">
      <w:pPr>
        <w:pStyle w:val="Prrafodelista"/>
        <w:numPr>
          <w:ilvl w:val="0"/>
          <w:numId w:val="10"/>
        </w:numPr>
        <w:autoSpaceDE w:val="0"/>
        <w:autoSpaceDN w:val="0"/>
        <w:adjustRightInd w:val="0"/>
        <w:jc w:val="both"/>
        <w:rPr>
          <w:rFonts w:ascii="Century Gothic" w:hAnsi="Century Gothic" w:cs="TimesNewRomanPSMT"/>
          <w:i/>
          <w:iCs/>
          <w:sz w:val="18"/>
          <w:szCs w:val="18"/>
        </w:rPr>
      </w:pPr>
      <w:r w:rsidRPr="00D61CA1">
        <w:rPr>
          <w:rFonts w:ascii="Century Gothic" w:hAnsi="Century Gothic" w:cs="TimesNewRomanPSMT"/>
          <w:i/>
          <w:iCs/>
          <w:sz w:val="18"/>
          <w:szCs w:val="18"/>
        </w:rPr>
        <w:t>La Circular 001 de 2020</w:t>
      </w:r>
    </w:p>
    <w:p w14:paraId="75E96F59" w14:textId="3378F220" w:rsidR="00B23ABC" w:rsidRPr="00D61CA1" w:rsidRDefault="00B23ABC" w:rsidP="005328FA">
      <w:pPr>
        <w:pStyle w:val="Prrafodelista"/>
        <w:numPr>
          <w:ilvl w:val="0"/>
          <w:numId w:val="10"/>
        </w:numPr>
        <w:autoSpaceDE w:val="0"/>
        <w:autoSpaceDN w:val="0"/>
        <w:adjustRightInd w:val="0"/>
        <w:jc w:val="both"/>
        <w:rPr>
          <w:rFonts w:ascii="Century Gothic" w:hAnsi="Century Gothic"/>
          <w:sz w:val="18"/>
          <w:szCs w:val="18"/>
        </w:rPr>
      </w:pPr>
      <w:r w:rsidRPr="00D61CA1">
        <w:rPr>
          <w:rFonts w:ascii="Century Gothic" w:hAnsi="Century Gothic" w:cs="TimesNewRomanPSMT"/>
          <w:i/>
          <w:iCs/>
          <w:sz w:val="18"/>
          <w:szCs w:val="18"/>
        </w:rPr>
        <w:t xml:space="preserve">La Resolución 154 de 2020 “Por medio de la cual se adopta el Reglamento Operativo del Aporte Transitorio de Arrendamiento Solidario en la Emergencia </w:t>
      </w:r>
      <w:r w:rsidRPr="00D61CA1">
        <w:rPr>
          <w:rFonts w:ascii="Century Gothic" w:hAnsi="Century Gothic"/>
          <w:sz w:val="18"/>
          <w:szCs w:val="18"/>
        </w:rPr>
        <w:t>(…)</w:t>
      </w:r>
    </w:p>
  </w:footnote>
  <w:footnote w:id="8">
    <w:p w14:paraId="35523604" w14:textId="32F82862" w:rsidR="00B23ABC" w:rsidRPr="00D61CA1" w:rsidRDefault="00B23ABC" w:rsidP="005328FA">
      <w:pPr>
        <w:pStyle w:val="Textonotapie"/>
        <w:jc w:val="both"/>
        <w:rPr>
          <w:rFonts w:ascii="Century Gothic" w:hAnsi="Century Gothic"/>
          <w:sz w:val="18"/>
          <w:szCs w:val="18"/>
        </w:rPr>
      </w:pPr>
      <w:r w:rsidRPr="00D61CA1">
        <w:rPr>
          <w:rStyle w:val="Refdenotaalpie"/>
          <w:rFonts w:ascii="Century Gothic" w:hAnsi="Century Gothic"/>
          <w:sz w:val="18"/>
          <w:szCs w:val="18"/>
        </w:rPr>
        <w:footnoteRef/>
      </w:r>
      <w:r w:rsidRPr="00D61CA1">
        <w:rPr>
          <w:rFonts w:ascii="Century Gothic" w:hAnsi="Century Gothic"/>
          <w:sz w:val="18"/>
          <w:szCs w:val="18"/>
        </w:rPr>
        <w:t>El distrito capital expidió el Decreto 462 de 2011 mediante el cual ordenó la implementación del Programa de Prevención, Asistencia, Atención, Protección y Reparación Integral a las Víctimas.</w:t>
      </w:r>
    </w:p>
    <w:p w14:paraId="2DEF1989" w14:textId="77777777" w:rsidR="00B23ABC" w:rsidRPr="00D61CA1" w:rsidRDefault="00B23ABC" w:rsidP="005328FA">
      <w:pPr>
        <w:pStyle w:val="Textonotapie"/>
        <w:jc w:val="both"/>
        <w:rPr>
          <w:rFonts w:ascii="Century Gothic" w:hAnsi="Century Gothic"/>
          <w:sz w:val="18"/>
          <w:szCs w:val="18"/>
          <w:lang w:val="es-CO"/>
        </w:rPr>
      </w:pPr>
    </w:p>
  </w:footnote>
  <w:footnote w:id="9">
    <w:p w14:paraId="7219D0A8" w14:textId="37CCB664" w:rsidR="00B23ABC" w:rsidRPr="00D61CA1" w:rsidRDefault="00B23ABC" w:rsidP="005328FA">
      <w:pPr>
        <w:pStyle w:val="Textonotapie"/>
        <w:jc w:val="both"/>
        <w:rPr>
          <w:rFonts w:ascii="Century Gothic" w:hAnsi="Century Gothic"/>
          <w:sz w:val="18"/>
          <w:szCs w:val="18"/>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EL Decreto 425 de 2016 </w:t>
      </w:r>
      <w:r w:rsidRPr="00D61CA1">
        <w:rPr>
          <w:rFonts w:ascii="Century Gothic" w:hAnsi="Century Gothic"/>
          <w:i/>
          <w:iCs/>
          <w:sz w:val="18"/>
          <w:szCs w:val="18"/>
        </w:rPr>
        <w:t xml:space="preserve">modifica la Estructura Organizacional de la Secretaría General de la Alcaldía Mayor de Bogotá D.C. creándose como dependencia la </w:t>
      </w:r>
      <w:r w:rsidRPr="00D61CA1">
        <w:rPr>
          <w:rFonts w:ascii="Century Gothic" w:hAnsi="Century Gothic"/>
          <w:sz w:val="18"/>
          <w:szCs w:val="18"/>
        </w:rPr>
        <w:t>Alta Consejería para los Derechos de las Víctimas, la Paz y la Reconciliación ACDVPR, a quien le corresponde “</w:t>
      </w:r>
      <w:r w:rsidRPr="00D61CA1">
        <w:rPr>
          <w:rFonts w:ascii="Century Gothic" w:hAnsi="Century Gothic"/>
          <w:i/>
          <w:iCs/>
          <w:sz w:val="18"/>
          <w:szCs w:val="18"/>
        </w:rPr>
        <w:t>diseñar e implementar, a través de los procedimientos correspondientes, programas de prevención, asistencia, atención, protección y reparación integral a las víctimas</w:t>
      </w:r>
      <w:r w:rsidRPr="00D61CA1">
        <w:rPr>
          <w:rFonts w:ascii="Century Gothic" w:hAnsi="Century Gothic"/>
          <w:sz w:val="18"/>
          <w:szCs w:val="18"/>
        </w:rPr>
        <w:t>”.</w:t>
      </w:r>
    </w:p>
    <w:p w14:paraId="437DF54B" w14:textId="77777777" w:rsidR="00B23ABC" w:rsidRPr="00D61CA1" w:rsidRDefault="00B23ABC" w:rsidP="005328FA">
      <w:pPr>
        <w:pStyle w:val="Textonotapie"/>
        <w:jc w:val="both"/>
        <w:rPr>
          <w:rFonts w:ascii="Century Gothic" w:hAnsi="Century Gothic"/>
          <w:sz w:val="18"/>
          <w:szCs w:val="18"/>
          <w:lang w:val="es-CO"/>
        </w:rPr>
      </w:pPr>
    </w:p>
  </w:footnote>
  <w:footnote w:id="10">
    <w:p w14:paraId="57624147" w14:textId="034E4B7C" w:rsidR="00B23ABC" w:rsidRPr="00D61CA1" w:rsidRDefault="00B23ABC" w:rsidP="005328FA">
      <w:pPr>
        <w:pStyle w:val="Textonotapie"/>
        <w:jc w:val="both"/>
        <w:rPr>
          <w:rFonts w:ascii="Century Gothic" w:hAnsi="Century Gothic"/>
          <w:sz w:val="18"/>
          <w:szCs w:val="18"/>
          <w:lang w:val="es-CO"/>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w:t>
      </w:r>
      <w:r w:rsidRPr="00D61CA1">
        <w:rPr>
          <w:rFonts w:ascii="Century Gothic" w:hAnsi="Century Gothic"/>
          <w:sz w:val="18"/>
          <w:szCs w:val="18"/>
          <w:lang w:val="es-CO"/>
        </w:rPr>
        <w:t>En su escrito de la contestación indico que en esta etapa:</w:t>
      </w:r>
    </w:p>
    <w:p w14:paraId="25A8D8F8" w14:textId="59985E43" w:rsidR="00B23ABC" w:rsidRPr="00D61CA1" w:rsidRDefault="00B23ABC" w:rsidP="005328FA">
      <w:pPr>
        <w:pStyle w:val="Textonotapie"/>
        <w:jc w:val="both"/>
        <w:rPr>
          <w:rFonts w:ascii="Century Gothic" w:hAnsi="Century Gothic"/>
          <w:sz w:val="18"/>
          <w:szCs w:val="18"/>
          <w:lang w:val="es-CO"/>
        </w:rPr>
      </w:pPr>
    </w:p>
    <w:p w14:paraId="456504B6" w14:textId="16DFF47B" w:rsidR="00B23ABC" w:rsidRPr="00D61CA1" w:rsidRDefault="00B23ABC" w:rsidP="005328FA">
      <w:pPr>
        <w:pStyle w:val="Textonotapie"/>
        <w:jc w:val="both"/>
        <w:rPr>
          <w:rFonts w:ascii="Century Gothic" w:hAnsi="Century Gothic"/>
          <w:i/>
          <w:iCs/>
          <w:sz w:val="18"/>
          <w:szCs w:val="18"/>
        </w:rPr>
      </w:pPr>
      <w:r w:rsidRPr="00D61CA1">
        <w:rPr>
          <w:rFonts w:ascii="Century Gothic" w:hAnsi="Century Gothic"/>
          <w:i/>
          <w:iCs/>
          <w:sz w:val="18"/>
          <w:szCs w:val="18"/>
        </w:rPr>
        <w:t>“Por ello la ACDVPR hace entrega de componentes de alimentación, aseo personal, manejo de abastecimientos, utensilios de cocina, transporte de emergencia y alojamiento transitorio en condiciones dignas, de conformidad con las necesidades identificadas previa evaluación de las condiciones de vulnerabilidad, y la verificación del cumplimiento de las condiciones legales.”</w:t>
      </w:r>
    </w:p>
    <w:p w14:paraId="28B2E076" w14:textId="7159D72C" w:rsidR="00B23ABC" w:rsidRPr="00D61CA1" w:rsidRDefault="00B23ABC" w:rsidP="005328FA">
      <w:pPr>
        <w:pStyle w:val="Textonotapie"/>
        <w:jc w:val="both"/>
        <w:rPr>
          <w:rFonts w:ascii="Century Gothic" w:hAnsi="Century Gothic"/>
          <w:i/>
          <w:iCs/>
          <w:sz w:val="18"/>
          <w:szCs w:val="18"/>
        </w:rPr>
      </w:pPr>
    </w:p>
    <w:p w14:paraId="1EA097B1" w14:textId="76D4458C" w:rsidR="00B23ABC" w:rsidRPr="00D61CA1" w:rsidRDefault="00B23ABC" w:rsidP="005328FA">
      <w:pPr>
        <w:pStyle w:val="Textonotapie"/>
        <w:jc w:val="both"/>
        <w:rPr>
          <w:rFonts w:ascii="Century Gothic" w:hAnsi="Century Gothic"/>
          <w:i/>
          <w:iCs/>
          <w:sz w:val="18"/>
          <w:szCs w:val="18"/>
          <w:lang w:val="es-CO"/>
        </w:rPr>
      </w:pPr>
      <w:r w:rsidRPr="00D61CA1">
        <w:rPr>
          <w:rFonts w:ascii="Century Gothic" w:hAnsi="Century Gothic"/>
          <w:i/>
          <w:iCs/>
          <w:sz w:val="18"/>
          <w:szCs w:val="18"/>
        </w:rPr>
        <w:t xml:space="preserve">“De la mano con la entrega de los componentes relacionados con la subsistencia mínima, la ACDVPR lleva a cabo un proceso de acompañamiento psicosocial en el marco de la atención humanitaria inmediata, que desde el inicio de la ruta se busca coadyuvar a mitigar el impacto de la afectación producto del hecho </w:t>
      </w:r>
      <w:proofErr w:type="spellStart"/>
      <w:r w:rsidRPr="00D61CA1">
        <w:rPr>
          <w:rFonts w:ascii="Century Gothic" w:hAnsi="Century Gothic"/>
          <w:i/>
          <w:iCs/>
          <w:sz w:val="18"/>
          <w:szCs w:val="18"/>
        </w:rPr>
        <w:t>victimizante</w:t>
      </w:r>
      <w:proofErr w:type="spellEnd"/>
      <w:r w:rsidRPr="00D61CA1">
        <w:rPr>
          <w:rFonts w:ascii="Century Gothic" w:hAnsi="Century Gothic"/>
          <w:i/>
          <w:iCs/>
          <w:sz w:val="18"/>
          <w:szCs w:val="18"/>
        </w:rPr>
        <w:t>, contribuyendo a la asimilación de las dinámicas de la ciudad le permita superar su estado de vulnerabilidad acentuada, así mismo, realizar acciones puntuales de información sobre la oferta Nacional, Distrital y Local, remitiendo a las rutas de atención, que promuevan la garantía del goce efectivo de derechos frente a necesidades individuales, familiares y colectivas.”</w:t>
      </w:r>
    </w:p>
  </w:footnote>
  <w:footnote w:id="11">
    <w:p w14:paraId="14F613C7" w14:textId="077A3A60" w:rsidR="00B23ABC" w:rsidRPr="00D61CA1" w:rsidRDefault="00B23ABC" w:rsidP="005328FA">
      <w:pPr>
        <w:pStyle w:val="Textonotapie"/>
        <w:jc w:val="both"/>
        <w:rPr>
          <w:rFonts w:ascii="Century Gothic" w:hAnsi="Century Gothic"/>
          <w:sz w:val="18"/>
          <w:szCs w:val="18"/>
          <w:lang w:val="es-CO"/>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w:t>
      </w:r>
      <w:r w:rsidRPr="00D61CA1">
        <w:rPr>
          <w:rFonts w:ascii="Century Gothic" w:hAnsi="Century Gothic"/>
          <w:sz w:val="18"/>
          <w:szCs w:val="18"/>
          <w:lang w:val="es-CO"/>
        </w:rPr>
        <w:t>En el escrito de tutela indica:</w:t>
      </w:r>
    </w:p>
    <w:p w14:paraId="771E2952" w14:textId="5B2434AF" w:rsidR="00B23ABC" w:rsidRPr="00D61CA1" w:rsidRDefault="00B23ABC" w:rsidP="005328FA">
      <w:pPr>
        <w:pStyle w:val="Textonotapie"/>
        <w:jc w:val="both"/>
        <w:rPr>
          <w:rFonts w:ascii="Century Gothic" w:hAnsi="Century Gothic"/>
          <w:sz w:val="18"/>
          <w:szCs w:val="18"/>
          <w:lang w:val="es-CO"/>
        </w:rPr>
      </w:pPr>
    </w:p>
    <w:p w14:paraId="17060E32" w14:textId="33E3960F" w:rsidR="00B23ABC" w:rsidRPr="00D61CA1" w:rsidRDefault="00B23ABC" w:rsidP="005328FA">
      <w:pPr>
        <w:pStyle w:val="Textonotapie"/>
        <w:jc w:val="both"/>
        <w:rPr>
          <w:rFonts w:ascii="Century Gothic" w:hAnsi="Century Gothic"/>
          <w:i/>
          <w:iCs/>
          <w:sz w:val="18"/>
          <w:szCs w:val="18"/>
        </w:rPr>
      </w:pPr>
      <w:r w:rsidRPr="00D61CA1">
        <w:rPr>
          <w:rFonts w:ascii="Century Gothic" w:hAnsi="Century Gothic"/>
          <w:i/>
          <w:iCs/>
          <w:sz w:val="18"/>
          <w:szCs w:val="18"/>
        </w:rPr>
        <w:t>“A la fecha la declarante no ha solicitado evaluación para verificar la procedencia de un nuevo otorgamiento de Atención Humanitaria Inmediata, al no acercarse a ningún centro de atención para conocer la situación de su sistema familiar es imposible realizar algún tipo de intervención por parte de la ACDVPR. Por lo cual, antes de agotar la tutela como mecanismo excepcional y transitorio debería acudir a la autoridad competente para que se le puedan dar las ayudas que considere de acuerdo con la situación actual”</w:t>
      </w:r>
    </w:p>
    <w:p w14:paraId="3D009C89" w14:textId="77777777" w:rsidR="00B23ABC" w:rsidRPr="00D61CA1" w:rsidRDefault="00B23ABC" w:rsidP="005328FA">
      <w:pPr>
        <w:pStyle w:val="Textonotapie"/>
        <w:jc w:val="both"/>
        <w:rPr>
          <w:rFonts w:ascii="Century Gothic" w:hAnsi="Century Gothic"/>
          <w:i/>
          <w:iCs/>
          <w:sz w:val="18"/>
          <w:szCs w:val="18"/>
          <w:lang w:val="es-CO"/>
        </w:rPr>
      </w:pPr>
    </w:p>
  </w:footnote>
  <w:footnote w:id="12">
    <w:p w14:paraId="133DA1A4" w14:textId="77777777" w:rsidR="00B23ABC" w:rsidRPr="00D61CA1" w:rsidRDefault="00B23ABC" w:rsidP="005328FA">
      <w:pPr>
        <w:autoSpaceDE w:val="0"/>
        <w:autoSpaceDN w:val="0"/>
        <w:adjustRightInd w:val="0"/>
        <w:jc w:val="both"/>
        <w:rPr>
          <w:rFonts w:ascii="Century Gothic" w:hAnsi="Century Gothic" w:cs="LiberationSans"/>
          <w:sz w:val="18"/>
          <w:szCs w:val="18"/>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w:t>
      </w:r>
      <w:r w:rsidRPr="00D61CA1">
        <w:rPr>
          <w:rFonts w:ascii="Century Gothic" w:hAnsi="Century Gothic" w:cs="LiberationSans"/>
          <w:sz w:val="18"/>
          <w:szCs w:val="18"/>
        </w:rPr>
        <w:t>Decreto Distrital 607 de 2007 (Artículo 1°), orientar y liderar la formulación y el desarrollo de políticas de promoción, prevención, protección, restablecimiento y garantía de los derechos de los distintos grupos poblacionales, familias y comunidades, con especial énfasis en la prestación de servicios sociales básicos para quienes enfrentan una mayor situación de pobreza y vulnerabilidad. Así como, prestar servicios sociales básicos de atención a aquellos grupos poblacionales que además de sus condiciones de pobreza se encuentran en riesgo social, vulneración manifiesta o en situación de exclusión social.</w:t>
      </w:r>
    </w:p>
    <w:p w14:paraId="3E6ECB8C" w14:textId="77777777" w:rsidR="00B23ABC" w:rsidRPr="00D61CA1" w:rsidRDefault="00B23ABC" w:rsidP="005328FA">
      <w:pPr>
        <w:autoSpaceDE w:val="0"/>
        <w:autoSpaceDN w:val="0"/>
        <w:adjustRightInd w:val="0"/>
        <w:jc w:val="both"/>
        <w:rPr>
          <w:rFonts w:ascii="Century Gothic" w:hAnsi="Century Gothic" w:cs="LiberationSans"/>
          <w:sz w:val="18"/>
          <w:szCs w:val="18"/>
        </w:rPr>
      </w:pPr>
    </w:p>
    <w:p w14:paraId="3B8391D3" w14:textId="77777777" w:rsidR="00B23ABC" w:rsidRPr="00D61CA1" w:rsidRDefault="00B23ABC" w:rsidP="005328FA">
      <w:pPr>
        <w:pStyle w:val="Textonotapie"/>
        <w:jc w:val="both"/>
        <w:rPr>
          <w:rFonts w:ascii="Century Gothic" w:hAnsi="Century Gothic"/>
          <w:sz w:val="18"/>
          <w:szCs w:val="18"/>
          <w:lang w:val="es-CO"/>
        </w:rPr>
      </w:pPr>
    </w:p>
  </w:footnote>
  <w:footnote w:id="13">
    <w:p w14:paraId="6CAEF56D" w14:textId="77777777" w:rsidR="00B23ABC" w:rsidRPr="00D61CA1" w:rsidRDefault="00B23ABC" w:rsidP="005328FA">
      <w:pPr>
        <w:pStyle w:val="Textonotapie"/>
        <w:jc w:val="both"/>
        <w:rPr>
          <w:rFonts w:ascii="Century Gothic" w:hAnsi="Century Gothic"/>
          <w:sz w:val="18"/>
          <w:szCs w:val="18"/>
          <w:lang w:val="es-419"/>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Sentencia T-401 de 2017 M.P. Gloria Stella Ortiz Delgado</w:t>
      </w:r>
    </w:p>
  </w:footnote>
  <w:footnote w:id="14">
    <w:p w14:paraId="0F0A518F" w14:textId="77777777" w:rsidR="00B23ABC" w:rsidRPr="00D61CA1" w:rsidRDefault="00B23ABC" w:rsidP="005328FA">
      <w:pPr>
        <w:pStyle w:val="Textonotapie"/>
        <w:jc w:val="both"/>
        <w:rPr>
          <w:rFonts w:ascii="Century Gothic" w:hAnsi="Century Gothic"/>
          <w:sz w:val="18"/>
          <w:szCs w:val="18"/>
          <w:lang w:val="es-419"/>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Sentencia T-800 de 2012 M.P. Jorge Iván Palacio </w:t>
      </w:r>
      <w:proofErr w:type="spellStart"/>
      <w:r w:rsidRPr="00D61CA1">
        <w:rPr>
          <w:rFonts w:ascii="Century Gothic" w:hAnsi="Century Gothic"/>
          <w:sz w:val="18"/>
          <w:szCs w:val="18"/>
        </w:rPr>
        <w:t>Palacio</w:t>
      </w:r>
      <w:proofErr w:type="spellEnd"/>
      <w:r w:rsidRPr="00D61CA1">
        <w:rPr>
          <w:rFonts w:ascii="Century Gothic" w:hAnsi="Century Gothic"/>
          <w:sz w:val="18"/>
          <w:szCs w:val="18"/>
        </w:rPr>
        <w:t>.</w:t>
      </w:r>
    </w:p>
  </w:footnote>
  <w:footnote w:id="15">
    <w:p w14:paraId="19E79146" w14:textId="77777777" w:rsidR="00B23ABC" w:rsidRPr="00D61CA1" w:rsidRDefault="00B23ABC" w:rsidP="005328FA">
      <w:pPr>
        <w:pStyle w:val="Textonotapie"/>
        <w:jc w:val="both"/>
        <w:rPr>
          <w:rFonts w:ascii="Century Gothic" w:hAnsi="Century Gothic"/>
          <w:sz w:val="18"/>
          <w:szCs w:val="18"/>
          <w:lang w:val="es-419"/>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w:t>
      </w:r>
      <w:r w:rsidRPr="00D61CA1">
        <w:rPr>
          <w:rFonts w:ascii="Century Gothic" w:hAnsi="Century Gothic"/>
          <w:sz w:val="18"/>
          <w:szCs w:val="18"/>
          <w:lang w:val="es-419"/>
        </w:rPr>
        <w:t>Ibidem</w:t>
      </w:r>
    </w:p>
  </w:footnote>
  <w:footnote w:id="16">
    <w:p w14:paraId="63BCF85A" w14:textId="77777777" w:rsidR="00B23ABC" w:rsidRPr="00D61CA1" w:rsidRDefault="00B23ABC" w:rsidP="005328FA">
      <w:pPr>
        <w:pStyle w:val="Textonotapie"/>
        <w:jc w:val="both"/>
        <w:rPr>
          <w:rFonts w:ascii="Century Gothic" w:hAnsi="Century Gothic"/>
          <w:sz w:val="18"/>
          <w:szCs w:val="18"/>
          <w:lang w:val="es-419"/>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Sentencia T-471 de 2017. MP. Gloria Stella Ortiz Delgado</w:t>
      </w:r>
    </w:p>
  </w:footnote>
  <w:footnote w:id="17">
    <w:p w14:paraId="6390914D" w14:textId="77777777" w:rsidR="00B23ABC" w:rsidRPr="00D61CA1" w:rsidRDefault="00B23ABC" w:rsidP="005328FA">
      <w:pPr>
        <w:pStyle w:val="Textonotapie"/>
        <w:jc w:val="both"/>
        <w:rPr>
          <w:rFonts w:ascii="Century Gothic" w:hAnsi="Century Gothic"/>
          <w:sz w:val="18"/>
          <w:szCs w:val="18"/>
          <w:lang w:val="es-419"/>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Sentencia T-494 de 2010. MP. Jorge Ignacio Pretelt Chaljub</w:t>
      </w:r>
    </w:p>
  </w:footnote>
  <w:footnote w:id="18">
    <w:p w14:paraId="7B68A121" w14:textId="706EDF95" w:rsidR="00C913EF" w:rsidRPr="00D61CA1" w:rsidRDefault="00C913EF" w:rsidP="005328FA">
      <w:pPr>
        <w:pStyle w:val="Textonotapie"/>
        <w:jc w:val="both"/>
        <w:rPr>
          <w:rFonts w:ascii="Century Gothic" w:hAnsi="Century Gothic"/>
          <w:sz w:val="18"/>
          <w:szCs w:val="18"/>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Radicada ante la UARIV solidando la ayuda humanitaria, mientras la indemnizan por el hecho </w:t>
      </w:r>
      <w:proofErr w:type="spellStart"/>
      <w:r w:rsidRPr="00D61CA1">
        <w:rPr>
          <w:rFonts w:ascii="Century Gothic" w:hAnsi="Century Gothic"/>
          <w:sz w:val="18"/>
          <w:szCs w:val="18"/>
        </w:rPr>
        <w:t>victimizante</w:t>
      </w:r>
      <w:proofErr w:type="spellEnd"/>
      <w:r w:rsidRPr="00D61CA1">
        <w:rPr>
          <w:rFonts w:ascii="Century Gothic" w:hAnsi="Century Gothic"/>
          <w:sz w:val="18"/>
          <w:szCs w:val="18"/>
        </w:rPr>
        <w:t xml:space="preserve"> de desplazamiento forzado.</w:t>
      </w:r>
    </w:p>
    <w:p w14:paraId="2BBB25D0" w14:textId="77777777" w:rsidR="00C913EF" w:rsidRPr="00D61CA1" w:rsidRDefault="00C913EF" w:rsidP="005328FA">
      <w:pPr>
        <w:pStyle w:val="Textonotapie"/>
        <w:jc w:val="both"/>
        <w:rPr>
          <w:rFonts w:ascii="Century Gothic" w:hAnsi="Century Gothic"/>
          <w:sz w:val="18"/>
          <w:szCs w:val="18"/>
          <w:lang w:val="es-CO"/>
        </w:rPr>
      </w:pPr>
    </w:p>
  </w:footnote>
  <w:footnote w:id="19">
    <w:p w14:paraId="795F1970" w14:textId="77777777" w:rsidR="005619E2" w:rsidRPr="00D61CA1" w:rsidRDefault="005619E2" w:rsidP="005328FA">
      <w:pPr>
        <w:pStyle w:val="Textonotapie"/>
        <w:jc w:val="both"/>
        <w:rPr>
          <w:rFonts w:ascii="Century Gothic" w:hAnsi="Century Gothic"/>
          <w:color w:val="000000" w:themeColor="text1"/>
          <w:sz w:val="18"/>
          <w:szCs w:val="18"/>
          <w:lang w:val="es-CO"/>
        </w:rPr>
      </w:pPr>
      <w:r w:rsidRPr="00D61CA1">
        <w:rPr>
          <w:rStyle w:val="Refdenotaalpie"/>
          <w:rFonts w:ascii="Century Gothic" w:hAnsi="Century Gothic"/>
          <w:color w:val="000000" w:themeColor="text1"/>
          <w:sz w:val="18"/>
          <w:szCs w:val="18"/>
        </w:rPr>
        <w:footnoteRef/>
      </w:r>
      <w:r w:rsidRPr="00D61CA1">
        <w:rPr>
          <w:rFonts w:ascii="Century Gothic" w:hAnsi="Century Gothic"/>
          <w:color w:val="000000" w:themeColor="text1"/>
          <w:sz w:val="18"/>
          <w:szCs w:val="18"/>
        </w:rPr>
        <w:t xml:space="preserve"> </w:t>
      </w:r>
      <w:r w:rsidRPr="00D61CA1">
        <w:rPr>
          <w:rFonts w:ascii="Century Gothic" w:hAnsi="Century Gothic"/>
          <w:color w:val="000000" w:themeColor="text1"/>
          <w:sz w:val="18"/>
          <w:szCs w:val="18"/>
          <w:shd w:val="clear" w:color="auto" w:fill="FFFFFF"/>
        </w:rPr>
        <w:t>En las sentencias C-748/11 y T-167/13, la Corte manifestó que: “</w:t>
      </w:r>
      <w:r w:rsidRPr="00D61CA1">
        <w:rPr>
          <w:rFonts w:ascii="Century Gothic" w:hAnsi="Century Gothic"/>
          <w:i/>
          <w:iCs/>
          <w:color w:val="000000" w:themeColor="text1"/>
          <w:sz w:val="18"/>
          <w:szCs w:val="18"/>
          <w:shd w:val="clear" w:color="auto" w:fill="FFFFFF"/>
        </w:rPr>
        <w:t>el derecho de petición se considera también un derecho instrumental, puesto que es un vehículo que permite y facilita el ejercicio de muchos otros derechos, tanto fundamentales como sin esa connotación. Igualmente ha resaltado la Corte que esta garantía resulta esencial y determinante como mecanismo de participación ciudadana, dentro de una democracia que se autodefine como participativa”. </w:t>
      </w:r>
      <w:r w:rsidRPr="00D61CA1">
        <w:rPr>
          <w:rFonts w:ascii="Century Gothic" w:hAnsi="Century Gothic"/>
          <w:color w:val="000000" w:themeColor="text1"/>
          <w:sz w:val="18"/>
          <w:szCs w:val="18"/>
          <w:shd w:val="clear" w:color="auto" w:fill="FFFFFF"/>
        </w:rPr>
        <w:t>En igual sentido, la sentencia C-951/14 insistió en que “</w:t>
      </w:r>
      <w:r w:rsidRPr="00D61CA1">
        <w:rPr>
          <w:rFonts w:ascii="Century Gothic" w:hAnsi="Century Gothic"/>
          <w:i/>
          <w:iCs/>
          <w:color w:val="000000" w:themeColor="text1"/>
          <w:sz w:val="18"/>
          <w:szCs w:val="18"/>
          <w:shd w:val="clear" w:color="auto" w:fill="FFFFFF"/>
        </w:rPr>
        <w:t>esta Corporación se ha pronunciado en incontables ocasiones sobre el derecho de petición. En esas oportunidades ha resaltado la importancia de esa garantía para las personas, toda vez que se convierte en un derecho instrumental que facilita la protección de otros derechos, como, por ejemplo, la </w:t>
      </w:r>
      <w:r w:rsidRPr="00D61CA1">
        <w:rPr>
          <w:rFonts w:ascii="Century Gothic" w:hAnsi="Century Gothic"/>
          <w:b/>
          <w:bCs/>
          <w:i/>
          <w:iCs/>
          <w:color w:val="000000" w:themeColor="text1"/>
          <w:sz w:val="18"/>
          <w:szCs w:val="18"/>
          <w:shd w:val="clear" w:color="auto" w:fill="FFFFFF"/>
        </w:rPr>
        <w:t>participación política</w:t>
      </w:r>
      <w:r w:rsidRPr="00D61CA1">
        <w:rPr>
          <w:rFonts w:ascii="Century Gothic" w:hAnsi="Century Gothic"/>
          <w:i/>
          <w:iCs/>
          <w:color w:val="000000" w:themeColor="text1"/>
          <w:sz w:val="18"/>
          <w:szCs w:val="18"/>
          <w:shd w:val="clear" w:color="auto" w:fill="FFFFFF"/>
        </w:rPr>
        <w:t>, el acceso a la información y la </w:t>
      </w:r>
      <w:r w:rsidRPr="00D61CA1">
        <w:rPr>
          <w:rFonts w:ascii="Century Gothic" w:hAnsi="Century Gothic"/>
          <w:b/>
          <w:bCs/>
          <w:i/>
          <w:iCs/>
          <w:color w:val="000000" w:themeColor="text1"/>
          <w:sz w:val="18"/>
          <w:szCs w:val="18"/>
          <w:shd w:val="clear" w:color="auto" w:fill="FFFFFF"/>
        </w:rPr>
        <w:t>libertad de expresión</w:t>
      </w:r>
      <w:r w:rsidRPr="00D61CA1">
        <w:rPr>
          <w:rFonts w:ascii="Century Gothic" w:hAnsi="Century Gothic"/>
          <w:color w:val="000000" w:themeColor="text1"/>
          <w:sz w:val="18"/>
          <w:szCs w:val="18"/>
          <w:shd w:val="clear" w:color="auto" w:fill="FFFFFF"/>
        </w:rPr>
        <w:t>” (negrillas en el texto).</w:t>
      </w:r>
    </w:p>
  </w:footnote>
  <w:footnote w:id="20">
    <w:p w14:paraId="505FD187" w14:textId="77777777" w:rsidR="005619E2" w:rsidRPr="00D61CA1" w:rsidRDefault="005619E2" w:rsidP="00166630">
      <w:pPr>
        <w:pStyle w:val="Textonotapie"/>
        <w:jc w:val="both"/>
        <w:rPr>
          <w:rFonts w:ascii="Century Gothic" w:hAnsi="Century Gothic"/>
          <w:sz w:val="18"/>
          <w:szCs w:val="18"/>
        </w:rPr>
      </w:pPr>
    </w:p>
    <w:p w14:paraId="06F5FAFE" w14:textId="77777777" w:rsidR="005619E2" w:rsidRPr="00D61CA1" w:rsidRDefault="005619E2" w:rsidP="00166630">
      <w:pPr>
        <w:pStyle w:val="Textonotapie"/>
        <w:jc w:val="both"/>
        <w:rPr>
          <w:rFonts w:ascii="Century Gothic" w:hAnsi="Century Gothic"/>
          <w:color w:val="2D2D2D"/>
          <w:sz w:val="18"/>
          <w:szCs w:val="18"/>
          <w:shd w:val="clear" w:color="auto" w:fill="FFFFFF"/>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w:t>
      </w:r>
      <w:r w:rsidRPr="00D61CA1">
        <w:rPr>
          <w:rFonts w:ascii="Century Gothic" w:hAnsi="Century Gothic"/>
          <w:color w:val="2D2D2D"/>
          <w:sz w:val="18"/>
          <w:szCs w:val="18"/>
          <w:shd w:val="clear" w:color="auto" w:fill="FFFFFF"/>
        </w:rPr>
        <w:t>Sentencia T-376/17.</w:t>
      </w:r>
    </w:p>
    <w:p w14:paraId="25AA98AC" w14:textId="77777777" w:rsidR="005619E2" w:rsidRPr="00D61CA1" w:rsidRDefault="005619E2" w:rsidP="00166630">
      <w:pPr>
        <w:pStyle w:val="Textonotapie"/>
        <w:jc w:val="both"/>
        <w:rPr>
          <w:rFonts w:ascii="Century Gothic" w:hAnsi="Century Gothic"/>
          <w:color w:val="2D2D2D"/>
          <w:sz w:val="18"/>
          <w:szCs w:val="18"/>
          <w:shd w:val="clear" w:color="auto" w:fill="FFFFFF"/>
        </w:rPr>
      </w:pPr>
    </w:p>
  </w:footnote>
  <w:footnote w:id="21">
    <w:p w14:paraId="1CAFD361" w14:textId="77777777" w:rsidR="005619E2" w:rsidRPr="00D61CA1" w:rsidRDefault="005619E2" w:rsidP="00166630">
      <w:pPr>
        <w:pStyle w:val="Textonotapie"/>
        <w:jc w:val="both"/>
        <w:rPr>
          <w:rFonts w:ascii="Century Gothic" w:hAnsi="Century Gothic"/>
          <w:color w:val="2D2D2D"/>
          <w:sz w:val="18"/>
          <w:szCs w:val="18"/>
          <w:shd w:val="clear" w:color="auto" w:fill="FFFFFF"/>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w:t>
      </w:r>
      <w:r w:rsidRPr="00D61CA1">
        <w:rPr>
          <w:rFonts w:ascii="Century Gothic" w:hAnsi="Century Gothic"/>
          <w:color w:val="2D2D2D"/>
          <w:sz w:val="18"/>
          <w:szCs w:val="18"/>
          <w:shd w:val="clear" w:color="auto" w:fill="FFFFFF"/>
        </w:rPr>
        <w:t>Sentencia T-376/17.</w:t>
      </w:r>
    </w:p>
    <w:p w14:paraId="204D025D" w14:textId="77777777" w:rsidR="005619E2" w:rsidRPr="00D61CA1" w:rsidRDefault="005619E2" w:rsidP="00166630">
      <w:pPr>
        <w:pStyle w:val="Textonotapie"/>
        <w:jc w:val="both"/>
        <w:rPr>
          <w:rFonts w:ascii="Century Gothic" w:hAnsi="Century Gothic"/>
          <w:color w:val="2D2D2D"/>
          <w:sz w:val="18"/>
          <w:szCs w:val="18"/>
          <w:shd w:val="clear" w:color="auto" w:fill="FFFFFF"/>
        </w:rPr>
      </w:pPr>
    </w:p>
  </w:footnote>
  <w:footnote w:id="22">
    <w:p w14:paraId="534D4480" w14:textId="77777777" w:rsidR="00B23ABC" w:rsidRPr="00D61CA1" w:rsidRDefault="00B23ABC" w:rsidP="00166630">
      <w:pPr>
        <w:pStyle w:val="Ttulo1"/>
        <w:shd w:val="clear" w:color="auto" w:fill="FFFFFF"/>
        <w:spacing w:before="0" w:beforeAutospacing="0" w:after="0" w:afterAutospacing="0"/>
        <w:jc w:val="both"/>
        <w:rPr>
          <w:rFonts w:ascii="Century Gothic" w:hAnsi="Century Gothic"/>
          <w:b w:val="0"/>
          <w:bCs w:val="0"/>
          <w:color w:val="444444"/>
          <w:sz w:val="18"/>
          <w:szCs w:val="18"/>
        </w:rPr>
      </w:pPr>
      <w:r w:rsidRPr="00D61CA1">
        <w:rPr>
          <w:rStyle w:val="Refdenotaalpie"/>
          <w:rFonts w:ascii="Century Gothic" w:hAnsi="Century Gothic"/>
          <w:b w:val="0"/>
          <w:bCs w:val="0"/>
          <w:sz w:val="18"/>
          <w:szCs w:val="18"/>
        </w:rPr>
        <w:footnoteRef/>
      </w:r>
      <w:r w:rsidRPr="00D61CA1">
        <w:rPr>
          <w:rFonts w:ascii="Century Gothic" w:hAnsi="Century Gothic"/>
          <w:b w:val="0"/>
          <w:bCs w:val="0"/>
          <w:sz w:val="18"/>
          <w:szCs w:val="18"/>
        </w:rPr>
        <w:t xml:space="preserve"> </w:t>
      </w:r>
      <w:r w:rsidRPr="00D61CA1">
        <w:rPr>
          <w:rFonts w:ascii="Century Gothic" w:hAnsi="Century Gothic"/>
          <w:b w:val="0"/>
          <w:bCs w:val="0"/>
          <w:color w:val="444444"/>
          <w:sz w:val="18"/>
          <w:szCs w:val="18"/>
          <w:lang w:val="fr-FR"/>
        </w:rPr>
        <w:t>Sentencia T-469/18</w:t>
      </w:r>
    </w:p>
    <w:p w14:paraId="5649C99A" w14:textId="77777777" w:rsidR="00B23ABC" w:rsidRPr="00D61CA1" w:rsidRDefault="00B23ABC" w:rsidP="00166630">
      <w:pPr>
        <w:pStyle w:val="Textonotapie"/>
        <w:jc w:val="both"/>
        <w:rPr>
          <w:rFonts w:ascii="Century Gothic" w:hAnsi="Century Gothic"/>
          <w:sz w:val="18"/>
          <w:szCs w:val="18"/>
          <w:lang w:val="es-CO"/>
        </w:rPr>
      </w:pPr>
    </w:p>
  </w:footnote>
  <w:footnote w:id="23">
    <w:p w14:paraId="7AA29760" w14:textId="3FFC2E8D" w:rsidR="00B23ABC" w:rsidRPr="00D61CA1" w:rsidRDefault="00B23ABC" w:rsidP="00166630">
      <w:pPr>
        <w:pStyle w:val="Textonotapie"/>
        <w:jc w:val="both"/>
        <w:rPr>
          <w:rFonts w:ascii="Century Gothic" w:hAnsi="Century Gothic"/>
          <w:color w:val="2D2D2D"/>
          <w:sz w:val="18"/>
          <w:szCs w:val="18"/>
          <w:shd w:val="clear" w:color="auto" w:fill="FFFFFF"/>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w:t>
      </w:r>
      <w:r w:rsidRPr="00D61CA1">
        <w:rPr>
          <w:rFonts w:ascii="Century Gothic" w:hAnsi="Century Gothic"/>
          <w:color w:val="2D2D2D"/>
          <w:sz w:val="18"/>
          <w:szCs w:val="18"/>
          <w:shd w:val="clear" w:color="auto" w:fill="FFFFFF"/>
        </w:rPr>
        <w:t>Sentencia T-827 de 2004</w:t>
      </w:r>
    </w:p>
    <w:p w14:paraId="48929E08" w14:textId="77777777" w:rsidR="00B23ABC" w:rsidRPr="00D61CA1" w:rsidRDefault="00B23ABC" w:rsidP="005328FA">
      <w:pPr>
        <w:pStyle w:val="Textonotapie"/>
        <w:jc w:val="both"/>
        <w:rPr>
          <w:rFonts w:ascii="Century Gothic" w:hAnsi="Century Gothic"/>
          <w:sz w:val="18"/>
          <w:szCs w:val="18"/>
          <w:lang w:val="es-CO"/>
        </w:rPr>
      </w:pPr>
    </w:p>
  </w:footnote>
  <w:footnote w:id="24">
    <w:p w14:paraId="759113F6" w14:textId="0B71E96E" w:rsidR="00B23ABC" w:rsidRPr="00D61CA1" w:rsidRDefault="00B23ABC" w:rsidP="005328FA">
      <w:pPr>
        <w:pStyle w:val="Textonotapie"/>
        <w:jc w:val="both"/>
        <w:rPr>
          <w:rFonts w:ascii="Century Gothic" w:hAnsi="Century Gothic"/>
          <w:sz w:val="18"/>
          <w:szCs w:val="18"/>
          <w:lang w:val="es-CO"/>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w:t>
      </w:r>
      <w:r w:rsidRPr="00D61CA1">
        <w:rPr>
          <w:rFonts w:ascii="Century Gothic" w:hAnsi="Century Gothic"/>
          <w:color w:val="2D2D2D"/>
          <w:sz w:val="18"/>
          <w:szCs w:val="18"/>
          <w:shd w:val="clear" w:color="auto" w:fill="FFFFFF"/>
        </w:rPr>
        <w:t>Sentencia T-581A/11</w:t>
      </w:r>
    </w:p>
  </w:footnote>
  <w:footnote w:id="25">
    <w:p w14:paraId="51123EA7" w14:textId="3BC573B8" w:rsidR="00B23ABC" w:rsidRPr="00D61CA1" w:rsidRDefault="00B23ABC" w:rsidP="005328FA">
      <w:pPr>
        <w:pStyle w:val="Textonotapie"/>
        <w:jc w:val="both"/>
        <w:rPr>
          <w:rFonts w:ascii="Century Gothic" w:hAnsi="Century Gothic"/>
          <w:color w:val="2D2D2D"/>
          <w:sz w:val="18"/>
          <w:szCs w:val="18"/>
          <w:shd w:val="clear" w:color="auto" w:fill="FFFFFF"/>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w:t>
      </w:r>
      <w:r w:rsidRPr="00D61CA1">
        <w:rPr>
          <w:rFonts w:ascii="Century Gothic" w:hAnsi="Century Gothic"/>
          <w:color w:val="2D2D2D"/>
          <w:sz w:val="18"/>
          <w:szCs w:val="18"/>
          <w:shd w:val="clear" w:color="auto" w:fill="FFFFFF"/>
        </w:rPr>
        <w:t>Ver entre otras sentencias T-694 de 2017, T-717 de 2016.</w:t>
      </w:r>
    </w:p>
    <w:p w14:paraId="20F53961" w14:textId="77777777" w:rsidR="00B23ABC" w:rsidRPr="00D61CA1" w:rsidRDefault="00B23ABC" w:rsidP="005328FA">
      <w:pPr>
        <w:pStyle w:val="Textonotapie"/>
        <w:jc w:val="both"/>
        <w:rPr>
          <w:rFonts w:ascii="Century Gothic" w:hAnsi="Century Gothic"/>
          <w:sz w:val="18"/>
          <w:szCs w:val="18"/>
          <w:lang w:val="es-CO"/>
        </w:rPr>
      </w:pPr>
    </w:p>
  </w:footnote>
  <w:footnote w:id="26">
    <w:p w14:paraId="29C70BE4" w14:textId="66849782" w:rsidR="00B23ABC" w:rsidRPr="00D61CA1" w:rsidRDefault="00B23ABC" w:rsidP="005328FA">
      <w:pPr>
        <w:pStyle w:val="Textonotapie"/>
        <w:jc w:val="both"/>
        <w:rPr>
          <w:rFonts w:ascii="Century Gothic" w:hAnsi="Century Gothic"/>
          <w:sz w:val="18"/>
          <w:szCs w:val="18"/>
          <w:lang w:val="es-CO"/>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w:t>
      </w:r>
      <w:r w:rsidRPr="00D61CA1">
        <w:rPr>
          <w:rFonts w:ascii="Century Gothic" w:hAnsi="Century Gothic"/>
          <w:color w:val="2D2D2D"/>
          <w:sz w:val="18"/>
          <w:szCs w:val="18"/>
          <w:shd w:val="clear" w:color="auto" w:fill="FFFFFF"/>
        </w:rPr>
        <w:t>Ibidem.</w:t>
      </w:r>
    </w:p>
  </w:footnote>
  <w:footnote w:id="27">
    <w:p w14:paraId="41E5722A" w14:textId="31A23D9F" w:rsidR="005328FA" w:rsidRPr="00D61CA1" w:rsidRDefault="005328FA" w:rsidP="005328FA">
      <w:pPr>
        <w:pStyle w:val="Textonotapie"/>
        <w:jc w:val="both"/>
        <w:rPr>
          <w:rFonts w:ascii="Century Gothic" w:hAnsi="Century Gothic"/>
          <w:sz w:val="18"/>
          <w:szCs w:val="18"/>
          <w:lang w:val="es-CO"/>
        </w:rPr>
      </w:pPr>
      <w:r w:rsidRPr="00D61CA1">
        <w:rPr>
          <w:rStyle w:val="Refdenotaalpie"/>
          <w:rFonts w:ascii="Century Gothic" w:hAnsi="Century Gothic"/>
          <w:sz w:val="18"/>
          <w:szCs w:val="18"/>
        </w:rPr>
        <w:footnoteRef/>
      </w:r>
      <w:r w:rsidRPr="00D61CA1">
        <w:rPr>
          <w:rFonts w:ascii="Century Gothic" w:hAnsi="Century Gothic"/>
          <w:sz w:val="18"/>
          <w:szCs w:val="18"/>
        </w:rPr>
        <w:t xml:space="preserve"> DECRETO 4802 DE 2011  articulo 2 La Unidad para la Atención y Reparación Integral a las Víctimas tiene por objetivo coordinar el Sistema Nacional de Atención y Reparación a las Víctimas y la ejecución e implementación de la Política Pública de Atención, Asistencia y Reparación Integral a las mismas en los términos establecidos en la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80FA" w14:textId="1DC94130" w:rsidR="00B23ABC" w:rsidRPr="00673541" w:rsidRDefault="00B23ABC" w:rsidP="00535A4F">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Expediente No. AT 2020-0</w:t>
    </w:r>
    <w:r>
      <w:rPr>
        <w:rFonts w:ascii="Century Gothic" w:eastAsiaTheme="minorHAnsi" w:hAnsi="Century Gothic" w:cs="Tahoma"/>
        <w:i/>
        <w:sz w:val="20"/>
        <w:szCs w:val="20"/>
        <w:lang w:val="es-MX" w:eastAsia="en-US"/>
      </w:rPr>
      <w:t>121</w:t>
    </w:r>
  </w:p>
  <w:p w14:paraId="242AA7C0" w14:textId="77777777" w:rsidR="00B23ABC" w:rsidRPr="00673541" w:rsidRDefault="00B23ABC" w:rsidP="00535A4F">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 Sentencia de tutel</w:t>
    </w:r>
    <w:r>
      <w:rPr>
        <w:rFonts w:ascii="Century Gothic" w:eastAsiaTheme="minorHAnsi" w:hAnsi="Century Gothic" w:cs="Tahoma"/>
        <w:i/>
        <w:sz w:val="20"/>
        <w:szCs w:val="20"/>
        <w:lang w:val="es-MX" w:eastAsia="en-US"/>
      </w:rPr>
      <w:t>a</w:t>
    </w:r>
  </w:p>
  <w:p w14:paraId="13723BAE" w14:textId="77777777" w:rsidR="00B23ABC" w:rsidRPr="00673541" w:rsidRDefault="00B23ABC" w:rsidP="00535A4F">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Páginas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PAGE </w:instrText>
    </w:r>
    <w:r w:rsidRPr="00673541">
      <w:rPr>
        <w:rFonts w:ascii="Century Gothic" w:eastAsiaTheme="minorHAnsi" w:hAnsi="Century Gothic" w:cs="Tahoma"/>
        <w:i/>
        <w:sz w:val="20"/>
        <w:szCs w:val="20"/>
        <w:lang w:eastAsia="en-US"/>
      </w:rPr>
      <w:fldChar w:fldCharType="separate"/>
    </w:r>
    <w:r w:rsidR="000A11C8">
      <w:rPr>
        <w:rFonts w:ascii="Century Gothic" w:eastAsiaTheme="minorHAnsi" w:hAnsi="Century Gothic" w:cs="Tahoma"/>
        <w:i/>
        <w:noProof/>
        <w:sz w:val="20"/>
        <w:szCs w:val="20"/>
        <w:lang w:eastAsia="en-US"/>
      </w:rPr>
      <w:t>20</w:t>
    </w:r>
    <w:r w:rsidRPr="00673541">
      <w:rPr>
        <w:rFonts w:ascii="Century Gothic" w:eastAsiaTheme="minorHAnsi" w:hAnsi="Century Gothic" w:cs="Tahoma"/>
        <w:i/>
        <w:sz w:val="20"/>
        <w:szCs w:val="20"/>
        <w:lang w:eastAsia="en-US"/>
      </w:rPr>
      <w:fldChar w:fldCharType="end"/>
    </w:r>
    <w:r w:rsidRPr="00673541">
      <w:rPr>
        <w:rFonts w:ascii="Century Gothic" w:eastAsiaTheme="minorHAnsi" w:hAnsi="Century Gothic" w:cs="Tahoma"/>
        <w:i/>
        <w:sz w:val="20"/>
        <w:szCs w:val="20"/>
        <w:lang w:eastAsia="en-US"/>
      </w:rPr>
      <w:t xml:space="preserve"> de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NUMPAGES </w:instrText>
    </w:r>
    <w:r w:rsidRPr="00673541">
      <w:rPr>
        <w:rFonts w:ascii="Century Gothic" w:eastAsiaTheme="minorHAnsi" w:hAnsi="Century Gothic" w:cs="Tahoma"/>
        <w:i/>
        <w:sz w:val="20"/>
        <w:szCs w:val="20"/>
        <w:lang w:eastAsia="en-US"/>
      </w:rPr>
      <w:fldChar w:fldCharType="separate"/>
    </w:r>
    <w:r w:rsidR="000A11C8">
      <w:rPr>
        <w:rFonts w:ascii="Century Gothic" w:eastAsiaTheme="minorHAnsi" w:hAnsi="Century Gothic" w:cs="Tahoma"/>
        <w:i/>
        <w:noProof/>
        <w:sz w:val="20"/>
        <w:szCs w:val="20"/>
        <w:lang w:eastAsia="en-US"/>
      </w:rPr>
      <w:t>22</w:t>
    </w:r>
    <w:r w:rsidRPr="00673541">
      <w:rPr>
        <w:rFonts w:ascii="Century Gothic" w:eastAsiaTheme="minorHAnsi" w:hAnsi="Century Gothic" w:cs="Tahoma"/>
        <w:i/>
        <w:sz w:val="20"/>
        <w:szCs w:val="20"/>
        <w:lang w:eastAsia="en-US"/>
      </w:rPr>
      <w:fldChar w:fldCharType="end"/>
    </w:r>
  </w:p>
  <w:p w14:paraId="20684E44" w14:textId="77777777" w:rsidR="00B23ABC" w:rsidRDefault="00B23A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5032" w14:textId="77777777" w:rsidR="00B23ABC" w:rsidRPr="002F1FF0" w:rsidRDefault="00B23ABC" w:rsidP="00535A4F">
    <w:pPr>
      <w:tabs>
        <w:tab w:val="center" w:pos="4419"/>
        <w:tab w:val="right" w:pos="8838"/>
      </w:tabs>
      <w:jc w:val="center"/>
      <w:rPr>
        <w:rFonts w:ascii="Tahoma" w:eastAsiaTheme="minorHAnsi" w:hAnsi="Tahoma" w:cs="Tahoma"/>
        <w:b/>
        <w:i/>
        <w:sz w:val="16"/>
        <w:szCs w:val="16"/>
        <w:lang w:eastAsia="en-US"/>
      </w:rPr>
    </w:pPr>
    <w:r w:rsidRPr="002F1FF0">
      <w:rPr>
        <w:rFonts w:ascii="Tahoma" w:eastAsiaTheme="minorHAnsi" w:hAnsi="Tahoma" w:cs="Tahoma"/>
        <w:b/>
        <w:i/>
        <w:noProof/>
        <w:sz w:val="16"/>
        <w:szCs w:val="16"/>
        <w:lang w:eastAsia="es-CO"/>
      </w:rPr>
      <w:drawing>
        <wp:inline distT="0" distB="0" distL="0" distR="0" wp14:anchorId="150F078D" wp14:editId="7CA16A2F">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14:paraId="1BFE8A8C" w14:textId="77777777" w:rsidR="00B23ABC" w:rsidRPr="00C603AA" w:rsidRDefault="00B23ABC" w:rsidP="00535A4F">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JUZGADO TREINTA Y CUATRO ADMINISTRATIVO</w:t>
    </w:r>
  </w:p>
  <w:p w14:paraId="0F15E46B" w14:textId="77777777" w:rsidR="00B23ABC" w:rsidRPr="00C603AA" w:rsidRDefault="00B23ABC" w:rsidP="00535A4F">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ORAL DEL CIRCUITO DE BOGOTÁ</w:t>
    </w:r>
  </w:p>
  <w:p w14:paraId="55E8A241" w14:textId="77777777" w:rsidR="00B23ABC" w:rsidRPr="00C603AA" w:rsidRDefault="00B23ABC" w:rsidP="00535A4F">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Sección Tercera</w:t>
    </w:r>
  </w:p>
  <w:p w14:paraId="58A57918" w14:textId="77777777" w:rsidR="00B23ABC" w:rsidRDefault="00B23A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93A"/>
    <w:multiLevelType w:val="hybridMultilevel"/>
    <w:tmpl w:val="9B26A4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42565A"/>
    <w:multiLevelType w:val="hybridMultilevel"/>
    <w:tmpl w:val="B3B6F2CE"/>
    <w:lvl w:ilvl="0" w:tplc="FC56002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03668D6"/>
    <w:multiLevelType w:val="hybridMultilevel"/>
    <w:tmpl w:val="943E8D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46AD167D"/>
    <w:multiLevelType w:val="hybridMultilevel"/>
    <w:tmpl w:val="B9C2B7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A7E799C"/>
    <w:multiLevelType w:val="hybridMultilevel"/>
    <w:tmpl w:val="4184B2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1E2184A"/>
    <w:multiLevelType w:val="hybridMultilevel"/>
    <w:tmpl w:val="0420B908"/>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AF5BD8"/>
    <w:multiLevelType w:val="hybridMultilevel"/>
    <w:tmpl w:val="52EC9D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5B72079"/>
    <w:multiLevelType w:val="hybridMultilevel"/>
    <w:tmpl w:val="0276B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961237B"/>
    <w:multiLevelType w:val="hybridMultilevel"/>
    <w:tmpl w:val="9CDE6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1030075"/>
    <w:multiLevelType w:val="hybridMultilevel"/>
    <w:tmpl w:val="756C1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0"/>
  </w:num>
  <w:num w:numId="5">
    <w:abstractNumId w:val="5"/>
  </w:num>
  <w:num w:numId="6">
    <w:abstractNumId w:val="0"/>
  </w:num>
  <w:num w:numId="7">
    <w:abstractNumId w:val="1"/>
  </w:num>
  <w:num w:numId="8">
    <w:abstractNumId w:val="2"/>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32"/>
    <w:rsid w:val="00000515"/>
    <w:rsid w:val="00012833"/>
    <w:rsid w:val="00013D8F"/>
    <w:rsid w:val="00026029"/>
    <w:rsid w:val="000375B1"/>
    <w:rsid w:val="0004432E"/>
    <w:rsid w:val="00045A98"/>
    <w:rsid w:val="00053518"/>
    <w:rsid w:val="00064100"/>
    <w:rsid w:val="000776AA"/>
    <w:rsid w:val="00093069"/>
    <w:rsid w:val="000A0FA8"/>
    <w:rsid w:val="000A11C8"/>
    <w:rsid w:val="000B21D3"/>
    <w:rsid w:val="000B444B"/>
    <w:rsid w:val="000B5588"/>
    <w:rsid w:val="000B78DC"/>
    <w:rsid w:val="000C6BFA"/>
    <w:rsid w:val="000D4F6E"/>
    <w:rsid w:val="000D5023"/>
    <w:rsid w:val="000D57E0"/>
    <w:rsid w:val="000E09D9"/>
    <w:rsid w:val="000E1700"/>
    <w:rsid w:val="000E4342"/>
    <w:rsid w:val="000F4E98"/>
    <w:rsid w:val="000F7085"/>
    <w:rsid w:val="001006F2"/>
    <w:rsid w:val="0012162F"/>
    <w:rsid w:val="00121BE2"/>
    <w:rsid w:val="00140732"/>
    <w:rsid w:val="00143288"/>
    <w:rsid w:val="0015536D"/>
    <w:rsid w:val="00157ACD"/>
    <w:rsid w:val="00166208"/>
    <w:rsid w:val="00166630"/>
    <w:rsid w:val="00172299"/>
    <w:rsid w:val="00172D7E"/>
    <w:rsid w:val="001745ED"/>
    <w:rsid w:val="00174E79"/>
    <w:rsid w:val="00186044"/>
    <w:rsid w:val="00194B78"/>
    <w:rsid w:val="0019554C"/>
    <w:rsid w:val="001A2FCA"/>
    <w:rsid w:val="001B17D9"/>
    <w:rsid w:val="001B1C54"/>
    <w:rsid w:val="001B1E17"/>
    <w:rsid w:val="001C498D"/>
    <w:rsid w:val="001C4A96"/>
    <w:rsid w:val="001C7060"/>
    <w:rsid w:val="001E4F7E"/>
    <w:rsid w:val="001F03EF"/>
    <w:rsid w:val="001F2381"/>
    <w:rsid w:val="001F6DF6"/>
    <w:rsid w:val="00202BEF"/>
    <w:rsid w:val="0020566E"/>
    <w:rsid w:val="0020661F"/>
    <w:rsid w:val="00206FA9"/>
    <w:rsid w:val="00216563"/>
    <w:rsid w:val="002169B1"/>
    <w:rsid w:val="00216FB6"/>
    <w:rsid w:val="00224B65"/>
    <w:rsid w:val="0023137B"/>
    <w:rsid w:val="002333D1"/>
    <w:rsid w:val="00236EF9"/>
    <w:rsid w:val="002411D2"/>
    <w:rsid w:val="00246AFA"/>
    <w:rsid w:val="00251304"/>
    <w:rsid w:val="00255740"/>
    <w:rsid w:val="002643B9"/>
    <w:rsid w:val="002673B8"/>
    <w:rsid w:val="002721A2"/>
    <w:rsid w:val="0027477C"/>
    <w:rsid w:val="00276BF8"/>
    <w:rsid w:val="00281669"/>
    <w:rsid w:val="00292BB6"/>
    <w:rsid w:val="002A663A"/>
    <w:rsid w:val="002B421A"/>
    <w:rsid w:val="002B42E7"/>
    <w:rsid w:val="002D09D0"/>
    <w:rsid w:val="002D3B58"/>
    <w:rsid w:val="002E4AF2"/>
    <w:rsid w:val="002F0A04"/>
    <w:rsid w:val="002F3900"/>
    <w:rsid w:val="002F477B"/>
    <w:rsid w:val="002F7F64"/>
    <w:rsid w:val="0030202D"/>
    <w:rsid w:val="00302607"/>
    <w:rsid w:val="003049F6"/>
    <w:rsid w:val="00305998"/>
    <w:rsid w:val="003065ED"/>
    <w:rsid w:val="003067DE"/>
    <w:rsid w:val="0030697B"/>
    <w:rsid w:val="00316C72"/>
    <w:rsid w:val="003238A7"/>
    <w:rsid w:val="003260C2"/>
    <w:rsid w:val="003326BF"/>
    <w:rsid w:val="00336AE4"/>
    <w:rsid w:val="00341384"/>
    <w:rsid w:val="00351ADE"/>
    <w:rsid w:val="003622AD"/>
    <w:rsid w:val="0036261E"/>
    <w:rsid w:val="00364FFA"/>
    <w:rsid w:val="003771BB"/>
    <w:rsid w:val="00380A8A"/>
    <w:rsid w:val="00384C20"/>
    <w:rsid w:val="00386F4B"/>
    <w:rsid w:val="003938B8"/>
    <w:rsid w:val="00397234"/>
    <w:rsid w:val="003A17AE"/>
    <w:rsid w:val="003A7D38"/>
    <w:rsid w:val="003B0B9B"/>
    <w:rsid w:val="003B6715"/>
    <w:rsid w:val="003C7CC2"/>
    <w:rsid w:val="003D032B"/>
    <w:rsid w:val="003F41DB"/>
    <w:rsid w:val="0040110A"/>
    <w:rsid w:val="00401CD0"/>
    <w:rsid w:val="00403CC7"/>
    <w:rsid w:val="0041098E"/>
    <w:rsid w:val="00415A0D"/>
    <w:rsid w:val="00436EA3"/>
    <w:rsid w:val="0046002E"/>
    <w:rsid w:val="0047178A"/>
    <w:rsid w:val="00481A40"/>
    <w:rsid w:val="00486311"/>
    <w:rsid w:val="00494A55"/>
    <w:rsid w:val="00495268"/>
    <w:rsid w:val="004A0BA5"/>
    <w:rsid w:val="004A12D3"/>
    <w:rsid w:val="004B0DF4"/>
    <w:rsid w:val="004B34EF"/>
    <w:rsid w:val="004B5732"/>
    <w:rsid w:val="004C11F5"/>
    <w:rsid w:val="004C282D"/>
    <w:rsid w:val="004D1477"/>
    <w:rsid w:val="004D167A"/>
    <w:rsid w:val="004E1DCD"/>
    <w:rsid w:val="004F25FA"/>
    <w:rsid w:val="004F2862"/>
    <w:rsid w:val="00506276"/>
    <w:rsid w:val="005067DB"/>
    <w:rsid w:val="005068D7"/>
    <w:rsid w:val="00506D5E"/>
    <w:rsid w:val="005076D6"/>
    <w:rsid w:val="00517D34"/>
    <w:rsid w:val="005227AF"/>
    <w:rsid w:val="00531B70"/>
    <w:rsid w:val="005328FA"/>
    <w:rsid w:val="00535A4F"/>
    <w:rsid w:val="005508F5"/>
    <w:rsid w:val="00560D9E"/>
    <w:rsid w:val="005619E2"/>
    <w:rsid w:val="005659DD"/>
    <w:rsid w:val="00572739"/>
    <w:rsid w:val="00580E7A"/>
    <w:rsid w:val="00586812"/>
    <w:rsid w:val="005A3493"/>
    <w:rsid w:val="005B5725"/>
    <w:rsid w:val="005D734C"/>
    <w:rsid w:val="005D739C"/>
    <w:rsid w:val="005E40B1"/>
    <w:rsid w:val="005F1FDB"/>
    <w:rsid w:val="005F3BEA"/>
    <w:rsid w:val="005F6E67"/>
    <w:rsid w:val="00612350"/>
    <w:rsid w:val="00614C54"/>
    <w:rsid w:val="006235C0"/>
    <w:rsid w:val="00623801"/>
    <w:rsid w:val="0062500B"/>
    <w:rsid w:val="00632D73"/>
    <w:rsid w:val="00637B8B"/>
    <w:rsid w:val="0064166E"/>
    <w:rsid w:val="00646F0B"/>
    <w:rsid w:val="00647C96"/>
    <w:rsid w:val="0065294D"/>
    <w:rsid w:val="00664262"/>
    <w:rsid w:val="006674B8"/>
    <w:rsid w:val="00667E56"/>
    <w:rsid w:val="00675FEE"/>
    <w:rsid w:val="0069221D"/>
    <w:rsid w:val="006A28FE"/>
    <w:rsid w:val="006A329C"/>
    <w:rsid w:val="006B2FFB"/>
    <w:rsid w:val="006C2D63"/>
    <w:rsid w:val="006D30AD"/>
    <w:rsid w:val="006F636A"/>
    <w:rsid w:val="006F7D49"/>
    <w:rsid w:val="0070023F"/>
    <w:rsid w:val="00704921"/>
    <w:rsid w:val="00713C77"/>
    <w:rsid w:val="0071553A"/>
    <w:rsid w:val="0072242D"/>
    <w:rsid w:val="00724FED"/>
    <w:rsid w:val="00732A0E"/>
    <w:rsid w:val="00740B1D"/>
    <w:rsid w:val="007418CE"/>
    <w:rsid w:val="00742FE8"/>
    <w:rsid w:val="00754E17"/>
    <w:rsid w:val="00756D2D"/>
    <w:rsid w:val="0076775D"/>
    <w:rsid w:val="00772EC4"/>
    <w:rsid w:val="00780BA0"/>
    <w:rsid w:val="007906E7"/>
    <w:rsid w:val="007974EE"/>
    <w:rsid w:val="007B1C3C"/>
    <w:rsid w:val="007C1759"/>
    <w:rsid w:val="007C6E58"/>
    <w:rsid w:val="007D0760"/>
    <w:rsid w:val="007D3CDD"/>
    <w:rsid w:val="007D6A57"/>
    <w:rsid w:val="007F76D4"/>
    <w:rsid w:val="00800A0A"/>
    <w:rsid w:val="008224E7"/>
    <w:rsid w:val="00823B62"/>
    <w:rsid w:val="00834343"/>
    <w:rsid w:val="00835833"/>
    <w:rsid w:val="00835E33"/>
    <w:rsid w:val="008361F9"/>
    <w:rsid w:val="00843150"/>
    <w:rsid w:val="00847169"/>
    <w:rsid w:val="008477B2"/>
    <w:rsid w:val="00850720"/>
    <w:rsid w:val="00850DF0"/>
    <w:rsid w:val="00854376"/>
    <w:rsid w:val="00857F70"/>
    <w:rsid w:val="00866FB6"/>
    <w:rsid w:val="00875C86"/>
    <w:rsid w:val="008814CE"/>
    <w:rsid w:val="00884E0A"/>
    <w:rsid w:val="008968C0"/>
    <w:rsid w:val="008A04F6"/>
    <w:rsid w:val="008A26BF"/>
    <w:rsid w:val="008A2C1F"/>
    <w:rsid w:val="008B2B5B"/>
    <w:rsid w:val="008C28E0"/>
    <w:rsid w:val="008C4D68"/>
    <w:rsid w:val="008C5B10"/>
    <w:rsid w:val="008C7CCF"/>
    <w:rsid w:val="008D37C8"/>
    <w:rsid w:val="008D7ADD"/>
    <w:rsid w:val="008E071F"/>
    <w:rsid w:val="008E2588"/>
    <w:rsid w:val="008E3F15"/>
    <w:rsid w:val="008E5266"/>
    <w:rsid w:val="008E7E9B"/>
    <w:rsid w:val="008F1474"/>
    <w:rsid w:val="009075ED"/>
    <w:rsid w:val="00911F7B"/>
    <w:rsid w:val="00917F2E"/>
    <w:rsid w:val="009239E3"/>
    <w:rsid w:val="009357B3"/>
    <w:rsid w:val="009461E5"/>
    <w:rsid w:val="00946F28"/>
    <w:rsid w:val="00965EC8"/>
    <w:rsid w:val="00967E53"/>
    <w:rsid w:val="00971FE4"/>
    <w:rsid w:val="00976E72"/>
    <w:rsid w:val="00980A89"/>
    <w:rsid w:val="00983D4A"/>
    <w:rsid w:val="009B72C2"/>
    <w:rsid w:val="009C06EC"/>
    <w:rsid w:val="009C476A"/>
    <w:rsid w:val="009D2E72"/>
    <w:rsid w:val="009F0F5D"/>
    <w:rsid w:val="009F7C13"/>
    <w:rsid w:val="00A03E89"/>
    <w:rsid w:val="00A1237A"/>
    <w:rsid w:val="00A26DB5"/>
    <w:rsid w:val="00A27FC1"/>
    <w:rsid w:val="00A3103E"/>
    <w:rsid w:val="00A3191D"/>
    <w:rsid w:val="00A3246B"/>
    <w:rsid w:val="00A46FA4"/>
    <w:rsid w:val="00A52849"/>
    <w:rsid w:val="00A531A0"/>
    <w:rsid w:val="00A56918"/>
    <w:rsid w:val="00A57BCD"/>
    <w:rsid w:val="00A612A8"/>
    <w:rsid w:val="00A62072"/>
    <w:rsid w:val="00A74503"/>
    <w:rsid w:val="00A76067"/>
    <w:rsid w:val="00A77694"/>
    <w:rsid w:val="00A77C0B"/>
    <w:rsid w:val="00A845BF"/>
    <w:rsid w:val="00A93D09"/>
    <w:rsid w:val="00AA7B61"/>
    <w:rsid w:val="00AE07C8"/>
    <w:rsid w:val="00AF56C0"/>
    <w:rsid w:val="00B011D4"/>
    <w:rsid w:val="00B03E37"/>
    <w:rsid w:val="00B133CA"/>
    <w:rsid w:val="00B217D5"/>
    <w:rsid w:val="00B23ABC"/>
    <w:rsid w:val="00B25EB2"/>
    <w:rsid w:val="00B30EE4"/>
    <w:rsid w:val="00B34277"/>
    <w:rsid w:val="00B34BFD"/>
    <w:rsid w:val="00B34D65"/>
    <w:rsid w:val="00B3697E"/>
    <w:rsid w:val="00B4022A"/>
    <w:rsid w:val="00B61DC4"/>
    <w:rsid w:val="00B65814"/>
    <w:rsid w:val="00B804C5"/>
    <w:rsid w:val="00B82D4C"/>
    <w:rsid w:val="00B966F6"/>
    <w:rsid w:val="00BA788F"/>
    <w:rsid w:val="00BB5582"/>
    <w:rsid w:val="00BB59A6"/>
    <w:rsid w:val="00BC0A06"/>
    <w:rsid w:val="00BD0D77"/>
    <w:rsid w:val="00BD729C"/>
    <w:rsid w:val="00BE3123"/>
    <w:rsid w:val="00BE32FD"/>
    <w:rsid w:val="00BF09F1"/>
    <w:rsid w:val="00BF0CE6"/>
    <w:rsid w:val="00BF3A9D"/>
    <w:rsid w:val="00C04338"/>
    <w:rsid w:val="00C15094"/>
    <w:rsid w:val="00C21D2F"/>
    <w:rsid w:val="00C31BBB"/>
    <w:rsid w:val="00C334BA"/>
    <w:rsid w:val="00C443A9"/>
    <w:rsid w:val="00C45C07"/>
    <w:rsid w:val="00C471AD"/>
    <w:rsid w:val="00C50588"/>
    <w:rsid w:val="00C527EC"/>
    <w:rsid w:val="00C67A5E"/>
    <w:rsid w:val="00C67A8B"/>
    <w:rsid w:val="00C7259F"/>
    <w:rsid w:val="00C873AC"/>
    <w:rsid w:val="00C913EF"/>
    <w:rsid w:val="00C93E94"/>
    <w:rsid w:val="00CA21D1"/>
    <w:rsid w:val="00CB18F0"/>
    <w:rsid w:val="00CD34CE"/>
    <w:rsid w:val="00CD3BF0"/>
    <w:rsid w:val="00CD5EDF"/>
    <w:rsid w:val="00CD77C0"/>
    <w:rsid w:val="00CD7D31"/>
    <w:rsid w:val="00CD7D7B"/>
    <w:rsid w:val="00CF1EA5"/>
    <w:rsid w:val="00CF6655"/>
    <w:rsid w:val="00D011E2"/>
    <w:rsid w:val="00D0121B"/>
    <w:rsid w:val="00D128F1"/>
    <w:rsid w:val="00D14DF4"/>
    <w:rsid w:val="00D14E32"/>
    <w:rsid w:val="00D15D9E"/>
    <w:rsid w:val="00D214B1"/>
    <w:rsid w:val="00D22FE5"/>
    <w:rsid w:val="00D24EBC"/>
    <w:rsid w:val="00D30718"/>
    <w:rsid w:val="00D307C7"/>
    <w:rsid w:val="00D433C5"/>
    <w:rsid w:val="00D517AA"/>
    <w:rsid w:val="00D60FCC"/>
    <w:rsid w:val="00D61CA1"/>
    <w:rsid w:val="00D63955"/>
    <w:rsid w:val="00D74A81"/>
    <w:rsid w:val="00D74DFF"/>
    <w:rsid w:val="00D77822"/>
    <w:rsid w:val="00D90ACD"/>
    <w:rsid w:val="00DA16F9"/>
    <w:rsid w:val="00DA50DB"/>
    <w:rsid w:val="00DC31C2"/>
    <w:rsid w:val="00DD706C"/>
    <w:rsid w:val="00DE41FB"/>
    <w:rsid w:val="00DF31EE"/>
    <w:rsid w:val="00DF50F3"/>
    <w:rsid w:val="00E272D2"/>
    <w:rsid w:val="00E50183"/>
    <w:rsid w:val="00E6052F"/>
    <w:rsid w:val="00E6750D"/>
    <w:rsid w:val="00E725D3"/>
    <w:rsid w:val="00E80D98"/>
    <w:rsid w:val="00E8349F"/>
    <w:rsid w:val="00E84B9C"/>
    <w:rsid w:val="00E862B6"/>
    <w:rsid w:val="00EB38E1"/>
    <w:rsid w:val="00EB48B2"/>
    <w:rsid w:val="00EB48E3"/>
    <w:rsid w:val="00EC2763"/>
    <w:rsid w:val="00EC70D0"/>
    <w:rsid w:val="00EC7653"/>
    <w:rsid w:val="00ED05B2"/>
    <w:rsid w:val="00EF114C"/>
    <w:rsid w:val="00EF72F9"/>
    <w:rsid w:val="00F1365B"/>
    <w:rsid w:val="00F15D32"/>
    <w:rsid w:val="00F16965"/>
    <w:rsid w:val="00F275B7"/>
    <w:rsid w:val="00F301DA"/>
    <w:rsid w:val="00F407BA"/>
    <w:rsid w:val="00F442FB"/>
    <w:rsid w:val="00F53DB8"/>
    <w:rsid w:val="00F549F5"/>
    <w:rsid w:val="00F54A8B"/>
    <w:rsid w:val="00F647BC"/>
    <w:rsid w:val="00F64F06"/>
    <w:rsid w:val="00F7130D"/>
    <w:rsid w:val="00F72B39"/>
    <w:rsid w:val="00F73B53"/>
    <w:rsid w:val="00F73F6E"/>
    <w:rsid w:val="00F761CA"/>
    <w:rsid w:val="00F76CD5"/>
    <w:rsid w:val="00F77033"/>
    <w:rsid w:val="00F8176A"/>
    <w:rsid w:val="00F862EB"/>
    <w:rsid w:val="00FB3EA8"/>
    <w:rsid w:val="00FB45BB"/>
    <w:rsid w:val="00FB664F"/>
    <w:rsid w:val="00FC3709"/>
    <w:rsid w:val="00FC6384"/>
    <w:rsid w:val="00FE00B8"/>
    <w:rsid w:val="00FE3A89"/>
    <w:rsid w:val="00FE52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4D5F"/>
  <w15:chartTrackingRefBased/>
  <w15:docId w15:val="{EECFCA49-985C-4D41-A38C-5AA7CD3F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20566E"/>
    <w:pPr>
      <w:spacing w:before="100" w:beforeAutospacing="1" w:after="100" w:afterAutospacing="1"/>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15D32"/>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F15D32"/>
    <w:rPr>
      <w:rFonts w:ascii="Arial" w:eastAsia="Times New Roman" w:hAnsi="Arial" w:cs="Times New Roman"/>
      <w:sz w:val="24"/>
      <w:szCs w:val="20"/>
      <w:lang w:val="x-none"/>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qFormat/>
    <w:rsid w:val="00F15D32"/>
    <w:rPr>
      <w:rFonts w:ascii="Times New Roman" w:eastAsia="Times New Roman" w:hAnsi="Times New Roman" w:cs="Times New Roman"/>
      <w:sz w:val="20"/>
      <w:szCs w:val="20"/>
      <w:lang w:val="es-ES"/>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F15D32"/>
    <w:rPr>
      <w:rFonts w:ascii="Times New Roman" w:eastAsia="Times New Roman" w:hAnsi="Times New Roman" w:cs="Times New Roman"/>
      <w:sz w:val="20"/>
      <w:szCs w:val="20"/>
      <w:lang w:val="es-ES"/>
    </w:rPr>
  </w:style>
  <w:style w:type="character" w:styleId="Refdenotaalpie">
    <w:name w:val="footnote reference"/>
    <w:aliases w:val="Footnotes refss,Texto de nota al pie,referencia nota al pie,Ref,de nota al pie,Ref1,Appel note de bas de page,Footnote number,BVI fnr,f,Ref. de nota al pie 2,Fago Fußnotenzeichen,Nota de pie,Texto nota al pie,Nota a pie,4_G,16 Point"/>
    <w:basedOn w:val="Fuentedeprrafopredeter"/>
    <w:uiPriority w:val="99"/>
    <w:unhideWhenUsed/>
    <w:qFormat/>
    <w:rsid w:val="00F15D32"/>
    <w:rPr>
      <w:vertAlign w:val="superscript"/>
    </w:rPr>
  </w:style>
  <w:style w:type="paragraph" w:styleId="Encabezado">
    <w:name w:val="header"/>
    <w:basedOn w:val="Normal"/>
    <w:link w:val="EncabezadoCar"/>
    <w:uiPriority w:val="99"/>
    <w:unhideWhenUsed/>
    <w:rsid w:val="00F15D32"/>
    <w:pPr>
      <w:tabs>
        <w:tab w:val="center" w:pos="4252"/>
        <w:tab w:val="right" w:pos="8504"/>
      </w:tabs>
    </w:pPr>
  </w:style>
  <w:style w:type="character" w:customStyle="1" w:styleId="EncabezadoCar">
    <w:name w:val="Encabezado Car"/>
    <w:basedOn w:val="Fuentedeprrafopredeter"/>
    <w:link w:val="Encabezado"/>
    <w:uiPriority w:val="99"/>
    <w:rsid w:val="00F15D32"/>
  </w:style>
  <w:style w:type="paragraph" w:styleId="Piedepgina">
    <w:name w:val="footer"/>
    <w:basedOn w:val="Normal"/>
    <w:link w:val="PiedepginaCar"/>
    <w:uiPriority w:val="99"/>
    <w:unhideWhenUsed/>
    <w:rsid w:val="00F15D32"/>
    <w:pPr>
      <w:tabs>
        <w:tab w:val="center" w:pos="4252"/>
        <w:tab w:val="right" w:pos="8504"/>
      </w:tabs>
    </w:pPr>
  </w:style>
  <w:style w:type="character" w:customStyle="1" w:styleId="PiedepginaCar">
    <w:name w:val="Pie de página Car"/>
    <w:basedOn w:val="Fuentedeprrafopredeter"/>
    <w:link w:val="Piedepgina"/>
    <w:uiPriority w:val="99"/>
    <w:rsid w:val="00F15D32"/>
  </w:style>
  <w:style w:type="table" w:styleId="Tablaconcuadrcula">
    <w:name w:val="Table Grid"/>
    <w:basedOn w:val="Tablanormal"/>
    <w:uiPriority w:val="39"/>
    <w:rsid w:val="006D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D30AD"/>
    <w:rPr>
      <w:color w:val="0563C1" w:themeColor="hyperlink"/>
      <w:u w:val="single"/>
    </w:rPr>
  </w:style>
  <w:style w:type="character" w:customStyle="1" w:styleId="Mencinsinresolver1">
    <w:name w:val="Mención sin resolver1"/>
    <w:basedOn w:val="Fuentedeprrafopredeter"/>
    <w:uiPriority w:val="99"/>
    <w:semiHidden/>
    <w:unhideWhenUsed/>
    <w:rsid w:val="005D739C"/>
    <w:rPr>
      <w:color w:val="605E5C"/>
      <w:shd w:val="clear" w:color="auto" w:fill="E1DFDD"/>
    </w:rPr>
  </w:style>
  <w:style w:type="paragraph" w:customStyle="1" w:styleId="Default">
    <w:name w:val="Default"/>
    <w:rsid w:val="00F275B7"/>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401CD0"/>
    <w:pPr>
      <w:ind w:left="720"/>
      <w:contextualSpacing/>
    </w:pPr>
  </w:style>
  <w:style w:type="paragraph" w:customStyle="1" w:styleId="TableParagraph">
    <w:name w:val="Table Paragraph"/>
    <w:basedOn w:val="Normal"/>
    <w:uiPriority w:val="1"/>
    <w:qFormat/>
    <w:rsid w:val="00FE5212"/>
    <w:pPr>
      <w:autoSpaceDE w:val="0"/>
      <w:autoSpaceDN w:val="0"/>
      <w:adjustRightInd w:val="0"/>
      <w:spacing w:line="244" w:lineRule="exact"/>
      <w:ind w:left="105"/>
    </w:pPr>
    <w:rPr>
      <w:rFonts w:ascii="Times New Roman" w:hAnsi="Times New Roman" w:cs="Times New Roman"/>
      <w:sz w:val="24"/>
      <w:szCs w:val="24"/>
    </w:rPr>
  </w:style>
  <w:style w:type="character" w:customStyle="1" w:styleId="Ttulo1Car">
    <w:name w:val="Título 1 Car"/>
    <w:basedOn w:val="Fuentedeprrafopredeter"/>
    <w:link w:val="Ttulo1"/>
    <w:uiPriority w:val="9"/>
    <w:rsid w:val="0020566E"/>
    <w:rPr>
      <w:rFonts w:ascii="Times New Roman" w:eastAsia="Times New Roman" w:hAnsi="Times New Roman" w:cs="Times New Roman"/>
      <w:b/>
      <w:bCs/>
      <w:kern w:val="36"/>
      <w:sz w:val="48"/>
      <w:szCs w:val="48"/>
      <w:lang w:eastAsia="es-CO"/>
    </w:rPr>
  </w:style>
  <w:style w:type="character" w:styleId="Mencinsinresolver">
    <w:name w:val="Unresolved Mention"/>
    <w:basedOn w:val="Fuentedeprrafopredeter"/>
    <w:uiPriority w:val="99"/>
    <w:semiHidden/>
    <w:unhideWhenUsed/>
    <w:rsid w:val="00233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227064">
      <w:bodyDiv w:val="1"/>
      <w:marLeft w:val="0"/>
      <w:marRight w:val="0"/>
      <w:marTop w:val="0"/>
      <w:marBottom w:val="0"/>
      <w:divBdr>
        <w:top w:val="none" w:sz="0" w:space="0" w:color="auto"/>
        <w:left w:val="none" w:sz="0" w:space="0" w:color="auto"/>
        <w:bottom w:val="none" w:sz="0" w:space="0" w:color="auto"/>
        <w:right w:val="none" w:sz="0" w:space="0" w:color="auto"/>
      </w:divBdr>
    </w:div>
    <w:div w:id="9964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tecamecal@gam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2DCF2-E666-4862-96A8-E0BBFA7B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4781</Words>
  <Characters>26298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dcterms:created xsi:type="dcterms:W3CDTF">2020-07-03T00:49:00Z</dcterms:created>
  <dcterms:modified xsi:type="dcterms:W3CDTF">2020-07-03T00:49:00Z</dcterms:modified>
</cp:coreProperties>
</file>