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50"/>
      </w:tblGrid>
      <w:tr w:rsidR="000B4504" w:rsidRPr="00E14F4E" w:rsidTr="00714A20">
        <w:tc>
          <w:tcPr>
            <w:tcW w:w="2581" w:type="dxa"/>
            <w:vAlign w:val="center"/>
          </w:tcPr>
          <w:p w:rsidR="000B4504" w:rsidRPr="00E14F4E" w:rsidRDefault="000B4504" w:rsidP="0076642C">
            <w:pPr>
              <w:spacing w:line="360" w:lineRule="auto"/>
              <w:jc w:val="both"/>
              <w:rPr>
                <w:rFonts w:ascii="Century Gothic" w:hAnsi="Century Gothic" w:cs="Tahoma"/>
                <w:lang w:eastAsia="es-ES_tradnl"/>
              </w:rPr>
            </w:pPr>
            <w:bookmarkStart w:id="0" w:name="_GoBack"/>
            <w:bookmarkEnd w:id="0"/>
            <w:r w:rsidRPr="00E14F4E">
              <w:rPr>
                <w:rFonts w:ascii="Century Gothic" w:hAnsi="Century Gothic" w:cs="Tahoma"/>
                <w:lang w:eastAsia="es-ES_tradnl"/>
              </w:rPr>
              <w:t>Ciudad y fecha</w:t>
            </w:r>
          </w:p>
        </w:tc>
        <w:tc>
          <w:tcPr>
            <w:tcW w:w="6350" w:type="dxa"/>
          </w:tcPr>
          <w:p w:rsidR="000B4504" w:rsidRPr="00E14F4E" w:rsidRDefault="000B4504" w:rsidP="005F6DA5">
            <w:pPr>
              <w:spacing w:line="360" w:lineRule="auto"/>
              <w:jc w:val="both"/>
              <w:rPr>
                <w:rFonts w:ascii="Century Gothic" w:hAnsi="Century Gothic" w:cs="Tahoma"/>
                <w:b/>
                <w:lang w:eastAsia="es-ES_tradnl"/>
              </w:rPr>
            </w:pPr>
            <w:r w:rsidRPr="00E14F4E">
              <w:rPr>
                <w:rFonts w:ascii="Century Gothic" w:hAnsi="Century Gothic" w:cs="Tahoma"/>
                <w:b/>
                <w:lang w:eastAsia="es-ES_tradnl"/>
              </w:rPr>
              <w:t>Bogotá, D.C.,</w:t>
            </w:r>
            <w:r w:rsidR="005F6DA5">
              <w:rPr>
                <w:rFonts w:ascii="Century Gothic" w:hAnsi="Century Gothic" w:cs="Tahoma"/>
                <w:b/>
                <w:lang w:eastAsia="es-ES_tradnl"/>
              </w:rPr>
              <w:t xml:space="preserve"> seis (6) d</w:t>
            </w:r>
            <w:r w:rsidRPr="00E14F4E">
              <w:rPr>
                <w:rFonts w:ascii="Century Gothic" w:hAnsi="Century Gothic" w:cs="Tahoma"/>
                <w:b/>
                <w:lang w:eastAsia="es-ES_tradnl"/>
              </w:rPr>
              <w:t>e julio de dos mil veinte (2020)</w:t>
            </w:r>
          </w:p>
        </w:tc>
      </w:tr>
      <w:tr w:rsidR="000B4504" w:rsidRPr="00E14F4E" w:rsidTr="00714A20">
        <w:tc>
          <w:tcPr>
            <w:tcW w:w="2581" w:type="dxa"/>
            <w:vAlign w:val="center"/>
          </w:tcPr>
          <w:p w:rsidR="000B4504" w:rsidRPr="00E14F4E" w:rsidRDefault="000B4504" w:rsidP="0076642C">
            <w:pPr>
              <w:spacing w:line="360" w:lineRule="auto"/>
              <w:jc w:val="both"/>
              <w:rPr>
                <w:rFonts w:ascii="Century Gothic" w:hAnsi="Century Gothic" w:cs="Tahoma"/>
                <w:lang w:eastAsia="es-ES_tradnl"/>
              </w:rPr>
            </w:pPr>
            <w:r w:rsidRPr="00E14F4E">
              <w:rPr>
                <w:rFonts w:ascii="Century Gothic" w:hAnsi="Century Gothic" w:cs="Tahoma"/>
                <w:lang w:eastAsia="es-ES_tradnl"/>
              </w:rPr>
              <w:t>Referencia</w:t>
            </w:r>
          </w:p>
        </w:tc>
        <w:tc>
          <w:tcPr>
            <w:tcW w:w="6350" w:type="dxa"/>
          </w:tcPr>
          <w:p w:rsidR="000B4504" w:rsidRPr="00E14F4E" w:rsidRDefault="000B4504" w:rsidP="0076642C">
            <w:pPr>
              <w:spacing w:line="360" w:lineRule="auto"/>
              <w:jc w:val="both"/>
              <w:rPr>
                <w:rFonts w:ascii="Century Gothic" w:hAnsi="Century Gothic" w:cs="Tahoma"/>
                <w:b/>
                <w:lang w:eastAsia="es-ES_tradnl"/>
              </w:rPr>
            </w:pPr>
            <w:r w:rsidRPr="00E14F4E">
              <w:rPr>
                <w:rFonts w:ascii="Century Gothic" w:hAnsi="Century Gothic" w:cs="Tahoma"/>
                <w:b/>
                <w:lang w:eastAsia="es-ES_tradnl"/>
              </w:rPr>
              <w:t>Expediente No. 110013336034</w:t>
            </w:r>
            <w:r w:rsidRPr="00E14F4E">
              <w:rPr>
                <w:rFonts w:ascii="Century Gothic" w:hAnsi="Century Gothic" w:cs="Tahoma"/>
                <w:b/>
                <w:lang w:eastAsia="es-ES_tradnl"/>
              </w:rPr>
              <w:fldChar w:fldCharType="begin"/>
            </w:r>
            <w:r w:rsidRPr="00E14F4E">
              <w:rPr>
                <w:rFonts w:ascii="Century Gothic" w:hAnsi="Century Gothic" w:cs="Tahoma"/>
                <w:b/>
                <w:lang w:eastAsia="es-ES_tradnl"/>
              </w:rPr>
              <w:instrText xml:space="preserve"> MERGEFIELD Año </w:instrText>
            </w:r>
            <w:r w:rsidRPr="00E14F4E">
              <w:rPr>
                <w:rFonts w:ascii="Century Gothic" w:hAnsi="Century Gothic" w:cs="Tahoma"/>
                <w:b/>
                <w:lang w:eastAsia="es-ES_tradnl"/>
              </w:rPr>
              <w:fldChar w:fldCharType="separate"/>
            </w:r>
            <w:r w:rsidRPr="00E14F4E">
              <w:rPr>
                <w:rFonts w:ascii="Century Gothic" w:hAnsi="Century Gothic" w:cs="Tahoma"/>
                <w:b/>
                <w:lang w:eastAsia="es-ES_tradnl"/>
              </w:rPr>
              <w:t>2020</w:t>
            </w:r>
            <w:r w:rsidRPr="00E14F4E">
              <w:rPr>
                <w:rFonts w:ascii="Century Gothic" w:hAnsi="Century Gothic" w:cs="Tahoma"/>
                <w:b/>
                <w:lang w:eastAsia="es-ES_tradnl"/>
              </w:rPr>
              <w:fldChar w:fldCharType="end"/>
            </w:r>
            <w:r w:rsidRPr="00E14F4E">
              <w:rPr>
                <w:rFonts w:ascii="Century Gothic" w:hAnsi="Century Gothic" w:cs="Tahoma"/>
                <w:b/>
                <w:lang w:eastAsia="es-ES_tradnl"/>
              </w:rPr>
              <w:t>012700</w:t>
            </w:r>
          </w:p>
        </w:tc>
      </w:tr>
      <w:tr w:rsidR="000B4504" w:rsidRPr="00E14F4E" w:rsidTr="00714A20">
        <w:tc>
          <w:tcPr>
            <w:tcW w:w="2581" w:type="dxa"/>
            <w:vAlign w:val="center"/>
          </w:tcPr>
          <w:p w:rsidR="000B4504" w:rsidRPr="00E14F4E" w:rsidRDefault="000B4504" w:rsidP="0076642C">
            <w:pPr>
              <w:spacing w:line="360" w:lineRule="auto"/>
              <w:jc w:val="both"/>
              <w:rPr>
                <w:rFonts w:ascii="Century Gothic" w:hAnsi="Century Gothic" w:cs="Tahoma"/>
                <w:lang w:eastAsia="es-ES_tradnl"/>
              </w:rPr>
            </w:pPr>
            <w:r w:rsidRPr="00E14F4E">
              <w:rPr>
                <w:rFonts w:ascii="Century Gothic" w:hAnsi="Century Gothic" w:cs="Tahoma"/>
                <w:lang w:eastAsia="es-ES_tradnl"/>
              </w:rPr>
              <w:t>Accionante</w:t>
            </w:r>
          </w:p>
        </w:tc>
        <w:tc>
          <w:tcPr>
            <w:tcW w:w="6350" w:type="dxa"/>
          </w:tcPr>
          <w:p w:rsidR="000B4504" w:rsidRPr="00E14F4E" w:rsidRDefault="000B4504" w:rsidP="0076642C">
            <w:pPr>
              <w:spacing w:line="360" w:lineRule="auto"/>
              <w:jc w:val="both"/>
              <w:rPr>
                <w:rFonts w:ascii="Century Gothic" w:hAnsi="Century Gothic" w:cs="Tahoma"/>
                <w:b/>
                <w:lang w:eastAsia="es-ES_tradnl"/>
              </w:rPr>
            </w:pPr>
            <w:r w:rsidRPr="00E14F4E">
              <w:rPr>
                <w:rFonts w:ascii="Century Gothic" w:hAnsi="Century Gothic" w:cs="Tahoma"/>
                <w:b/>
                <w:lang w:eastAsia="es-ES_tradnl"/>
              </w:rPr>
              <w:t xml:space="preserve">Brayan Kevin </w:t>
            </w:r>
            <w:proofErr w:type="spellStart"/>
            <w:r w:rsidRPr="00E14F4E">
              <w:rPr>
                <w:rFonts w:ascii="Century Gothic" w:hAnsi="Century Gothic" w:cs="Tahoma"/>
                <w:b/>
                <w:lang w:eastAsia="es-ES_tradnl"/>
              </w:rPr>
              <w:t>Mamayate</w:t>
            </w:r>
            <w:proofErr w:type="spellEnd"/>
            <w:r w:rsidRPr="00E14F4E">
              <w:rPr>
                <w:rFonts w:ascii="Century Gothic" w:hAnsi="Century Gothic" w:cs="Tahoma"/>
                <w:b/>
                <w:lang w:eastAsia="es-ES_tradnl"/>
              </w:rPr>
              <w:t xml:space="preserve"> Araque</w:t>
            </w:r>
          </w:p>
        </w:tc>
      </w:tr>
      <w:tr w:rsidR="000B4504" w:rsidRPr="00E14F4E" w:rsidTr="00714A20">
        <w:tc>
          <w:tcPr>
            <w:tcW w:w="2581" w:type="dxa"/>
            <w:vAlign w:val="center"/>
          </w:tcPr>
          <w:p w:rsidR="000B4504" w:rsidRPr="00E14F4E" w:rsidRDefault="000B4504" w:rsidP="0076642C">
            <w:pPr>
              <w:spacing w:line="360" w:lineRule="auto"/>
              <w:jc w:val="both"/>
              <w:rPr>
                <w:rFonts w:ascii="Century Gothic" w:hAnsi="Century Gothic" w:cs="Tahoma"/>
                <w:lang w:eastAsia="es-ES_tradnl"/>
              </w:rPr>
            </w:pPr>
            <w:r w:rsidRPr="00E14F4E">
              <w:rPr>
                <w:rFonts w:ascii="Century Gothic" w:hAnsi="Century Gothic" w:cs="Tahoma"/>
                <w:lang w:eastAsia="es-ES_tradnl"/>
              </w:rPr>
              <w:t>Accionado</w:t>
            </w:r>
          </w:p>
        </w:tc>
        <w:tc>
          <w:tcPr>
            <w:tcW w:w="6350" w:type="dxa"/>
          </w:tcPr>
          <w:p w:rsidR="000B4504" w:rsidRPr="00E14F4E" w:rsidRDefault="000B4504" w:rsidP="0076642C">
            <w:pPr>
              <w:spacing w:line="360" w:lineRule="auto"/>
              <w:jc w:val="both"/>
              <w:rPr>
                <w:rFonts w:ascii="Century Gothic" w:hAnsi="Century Gothic" w:cs="Tahoma"/>
                <w:b/>
                <w:lang w:eastAsia="es-ES_tradnl"/>
              </w:rPr>
            </w:pPr>
            <w:r w:rsidRPr="00E14F4E">
              <w:rPr>
                <w:rFonts w:ascii="Century Gothic" w:hAnsi="Century Gothic" w:cs="Tahoma"/>
                <w:b/>
                <w:lang w:eastAsia="es-ES_tradnl"/>
              </w:rPr>
              <w:t>Comisión Nacional del Servicio Civil (CNSC) - Instituto Nacional Penitenciario Y Carcelario (INPEC)</w:t>
            </w:r>
          </w:p>
        </w:tc>
      </w:tr>
      <w:tr w:rsidR="000B4504" w:rsidRPr="00E14F4E" w:rsidTr="00714A20">
        <w:tc>
          <w:tcPr>
            <w:tcW w:w="2581" w:type="dxa"/>
            <w:vAlign w:val="center"/>
          </w:tcPr>
          <w:p w:rsidR="000B4504" w:rsidRPr="00E14F4E" w:rsidRDefault="000B4504" w:rsidP="0076642C">
            <w:pPr>
              <w:spacing w:line="360" w:lineRule="auto"/>
              <w:jc w:val="both"/>
              <w:rPr>
                <w:rFonts w:ascii="Century Gothic" w:hAnsi="Century Gothic" w:cs="Tahoma"/>
                <w:lang w:eastAsia="es-ES_tradnl"/>
              </w:rPr>
            </w:pPr>
            <w:r w:rsidRPr="00E14F4E">
              <w:rPr>
                <w:rFonts w:ascii="Century Gothic" w:hAnsi="Century Gothic" w:cs="Tahoma"/>
                <w:lang w:eastAsia="es-ES_tradnl"/>
              </w:rPr>
              <w:t>Medio de control</w:t>
            </w:r>
          </w:p>
        </w:tc>
        <w:tc>
          <w:tcPr>
            <w:tcW w:w="6350" w:type="dxa"/>
          </w:tcPr>
          <w:p w:rsidR="000B4504" w:rsidRPr="00E14F4E" w:rsidRDefault="000B4504" w:rsidP="0076642C">
            <w:pPr>
              <w:spacing w:line="360" w:lineRule="auto"/>
              <w:jc w:val="both"/>
              <w:rPr>
                <w:rFonts w:ascii="Century Gothic" w:hAnsi="Century Gothic" w:cs="Tahoma"/>
                <w:b/>
                <w:lang w:eastAsia="es-ES_tradnl"/>
              </w:rPr>
            </w:pPr>
            <w:r w:rsidRPr="00E14F4E">
              <w:rPr>
                <w:rFonts w:ascii="Century Gothic" w:hAnsi="Century Gothic" w:cs="Tahoma"/>
                <w:b/>
                <w:lang w:eastAsia="es-ES_tradnl"/>
              </w:rPr>
              <w:t>Tutela</w:t>
            </w:r>
          </w:p>
        </w:tc>
      </w:tr>
      <w:tr w:rsidR="000B4504" w:rsidRPr="00E14F4E" w:rsidTr="00714A20">
        <w:tc>
          <w:tcPr>
            <w:tcW w:w="2581" w:type="dxa"/>
            <w:vAlign w:val="center"/>
          </w:tcPr>
          <w:p w:rsidR="000B4504" w:rsidRPr="00E14F4E" w:rsidRDefault="000B4504" w:rsidP="0076642C">
            <w:pPr>
              <w:spacing w:line="360" w:lineRule="auto"/>
              <w:jc w:val="both"/>
              <w:rPr>
                <w:rFonts w:ascii="Century Gothic" w:hAnsi="Century Gothic" w:cs="Tahoma"/>
                <w:lang w:eastAsia="es-ES_tradnl"/>
              </w:rPr>
            </w:pPr>
            <w:r w:rsidRPr="00E14F4E">
              <w:rPr>
                <w:rFonts w:ascii="Century Gothic" w:hAnsi="Century Gothic" w:cs="Tahoma"/>
                <w:lang w:eastAsia="es-ES_tradnl"/>
              </w:rPr>
              <w:t>Asunto</w:t>
            </w:r>
          </w:p>
        </w:tc>
        <w:tc>
          <w:tcPr>
            <w:tcW w:w="6350" w:type="dxa"/>
          </w:tcPr>
          <w:p w:rsidR="000B4504" w:rsidRPr="00E14F4E" w:rsidRDefault="00D565A6" w:rsidP="0076642C">
            <w:pPr>
              <w:spacing w:line="360" w:lineRule="auto"/>
              <w:jc w:val="both"/>
              <w:rPr>
                <w:rFonts w:ascii="Century Gothic" w:hAnsi="Century Gothic" w:cs="Tahoma"/>
                <w:b/>
                <w:lang w:eastAsia="es-ES_tradnl"/>
              </w:rPr>
            </w:pPr>
            <w:r w:rsidRPr="00E14F4E">
              <w:rPr>
                <w:rFonts w:ascii="Century Gothic" w:hAnsi="Century Gothic" w:cs="Tahoma"/>
                <w:b/>
                <w:lang w:eastAsia="es-ES_tradnl"/>
              </w:rPr>
              <w:t>Sentencia de primera instancia</w:t>
            </w:r>
          </w:p>
        </w:tc>
      </w:tr>
    </w:tbl>
    <w:p w:rsidR="000B4504" w:rsidRPr="00E14F4E" w:rsidRDefault="000B4504" w:rsidP="0076642C">
      <w:pPr>
        <w:spacing w:line="360" w:lineRule="auto"/>
        <w:jc w:val="both"/>
        <w:rPr>
          <w:rFonts w:ascii="Century Gothic" w:hAnsi="Century Gothic"/>
          <w:highlight w:val="yellow"/>
          <w:lang w:eastAsia="es-ES_tradnl"/>
        </w:rPr>
      </w:pPr>
    </w:p>
    <w:p w:rsidR="00D22C6F" w:rsidRPr="00E14F4E" w:rsidRDefault="00D22C6F" w:rsidP="0076642C">
      <w:pPr>
        <w:tabs>
          <w:tab w:val="left" w:pos="5474"/>
        </w:tabs>
        <w:spacing w:line="360" w:lineRule="auto"/>
        <w:jc w:val="center"/>
        <w:rPr>
          <w:rFonts w:ascii="Century Gothic" w:hAnsi="Century Gothic" w:cs="Arial"/>
          <w:b/>
        </w:rPr>
      </w:pPr>
      <w:r w:rsidRPr="00E14F4E">
        <w:rPr>
          <w:rFonts w:ascii="Century Gothic" w:hAnsi="Century Gothic" w:cs="Arial"/>
          <w:b/>
        </w:rPr>
        <w:t>SENTENCIA</w:t>
      </w:r>
    </w:p>
    <w:p w:rsidR="00D22C6F" w:rsidRPr="00E14F4E" w:rsidRDefault="00D22C6F" w:rsidP="0076642C">
      <w:pPr>
        <w:spacing w:line="360" w:lineRule="auto"/>
        <w:jc w:val="both"/>
        <w:rPr>
          <w:rFonts w:ascii="Century Gothic" w:hAnsi="Century Gothic"/>
          <w:highlight w:val="yellow"/>
          <w:lang w:eastAsia="es-ES_tradnl"/>
        </w:rPr>
      </w:pPr>
    </w:p>
    <w:p w:rsidR="00D22C6F" w:rsidRPr="00E14F4E" w:rsidRDefault="00D22C6F" w:rsidP="0076642C">
      <w:pPr>
        <w:spacing w:line="360" w:lineRule="auto"/>
        <w:jc w:val="both"/>
        <w:rPr>
          <w:rFonts w:ascii="Century Gothic" w:hAnsi="Century Gothic"/>
          <w:lang w:eastAsia="es-ES_tradnl"/>
        </w:rPr>
      </w:pPr>
      <w:r w:rsidRPr="00E14F4E">
        <w:rPr>
          <w:rFonts w:ascii="Century Gothic" w:hAnsi="Century Gothic"/>
          <w:lang w:eastAsia="es-ES_tradnl"/>
        </w:rPr>
        <w:t xml:space="preserve">El despacho decide </w:t>
      </w:r>
      <w:r w:rsidR="00D565A6" w:rsidRPr="00E14F4E">
        <w:rPr>
          <w:rFonts w:ascii="Century Gothic" w:hAnsi="Century Gothic"/>
          <w:lang w:eastAsia="es-ES_tradnl"/>
        </w:rPr>
        <w:t xml:space="preserve">la acción de </w:t>
      </w:r>
      <w:r w:rsidR="000B4504" w:rsidRPr="00E14F4E">
        <w:rPr>
          <w:rFonts w:ascii="Century Gothic" w:hAnsi="Century Gothic"/>
          <w:lang w:eastAsia="es-ES_tradnl"/>
        </w:rPr>
        <w:t>tutela</w:t>
      </w:r>
      <w:r w:rsidRPr="00E14F4E">
        <w:rPr>
          <w:rFonts w:ascii="Century Gothic" w:hAnsi="Century Gothic"/>
          <w:lang w:eastAsia="es-ES_tradnl"/>
        </w:rPr>
        <w:t xml:space="preserve"> que presentó el señor </w:t>
      </w:r>
      <w:r w:rsidRPr="00E14F4E">
        <w:rPr>
          <w:rFonts w:ascii="Century Gothic" w:hAnsi="Century Gothic"/>
          <w:b/>
          <w:lang w:eastAsia="es-ES_tradnl"/>
        </w:rPr>
        <w:t xml:space="preserve">Brayan Kevin </w:t>
      </w:r>
      <w:proofErr w:type="spellStart"/>
      <w:r w:rsidRPr="00E14F4E">
        <w:rPr>
          <w:rFonts w:ascii="Century Gothic" w:hAnsi="Century Gothic"/>
          <w:b/>
          <w:lang w:eastAsia="es-ES_tradnl"/>
        </w:rPr>
        <w:t>Mamayate</w:t>
      </w:r>
      <w:proofErr w:type="spellEnd"/>
      <w:r w:rsidRPr="00E14F4E">
        <w:rPr>
          <w:rFonts w:ascii="Century Gothic" w:hAnsi="Century Gothic"/>
          <w:b/>
          <w:lang w:eastAsia="es-ES_tradnl"/>
        </w:rPr>
        <w:t xml:space="preserve"> Araque </w:t>
      </w:r>
      <w:r w:rsidRPr="00E14F4E">
        <w:rPr>
          <w:rFonts w:ascii="Century Gothic" w:hAnsi="Century Gothic"/>
          <w:lang w:eastAsia="es-ES_tradnl"/>
        </w:rPr>
        <w:t xml:space="preserve">en contra de </w:t>
      </w:r>
      <w:r w:rsidRPr="00E14F4E">
        <w:rPr>
          <w:rFonts w:ascii="Century Gothic" w:hAnsi="Century Gothic"/>
          <w:b/>
          <w:lang w:eastAsia="es-ES_tradnl"/>
        </w:rPr>
        <w:t xml:space="preserve">Comisión Nacional del Servicio Civil (CNSC) </w:t>
      </w:r>
      <w:r w:rsidRPr="00E14F4E">
        <w:rPr>
          <w:rFonts w:ascii="Century Gothic" w:hAnsi="Century Gothic"/>
          <w:lang w:eastAsia="es-ES_tradnl"/>
        </w:rPr>
        <w:t>y el</w:t>
      </w:r>
      <w:r w:rsidRPr="00E14F4E">
        <w:rPr>
          <w:rFonts w:ascii="Century Gothic" w:hAnsi="Century Gothic"/>
          <w:b/>
          <w:lang w:eastAsia="es-ES_tradnl"/>
        </w:rPr>
        <w:t xml:space="preserve"> Instituto Nacional Penitenciario Y Carcelario (INPEC)</w:t>
      </w:r>
      <w:r w:rsidR="000B4504" w:rsidRPr="00E14F4E">
        <w:rPr>
          <w:rFonts w:ascii="Century Gothic" w:hAnsi="Century Gothic"/>
          <w:lang w:eastAsia="es-ES_tradnl"/>
        </w:rPr>
        <w:t>, para la protección de los derechos fundamentales al debido proceso, acceso a cargos públicos, igualdad y petición</w:t>
      </w:r>
      <w:r w:rsidRPr="00E14F4E">
        <w:rPr>
          <w:rFonts w:ascii="Century Gothic" w:hAnsi="Century Gothic"/>
          <w:lang w:eastAsia="es-ES_tradnl"/>
        </w:rPr>
        <w:t>.</w:t>
      </w:r>
    </w:p>
    <w:p w:rsidR="000B4504" w:rsidRDefault="000B4504" w:rsidP="0076642C">
      <w:pPr>
        <w:spacing w:line="360" w:lineRule="auto"/>
        <w:jc w:val="both"/>
        <w:rPr>
          <w:rFonts w:ascii="Century Gothic" w:hAnsi="Century Gothic" w:cs="Arial"/>
          <w:b/>
        </w:rPr>
      </w:pPr>
    </w:p>
    <w:p w:rsidR="000B4504" w:rsidRPr="00E14F4E" w:rsidRDefault="000B4504" w:rsidP="0076642C">
      <w:pPr>
        <w:tabs>
          <w:tab w:val="left" w:pos="5474"/>
        </w:tabs>
        <w:spacing w:line="360" w:lineRule="auto"/>
        <w:jc w:val="center"/>
        <w:rPr>
          <w:rFonts w:ascii="Century Gothic" w:hAnsi="Century Gothic" w:cs="Arial"/>
          <w:b/>
        </w:rPr>
      </w:pPr>
      <w:r w:rsidRPr="00E14F4E">
        <w:rPr>
          <w:rFonts w:ascii="Century Gothic" w:hAnsi="Century Gothic" w:cs="Arial"/>
          <w:b/>
        </w:rPr>
        <w:t>I. ANTECEDENTES</w:t>
      </w:r>
    </w:p>
    <w:p w:rsidR="000B4504" w:rsidRPr="00E14F4E" w:rsidRDefault="000B4504" w:rsidP="0076642C">
      <w:pPr>
        <w:pStyle w:val="Textoindependiente"/>
        <w:tabs>
          <w:tab w:val="left" w:pos="0"/>
          <w:tab w:val="left" w:pos="5474"/>
        </w:tabs>
        <w:spacing w:after="0" w:line="360" w:lineRule="auto"/>
        <w:rPr>
          <w:rFonts w:ascii="Century Gothic" w:hAnsi="Century Gothic" w:cs="Arial"/>
          <w:b/>
          <w:szCs w:val="24"/>
          <w:lang w:val="es-ES"/>
        </w:rPr>
      </w:pPr>
      <w:r w:rsidRPr="00E14F4E">
        <w:rPr>
          <w:rFonts w:ascii="Century Gothic" w:hAnsi="Century Gothic" w:cs="Arial"/>
          <w:b/>
          <w:szCs w:val="24"/>
          <w:lang w:val="es-ES"/>
        </w:rPr>
        <w:t xml:space="preserve">1. Síntesis del caso </w:t>
      </w:r>
    </w:p>
    <w:p w:rsidR="000B4504" w:rsidRPr="00E14F4E" w:rsidRDefault="000B4504" w:rsidP="0076642C">
      <w:pPr>
        <w:pStyle w:val="Textoindependiente"/>
        <w:tabs>
          <w:tab w:val="left" w:pos="0"/>
          <w:tab w:val="left" w:pos="5474"/>
        </w:tabs>
        <w:spacing w:after="0" w:line="360" w:lineRule="auto"/>
        <w:rPr>
          <w:rFonts w:ascii="Century Gothic" w:hAnsi="Century Gothic" w:cs="Arial"/>
          <w:b/>
          <w:szCs w:val="24"/>
          <w:highlight w:val="yellow"/>
          <w:lang w:val="es-ES"/>
        </w:rPr>
      </w:pPr>
    </w:p>
    <w:p w:rsidR="00422632" w:rsidRPr="00E14F4E" w:rsidRDefault="00E20E2A" w:rsidP="0076642C">
      <w:pPr>
        <w:spacing w:line="360" w:lineRule="auto"/>
        <w:jc w:val="both"/>
        <w:rPr>
          <w:rFonts w:ascii="Century Gothic" w:hAnsi="Century Gothic"/>
          <w:i/>
          <w:highlight w:val="yellow"/>
        </w:rPr>
      </w:pPr>
      <w:r>
        <w:rPr>
          <w:rFonts w:ascii="Century Gothic" w:hAnsi="Century Gothic" w:cs="Arial"/>
        </w:rPr>
        <w:t>1.</w:t>
      </w:r>
      <w:r w:rsidR="004B4822" w:rsidRPr="00E14F4E">
        <w:rPr>
          <w:rFonts w:ascii="Century Gothic" w:hAnsi="Century Gothic" w:cs="Arial"/>
        </w:rPr>
        <w:t xml:space="preserve">Manifestó el accionante que la CNSC y el INPEC suscribieron contrato para la ejecución de la convocatoria 800 de 2018, la cual fue reglamentada mediante </w:t>
      </w:r>
      <w:r w:rsidR="003F7DEB">
        <w:rPr>
          <w:rFonts w:ascii="Century Gothic" w:hAnsi="Century Gothic" w:cs="Arial"/>
        </w:rPr>
        <w:t>A</w:t>
      </w:r>
      <w:r w:rsidR="004B4822" w:rsidRPr="00E14F4E">
        <w:rPr>
          <w:rFonts w:ascii="Century Gothic" w:hAnsi="Century Gothic" w:cs="Arial"/>
        </w:rPr>
        <w:t>cuerdo 20181000006196 del 12 de octubre de 2018</w:t>
      </w:r>
      <w:r w:rsidR="004736F8" w:rsidRPr="00E14F4E">
        <w:rPr>
          <w:rFonts w:ascii="Century Gothic" w:hAnsi="Century Gothic" w:cs="Arial"/>
        </w:rPr>
        <w:t>, i</w:t>
      </w:r>
      <w:r w:rsidR="004B4822" w:rsidRPr="00E14F4E">
        <w:rPr>
          <w:rFonts w:ascii="Century Gothic" w:hAnsi="Century Gothic" w:cs="Arial"/>
        </w:rPr>
        <w:t>nicialmente en número de vacantes ofertadas para dragoneantes fue 240</w:t>
      </w:r>
      <w:r w:rsidR="004736F8" w:rsidRPr="00E14F4E">
        <w:rPr>
          <w:rFonts w:ascii="Century Gothic" w:hAnsi="Century Gothic" w:cs="Arial"/>
        </w:rPr>
        <w:t xml:space="preserve">. </w:t>
      </w:r>
      <w:r w:rsidR="004B4822" w:rsidRPr="00E14F4E">
        <w:rPr>
          <w:rFonts w:ascii="Century Gothic" w:hAnsi="Century Gothic" w:cs="Arial"/>
        </w:rPr>
        <w:t xml:space="preserve"> Indicó que en la </w:t>
      </w:r>
      <w:r w:rsidR="004736F8" w:rsidRPr="00E14F4E">
        <w:rPr>
          <w:rFonts w:ascii="Century Gothic" w:hAnsi="Century Gothic" w:cs="Arial"/>
        </w:rPr>
        <w:t xml:space="preserve">convocatoria </w:t>
      </w:r>
      <w:r w:rsidR="00422632" w:rsidRPr="00E14F4E">
        <w:rPr>
          <w:rFonts w:ascii="Century Gothic" w:hAnsi="Century Gothic"/>
        </w:rPr>
        <w:t>se dispuso lo siguiente: “</w:t>
      </w:r>
      <w:r w:rsidR="00422632" w:rsidRPr="00E14F4E">
        <w:rPr>
          <w:rFonts w:ascii="Century Gothic" w:hAnsi="Century Gothic"/>
          <w:i/>
        </w:rPr>
        <w:t xml:space="preserve">En el evento en que se generen nuevas vacantes, por cualquier motivo y a solicitud del INPEC, se podrá incrementar el número de vacantes ofertadas en el presente proceso de selección, sin que ello afecte las demás condiciones con las que fue ofertado el concurso - curso de méritos.” </w:t>
      </w:r>
    </w:p>
    <w:p w:rsidR="00422632" w:rsidRPr="00E14F4E" w:rsidRDefault="00422632" w:rsidP="0076642C">
      <w:pPr>
        <w:pStyle w:val="Textoindependiente"/>
        <w:tabs>
          <w:tab w:val="left" w:pos="0"/>
          <w:tab w:val="left" w:pos="5474"/>
        </w:tabs>
        <w:spacing w:after="0" w:line="360" w:lineRule="auto"/>
        <w:rPr>
          <w:rFonts w:ascii="Century Gothic" w:hAnsi="Century Gothic" w:cs="Arial"/>
          <w:b/>
          <w:szCs w:val="24"/>
          <w:highlight w:val="yellow"/>
          <w:lang w:val="es-ES"/>
        </w:rPr>
      </w:pPr>
    </w:p>
    <w:p w:rsidR="004B4822" w:rsidRPr="00E14F4E" w:rsidRDefault="00E20E2A" w:rsidP="0076642C">
      <w:pPr>
        <w:pStyle w:val="Textoindependiente"/>
        <w:tabs>
          <w:tab w:val="left" w:pos="0"/>
          <w:tab w:val="left" w:pos="5474"/>
        </w:tabs>
        <w:spacing w:after="0" w:line="360" w:lineRule="auto"/>
        <w:jc w:val="both"/>
        <w:rPr>
          <w:rFonts w:ascii="Century Gothic" w:hAnsi="Century Gothic" w:cs="Arial"/>
          <w:szCs w:val="24"/>
          <w:lang w:val="es-ES"/>
        </w:rPr>
      </w:pPr>
      <w:r>
        <w:rPr>
          <w:rFonts w:ascii="Century Gothic" w:hAnsi="Century Gothic" w:cs="Arial"/>
          <w:szCs w:val="24"/>
          <w:lang w:val="es-ES"/>
        </w:rPr>
        <w:t>2.</w:t>
      </w:r>
      <w:r w:rsidR="00422632" w:rsidRPr="00E14F4E">
        <w:rPr>
          <w:rFonts w:ascii="Century Gothic" w:hAnsi="Century Gothic" w:cs="Arial"/>
          <w:szCs w:val="24"/>
          <w:lang w:val="es-ES"/>
        </w:rPr>
        <w:t>Resaltó que superó las etapas eliminatoria</w:t>
      </w:r>
      <w:r w:rsidR="004736F8" w:rsidRPr="00E14F4E">
        <w:rPr>
          <w:rFonts w:ascii="Century Gothic" w:hAnsi="Century Gothic" w:cs="Arial"/>
          <w:szCs w:val="24"/>
          <w:lang w:val="es-ES"/>
        </w:rPr>
        <w:t>s</w:t>
      </w:r>
      <w:r w:rsidR="00422632" w:rsidRPr="00E14F4E">
        <w:rPr>
          <w:rFonts w:ascii="Century Gothic" w:hAnsi="Century Gothic" w:cs="Arial"/>
          <w:szCs w:val="24"/>
          <w:lang w:val="es-ES"/>
        </w:rPr>
        <w:t xml:space="preserve"> y clasificatoria</w:t>
      </w:r>
      <w:r w:rsidR="004736F8" w:rsidRPr="00E14F4E">
        <w:rPr>
          <w:rFonts w:ascii="Century Gothic" w:hAnsi="Century Gothic" w:cs="Arial"/>
          <w:szCs w:val="24"/>
          <w:lang w:val="es-ES"/>
        </w:rPr>
        <w:t>s</w:t>
      </w:r>
      <w:r w:rsidR="00422632" w:rsidRPr="00E14F4E">
        <w:rPr>
          <w:rFonts w:ascii="Century Gothic" w:hAnsi="Century Gothic" w:cs="Arial"/>
          <w:szCs w:val="24"/>
          <w:lang w:val="es-ES"/>
        </w:rPr>
        <w:t xml:space="preserve"> del concurso, y le falta la etapa de valoración médica</w:t>
      </w:r>
      <w:r w:rsidR="004B4822" w:rsidRPr="00E14F4E">
        <w:rPr>
          <w:rFonts w:ascii="Century Gothic" w:hAnsi="Century Gothic" w:cs="Arial"/>
          <w:szCs w:val="24"/>
          <w:lang w:val="es-ES"/>
        </w:rPr>
        <w:t>, l</w:t>
      </w:r>
      <w:r w:rsidR="00422632" w:rsidRPr="00E14F4E">
        <w:rPr>
          <w:rFonts w:ascii="Century Gothic" w:hAnsi="Century Gothic" w:cs="Arial"/>
          <w:szCs w:val="24"/>
          <w:lang w:val="es-ES"/>
        </w:rPr>
        <w:t xml:space="preserve">a cual considera puede presentar si las accionadas dan aplicación a lo dispuesto en el acuerdo </w:t>
      </w:r>
      <w:r w:rsidR="004B4822" w:rsidRPr="00E14F4E">
        <w:rPr>
          <w:rFonts w:ascii="Century Gothic" w:hAnsi="Century Gothic" w:cs="Arial"/>
          <w:szCs w:val="24"/>
          <w:lang w:val="es-ES"/>
        </w:rPr>
        <w:t xml:space="preserve">(artículo 44), y actualizan la OPEC en el número de vacantes. Sin embargo, los </w:t>
      </w:r>
      <w:r w:rsidR="004B4822" w:rsidRPr="00E14F4E">
        <w:rPr>
          <w:rFonts w:ascii="Century Gothic" w:hAnsi="Century Gothic" w:cs="Arial"/>
          <w:szCs w:val="24"/>
          <w:lang w:val="es-ES"/>
        </w:rPr>
        <w:lastRenderedPageBreak/>
        <w:t xml:space="preserve">accionados no cumplen no anterior, pues </w:t>
      </w:r>
      <w:r w:rsidR="005F72B9" w:rsidRPr="00E14F4E">
        <w:rPr>
          <w:rFonts w:ascii="Century Gothic" w:hAnsi="Century Gothic" w:cs="Arial"/>
          <w:szCs w:val="24"/>
          <w:lang w:val="es-ES"/>
        </w:rPr>
        <w:t xml:space="preserve">las OPEC no están actualizadas, a pesar de las peticiones radicadas por el actor </w:t>
      </w:r>
      <w:r w:rsidR="004B4822" w:rsidRPr="00E14F4E">
        <w:rPr>
          <w:rFonts w:ascii="Century Gothic" w:hAnsi="Century Gothic" w:cs="Arial"/>
          <w:szCs w:val="24"/>
          <w:lang w:val="es-ES"/>
        </w:rPr>
        <w:t xml:space="preserve">el 30 de marzo de </w:t>
      </w:r>
      <w:r w:rsidR="005F72B9" w:rsidRPr="00E14F4E">
        <w:rPr>
          <w:rFonts w:ascii="Century Gothic" w:hAnsi="Century Gothic" w:cs="Arial"/>
          <w:szCs w:val="24"/>
          <w:lang w:val="es-ES"/>
        </w:rPr>
        <w:t>2020 y</w:t>
      </w:r>
      <w:r w:rsidR="004736F8" w:rsidRPr="00E14F4E">
        <w:rPr>
          <w:rFonts w:ascii="Century Gothic" w:hAnsi="Century Gothic" w:cs="Arial"/>
          <w:szCs w:val="24"/>
          <w:lang w:val="es-ES"/>
        </w:rPr>
        <w:t xml:space="preserve"> a lo</w:t>
      </w:r>
      <w:r w:rsidR="005F72B9" w:rsidRPr="00E14F4E">
        <w:rPr>
          <w:rFonts w:ascii="Century Gothic" w:hAnsi="Century Gothic" w:cs="Arial"/>
          <w:szCs w:val="24"/>
          <w:lang w:val="es-ES"/>
        </w:rPr>
        <w:t xml:space="preserve"> dispuesto en el Decreto 150 de 2020. </w:t>
      </w:r>
    </w:p>
    <w:p w:rsidR="004B4822" w:rsidRPr="00E14F4E" w:rsidRDefault="004B4822" w:rsidP="0076642C">
      <w:pPr>
        <w:pStyle w:val="Textoindependiente"/>
        <w:tabs>
          <w:tab w:val="left" w:pos="0"/>
          <w:tab w:val="left" w:pos="5474"/>
        </w:tabs>
        <w:spacing w:after="0" w:line="360" w:lineRule="auto"/>
        <w:rPr>
          <w:rFonts w:ascii="Century Gothic" w:hAnsi="Century Gothic" w:cs="Arial"/>
          <w:b/>
          <w:szCs w:val="24"/>
          <w:lang w:val="es-ES"/>
        </w:rPr>
      </w:pPr>
    </w:p>
    <w:p w:rsidR="005F72B9" w:rsidRPr="00E14F4E" w:rsidRDefault="00E20E2A" w:rsidP="0076642C">
      <w:pPr>
        <w:pStyle w:val="Textoindependiente"/>
        <w:tabs>
          <w:tab w:val="left" w:pos="0"/>
          <w:tab w:val="left" w:pos="5474"/>
        </w:tabs>
        <w:spacing w:after="0" w:line="360" w:lineRule="auto"/>
        <w:jc w:val="both"/>
        <w:rPr>
          <w:rFonts w:ascii="Century Gothic" w:hAnsi="Century Gothic" w:cs="Arial"/>
          <w:szCs w:val="24"/>
          <w:lang w:val="es-ES"/>
        </w:rPr>
      </w:pPr>
      <w:r>
        <w:rPr>
          <w:rFonts w:ascii="Century Gothic" w:hAnsi="Century Gothic" w:cs="Arial"/>
          <w:szCs w:val="24"/>
          <w:lang w:val="es-ES"/>
        </w:rPr>
        <w:t xml:space="preserve">3. </w:t>
      </w:r>
      <w:r w:rsidR="005F72B9" w:rsidRPr="00E14F4E">
        <w:rPr>
          <w:rFonts w:ascii="Century Gothic" w:hAnsi="Century Gothic" w:cs="Arial"/>
          <w:szCs w:val="24"/>
          <w:lang w:val="es-ES"/>
        </w:rPr>
        <w:t xml:space="preserve">Según considera </w:t>
      </w:r>
      <w:r w:rsidR="004736F8" w:rsidRPr="00E14F4E">
        <w:rPr>
          <w:rFonts w:ascii="Century Gothic" w:hAnsi="Century Gothic" w:cs="Arial"/>
          <w:szCs w:val="24"/>
          <w:lang w:val="es-ES"/>
        </w:rPr>
        <w:t xml:space="preserve">el actor, </w:t>
      </w:r>
      <w:r w:rsidR="008B3003">
        <w:rPr>
          <w:rFonts w:ascii="Century Gothic" w:hAnsi="Century Gothic" w:cs="Arial"/>
          <w:szCs w:val="24"/>
          <w:lang w:val="es-ES"/>
        </w:rPr>
        <w:t>el A</w:t>
      </w:r>
      <w:r w:rsidR="005F72B9" w:rsidRPr="00E14F4E">
        <w:rPr>
          <w:rFonts w:ascii="Century Gothic" w:hAnsi="Century Gothic" w:cs="Arial"/>
          <w:szCs w:val="24"/>
          <w:lang w:val="es-ES"/>
        </w:rPr>
        <w:t>cuerdo 20181000006196 del 12 de octubre de 2018 creó un mandato imperativo a cargo del INPEC, a través del cual debe solicitar la ampliación de las vacantes</w:t>
      </w:r>
      <w:r w:rsidR="004736F8" w:rsidRPr="00E14F4E">
        <w:rPr>
          <w:rFonts w:ascii="Century Gothic" w:hAnsi="Century Gothic" w:cs="Arial"/>
          <w:szCs w:val="24"/>
          <w:lang w:val="es-ES"/>
        </w:rPr>
        <w:t>, cuando se generen,</w:t>
      </w:r>
      <w:r w:rsidR="005F72B9" w:rsidRPr="00E14F4E">
        <w:rPr>
          <w:rFonts w:ascii="Century Gothic" w:hAnsi="Century Gothic" w:cs="Arial"/>
          <w:szCs w:val="24"/>
          <w:lang w:val="es-ES"/>
        </w:rPr>
        <w:t xml:space="preserve"> en cualquier etapa del </w:t>
      </w:r>
      <w:r w:rsidR="004736F8" w:rsidRPr="00E14F4E">
        <w:rPr>
          <w:rFonts w:ascii="Century Gothic" w:hAnsi="Century Gothic" w:cs="Arial"/>
          <w:szCs w:val="24"/>
          <w:lang w:val="es-ES"/>
        </w:rPr>
        <w:t>concurso.</w:t>
      </w:r>
      <w:r w:rsidR="005F72B9" w:rsidRPr="00E14F4E">
        <w:rPr>
          <w:rFonts w:ascii="Century Gothic" w:hAnsi="Century Gothic" w:cs="Arial"/>
          <w:szCs w:val="24"/>
          <w:lang w:val="es-ES"/>
        </w:rPr>
        <w:t xml:space="preserve">  Ahora, agregó que estos concursos tienen un límite de edad, por lo que, en caso de admitirse las omisiones de los accionados se causaría un </w:t>
      </w:r>
      <w:r w:rsidR="004736F8" w:rsidRPr="00E14F4E">
        <w:rPr>
          <w:rFonts w:ascii="Century Gothic" w:hAnsi="Century Gothic" w:cs="Arial"/>
          <w:szCs w:val="24"/>
          <w:lang w:val="es-ES"/>
        </w:rPr>
        <w:t>perjuicio irremediable</w:t>
      </w:r>
      <w:r w:rsidR="005F72B9" w:rsidRPr="00E14F4E">
        <w:rPr>
          <w:rFonts w:ascii="Century Gothic" w:hAnsi="Century Gothic" w:cs="Arial"/>
          <w:szCs w:val="24"/>
          <w:lang w:val="es-ES"/>
        </w:rPr>
        <w:t xml:space="preserve"> al accionante, dado que ya no podrá acceder </w:t>
      </w:r>
      <w:r w:rsidR="004736F8" w:rsidRPr="00E14F4E">
        <w:rPr>
          <w:rFonts w:ascii="Century Gothic" w:hAnsi="Century Gothic" w:cs="Arial"/>
          <w:szCs w:val="24"/>
          <w:lang w:val="es-ES"/>
        </w:rPr>
        <w:t>al concurso</w:t>
      </w:r>
      <w:r w:rsidR="005F72B9" w:rsidRPr="00E14F4E">
        <w:rPr>
          <w:rFonts w:ascii="Century Gothic" w:hAnsi="Century Gothic" w:cs="Arial"/>
          <w:szCs w:val="24"/>
          <w:lang w:val="es-ES"/>
        </w:rPr>
        <w:t xml:space="preserve">. </w:t>
      </w:r>
    </w:p>
    <w:p w:rsidR="004736F8" w:rsidRPr="00E14F4E" w:rsidRDefault="004736F8" w:rsidP="0076642C">
      <w:pPr>
        <w:pStyle w:val="Textoindependiente"/>
        <w:tabs>
          <w:tab w:val="left" w:pos="0"/>
          <w:tab w:val="left" w:pos="5474"/>
        </w:tabs>
        <w:spacing w:after="0" w:line="360" w:lineRule="auto"/>
        <w:jc w:val="both"/>
        <w:rPr>
          <w:rFonts w:ascii="Century Gothic" w:hAnsi="Century Gothic" w:cs="Arial"/>
          <w:szCs w:val="24"/>
          <w:lang w:val="es-ES"/>
        </w:rPr>
      </w:pPr>
    </w:p>
    <w:p w:rsidR="000B4504" w:rsidRDefault="00E20E2A" w:rsidP="0076642C">
      <w:pPr>
        <w:pStyle w:val="Textoindependiente"/>
        <w:tabs>
          <w:tab w:val="left" w:pos="0"/>
          <w:tab w:val="left" w:pos="5474"/>
        </w:tabs>
        <w:spacing w:after="0" w:line="360" w:lineRule="auto"/>
        <w:jc w:val="both"/>
        <w:rPr>
          <w:rFonts w:ascii="Century Gothic" w:hAnsi="Century Gothic" w:cs="Arial"/>
        </w:rPr>
      </w:pPr>
      <w:r>
        <w:rPr>
          <w:rFonts w:ascii="Century Gothic" w:hAnsi="Century Gothic" w:cs="Arial"/>
          <w:szCs w:val="24"/>
          <w:lang w:val="es-ES"/>
        </w:rPr>
        <w:t xml:space="preserve">4. </w:t>
      </w:r>
      <w:r w:rsidR="004736F8" w:rsidRPr="00E14F4E">
        <w:rPr>
          <w:rFonts w:ascii="Century Gothic" w:hAnsi="Century Gothic" w:cs="Arial"/>
          <w:szCs w:val="24"/>
          <w:lang w:val="es-ES"/>
        </w:rPr>
        <w:t>Por lo último, informó que otorgó poder a un abogado para presentar demanda ant</w:t>
      </w:r>
      <w:r w:rsidR="00EF37D2">
        <w:rPr>
          <w:rFonts w:ascii="Century Gothic" w:hAnsi="Century Gothic" w:cs="Arial"/>
          <w:szCs w:val="24"/>
          <w:lang w:val="es-ES"/>
        </w:rPr>
        <w:t xml:space="preserve">e lo contencioso administrativo. No </w:t>
      </w:r>
      <w:r w:rsidR="004736F8" w:rsidRPr="00E14F4E">
        <w:rPr>
          <w:rFonts w:ascii="Century Gothic" w:hAnsi="Century Gothic" w:cs="Arial"/>
          <w:szCs w:val="24"/>
          <w:lang w:val="es-ES"/>
        </w:rPr>
        <w:t>obstante, debido a la emergencia sanitaria y a la suspensión de términos es imposible, por lo cual interponer la presente acción de tutela, con el fin que se protejan sus derechos fundamentales de manera transitoria y, en consecuencia, se ordene a las accionadas que citen al accionante a valoración médica y continuar con el proceso de</w:t>
      </w:r>
      <w:r w:rsidR="005F6DA5">
        <w:rPr>
          <w:rFonts w:ascii="Century Gothic" w:hAnsi="Century Gothic" w:cs="Arial"/>
          <w:szCs w:val="24"/>
          <w:lang w:val="es-ES"/>
        </w:rPr>
        <w:t>l</w:t>
      </w:r>
      <w:r w:rsidR="004736F8" w:rsidRPr="00E14F4E">
        <w:rPr>
          <w:rFonts w:ascii="Century Gothic" w:hAnsi="Century Gothic" w:cs="Arial"/>
          <w:szCs w:val="24"/>
          <w:lang w:val="es-ES"/>
        </w:rPr>
        <w:t xml:space="preserve"> concurso</w:t>
      </w:r>
      <w:r w:rsidR="000B4504" w:rsidRPr="00E14F4E">
        <w:rPr>
          <w:rFonts w:ascii="Century Gothic" w:hAnsi="Century Gothic" w:cs="Arial"/>
        </w:rPr>
        <w:t>.</w:t>
      </w:r>
      <w:r w:rsidR="000B4504" w:rsidRPr="00E14F4E">
        <w:rPr>
          <w:rStyle w:val="Refdenotaalpie"/>
          <w:rFonts w:ascii="Century Gothic" w:hAnsi="Century Gothic" w:cs="Arial"/>
        </w:rPr>
        <w:footnoteReference w:id="1"/>
      </w:r>
    </w:p>
    <w:p w:rsidR="00335311" w:rsidRPr="00E14F4E" w:rsidRDefault="00335311" w:rsidP="0076642C">
      <w:pPr>
        <w:pStyle w:val="Textoindependiente"/>
        <w:tabs>
          <w:tab w:val="left" w:pos="0"/>
          <w:tab w:val="left" w:pos="5474"/>
        </w:tabs>
        <w:spacing w:after="0" w:line="360" w:lineRule="auto"/>
        <w:jc w:val="both"/>
        <w:rPr>
          <w:rFonts w:ascii="Century Gothic" w:hAnsi="Century Gothic" w:cs="Arial"/>
          <w:highlight w:val="yellow"/>
        </w:rPr>
      </w:pPr>
    </w:p>
    <w:p w:rsidR="000B4504" w:rsidRDefault="000B4504" w:rsidP="0076642C">
      <w:pPr>
        <w:pStyle w:val="Textoindependiente"/>
        <w:tabs>
          <w:tab w:val="left" w:pos="0"/>
          <w:tab w:val="left" w:pos="5474"/>
        </w:tabs>
        <w:spacing w:after="0" w:line="360" w:lineRule="auto"/>
        <w:jc w:val="both"/>
        <w:rPr>
          <w:rFonts w:ascii="Century Gothic" w:hAnsi="Century Gothic" w:cs="Arial"/>
          <w:b/>
          <w:szCs w:val="24"/>
          <w:lang w:val="es-ES"/>
        </w:rPr>
      </w:pPr>
      <w:r w:rsidRPr="00E14F4E">
        <w:rPr>
          <w:rFonts w:ascii="Century Gothic" w:hAnsi="Century Gothic" w:cs="Arial"/>
          <w:b/>
          <w:szCs w:val="24"/>
          <w:lang w:val="es-ES"/>
        </w:rPr>
        <w:t>2. Contestación de las accionadas</w:t>
      </w:r>
    </w:p>
    <w:p w:rsidR="00335311" w:rsidRPr="00E14F4E" w:rsidRDefault="00335311" w:rsidP="0076642C">
      <w:pPr>
        <w:pStyle w:val="Textoindependiente"/>
        <w:tabs>
          <w:tab w:val="left" w:pos="0"/>
          <w:tab w:val="left" w:pos="5474"/>
        </w:tabs>
        <w:spacing w:after="0" w:line="360" w:lineRule="auto"/>
        <w:jc w:val="both"/>
        <w:rPr>
          <w:rFonts w:ascii="Century Gothic" w:hAnsi="Century Gothic" w:cs="Arial"/>
          <w:b/>
          <w:szCs w:val="24"/>
          <w:lang w:val="es-ES"/>
        </w:rPr>
      </w:pPr>
    </w:p>
    <w:p w:rsidR="000B4504" w:rsidRPr="00E14F4E" w:rsidRDefault="000B4504" w:rsidP="0076642C">
      <w:pPr>
        <w:pStyle w:val="Textoindependiente"/>
        <w:tabs>
          <w:tab w:val="left" w:pos="0"/>
          <w:tab w:val="left" w:pos="5474"/>
        </w:tabs>
        <w:spacing w:line="360" w:lineRule="auto"/>
        <w:jc w:val="both"/>
        <w:rPr>
          <w:rFonts w:ascii="Century Gothic" w:hAnsi="Century Gothic" w:cs="Arial"/>
          <w:b/>
          <w:bCs/>
          <w:lang w:val="es-ES"/>
        </w:rPr>
      </w:pPr>
      <w:r w:rsidRPr="00E14F4E">
        <w:rPr>
          <w:rFonts w:ascii="Century Gothic" w:hAnsi="Century Gothic" w:cs="Arial"/>
          <w:b/>
          <w:bCs/>
          <w:lang w:val="es-ES"/>
        </w:rPr>
        <w:t xml:space="preserve">2.1. </w:t>
      </w:r>
      <w:r w:rsidR="00692806" w:rsidRPr="00E14F4E">
        <w:rPr>
          <w:rFonts w:ascii="Century Gothic" w:hAnsi="Century Gothic" w:cs="Arial"/>
          <w:b/>
          <w:bCs/>
          <w:lang w:val="es-ES"/>
        </w:rPr>
        <w:t>Instituto Nacional Penitenciario y Carcelario INPEC.</w:t>
      </w:r>
    </w:p>
    <w:p w:rsidR="00692806" w:rsidRPr="00E14F4E" w:rsidRDefault="00E20E2A" w:rsidP="0076642C">
      <w:pPr>
        <w:pStyle w:val="Textoindependiente"/>
        <w:tabs>
          <w:tab w:val="left" w:pos="0"/>
          <w:tab w:val="left" w:pos="5474"/>
        </w:tabs>
        <w:spacing w:after="0" w:line="360" w:lineRule="auto"/>
        <w:jc w:val="both"/>
        <w:rPr>
          <w:rFonts w:ascii="Century Gothic" w:hAnsi="Century Gothic" w:cs="Arial"/>
          <w:bCs/>
          <w:highlight w:val="yellow"/>
          <w:lang w:val="es-ES"/>
        </w:rPr>
      </w:pPr>
      <w:r>
        <w:rPr>
          <w:rFonts w:ascii="Century Gothic" w:hAnsi="Century Gothic" w:cs="Arial"/>
          <w:bCs/>
          <w:lang w:val="es-ES"/>
        </w:rPr>
        <w:t xml:space="preserve">5. </w:t>
      </w:r>
      <w:r w:rsidR="00692806" w:rsidRPr="00E14F4E">
        <w:rPr>
          <w:rFonts w:ascii="Century Gothic" w:hAnsi="Century Gothic" w:cs="Arial"/>
          <w:bCs/>
          <w:lang w:val="es-ES"/>
        </w:rPr>
        <w:t>Solicitó ser desvinculado de la presente acción de tutela, dado que considera que las pretensiones del accionante son de competencia exclusivamente de la CN</w:t>
      </w:r>
      <w:r w:rsidR="00822B1E">
        <w:rPr>
          <w:rFonts w:ascii="Century Gothic" w:hAnsi="Century Gothic" w:cs="Arial"/>
          <w:bCs/>
          <w:lang w:val="es-ES"/>
        </w:rPr>
        <w:t>SC</w:t>
      </w:r>
      <w:r w:rsidR="00692806" w:rsidRPr="00E14F4E">
        <w:rPr>
          <w:rFonts w:ascii="Century Gothic" w:hAnsi="Century Gothic" w:cs="Arial"/>
          <w:bCs/>
          <w:lang w:val="es-ES"/>
        </w:rPr>
        <w:t>, de conformidad con lo dispuesto en la Constitución Política y en la Ley 909 de 2004</w:t>
      </w:r>
      <w:r w:rsidR="0000025B">
        <w:rPr>
          <w:rFonts w:ascii="Century Gothic" w:hAnsi="Century Gothic" w:cs="Arial"/>
          <w:bCs/>
          <w:lang w:val="es-ES"/>
        </w:rPr>
        <w:t>,</w:t>
      </w:r>
      <w:r w:rsidR="00DA7E98" w:rsidRPr="00E14F4E">
        <w:rPr>
          <w:rFonts w:ascii="Century Gothic" w:hAnsi="Century Gothic" w:cs="Arial"/>
          <w:bCs/>
          <w:lang w:val="es-ES"/>
        </w:rPr>
        <w:t xml:space="preserve"> por lo que</w:t>
      </w:r>
      <w:r w:rsidR="0000025B">
        <w:rPr>
          <w:rFonts w:ascii="Century Gothic" w:hAnsi="Century Gothic" w:cs="Arial"/>
          <w:bCs/>
          <w:lang w:val="es-ES"/>
        </w:rPr>
        <w:t>,</w:t>
      </w:r>
      <w:r w:rsidR="00DA7E98" w:rsidRPr="00E14F4E">
        <w:rPr>
          <w:rFonts w:ascii="Century Gothic" w:hAnsi="Century Gothic" w:cs="Arial"/>
          <w:bCs/>
          <w:lang w:val="es-ES"/>
        </w:rPr>
        <w:t xml:space="preserve"> hay falta de legitimación en la causa respecto del INPEC</w:t>
      </w:r>
      <w:r w:rsidR="00692806" w:rsidRPr="00E14F4E">
        <w:rPr>
          <w:rFonts w:ascii="Century Gothic" w:hAnsi="Century Gothic" w:cs="Arial"/>
          <w:bCs/>
          <w:lang w:val="es-ES"/>
        </w:rPr>
        <w:t>. A</w:t>
      </w:r>
      <w:r w:rsidR="00DA7E98" w:rsidRPr="00E14F4E">
        <w:rPr>
          <w:rFonts w:ascii="Century Gothic" w:hAnsi="Century Gothic" w:cs="Arial"/>
          <w:bCs/>
          <w:lang w:val="es-ES"/>
        </w:rPr>
        <w:t>dicionalmente</w:t>
      </w:r>
      <w:r w:rsidR="00692806" w:rsidRPr="00E14F4E">
        <w:rPr>
          <w:rFonts w:ascii="Century Gothic" w:hAnsi="Century Gothic" w:cs="Arial"/>
          <w:bCs/>
          <w:lang w:val="es-ES"/>
        </w:rPr>
        <w:t xml:space="preserve"> indicó que</w:t>
      </w:r>
      <w:r w:rsidR="00DA7E98" w:rsidRPr="00E14F4E">
        <w:rPr>
          <w:rFonts w:ascii="Century Gothic" w:hAnsi="Century Gothic" w:cs="Arial"/>
          <w:bCs/>
          <w:lang w:val="es-ES"/>
        </w:rPr>
        <w:t xml:space="preserve">, según lo establecido en el Decreto 2591 de 1991 cuando exista otro </w:t>
      </w:r>
      <w:r w:rsidR="00DA7E98" w:rsidRPr="00E14F4E">
        <w:rPr>
          <w:rFonts w:ascii="Century Gothic" w:hAnsi="Century Gothic" w:cs="Arial"/>
          <w:bCs/>
          <w:lang w:val="es-ES"/>
        </w:rPr>
        <w:lastRenderedPageBreak/>
        <w:t xml:space="preserve">mecanismo de defensa la tutela no será procedente, y comoquiera que para el presente caso el CPACA ha establecido mecanismo de control, donde el juez podrá tomar las medidas que considere eficaces para la protección de los derechos fundamentales, la presente tutela se torna improcedente. </w:t>
      </w:r>
    </w:p>
    <w:p w:rsidR="00DA7E98" w:rsidRPr="00E14F4E" w:rsidRDefault="00DA7E98" w:rsidP="0076642C">
      <w:pPr>
        <w:pStyle w:val="Textoindependiente"/>
        <w:tabs>
          <w:tab w:val="left" w:pos="0"/>
          <w:tab w:val="left" w:pos="5474"/>
        </w:tabs>
        <w:spacing w:after="0" w:line="360" w:lineRule="auto"/>
        <w:jc w:val="both"/>
        <w:rPr>
          <w:rFonts w:ascii="Century Gothic" w:hAnsi="Century Gothic" w:cs="Arial"/>
          <w:bCs/>
          <w:lang w:val="es-ES"/>
        </w:rPr>
      </w:pPr>
    </w:p>
    <w:p w:rsidR="000B4504" w:rsidRPr="00E14F4E" w:rsidRDefault="000B4504" w:rsidP="0076642C">
      <w:pPr>
        <w:pStyle w:val="Textoindependiente"/>
        <w:tabs>
          <w:tab w:val="left" w:pos="0"/>
          <w:tab w:val="left" w:pos="5474"/>
        </w:tabs>
        <w:spacing w:after="0" w:line="360" w:lineRule="auto"/>
        <w:jc w:val="both"/>
        <w:rPr>
          <w:rFonts w:ascii="Century Gothic" w:hAnsi="Century Gothic" w:cs="Arial"/>
          <w:b/>
          <w:bCs/>
          <w:lang w:val="es-ES"/>
        </w:rPr>
      </w:pPr>
      <w:r w:rsidRPr="00E14F4E">
        <w:rPr>
          <w:rFonts w:ascii="Century Gothic" w:hAnsi="Century Gothic" w:cs="Arial"/>
          <w:b/>
          <w:bCs/>
          <w:lang w:val="es-ES"/>
        </w:rPr>
        <w:t xml:space="preserve">2.2. </w:t>
      </w:r>
      <w:r w:rsidR="00543D34" w:rsidRPr="00E14F4E">
        <w:rPr>
          <w:rFonts w:ascii="Century Gothic" w:hAnsi="Century Gothic" w:cs="Arial"/>
          <w:b/>
          <w:bCs/>
          <w:lang w:val="es-ES"/>
        </w:rPr>
        <w:t>Comisión Nacional del Servicio Civil-CNSC</w:t>
      </w:r>
    </w:p>
    <w:p w:rsidR="000B4504" w:rsidRPr="00E14F4E" w:rsidRDefault="000B4504" w:rsidP="0076642C">
      <w:pPr>
        <w:pStyle w:val="Textoindependiente"/>
        <w:tabs>
          <w:tab w:val="left" w:pos="0"/>
          <w:tab w:val="left" w:pos="5474"/>
        </w:tabs>
        <w:spacing w:after="0" w:line="360" w:lineRule="auto"/>
        <w:jc w:val="both"/>
        <w:rPr>
          <w:rFonts w:ascii="Century Gothic" w:hAnsi="Century Gothic" w:cs="Arial"/>
          <w:bCs/>
          <w:lang w:val="es-ES"/>
        </w:rPr>
      </w:pPr>
    </w:p>
    <w:p w:rsidR="00543D34" w:rsidRPr="00E14F4E" w:rsidRDefault="00E20E2A" w:rsidP="0076642C">
      <w:pPr>
        <w:pStyle w:val="Textoindependiente"/>
        <w:tabs>
          <w:tab w:val="left" w:pos="0"/>
          <w:tab w:val="left" w:pos="5474"/>
        </w:tabs>
        <w:spacing w:after="0" w:line="360" w:lineRule="auto"/>
        <w:jc w:val="both"/>
        <w:rPr>
          <w:rFonts w:ascii="Century Gothic" w:hAnsi="Century Gothic" w:cs="Arial"/>
          <w:bCs/>
          <w:lang w:val="es-ES"/>
        </w:rPr>
      </w:pPr>
      <w:r>
        <w:rPr>
          <w:rFonts w:ascii="Century Gothic" w:hAnsi="Century Gothic" w:cs="Arial"/>
          <w:bCs/>
          <w:lang w:val="es-ES"/>
        </w:rPr>
        <w:t xml:space="preserve">6. </w:t>
      </w:r>
      <w:r w:rsidR="00543D34" w:rsidRPr="00E14F4E">
        <w:rPr>
          <w:rFonts w:ascii="Century Gothic" w:hAnsi="Century Gothic" w:cs="Arial"/>
          <w:bCs/>
          <w:lang w:val="es-ES"/>
        </w:rPr>
        <w:t>Indicó que la presente acción es improcedente, pues el actor dispone de</w:t>
      </w:r>
      <w:r w:rsidR="003F7DEB">
        <w:rPr>
          <w:rFonts w:ascii="Century Gothic" w:hAnsi="Century Gothic" w:cs="Arial"/>
          <w:bCs/>
          <w:lang w:val="es-ES"/>
        </w:rPr>
        <w:t xml:space="preserve"> otros mecanismos judiciales y no demostró que se encuentre</w:t>
      </w:r>
      <w:r w:rsidR="00543D34" w:rsidRPr="00E14F4E">
        <w:rPr>
          <w:rFonts w:ascii="Century Gothic" w:hAnsi="Century Gothic" w:cs="Arial"/>
          <w:bCs/>
          <w:lang w:val="es-ES"/>
        </w:rPr>
        <w:t xml:space="preserve"> ante la posible ocurrencia de un perjuicio irremediable.  </w:t>
      </w:r>
    </w:p>
    <w:p w:rsidR="00543D34" w:rsidRPr="00E14F4E" w:rsidRDefault="00543D34" w:rsidP="0076642C">
      <w:pPr>
        <w:pStyle w:val="Textoindependiente"/>
        <w:tabs>
          <w:tab w:val="left" w:pos="0"/>
          <w:tab w:val="left" w:pos="5474"/>
        </w:tabs>
        <w:spacing w:after="0" w:line="360" w:lineRule="auto"/>
        <w:jc w:val="both"/>
        <w:rPr>
          <w:rFonts w:ascii="Century Gothic" w:hAnsi="Century Gothic" w:cs="Arial"/>
          <w:bCs/>
          <w:lang w:val="es-ES"/>
        </w:rPr>
      </w:pPr>
    </w:p>
    <w:p w:rsidR="00CC34F5" w:rsidRPr="00E14F4E" w:rsidRDefault="00E20E2A" w:rsidP="0076642C">
      <w:pPr>
        <w:pStyle w:val="Textoindependiente"/>
        <w:tabs>
          <w:tab w:val="left" w:pos="0"/>
          <w:tab w:val="left" w:pos="5474"/>
        </w:tabs>
        <w:spacing w:line="360" w:lineRule="auto"/>
        <w:jc w:val="both"/>
        <w:rPr>
          <w:rFonts w:ascii="Century Gothic" w:hAnsi="Century Gothic" w:cs="Arial"/>
          <w:bCs/>
          <w:i/>
          <w:lang w:val="es-ES"/>
        </w:rPr>
      </w:pPr>
      <w:r>
        <w:rPr>
          <w:rFonts w:ascii="Century Gothic" w:hAnsi="Century Gothic" w:cs="Arial"/>
          <w:bCs/>
          <w:lang w:val="es-ES"/>
        </w:rPr>
        <w:t xml:space="preserve">7. </w:t>
      </w:r>
      <w:r w:rsidR="00A85D42">
        <w:rPr>
          <w:rFonts w:ascii="Century Gothic" w:hAnsi="Century Gothic" w:cs="Arial"/>
          <w:bCs/>
          <w:lang w:val="es-ES"/>
        </w:rPr>
        <w:t>S</w:t>
      </w:r>
      <w:r w:rsidR="00543D34" w:rsidRPr="00E14F4E">
        <w:rPr>
          <w:rFonts w:ascii="Century Gothic" w:hAnsi="Century Gothic" w:cs="Arial"/>
          <w:bCs/>
          <w:lang w:val="es-ES"/>
        </w:rPr>
        <w:t>eñaló que, la CN</w:t>
      </w:r>
      <w:r w:rsidR="00A85D42">
        <w:rPr>
          <w:rFonts w:ascii="Century Gothic" w:hAnsi="Century Gothic" w:cs="Arial"/>
          <w:bCs/>
          <w:lang w:val="es-ES"/>
        </w:rPr>
        <w:t>SC</w:t>
      </w:r>
      <w:r w:rsidR="00543D34" w:rsidRPr="00E14F4E">
        <w:rPr>
          <w:rFonts w:ascii="Century Gothic" w:hAnsi="Century Gothic" w:cs="Arial"/>
          <w:bCs/>
          <w:lang w:val="es-ES"/>
        </w:rPr>
        <w:t xml:space="preserve"> por solicitud del INPEC adelantó la convocatoria 800 de 2018</w:t>
      </w:r>
      <w:r w:rsidR="00CC34F5" w:rsidRPr="00E14F4E">
        <w:rPr>
          <w:rFonts w:ascii="Century Gothic" w:hAnsi="Century Gothic" w:cs="Arial"/>
          <w:bCs/>
          <w:lang w:val="es-ES"/>
        </w:rPr>
        <w:t xml:space="preserve"> y expidió el Acuerdo No. 20181000006196 del 12 de octubre de 2018, el cual según el numeral 1º del artículo 31 de la Ley 909 de 2004 es la norma regul</w:t>
      </w:r>
      <w:r w:rsidR="003F7DEB">
        <w:rPr>
          <w:rFonts w:ascii="Century Gothic" w:hAnsi="Century Gothic" w:cs="Arial"/>
          <w:bCs/>
          <w:lang w:val="es-ES"/>
        </w:rPr>
        <w:t xml:space="preserve">adora del concurso y, </w:t>
      </w:r>
      <w:r w:rsidR="00CC34F5" w:rsidRPr="00E14F4E">
        <w:rPr>
          <w:rFonts w:ascii="Century Gothic" w:hAnsi="Century Gothic" w:cs="Arial"/>
          <w:bCs/>
          <w:lang w:val="es-ES"/>
        </w:rPr>
        <w:t xml:space="preserve">por tanto, obliga. </w:t>
      </w:r>
      <w:r>
        <w:rPr>
          <w:rFonts w:ascii="Century Gothic" w:hAnsi="Century Gothic" w:cs="Arial"/>
          <w:bCs/>
          <w:lang w:val="es-ES"/>
        </w:rPr>
        <w:t xml:space="preserve"> </w:t>
      </w:r>
      <w:r w:rsidR="00CC34F5" w:rsidRPr="00E14F4E">
        <w:rPr>
          <w:rFonts w:ascii="Century Gothic" w:hAnsi="Century Gothic" w:cs="Arial"/>
          <w:bCs/>
          <w:lang w:val="es-ES"/>
        </w:rPr>
        <w:t xml:space="preserve">Asimismo, anotó cuales son las etapas del </w:t>
      </w:r>
      <w:r w:rsidR="003F7DEB">
        <w:rPr>
          <w:rFonts w:ascii="Century Gothic" w:hAnsi="Century Gothic" w:cs="Arial"/>
          <w:bCs/>
          <w:lang w:val="es-ES"/>
        </w:rPr>
        <w:t>Ac</w:t>
      </w:r>
      <w:r w:rsidR="00CC34F5" w:rsidRPr="00E14F4E">
        <w:rPr>
          <w:rFonts w:ascii="Century Gothic" w:hAnsi="Century Gothic" w:cs="Arial"/>
          <w:bCs/>
          <w:lang w:val="es-ES"/>
        </w:rPr>
        <w:t>uerdo 20181000006196 del 12 de octubre de 2018</w:t>
      </w:r>
      <w:r w:rsidR="0000025B">
        <w:rPr>
          <w:rFonts w:ascii="Century Gothic" w:hAnsi="Century Gothic" w:cs="Arial"/>
          <w:bCs/>
          <w:lang w:val="es-ES"/>
        </w:rPr>
        <w:t xml:space="preserve"> y</w:t>
      </w:r>
      <w:r w:rsidR="00CC34F5" w:rsidRPr="00E14F4E">
        <w:rPr>
          <w:rFonts w:ascii="Century Gothic" w:hAnsi="Century Gothic" w:cs="Arial"/>
          <w:bCs/>
          <w:lang w:val="es-ES"/>
        </w:rPr>
        <w:t xml:space="preserve"> la Convocatoria No. 800 de 2018, las cuales son: </w:t>
      </w:r>
      <w:r w:rsidR="00CC34F5" w:rsidRPr="00E14F4E">
        <w:rPr>
          <w:rFonts w:ascii="Century Gothic" w:hAnsi="Century Gothic" w:cs="Arial"/>
          <w:bCs/>
          <w:i/>
          <w:lang w:val="es-ES"/>
        </w:rPr>
        <w:t>1. Convocatoria y divulgación 2. Adquisición de Derechos de participación e Inscripciones 3. Verificación de Requisitos Mínimos 4. Aplicación de pruebas 4.1. Prueba de Personalidad 4.2. Prueba de Estrategias de Afrontamiento 4.3. Prueba Físico-Atlética 5. Valoración Médica 6. Curso (Art. 93 del Decreto Ley 407 de 1994) 6.1. Curso de Formación teórico y práctico para mujeres 6.2. Curso de Formación teórico y práctico para varones 6.3. Curso de Complementación teórico y práctico 7. Conformación de Lista de Elegibles.8. Período de Prueba.</w:t>
      </w:r>
    </w:p>
    <w:p w:rsidR="00B141B2" w:rsidRPr="00E14F4E" w:rsidRDefault="00B141B2" w:rsidP="0076642C">
      <w:pPr>
        <w:pStyle w:val="Textoindependiente"/>
        <w:tabs>
          <w:tab w:val="left" w:pos="0"/>
          <w:tab w:val="left" w:pos="5474"/>
        </w:tabs>
        <w:spacing w:line="360" w:lineRule="auto"/>
        <w:jc w:val="both"/>
        <w:rPr>
          <w:rFonts w:ascii="Century Gothic" w:hAnsi="Century Gothic" w:cs="Arial"/>
          <w:bCs/>
          <w:i/>
          <w:lang w:val="es-ES"/>
        </w:rPr>
      </w:pPr>
    </w:p>
    <w:p w:rsidR="00CC34F5" w:rsidRPr="00E14F4E" w:rsidRDefault="00335311" w:rsidP="0076642C">
      <w:pPr>
        <w:pStyle w:val="Textoindependiente"/>
        <w:tabs>
          <w:tab w:val="left" w:pos="0"/>
          <w:tab w:val="left" w:pos="5474"/>
        </w:tabs>
        <w:spacing w:line="360" w:lineRule="auto"/>
        <w:jc w:val="both"/>
        <w:rPr>
          <w:rFonts w:ascii="Century Gothic" w:hAnsi="Century Gothic" w:cs="Arial"/>
          <w:bCs/>
          <w:lang w:val="es-ES"/>
        </w:rPr>
      </w:pPr>
      <w:r>
        <w:rPr>
          <w:rFonts w:ascii="Century Gothic" w:hAnsi="Century Gothic" w:cs="Arial"/>
          <w:bCs/>
          <w:lang w:val="es-ES"/>
        </w:rPr>
        <w:t>8.</w:t>
      </w:r>
      <w:r w:rsidR="00E20E2A">
        <w:rPr>
          <w:rFonts w:ascii="Century Gothic" w:hAnsi="Century Gothic" w:cs="Arial"/>
          <w:bCs/>
          <w:lang w:val="es-ES"/>
        </w:rPr>
        <w:t xml:space="preserve"> </w:t>
      </w:r>
      <w:r w:rsidR="005273E3">
        <w:rPr>
          <w:rFonts w:ascii="Century Gothic" w:hAnsi="Century Gothic" w:cs="Arial"/>
          <w:bCs/>
          <w:lang w:val="es-ES"/>
        </w:rPr>
        <w:t xml:space="preserve">Sobre el </w:t>
      </w:r>
      <w:r w:rsidR="00CC34F5" w:rsidRPr="00E14F4E">
        <w:rPr>
          <w:rFonts w:ascii="Century Gothic" w:hAnsi="Century Gothic" w:cs="Arial"/>
          <w:bCs/>
          <w:lang w:val="es-ES"/>
        </w:rPr>
        <w:t xml:space="preserve">proceso de selección del actor manifestó </w:t>
      </w:r>
      <w:r w:rsidR="004804B6" w:rsidRPr="00E14F4E">
        <w:rPr>
          <w:rFonts w:ascii="Century Gothic" w:hAnsi="Century Gothic" w:cs="Arial"/>
          <w:bCs/>
          <w:lang w:val="es-ES"/>
        </w:rPr>
        <w:t xml:space="preserve">que, </w:t>
      </w:r>
      <w:r w:rsidR="00CC34F5" w:rsidRPr="00E14F4E">
        <w:rPr>
          <w:rFonts w:ascii="Century Gothic" w:hAnsi="Century Gothic" w:cs="Arial"/>
          <w:bCs/>
          <w:lang w:val="es-ES"/>
        </w:rPr>
        <w:t xml:space="preserve">no fue citado a valoración médica, dado que estaba en una posición por debajo del ponderado. </w:t>
      </w:r>
      <w:r w:rsidR="00C70470">
        <w:rPr>
          <w:rFonts w:ascii="Century Gothic" w:hAnsi="Century Gothic" w:cs="Arial"/>
          <w:bCs/>
          <w:lang w:val="es-ES"/>
        </w:rPr>
        <w:t xml:space="preserve">Precisó </w:t>
      </w:r>
      <w:r w:rsidR="003F7DEB">
        <w:rPr>
          <w:rFonts w:ascii="Century Gothic" w:hAnsi="Century Gothic" w:cs="Arial"/>
          <w:bCs/>
          <w:lang w:val="es-ES"/>
        </w:rPr>
        <w:t>que, p</w:t>
      </w:r>
      <w:r w:rsidR="00F04FAA" w:rsidRPr="00E14F4E">
        <w:rPr>
          <w:rFonts w:ascii="Century Gothic" w:hAnsi="Century Gothic" w:cs="Arial"/>
          <w:bCs/>
          <w:lang w:val="es-ES"/>
        </w:rPr>
        <w:t>ara ser citado a la valoración, se deb</w:t>
      </w:r>
      <w:r w:rsidR="003F7DEB">
        <w:rPr>
          <w:rFonts w:ascii="Century Gothic" w:hAnsi="Century Gothic" w:cs="Arial"/>
          <w:bCs/>
          <w:lang w:val="es-ES"/>
        </w:rPr>
        <w:t>ía</w:t>
      </w:r>
      <w:r w:rsidR="00F04FAA" w:rsidRPr="00E14F4E">
        <w:rPr>
          <w:rFonts w:ascii="Century Gothic" w:hAnsi="Century Gothic" w:cs="Arial"/>
          <w:bCs/>
          <w:lang w:val="es-ES"/>
        </w:rPr>
        <w:t xml:space="preserve"> tener como mínimo</w:t>
      </w:r>
      <w:r w:rsidR="005A73E6" w:rsidRPr="00E14F4E">
        <w:rPr>
          <w:rFonts w:ascii="Century Gothic" w:hAnsi="Century Gothic" w:cs="Arial"/>
          <w:bCs/>
          <w:lang w:val="es-ES"/>
        </w:rPr>
        <w:t xml:space="preserve"> un ponderado de 37,</w:t>
      </w:r>
      <w:r w:rsidR="00B141B2" w:rsidRPr="00E14F4E">
        <w:rPr>
          <w:rFonts w:ascii="Century Gothic" w:hAnsi="Century Gothic" w:cs="Arial"/>
          <w:bCs/>
          <w:lang w:val="es-ES"/>
        </w:rPr>
        <w:t>35</w:t>
      </w:r>
      <w:r w:rsidR="00A85D42">
        <w:rPr>
          <w:rFonts w:ascii="Century Gothic" w:hAnsi="Century Gothic" w:cs="Arial"/>
          <w:bCs/>
          <w:lang w:val="es-ES"/>
        </w:rPr>
        <w:t xml:space="preserve"> y estar dentro de los </w:t>
      </w:r>
      <w:r w:rsidR="00A85D42" w:rsidRPr="00E14F4E">
        <w:rPr>
          <w:rFonts w:ascii="Century Gothic" w:hAnsi="Century Gothic" w:cs="Arial"/>
          <w:bCs/>
          <w:lang w:val="es-ES"/>
        </w:rPr>
        <w:t>401</w:t>
      </w:r>
      <w:r w:rsidR="00124935">
        <w:rPr>
          <w:rFonts w:ascii="Century Gothic" w:hAnsi="Century Gothic" w:cs="Arial"/>
          <w:bCs/>
          <w:lang w:val="es-ES"/>
        </w:rPr>
        <w:t xml:space="preserve"> primeros </w:t>
      </w:r>
      <w:r w:rsidR="00A85D42">
        <w:rPr>
          <w:rFonts w:ascii="Century Gothic" w:hAnsi="Century Gothic" w:cs="Arial"/>
          <w:bCs/>
          <w:lang w:val="es-ES"/>
        </w:rPr>
        <w:t>aspirantes, lo cual en el presente caso no ocurrió, ya que el</w:t>
      </w:r>
      <w:r w:rsidR="004804B6" w:rsidRPr="00E14F4E">
        <w:rPr>
          <w:rFonts w:ascii="Century Gothic" w:hAnsi="Century Gothic" w:cs="Arial"/>
          <w:bCs/>
          <w:lang w:val="es-ES"/>
        </w:rPr>
        <w:t xml:space="preserve"> accionante estaba en la posición 829. </w:t>
      </w:r>
    </w:p>
    <w:p w:rsidR="00A85D42" w:rsidRDefault="00A85D42" w:rsidP="0076642C">
      <w:pPr>
        <w:pStyle w:val="Textoindependiente"/>
        <w:tabs>
          <w:tab w:val="left" w:pos="0"/>
          <w:tab w:val="left" w:pos="5474"/>
        </w:tabs>
        <w:spacing w:line="360" w:lineRule="auto"/>
        <w:jc w:val="both"/>
        <w:rPr>
          <w:rFonts w:ascii="Century Gothic" w:hAnsi="Century Gothic" w:cs="Arial"/>
          <w:bCs/>
          <w:lang w:val="es-ES"/>
        </w:rPr>
      </w:pPr>
    </w:p>
    <w:p w:rsidR="00DB3BA5" w:rsidRDefault="00335311" w:rsidP="0076642C">
      <w:pPr>
        <w:pStyle w:val="Textoindependiente"/>
        <w:tabs>
          <w:tab w:val="left" w:pos="0"/>
          <w:tab w:val="left" w:pos="5474"/>
        </w:tabs>
        <w:spacing w:line="360" w:lineRule="auto"/>
        <w:jc w:val="both"/>
        <w:rPr>
          <w:rFonts w:ascii="Century Gothic" w:hAnsi="Century Gothic" w:cs="Arial"/>
          <w:bCs/>
          <w:lang w:val="es-ES"/>
        </w:rPr>
      </w:pPr>
      <w:r>
        <w:rPr>
          <w:rFonts w:ascii="Century Gothic" w:hAnsi="Century Gothic" w:cs="Arial"/>
          <w:bCs/>
          <w:lang w:val="es-ES"/>
        </w:rPr>
        <w:lastRenderedPageBreak/>
        <w:t>9</w:t>
      </w:r>
      <w:r w:rsidR="00E20E2A">
        <w:rPr>
          <w:rFonts w:ascii="Century Gothic" w:hAnsi="Century Gothic" w:cs="Arial"/>
          <w:bCs/>
          <w:lang w:val="es-ES"/>
        </w:rPr>
        <w:t xml:space="preserve">. </w:t>
      </w:r>
      <w:r w:rsidR="00AE3880" w:rsidRPr="00E14F4E">
        <w:rPr>
          <w:rFonts w:ascii="Century Gothic" w:hAnsi="Century Gothic" w:cs="Arial"/>
          <w:bCs/>
          <w:lang w:val="es-ES"/>
        </w:rPr>
        <w:t>Mediante acto administrativo No. 2019</w:t>
      </w:r>
      <w:r w:rsidR="004C5CAA" w:rsidRPr="00E14F4E">
        <w:rPr>
          <w:rFonts w:ascii="Century Gothic" w:hAnsi="Century Gothic" w:cs="Arial"/>
          <w:bCs/>
          <w:lang w:val="es-ES"/>
        </w:rPr>
        <w:t>1000000096</w:t>
      </w:r>
      <w:r w:rsidR="00AE3880" w:rsidRPr="00E14F4E">
        <w:rPr>
          <w:rFonts w:ascii="Century Gothic" w:hAnsi="Century Gothic" w:cs="Arial"/>
          <w:bCs/>
          <w:lang w:val="es-ES"/>
        </w:rPr>
        <w:t xml:space="preserve"> del </w:t>
      </w:r>
      <w:r w:rsidR="004C5CAA" w:rsidRPr="00E14F4E">
        <w:rPr>
          <w:rFonts w:ascii="Century Gothic" w:hAnsi="Century Gothic" w:cs="Arial"/>
          <w:bCs/>
          <w:lang w:val="es-ES"/>
        </w:rPr>
        <w:t>14</w:t>
      </w:r>
      <w:r w:rsidR="00AE3880" w:rsidRPr="00E14F4E">
        <w:rPr>
          <w:rFonts w:ascii="Century Gothic" w:hAnsi="Century Gothic" w:cs="Arial"/>
          <w:bCs/>
          <w:lang w:val="es-ES"/>
        </w:rPr>
        <w:t xml:space="preserve"> de enero de 2019, la CN</w:t>
      </w:r>
      <w:r w:rsidR="00C70470">
        <w:rPr>
          <w:rFonts w:ascii="Century Gothic" w:hAnsi="Century Gothic" w:cs="Arial"/>
          <w:bCs/>
          <w:lang w:val="es-ES"/>
        </w:rPr>
        <w:t>SC</w:t>
      </w:r>
      <w:r w:rsidR="00AE3880" w:rsidRPr="00E14F4E">
        <w:rPr>
          <w:rFonts w:ascii="Century Gothic" w:hAnsi="Century Gothic" w:cs="Arial"/>
          <w:bCs/>
          <w:lang w:val="es-ES"/>
        </w:rPr>
        <w:t xml:space="preserve"> </w:t>
      </w:r>
      <w:r w:rsidR="005A73E6" w:rsidRPr="00E14F4E">
        <w:rPr>
          <w:rFonts w:ascii="Century Gothic" w:hAnsi="Century Gothic" w:cs="Arial"/>
          <w:bCs/>
          <w:lang w:val="es-ES"/>
        </w:rPr>
        <w:t>modificó</w:t>
      </w:r>
      <w:r w:rsidR="00AE3880" w:rsidRPr="00E14F4E">
        <w:rPr>
          <w:rFonts w:ascii="Century Gothic" w:hAnsi="Century Gothic" w:cs="Arial"/>
          <w:bCs/>
          <w:lang w:val="es-ES"/>
        </w:rPr>
        <w:t xml:space="preserve"> el número</w:t>
      </w:r>
      <w:r w:rsidR="005A73E6" w:rsidRPr="00E14F4E">
        <w:rPr>
          <w:rFonts w:ascii="Century Gothic" w:hAnsi="Century Gothic" w:cs="Arial"/>
          <w:bCs/>
          <w:lang w:val="es-ES"/>
        </w:rPr>
        <w:t xml:space="preserve"> de vacantes de la Convocatoria 800 de 2018</w:t>
      </w:r>
      <w:r w:rsidR="00CC3422" w:rsidRPr="00E14F4E">
        <w:rPr>
          <w:rFonts w:ascii="Century Gothic" w:hAnsi="Century Gothic" w:cs="Arial"/>
          <w:bCs/>
          <w:lang w:val="es-ES"/>
        </w:rPr>
        <w:t xml:space="preserve">, </w:t>
      </w:r>
      <w:r w:rsidRPr="00E14F4E">
        <w:rPr>
          <w:rFonts w:ascii="Century Gothic" w:hAnsi="Century Gothic" w:cs="Arial"/>
          <w:bCs/>
          <w:lang w:val="es-ES"/>
        </w:rPr>
        <w:t>antes de la etapa</w:t>
      </w:r>
      <w:r>
        <w:rPr>
          <w:rFonts w:ascii="Century Gothic" w:hAnsi="Century Gothic" w:cs="Arial"/>
          <w:bCs/>
          <w:lang w:val="es-ES"/>
        </w:rPr>
        <w:t xml:space="preserve"> de inscripción</w:t>
      </w:r>
      <w:r w:rsidRPr="00E14F4E">
        <w:rPr>
          <w:rFonts w:ascii="Century Gothic" w:hAnsi="Century Gothic" w:cs="Arial"/>
          <w:bCs/>
          <w:lang w:val="es-ES"/>
        </w:rPr>
        <w:t>,</w:t>
      </w:r>
      <w:r>
        <w:rPr>
          <w:rFonts w:ascii="Century Gothic" w:hAnsi="Century Gothic" w:cs="Arial"/>
          <w:bCs/>
          <w:lang w:val="es-ES"/>
        </w:rPr>
        <w:t xml:space="preserve"> </w:t>
      </w:r>
      <w:r w:rsidR="00CC3422" w:rsidRPr="00E14F4E">
        <w:rPr>
          <w:rFonts w:ascii="Century Gothic" w:hAnsi="Century Gothic" w:cs="Arial"/>
          <w:bCs/>
          <w:lang w:val="es-ES"/>
        </w:rPr>
        <w:t xml:space="preserve">para un total de 400 vacantes </w:t>
      </w:r>
      <w:r w:rsidR="005A73E6" w:rsidRPr="00E14F4E">
        <w:rPr>
          <w:rFonts w:ascii="Century Gothic" w:hAnsi="Century Gothic" w:cs="Arial"/>
          <w:bCs/>
          <w:lang w:val="es-ES"/>
        </w:rPr>
        <w:t xml:space="preserve">así: </w:t>
      </w:r>
    </w:p>
    <w:p w:rsidR="00CC3422" w:rsidRPr="00E14F4E" w:rsidRDefault="00CC3422" w:rsidP="0076642C">
      <w:pPr>
        <w:pStyle w:val="Textoindependiente"/>
        <w:numPr>
          <w:ilvl w:val="0"/>
          <w:numId w:val="4"/>
        </w:numPr>
        <w:tabs>
          <w:tab w:val="left" w:pos="0"/>
          <w:tab w:val="left" w:pos="5474"/>
        </w:tabs>
        <w:spacing w:line="360" w:lineRule="auto"/>
        <w:jc w:val="both"/>
        <w:rPr>
          <w:rFonts w:ascii="Century Gothic" w:hAnsi="Century Gothic" w:cs="Arial"/>
          <w:bCs/>
          <w:lang w:val="es-ES"/>
        </w:rPr>
      </w:pPr>
      <w:r w:rsidRPr="00E14F4E">
        <w:rPr>
          <w:rFonts w:ascii="Century Gothic" w:hAnsi="Century Gothic" w:cs="Arial"/>
          <w:bCs/>
          <w:lang w:val="es-ES"/>
        </w:rPr>
        <w:t>Curso de Complementación: inicialmente se ofertaron 120 vacantes, con el ajuste de la OPEC se adicionaron 80 vacantes para un total de 200 vacantes.</w:t>
      </w:r>
    </w:p>
    <w:p w:rsidR="00CC3422" w:rsidRPr="00E14F4E" w:rsidRDefault="00CC3422" w:rsidP="0076642C">
      <w:pPr>
        <w:pStyle w:val="Textoindependiente"/>
        <w:numPr>
          <w:ilvl w:val="0"/>
          <w:numId w:val="4"/>
        </w:numPr>
        <w:tabs>
          <w:tab w:val="left" w:pos="0"/>
          <w:tab w:val="left" w:pos="5474"/>
        </w:tabs>
        <w:spacing w:line="360" w:lineRule="auto"/>
        <w:jc w:val="both"/>
        <w:rPr>
          <w:rFonts w:ascii="Century Gothic" w:hAnsi="Century Gothic" w:cs="Arial"/>
          <w:bCs/>
          <w:lang w:val="es-ES"/>
        </w:rPr>
      </w:pPr>
      <w:r w:rsidRPr="00E14F4E">
        <w:rPr>
          <w:rFonts w:ascii="Century Gothic" w:hAnsi="Century Gothic" w:cs="Arial"/>
          <w:bCs/>
          <w:lang w:val="es-ES"/>
        </w:rPr>
        <w:t xml:space="preserve"> Curso Varones: inicialmente se ofertaron 60 vacantes, con el ajuste de la OPEC se adicionaron 40 vacantes para un total de 100 vacantes.</w:t>
      </w:r>
    </w:p>
    <w:p w:rsidR="00CC3422" w:rsidRDefault="00CC3422" w:rsidP="0076642C">
      <w:pPr>
        <w:pStyle w:val="Textoindependiente"/>
        <w:numPr>
          <w:ilvl w:val="0"/>
          <w:numId w:val="4"/>
        </w:numPr>
        <w:tabs>
          <w:tab w:val="left" w:pos="0"/>
          <w:tab w:val="left" w:pos="5474"/>
        </w:tabs>
        <w:spacing w:before="240" w:line="360" w:lineRule="auto"/>
        <w:jc w:val="both"/>
        <w:rPr>
          <w:rFonts w:ascii="Century Gothic" w:hAnsi="Century Gothic" w:cs="Arial"/>
          <w:bCs/>
          <w:lang w:val="es-ES"/>
        </w:rPr>
      </w:pPr>
      <w:r w:rsidRPr="00E14F4E">
        <w:rPr>
          <w:rFonts w:ascii="Century Gothic" w:hAnsi="Century Gothic" w:cs="Arial"/>
          <w:bCs/>
          <w:lang w:val="es-ES"/>
        </w:rPr>
        <w:t xml:space="preserve"> Curso Mujeres: inicialmente se ofertaron 60 vacantes, con el ajuste de la OPEC se adicionaron 40 vacantes para un total de 100 vacantes.</w:t>
      </w:r>
    </w:p>
    <w:p w:rsidR="000719BA" w:rsidRDefault="000719BA" w:rsidP="000719BA">
      <w:pPr>
        <w:pStyle w:val="Textoindependiente"/>
        <w:tabs>
          <w:tab w:val="left" w:pos="0"/>
          <w:tab w:val="left" w:pos="5474"/>
        </w:tabs>
        <w:spacing w:before="240" w:line="360" w:lineRule="auto"/>
        <w:ind w:left="720"/>
        <w:jc w:val="both"/>
        <w:rPr>
          <w:rFonts w:ascii="Century Gothic" w:hAnsi="Century Gothic" w:cs="Arial"/>
          <w:bCs/>
          <w:lang w:val="es-ES"/>
        </w:rPr>
      </w:pPr>
    </w:p>
    <w:p w:rsidR="00AE4D70" w:rsidRDefault="00E20E2A" w:rsidP="0076642C">
      <w:pPr>
        <w:pStyle w:val="Textoindependiente"/>
        <w:tabs>
          <w:tab w:val="left" w:pos="0"/>
          <w:tab w:val="left" w:pos="5474"/>
        </w:tabs>
        <w:spacing w:line="360" w:lineRule="auto"/>
        <w:jc w:val="both"/>
        <w:rPr>
          <w:rFonts w:ascii="Century Gothic" w:hAnsi="Century Gothic" w:cs="Arial"/>
          <w:bCs/>
          <w:lang w:val="es-ES"/>
        </w:rPr>
      </w:pPr>
      <w:r>
        <w:rPr>
          <w:rFonts w:ascii="Century Gothic" w:hAnsi="Century Gothic" w:cs="Arial"/>
          <w:bCs/>
          <w:lang w:val="es-ES"/>
        </w:rPr>
        <w:t>1</w:t>
      </w:r>
      <w:r w:rsidR="00335311">
        <w:rPr>
          <w:rFonts w:ascii="Century Gothic" w:hAnsi="Century Gothic" w:cs="Arial"/>
          <w:bCs/>
          <w:lang w:val="es-ES"/>
        </w:rPr>
        <w:t>0</w:t>
      </w:r>
      <w:r>
        <w:rPr>
          <w:rFonts w:ascii="Century Gothic" w:hAnsi="Century Gothic" w:cs="Arial"/>
          <w:bCs/>
          <w:lang w:val="es-ES"/>
        </w:rPr>
        <w:t>.</w:t>
      </w:r>
      <w:r w:rsidR="00C70470">
        <w:rPr>
          <w:rFonts w:ascii="Century Gothic" w:hAnsi="Century Gothic" w:cs="Arial"/>
          <w:bCs/>
          <w:lang w:val="es-ES"/>
        </w:rPr>
        <w:t xml:space="preserve"> Mediante </w:t>
      </w:r>
      <w:r w:rsidR="00B141B2" w:rsidRPr="00E14F4E">
        <w:rPr>
          <w:rFonts w:ascii="Century Gothic" w:hAnsi="Century Gothic" w:cs="Arial"/>
          <w:bCs/>
          <w:lang w:val="es-ES"/>
        </w:rPr>
        <w:t>oficio 2020EE0038275 del 27 de fe</w:t>
      </w:r>
      <w:r w:rsidR="00C70470">
        <w:rPr>
          <w:rFonts w:ascii="Century Gothic" w:hAnsi="Century Gothic" w:cs="Arial"/>
          <w:bCs/>
          <w:lang w:val="es-ES"/>
        </w:rPr>
        <w:t xml:space="preserve">brero de 2020 el INPEC amplió </w:t>
      </w:r>
      <w:r w:rsidR="00B141B2" w:rsidRPr="00E14F4E">
        <w:rPr>
          <w:rFonts w:ascii="Century Gothic" w:hAnsi="Century Gothic" w:cs="Arial"/>
          <w:bCs/>
          <w:lang w:val="es-ES"/>
        </w:rPr>
        <w:t xml:space="preserve">los </w:t>
      </w:r>
      <w:r w:rsidR="00C70470">
        <w:rPr>
          <w:rFonts w:ascii="Century Gothic" w:hAnsi="Century Gothic" w:cs="Arial"/>
          <w:bCs/>
          <w:lang w:val="es-ES"/>
        </w:rPr>
        <w:t>vacantes del</w:t>
      </w:r>
      <w:r w:rsidR="00B141B2" w:rsidRPr="00E14F4E">
        <w:rPr>
          <w:rFonts w:ascii="Century Gothic" w:hAnsi="Century Gothic" w:cs="Arial"/>
          <w:bCs/>
          <w:lang w:val="es-ES"/>
        </w:rPr>
        <w:t xml:space="preserve"> cur</w:t>
      </w:r>
      <w:r w:rsidR="005273E3">
        <w:rPr>
          <w:rFonts w:ascii="Century Gothic" w:hAnsi="Century Gothic" w:cs="Arial"/>
          <w:bCs/>
          <w:lang w:val="es-ES"/>
        </w:rPr>
        <w:t>so de mujeres</w:t>
      </w:r>
      <w:r w:rsidR="00B141B2" w:rsidRPr="00E14F4E">
        <w:rPr>
          <w:rFonts w:ascii="Century Gothic" w:hAnsi="Century Gothic" w:cs="Arial"/>
          <w:bCs/>
          <w:lang w:val="es-ES"/>
        </w:rPr>
        <w:t xml:space="preserve">. </w:t>
      </w:r>
      <w:r w:rsidR="00AE4D70" w:rsidRPr="00E14F4E">
        <w:rPr>
          <w:rFonts w:ascii="Century Gothic" w:hAnsi="Century Gothic" w:cs="Arial"/>
          <w:bCs/>
          <w:lang w:val="es-ES"/>
        </w:rPr>
        <w:t xml:space="preserve">Asimismo, señaló que actualmente la convocatoria se encuentra en fase de curso de formación. </w:t>
      </w:r>
      <w:r w:rsidR="005273E3">
        <w:rPr>
          <w:rFonts w:ascii="Century Gothic" w:hAnsi="Century Gothic" w:cs="Arial"/>
          <w:bCs/>
          <w:lang w:val="es-ES"/>
        </w:rPr>
        <w:t>Por último, dijo que mediante el De</w:t>
      </w:r>
      <w:r w:rsidR="00AE4D70" w:rsidRPr="00E14F4E">
        <w:rPr>
          <w:rFonts w:ascii="Century Gothic" w:hAnsi="Century Gothic" w:cs="Arial"/>
          <w:bCs/>
          <w:lang w:val="es-ES"/>
        </w:rPr>
        <w:t>creto 150 de 2020 el Ministerio de Justicia amplió la planta del personal del INPEC, sin embargo, esta ampliación es después de que se aplicaron las pruebas y después de la citación a valoración médica dentro de la convocatoria 800, por lo que esas vacantes hacen parte de otra convocatoria que actualmente está en desarrollo y es la 1356 de 2019. Por lo anterior</w:t>
      </w:r>
      <w:r w:rsidR="00354541">
        <w:rPr>
          <w:rFonts w:ascii="Century Gothic" w:hAnsi="Century Gothic" w:cs="Arial"/>
          <w:bCs/>
          <w:lang w:val="es-ES"/>
        </w:rPr>
        <w:t xml:space="preserve"> el </w:t>
      </w:r>
      <w:r w:rsidR="00AE4D70" w:rsidRPr="00E14F4E">
        <w:rPr>
          <w:rFonts w:ascii="Century Gothic" w:hAnsi="Century Gothic" w:cs="Arial"/>
          <w:bCs/>
          <w:lang w:val="es-ES"/>
        </w:rPr>
        <w:t>accionado</w:t>
      </w:r>
      <w:r w:rsidR="00354541">
        <w:rPr>
          <w:rFonts w:ascii="Century Gothic" w:hAnsi="Century Gothic" w:cs="Arial"/>
          <w:bCs/>
          <w:lang w:val="es-ES"/>
        </w:rPr>
        <w:t xml:space="preserve"> considera que</w:t>
      </w:r>
      <w:r w:rsidR="00AE4D70" w:rsidRPr="00E14F4E">
        <w:rPr>
          <w:rFonts w:ascii="Century Gothic" w:hAnsi="Century Gothic" w:cs="Arial"/>
          <w:bCs/>
          <w:lang w:val="es-ES"/>
        </w:rPr>
        <w:t>, no puede el acto</w:t>
      </w:r>
      <w:r w:rsidR="00CF0C6E" w:rsidRPr="00E14F4E">
        <w:rPr>
          <w:rFonts w:ascii="Century Gothic" w:hAnsi="Century Gothic" w:cs="Arial"/>
          <w:bCs/>
          <w:lang w:val="es-ES"/>
        </w:rPr>
        <w:t>r</w:t>
      </w:r>
      <w:r w:rsidR="00AE4D70" w:rsidRPr="00E14F4E">
        <w:rPr>
          <w:rFonts w:ascii="Century Gothic" w:hAnsi="Century Gothic" w:cs="Arial"/>
          <w:bCs/>
          <w:lang w:val="es-ES"/>
        </w:rPr>
        <w:t xml:space="preserve"> pretender que solo por haber superado unas etapas del proceso de selección, pueda ser parte de otro proceso que hace parte de una convocatoria distinta a la que se presentó. </w:t>
      </w:r>
    </w:p>
    <w:p w:rsidR="000719BA" w:rsidRDefault="000719BA" w:rsidP="0076642C">
      <w:pPr>
        <w:pStyle w:val="Textoindependiente"/>
        <w:tabs>
          <w:tab w:val="left" w:pos="0"/>
          <w:tab w:val="left" w:pos="5474"/>
        </w:tabs>
        <w:spacing w:line="360" w:lineRule="auto"/>
        <w:jc w:val="both"/>
        <w:rPr>
          <w:rFonts w:ascii="Century Gothic" w:hAnsi="Century Gothic" w:cs="Arial"/>
          <w:bCs/>
          <w:lang w:val="es-ES"/>
        </w:rPr>
      </w:pPr>
    </w:p>
    <w:p w:rsidR="00AE4D70" w:rsidRDefault="00E20E2A" w:rsidP="0076642C">
      <w:pPr>
        <w:pStyle w:val="Textoindependiente"/>
        <w:tabs>
          <w:tab w:val="left" w:pos="0"/>
          <w:tab w:val="left" w:pos="5474"/>
        </w:tabs>
        <w:spacing w:line="360" w:lineRule="auto"/>
        <w:jc w:val="both"/>
        <w:rPr>
          <w:rFonts w:ascii="Century Gothic" w:hAnsi="Century Gothic" w:cs="Arial"/>
          <w:bCs/>
          <w:lang w:val="es-ES"/>
        </w:rPr>
      </w:pPr>
      <w:r>
        <w:rPr>
          <w:rFonts w:ascii="Century Gothic" w:hAnsi="Century Gothic" w:cs="Arial"/>
          <w:bCs/>
          <w:lang w:val="es-ES"/>
        </w:rPr>
        <w:t>1</w:t>
      </w:r>
      <w:r w:rsidR="00335311">
        <w:rPr>
          <w:rFonts w:ascii="Century Gothic" w:hAnsi="Century Gothic" w:cs="Arial"/>
          <w:bCs/>
          <w:lang w:val="es-ES"/>
        </w:rPr>
        <w:t>1</w:t>
      </w:r>
      <w:r>
        <w:rPr>
          <w:rFonts w:ascii="Century Gothic" w:hAnsi="Century Gothic" w:cs="Arial"/>
          <w:bCs/>
          <w:lang w:val="es-ES"/>
        </w:rPr>
        <w:t xml:space="preserve">. </w:t>
      </w:r>
      <w:r w:rsidR="005273E3">
        <w:rPr>
          <w:rFonts w:ascii="Century Gothic" w:hAnsi="Century Gothic" w:cs="Arial"/>
          <w:bCs/>
          <w:lang w:val="es-ES"/>
        </w:rPr>
        <w:t>En consecuencia, solicitó</w:t>
      </w:r>
      <w:r w:rsidR="00CF0C6E" w:rsidRPr="00E14F4E">
        <w:rPr>
          <w:rFonts w:ascii="Century Gothic" w:hAnsi="Century Gothic" w:cs="Arial"/>
          <w:bCs/>
          <w:lang w:val="es-ES"/>
        </w:rPr>
        <w:t xml:space="preserve"> que se nieguen las pretensiones de la tutela, pues la etapa de valoración médica ya feneció y de acceder a las pretensiones del actor, podría vulnerar el derecho a la igualdad de otros participantes que tampoco fueron citados a la valoración medica por no estar dentro del cupo que dispuso el artículo 44 de la convocatoria 800. </w:t>
      </w:r>
    </w:p>
    <w:p w:rsidR="000B4504" w:rsidRPr="00E14F4E" w:rsidRDefault="000B4504" w:rsidP="0076642C">
      <w:pPr>
        <w:pStyle w:val="Textoindependiente"/>
        <w:tabs>
          <w:tab w:val="left" w:pos="5474"/>
        </w:tabs>
        <w:spacing w:after="0" w:line="360" w:lineRule="auto"/>
        <w:jc w:val="both"/>
        <w:rPr>
          <w:rFonts w:ascii="Century Gothic" w:hAnsi="Century Gothic" w:cs="Arial"/>
          <w:b/>
          <w:szCs w:val="24"/>
          <w:lang w:val="es-ES"/>
        </w:rPr>
      </w:pPr>
      <w:r w:rsidRPr="00E14F4E">
        <w:rPr>
          <w:rFonts w:ascii="Century Gothic" w:hAnsi="Century Gothic" w:cs="Arial"/>
          <w:b/>
          <w:szCs w:val="24"/>
          <w:lang w:val="es-ES"/>
        </w:rPr>
        <w:t>3. Pruebas</w:t>
      </w:r>
    </w:p>
    <w:p w:rsidR="000B4504" w:rsidRPr="00E14F4E" w:rsidRDefault="000B4504" w:rsidP="0076642C">
      <w:pPr>
        <w:pStyle w:val="Textoindependiente"/>
        <w:tabs>
          <w:tab w:val="left" w:pos="5474"/>
        </w:tabs>
        <w:spacing w:after="0" w:line="360" w:lineRule="auto"/>
        <w:jc w:val="both"/>
        <w:rPr>
          <w:rFonts w:ascii="Century Gothic" w:hAnsi="Century Gothic" w:cs="Arial"/>
          <w:b/>
          <w:szCs w:val="24"/>
          <w:lang w:val="es-ES"/>
        </w:rPr>
      </w:pPr>
    </w:p>
    <w:p w:rsidR="00CF0C6E" w:rsidRPr="00E14F4E" w:rsidRDefault="00617F7D" w:rsidP="0076642C">
      <w:pPr>
        <w:pStyle w:val="Prrafodelista"/>
        <w:numPr>
          <w:ilvl w:val="0"/>
          <w:numId w:val="1"/>
        </w:numPr>
        <w:tabs>
          <w:tab w:val="left" w:pos="5474"/>
        </w:tabs>
        <w:spacing w:line="360" w:lineRule="auto"/>
        <w:jc w:val="both"/>
        <w:rPr>
          <w:rFonts w:ascii="Century Gothic" w:hAnsi="Century Gothic" w:cs="Arial"/>
        </w:rPr>
      </w:pPr>
      <w:r w:rsidRPr="00E14F4E">
        <w:rPr>
          <w:rFonts w:ascii="Century Gothic" w:hAnsi="Century Gothic" w:cs="Arial"/>
        </w:rPr>
        <w:t xml:space="preserve"> Respuesta de la CN</w:t>
      </w:r>
      <w:r w:rsidR="00354541">
        <w:rPr>
          <w:rFonts w:ascii="Century Gothic" w:hAnsi="Century Gothic" w:cs="Arial"/>
        </w:rPr>
        <w:t>SC</w:t>
      </w:r>
      <w:r w:rsidRPr="00E14F4E">
        <w:rPr>
          <w:rFonts w:ascii="Century Gothic" w:hAnsi="Century Gothic" w:cs="Arial"/>
        </w:rPr>
        <w:t xml:space="preserve"> a reclamación del actor de abril de 2020.</w:t>
      </w:r>
    </w:p>
    <w:p w:rsidR="00617F7D" w:rsidRPr="00E14F4E" w:rsidRDefault="00617F7D" w:rsidP="0076642C">
      <w:pPr>
        <w:pStyle w:val="Prrafodelista"/>
        <w:numPr>
          <w:ilvl w:val="0"/>
          <w:numId w:val="1"/>
        </w:numPr>
        <w:tabs>
          <w:tab w:val="left" w:pos="5474"/>
        </w:tabs>
        <w:spacing w:line="360" w:lineRule="auto"/>
        <w:jc w:val="both"/>
        <w:rPr>
          <w:rFonts w:ascii="Century Gothic" w:hAnsi="Century Gothic" w:cs="Arial"/>
        </w:rPr>
      </w:pPr>
      <w:r w:rsidRPr="00E14F4E">
        <w:rPr>
          <w:rFonts w:ascii="Century Gothic" w:hAnsi="Century Gothic" w:cs="Arial"/>
        </w:rPr>
        <w:lastRenderedPageBreak/>
        <w:t>Derecho de petición radicado por el accionante ante el INPEC.</w:t>
      </w:r>
    </w:p>
    <w:p w:rsidR="00617F7D" w:rsidRPr="00E14F4E" w:rsidRDefault="00617F7D" w:rsidP="0076642C">
      <w:pPr>
        <w:pStyle w:val="Prrafodelista"/>
        <w:numPr>
          <w:ilvl w:val="0"/>
          <w:numId w:val="1"/>
        </w:numPr>
        <w:tabs>
          <w:tab w:val="left" w:pos="5474"/>
        </w:tabs>
        <w:spacing w:line="360" w:lineRule="auto"/>
        <w:jc w:val="both"/>
        <w:rPr>
          <w:rFonts w:ascii="Century Gothic" w:hAnsi="Century Gothic" w:cs="Arial"/>
        </w:rPr>
      </w:pPr>
      <w:r w:rsidRPr="00E14F4E">
        <w:rPr>
          <w:rFonts w:ascii="Century Gothic" w:hAnsi="Century Gothic" w:cs="Arial"/>
        </w:rPr>
        <w:t>Derecho de petición radicado por el accionante ante CN</w:t>
      </w:r>
      <w:r w:rsidR="00354541">
        <w:rPr>
          <w:rFonts w:ascii="Century Gothic" w:hAnsi="Century Gothic" w:cs="Arial"/>
        </w:rPr>
        <w:t>SC</w:t>
      </w:r>
      <w:r w:rsidRPr="00E14F4E">
        <w:rPr>
          <w:rFonts w:ascii="Century Gothic" w:hAnsi="Century Gothic" w:cs="Arial"/>
        </w:rPr>
        <w:t>.</w:t>
      </w:r>
    </w:p>
    <w:p w:rsidR="00617F7D" w:rsidRPr="00E14F4E" w:rsidRDefault="004C5CAA" w:rsidP="0076642C">
      <w:pPr>
        <w:pStyle w:val="Prrafodelista"/>
        <w:numPr>
          <w:ilvl w:val="0"/>
          <w:numId w:val="1"/>
        </w:numPr>
        <w:tabs>
          <w:tab w:val="left" w:pos="5474"/>
        </w:tabs>
        <w:spacing w:line="360" w:lineRule="auto"/>
        <w:jc w:val="both"/>
        <w:rPr>
          <w:rFonts w:ascii="Century Gothic" w:hAnsi="Century Gothic" w:cs="Arial"/>
        </w:rPr>
      </w:pPr>
      <w:r w:rsidRPr="00E14F4E">
        <w:rPr>
          <w:rFonts w:ascii="Century Gothic" w:hAnsi="Century Gothic" w:cs="Arial"/>
        </w:rPr>
        <w:t xml:space="preserve">Pantallazo donde le informan que únicamente se están radicando acciones de tutela y habeas corpus y no acciones de cumplimiento. </w:t>
      </w:r>
    </w:p>
    <w:p w:rsidR="004C5CAA" w:rsidRPr="00E14F4E" w:rsidRDefault="004C5CAA" w:rsidP="0076642C">
      <w:pPr>
        <w:pStyle w:val="Prrafodelista"/>
        <w:numPr>
          <w:ilvl w:val="0"/>
          <w:numId w:val="1"/>
        </w:numPr>
        <w:tabs>
          <w:tab w:val="left" w:pos="5474"/>
        </w:tabs>
        <w:spacing w:line="360" w:lineRule="auto"/>
        <w:jc w:val="both"/>
        <w:rPr>
          <w:rFonts w:ascii="Century Gothic" w:hAnsi="Century Gothic" w:cs="Arial"/>
        </w:rPr>
      </w:pPr>
      <w:r w:rsidRPr="00E14F4E">
        <w:rPr>
          <w:rFonts w:ascii="Century Gothic" w:hAnsi="Century Gothic" w:cs="Arial"/>
        </w:rPr>
        <w:t>Copia del Decreto 150 de 2020.</w:t>
      </w:r>
    </w:p>
    <w:p w:rsidR="004C5CAA" w:rsidRPr="00E14F4E" w:rsidRDefault="004C5CAA" w:rsidP="0076642C">
      <w:pPr>
        <w:pStyle w:val="Prrafodelista"/>
        <w:numPr>
          <w:ilvl w:val="0"/>
          <w:numId w:val="1"/>
        </w:numPr>
        <w:tabs>
          <w:tab w:val="left" w:pos="5474"/>
        </w:tabs>
        <w:spacing w:line="360" w:lineRule="auto"/>
        <w:jc w:val="both"/>
        <w:rPr>
          <w:rFonts w:ascii="Century Gothic" w:hAnsi="Century Gothic" w:cs="Arial"/>
        </w:rPr>
      </w:pPr>
      <w:r w:rsidRPr="00E14F4E">
        <w:rPr>
          <w:rFonts w:ascii="Century Gothic" w:hAnsi="Century Gothic" w:cs="Arial"/>
        </w:rPr>
        <w:t xml:space="preserve">Copia de acuerdo </w:t>
      </w:r>
      <w:r w:rsidRPr="00E14F4E">
        <w:rPr>
          <w:rFonts w:ascii="Century Gothic" w:hAnsi="Century Gothic" w:cs="Arial"/>
          <w:bCs/>
          <w:lang w:val="es-ES"/>
        </w:rPr>
        <w:t>No. 20191000000096 del 14 de enero de 2019, por medio el cual se modifica las vacantes de la convocatoria 800 de 2018.</w:t>
      </w:r>
    </w:p>
    <w:p w:rsidR="00617F7D" w:rsidRPr="00E14F4E" w:rsidRDefault="004C5CAA" w:rsidP="0076642C">
      <w:pPr>
        <w:pStyle w:val="Prrafodelista"/>
        <w:numPr>
          <w:ilvl w:val="0"/>
          <w:numId w:val="1"/>
        </w:numPr>
        <w:tabs>
          <w:tab w:val="left" w:pos="5474"/>
        </w:tabs>
        <w:spacing w:line="360" w:lineRule="auto"/>
        <w:jc w:val="both"/>
        <w:rPr>
          <w:rFonts w:ascii="Century Gothic" w:hAnsi="Century Gothic" w:cs="Arial"/>
        </w:rPr>
      </w:pPr>
      <w:r w:rsidRPr="00E14F4E">
        <w:rPr>
          <w:rFonts w:ascii="Century Gothic" w:hAnsi="Century Gothic" w:cs="Arial"/>
        </w:rPr>
        <w:t>Copia del acuerdo N° 20181000006196 del 12 de octubre de 2018.</w:t>
      </w:r>
    </w:p>
    <w:p w:rsidR="004C5CAA" w:rsidRPr="00E14F4E" w:rsidRDefault="004C5CAA" w:rsidP="0076642C">
      <w:pPr>
        <w:pStyle w:val="Prrafodelista"/>
        <w:numPr>
          <w:ilvl w:val="0"/>
          <w:numId w:val="1"/>
        </w:numPr>
        <w:tabs>
          <w:tab w:val="left" w:pos="5474"/>
        </w:tabs>
        <w:spacing w:line="360" w:lineRule="auto"/>
        <w:jc w:val="both"/>
        <w:rPr>
          <w:rFonts w:ascii="Century Gothic" w:hAnsi="Century Gothic" w:cs="Arial"/>
        </w:rPr>
      </w:pPr>
      <w:r w:rsidRPr="00E14F4E">
        <w:rPr>
          <w:rFonts w:ascii="Century Gothic" w:hAnsi="Century Gothic" w:cs="Arial"/>
        </w:rPr>
        <w:t xml:space="preserve">Constancia de radicación de petición ante el INPEC el 31 de marzo de 2020. </w:t>
      </w:r>
    </w:p>
    <w:p w:rsidR="000B4504" w:rsidRPr="00E14F4E" w:rsidRDefault="000B4504" w:rsidP="0076642C">
      <w:pPr>
        <w:tabs>
          <w:tab w:val="left" w:pos="5474"/>
        </w:tabs>
        <w:spacing w:line="360" w:lineRule="auto"/>
        <w:jc w:val="center"/>
        <w:rPr>
          <w:rFonts w:ascii="Century Gothic" w:hAnsi="Century Gothic" w:cs="Arial"/>
        </w:rPr>
      </w:pPr>
      <w:r w:rsidRPr="00E14F4E">
        <w:rPr>
          <w:rFonts w:ascii="Century Gothic" w:hAnsi="Century Gothic" w:cs="Arial"/>
          <w:b/>
        </w:rPr>
        <w:t>II. CONSIDERACIONES</w:t>
      </w:r>
    </w:p>
    <w:p w:rsidR="000B4504" w:rsidRPr="00E14F4E" w:rsidRDefault="000B4504" w:rsidP="0076642C">
      <w:pPr>
        <w:pStyle w:val="Sangra2detindependiente"/>
        <w:widowControl/>
        <w:tabs>
          <w:tab w:val="left" w:pos="5474"/>
        </w:tabs>
        <w:spacing w:line="360" w:lineRule="auto"/>
        <w:ind w:firstLine="0"/>
        <w:rPr>
          <w:rFonts w:ascii="Century Gothic" w:hAnsi="Century Gothic" w:cs="Arial"/>
          <w:b/>
          <w:szCs w:val="24"/>
          <w:lang w:val="es-ES"/>
        </w:rPr>
      </w:pPr>
    </w:p>
    <w:p w:rsidR="000B4504" w:rsidRPr="00E14F4E" w:rsidRDefault="000B4504" w:rsidP="0076642C">
      <w:pPr>
        <w:pStyle w:val="Sangra2detindependiente"/>
        <w:widowControl/>
        <w:tabs>
          <w:tab w:val="left" w:pos="5474"/>
        </w:tabs>
        <w:spacing w:line="360" w:lineRule="auto"/>
        <w:ind w:firstLine="0"/>
        <w:rPr>
          <w:rFonts w:ascii="Century Gothic" w:hAnsi="Century Gothic" w:cs="Arial"/>
          <w:b/>
          <w:szCs w:val="24"/>
          <w:lang w:val="es-ES"/>
        </w:rPr>
      </w:pPr>
      <w:r w:rsidRPr="00E14F4E">
        <w:rPr>
          <w:rFonts w:ascii="Century Gothic" w:hAnsi="Century Gothic" w:cs="Arial"/>
          <w:b/>
          <w:szCs w:val="24"/>
          <w:lang w:val="es-ES"/>
        </w:rPr>
        <w:t>4. Competencia</w:t>
      </w:r>
    </w:p>
    <w:p w:rsidR="000B4504" w:rsidRPr="00E14F4E" w:rsidRDefault="000B4504" w:rsidP="0076642C">
      <w:pPr>
        <w:pStyle w:val="Sangra2detindependiente"/>
        <w:widowControl/>
        <w:spacing w:line="360" w:lineRule="auto"/>
        <w:ind w:firstLine="0"/>
        <w:rPr>
          <w:rFonts w:ascii="Century Gothic" w:eastAsia="Calibri" w:hAnsi="Century Gothic" w:cs="Arial"/>
          <w:szCs w:val="24"/>
          <w:lang w:val="es-ES"/>
        </w:rPr>
      </w:pPr>
    </w:p>
    <w:p w:rsidR="000B4504" w:rsidRPr="00E14F4E" w:rsidRDefault="00E20E2A" w:rsidP="0076642C">
      <w:pPr>
        <w:pStyle w:val="Sangra2detindependiente"/>
        <w:widowControl/>
        <w:spacing w:line="360" w:lineRule="auto"/>
        <w:ind w:firstLine="0"/>
        <w:rPr>
          <w:rFonts w:ascii="Century Gothic" w:eastAsia="Calibri" w:hAnsi="Century Gothic" w:cs="Arial"/>
          <w:szCs w:val="24"/>
          <w:lang w:val="es-ES"/>
        </w:rPr>
      </w:pPr>
      <w:r>
        <w:rPr>
          <w:rFonts w:ascii="Century Gothic" w:eastAsia="Calibri" w:hAnsi="Century Gothic" w:cs="Arial"/>
          <w:szCs w:val="24"/>
          <w:lang w:val="es-ES"/>
        </w:rPr>
        <w:t>1</w:t>
      </w:r>
      <w:r w:rsidR="00335311">
        <w:rPr>
          <w:rFonts w:ascii="Century Gothic" w:eastAsia="Calibri" w:hAnsi="Century Gothic" w:cs="Arial"/>
          <w:szCs w:val="24"/>
          <w:lang w:val="es-ES"/>
        </w:rPr>
        <w:t>2</w:t>
      </w:r>
      <w:r w:rsidR="000B4504" w:rsidRPr="00E14F4E">
        <w:rPr>
          <w:rFonts w:ascii="Century Gothic" w:eastAsia="Calibri" w:hAnsi="Century Gothic" w:cs="Arial"/>
          <w:szCs w:val="24"/>
          <w:lang w:val="es-ES"/>
        </w:rPr>
        <w:t>. De conformidad con lo dispuesto en el artículo 86 de la Constitución Política, en el articulado general y, en particular, en los Artículos 1°, 5° y 8° del Decreto – Ley 2591 de 1991 “</w:t>
      </w:r>
      <w:r w:rsidR="000B4504" w:rsidRPr="00E14F4E">
        <w:rPr>
          <w:rFonts w:ascii="Century Gothic" w:eastAsia="Calibri" w:hAnsi="Century Gothic" w:cs="Arial"/>
          <w:i/>
          <w:szCs w:val="24"/>
          <w:lang w:val="es-ES"/>
        </w:rPr>
        <w:t>Por el cual se reglamenta la acción de tutela consagrada en el artículo 86 de la Constitución Política”</w:t>
      </w:r>
      <w:r w:rsidR="000B4504" w:rsidRPr="00E14F4E">
        <w:rPr>
          <w:rFonts w:ascii="Century Gothic" w:eastAsia="Calibri" w:hAnsi="Century Gothic" w:cs="Arial"/>
          <w:szCs w:val="24"/>
          <w:lang w:val="es-ES"/>
        </w:rPr>
        <w:t xml:space="preserve">, la acción de tutela se dirige o encamina a la protección inmediata de los Derechos Constitucionales Fundamentales, cuando quiera que estos resulten vulnerados o amenazados por la acción u omisión de cualquier autoridad pública o de particulares; en este último evento, en los casos señalados de manera expresa y restrictiva por la ley. </w:t>
      </w:r>
    </w:p>
    <w:p w:rsidR="000B4504" w:rsidRPr="00E14F4E" w:rsidRDefault="000B4504" w:rsidP="0076642C">
      <w:pPr>
        <w:pStyle w:val="Sangra2detindependiente"/>
        <w:widowControl/>
        <w:spacing w:line="360" w:lineRule="auto"/>
        <w:ind w:firstLine="0"/>
        <w:rPr>
          <w:rFonts w:ascii="Century Gothic" w:eastAsia="Calibri" w:hAnsi="Century Gothic" w:cs="Arial"/>
          <w:szCs w:val="24"/>
          <w:lang w:val="es-ES"/>
        </w:rPr>
      </w:pPr>
    </w:p>
    <w:p w:rsidR="000B4504" w:rsidRPr="00E14F4E" w:rsidRDefault="000B4504" w:rsidP="0076642C">
      <w:pPr>
        <w:tabs>
          <w:tab w:val="left" w:pos="0"/>
          <w:tab w:val="left" w:pos="284"/>
          <w:tab w:val="left" w:pos="426"/>
        </w:tabs>
        <w:spacing w:line="360" w:lineRule="auto"/>
        <w:jc w:val="both"/>
        <w:rPr>
          <w:rFonts w:ascii="Century Gothic" w:eastAsia="Calibri" w:hAnsi="Century Gothic" w:cs="Arial"/>
          <w:b/>
        </w:rPr>
      </w:pPr>
      <w:r w:rsidRPr="00E14F4E">
        <w:rPr>
          <w:rFonts w:ascii="Century Gothic" w:eastAsia="Calibri" w:hAnsi="Century Gothic" w:cs="Arial"/>
          <w:b/>
        </w:rPr>
        <w:t xml:space="preserve">5. Asunto a resolver </w:t>
      </w:r>
    </w:p>
    <w:p w:rsidR="000B4504" w:rsidRPr="00E14F4E" w:rsidRDefault="000B4504" w:rsidP="0076642C">
      <w:pPr>
        <w:tabs>
          <w:tab w:val="left" w:pos="0"/>
          <w:tab w:val="left" w:pos="284"/>
          <w:tab w:val="left" w:pos="426"/>
        </w:tabs>
        <w:spacing w:line="360" w:lineRule="auto"/>
        <w:jc w:val="both"/>
        <w:rPr>
          <w:rFonts w:ascii="Century Gothic" w:eastAsia="Calibri" w:hAnsi="Century Gothic" w:cs="Arial"/>
        </w:rPr>
      </w:pPr>
    </w:p>
    <w:p w:rsidR="000D3277" w:rsidRPr="00E14F4E" w:rsidRDefault="00335311" w:rsidP="0076642C">
      <w:pPr>
        <w:tabs>
          <w:tab w:val="left" w:pos="0"/>
          <w:tab w:val="left" w:pos="284"/>
          <w:tab w:val="left" w:pos="426"/>
        </w:tabs>
        <w:spacing w:line="360" w:lineRule="auto"/>
        <w:jc w:val="both"/>
        <w:rPr>
          <w:rFonts w:ascii="Century Gothic" w:eastAsia="Calibri" w:hAnsi="Century Gothic" w:cs="Arial"/>
        </w:rPr>
      </w:pPr>
      <w:r>
        <w:rPr>
          <w:rFonts w:ascii="Century Gothic" w:eastAsia="Calibri" w:hAnsi="Century Gothic" w:cs="Arial"/>
        </w:rPr>
        <w:t>13</w:t>
      </w:r>
      <w:r w:rsidR="00E20E2A">
        <w:rPr>
          <w:rFonts w:ascii="Century Gothic" w:eastAsia="Calibri" w:hAnsi="Century Gothic" w:cs="Arial"/>
        </w:rPr>
        <w:t>.</w:t>
      </w:r>
      <w:r w:rsidR="00124935">
        <w:rPr>
          <w:rFonts w:ascii="Century Gothic" w:eastAsia="Calibri" w:hAnsi="Century Gothic" w:cs="Arial"/>
        </w:rPr>
        <w:t>Corresponde a este d</w:t>
      </w:r>
      <w:r w:rsidR="000D3277" w:rsidRPr="00E14F4E">
        <w:rPr>
          <w:rFonts w:ascii="Century Gothic" w:eastAsia="Calibri" w:hAnsi="Century Gothic" w:cs="Arial"/>
        </w:rPr>
        <w:t>espacho determinar,</w:t>
      </w:r>
      <w:r w:rsidR="00354541">
        <w:rPr>
          <w:rFonts w:ascii="Century Gothic" w:eastAsia="Calibri" w:hAnsi="Century Gothic" w:cs="Arial"/>
        </w:rPr>
        <w:t xml:space="preserve"> en primer lugar,</w:t>
      </w:r>
      <w:r w:rsidR="000D3277" w:rsidRPr="00E14F4E">
        <w:rPr>
          <w:rFonts w:ascii="Century Gothic" w:eastAsia="Calibri" w:hAnsi="Century Gothic" w:cs="Arial"/>
        </w:rPr>
        <w:t xml:space="preserve"> si la acción de tutela es procedente contra las decisiones administrativa</w:t>
      </w:r>
      <w:r w:rsidR="00124935">
        <w:rPr>
          <w:rFonts w:ascii="Century Gothic" w:eastAsia="Calibri" w:hAnsi="Century Gothic" w:cs="Arial"/>
        </w:rPr>
        <w:t>s</w:t>
      </w:r>
      <w:r w:rsidR="000D3277" w:rsidRPr="00E14F4E">
        <w:rPr>
          <w:rFonts w:ascii="Century Gothic" w:eastAsia="Calibri" w:hAnsi="Century Gothic" w:cs="Arial"/>
        </w:rPr>
        <w:t xml:space="preserve"> que se </w:t>
      </w:r>
      <w:r w:rsidR="00994A12" w:rsidRPr="00E14F4E">
        <w:rPr>
          <w:rFonts w:ascii="Century Gothic" w:eastAsia="Calibri" w:hAnsi="Century Gothic" w:cs="Arial"/>
        </w:rPr>
        <w:t xml:space="preserve">profieran en un concurso de méritos, y segundo, </w:t>
      </w:r>
      <w:r w:rsidR="000D3277" w:rsidRPr="00E14F4E">
        <w:rPr>
          <w:rFonts w:ascii="Century Gothic" w:eastAsia="Calibri" w:hAnsi="Century Gothic" w:cs="Arial"/>
        </w:rPr>
        <w:t>de ser procedente se analizará e</w:t>
      </w:r>
      <w:r w:rsidR="00124935">
        <w:rPr>
          <w:rFonts w:ascii="Century Gothic" w:eastAsia="Calibri" w:hAnsi="Century Gothic" w:cs="Arial"/>
        </w:rPr>
        <w:t>n</w:t>
      </w:r>
      <w:r w:rsidR="000D3277" w:rsidRPr="00E14F4E">
        <w:rPr>
          <w:rFonts w:ascii="Century Gothic" w:eastAsia="Calibri" w:hAnsi="Century Gothic" w:cs="Arial"/>
        </w:rPr>
        <w:t xml:space="preserve"> caso en concreto, </w:t>
      </w:r>
      <w:r w:rsidR="00994A12" w:rsidRPr="00E14F4E">
        <w:rPr>
          <w:rFonts w:ascii="Century Gothic" w:eastAsia="Calibri" w:hAnsi="Century Gothic" w:cs="Arial"/>
        </w:rPr>
        <w:t xml:space="preserve">si las accionadas están vulnerando los derechos fundamentales del actor al no actualizar las vacantes ofertadas en la convocatoria 800 de 2018. </w:t>
      </w:r>
      <w:r w:rsidR="000D3277" w:rsidRPr="00E14F4E">
        <w:rPr>
          <w:rFonts w:ascii="Century Gothic" w:eastAsia="Calibri" w:hAnsi="Century Gothic" w:cs="Arial"/>
        </w:rPr>
        <w:t xml:space="preserve"> </w:t>
      </w:r>
    </w:p>
    <w:p w:rsidR="000B4504" w:rsidRPr="00E14F4E" w:rsidRDefault="000B4504" w:rsidP="0076642C">
      <w:pPr>
        <w:tabs>
          <w:tab w:val="left" w:pos="0"/>
          <w:tab w:val="left" w:pos="284"/>
          <w:tab w:val="left" w:pos="426"/>
        </w:tabs>
        <w:spacing w:line="360" w:lineRule="auto"/>
        <w:jc w:val="both"/>
        <w:rPr>
          <w:rFonts w:ascii="Century Gothic" w:eastAsia="Calibri" w:hAnsi="Century Gothic" w:cs="Arial"/>
        </w:rPr>
      </w:pPr>
    </w:p>
    <w:p w:rsidR="00994A12" w:rsidRPr="00E14F4E" w:rsidRDefault="00335311" w:rsidP="0076642C">
      <w:pPr>
        <w:spacing w:line="360" w:lineRule="auto"/>
        <w:jc w:val="both"/>
        <w:rPr>
          <w:rFonts w:ascii="Century Gothic" w:eastAsia="Calibri" w:hAnsi="Century Gothic" w:cs="Arial"/>
          <w:b/>
          <w:highlight w:val="yellow"/>
        </w:rPr>
      </w:pPr>
      <w:r>
        <w:rPr>
          <w:rFonts w:ascii="Century Gothic" w:eastAsia="Calibri" w:hAnsi="Century Gothic" w:cs="Arial"/>
          <w:b/>
        </w:rPr>
        <w:lastRenderedPageBreak/>
        <w:t>6.</w:t>
      </w:r>
      <w:r w:rsidR="000B4504" w:rsidRPr="00E14F4E">
        <w:rPr>
          <w:rFonts w:ascii="Century Gothic" w:eastAsia="Calibri" w:hAnsi="Century Gothic" w:cs="Arial"/>
          <w:b/>
        </w:rPr>
        <w:t xml:space="preserve"> </w:t>
      </w:r>
      <w:r w:rsidR="00994A12" w:rsidRPr="00E14F4E">
        <w:rPr>
          <w:rFonts w:ascii="Century Gothic" w:hAnsi="Century Gothic" w:cs="Arial"/>
          <w:b/>
        </w:rPr>
        <w:t>Procedencia de la acción de tutela para controvertir decisiones administrativas dentro de concurso de méritos.</w:t>
      </w:r>
    </w:p>
    <w:p w:rsidR="000B4504" w:rsidRPr="00E14F4E" w:rsidRDefault="000B4504" w:rsidP="0076642C">
      <w:pPr>
        <w:spacing w:line="360" w:lineRule="auto"/>
        <w:jc w:val="both"/>
        <w:rPr>
          <w:rFonts w:ascii="Century Gothic" w:eastAsia="Calibri" w:hAnsi="Century Gothic" w:cs="Arial"/>
          <w:b/>
        </w:rPr>
      </w:pPr>
    </w:p>
    <w:p w:rsidR="009B17F5" w:rsidRPr="00E14F4E" w:rsidRDefault="00335311" w:rsidP="0076642C">
      <w:pPr>
        <w:spacing w:line="360" w:lineRule="auto"/>
        <w:jc w:val="both"/>
        <w:rPr>
          <w:rFonts w:ascii="Century Gothic" w:hAnsi="Century Gothic" w:cs="Tahoma"/>
        </w:rPr>
      </w:pPr>
      <w:r>
        <w:rPr>
          <w:rFonts w:ascii="Century Gothic" w:hAnsi="Century Gothic" w:cs="Tahoma"/>
        </w:rPr>
        <w:t>14</w:t>
      </w:r>
      <w:r w:rsidR="00E20E2A">
        <w:rPr>
          <w:rFonts w:ascii="Century Gothic" w:hAnsi="Century Gothic" w:cs="Tahoma"/>
        </w:rPr>
        <w:t>.</w:t>
      </w:r>
      <w:r w:rsidR="009B17F5" w:rsidRPr="00E14F4E">
        <w:rPr>
          <w:rFonts w:ascii="Century Gothic" w:hAnsi="Century Gothic" w:cs="Tahoma"/>
        </w:rPr>
        <w:t>El artículo 86 de la Constitución Política dispone que la acción de tutela no es procedente cuando el afectado disponga de otros medios de defesa, salvo que aquella se utilice como mecanismo transitorio para evitar un perjuicio irremediable, es decir, la acción de tutela tiene un carácter residual o subsidiario y solo puede acudirse a ella a falta de otra alternativa de defensa judicial apta para la protección del derecho.</w:t>
      </w:r>
    </w:p>
    <w:p w:rsidR="009B17F5" w:rsidRPr="00E14F4E" w:rsidRDefault="009B17F5" w:rsidP="0076642C">
      <w:pPr>
        <w:spacing w:line="360" w:lineRule="auto"/>
        <w:jc w:val="both"/>
        <w:rPr>
          <w:rFonts w:ascii="Century Gothic" w:hAnsi="Century Gothic" w:cs="Tahoma"/>
        </w:rPr>
      </w:pPr>
    </w:p>
    <w:p w:rsidR="009B17F5" w:rsidRPr="00E14F4E" w:rsidRDefault="00335311" w:rsidP="0076642C">
      <w:pPr>
        <w:spacing w:line="360" w:lineRule="auto"/>
        <w:jc w:val="both"/>
        <w:rPr>
          <w:rFonts w:ascii="Century Gothic" w:hAnsi="Century Gothic" w:cs="Tahoma"/>
        </w:rPr>
      </w:pPr>
      <w:r>
        <w:rPr>
          <w:rFonts w:ascii="Century Gothic" w:hAnsi="Century Gothic" w:cs="Tahoma"/>
        </w:rPr>
        <w:t>15</w:t>
      </w:r>
      <w:r w:rsidR="009B17F5" w:rsidRPr="00E14F4E">
        <w:rPr>
          <w:rFonts w:ascii="Century Gothic" w:hAnsi="Century Gothic" w:cs="Tahoma"/>
        </w:rPr>
        <w:t xml:space="preserve">. Este carácter residual de la tutela obedece a la necesidad de preservar las competencias que la ley ha distribuido a la actividad judicial. Asimismo, quedó dispuesto el numeral 1 del artículo 6 del decreto 2591 de 1991: </w:t>
      </w:r>
    </w:p>
    <w:p w:rsidR="009B17F5" w:rsidRPr="00E14F4E" w:rsidRDefault="009B17F5" w:rsidP="0076642C">
      <w:pPr>
        <w:spacing w:line="360" w:lineRule="auto"/>
        <w:jc w:val="both"/>
        <w:rPr>
          <w:rFonts w:ascii="Century Gothic" w:hAnsi="Century Gothic" w:cs="Tahoma"/>
        </w:rPr>
      </w:pPr>
    </w:p>
    <w:p w:rsidR="009B17F5" w:rsidRPr="00E14F4E" w:rsidRDefault="009B17F5" w:rsidP="0076642C">
      <w:pPr>
        <w:spacing w:line="360" w:lineRule="auto"/>
        <w:ind w:left="708" w:right="618"/>
        <w:jc w:val="both"/>
        <w:rPr>
          <w:rFonts w:ascii="Century Gothic" w:hAnsi="Century Gothic" w:cs="Tahoma"/>
          <w:sz w:val="22"/>
          <w:szCs w:val="22"/>
        </w:rPr>
      </w:pPr>
      <w:r w:rsidRPr="00E14F4E">
        <w:rPr>
          <w:rFonts w:ascii="Century Gothic" w:hAnsi="Century Gothic" w:cs="Tahoma"/>
          <w:sz w:val="22"/>
          <w:szCs w:val="22"/>
        </w:rPr>
        <w:t>“</w:t>
      </w:r>
      <w:r w:rsidRPr="00E14F4E">
        <w:rPr>
          <w:rFonts w:ascii="Century Gothic" w:hAnsi="Century Gothic" w:cs="Tahoma"/>
          <w:i/>
          <w:sz w:val="22"/>
          <w:szCs w:val="22"/>
        </w:rPr>
        <w:t>La acción de tutela no procederá: 1. Cuando existan otros</w:t>
      </w:r>
      <w:r w:rsidRPr="00E14F4E">
        <w:rPr>
          <w:rFonts w:ascii="Century Gothic" w:hAnsi="Century Gothic" w:cs="Tahoma"/>
          <w:i/>
          <w:sz w:val="22"/>
          <w:szCs w:val="22"/>
          <w:u w:val="single"/>
        </w:rPr>
        <w:t xml:space="preserve"> </w:t>
      </w:r>
      <w:r w:rsidRPr="00E14F4E">
        <w:rPr>
          <w:rFonts w:ascii="Century Gothic" w:hAnsi="Century Gothic" w:cs="Tahoma"/>
          <w:i/>
          <w:sz w:val="22"/>
          <w:szCs w:val="22"/>
        </w:rPr>
        <w:t>recursos o medios de defensa judiciales</w:t>
      </w:r>
      <w:r w:rsidRPr="00E14F4E">
        <w:rPr>
          <w:rFonts w:ascii="Century Gothic" w:hAnsi="Century Gothic" w:cs="Tahoma"/>
          <w:i/>
          <w:sz w:val="22"/>
          <w:szCs w:val="22"/>
          <w:u w:val="single"/>
        </w:rPr>
        <w:t>, salvo que aquella se utilice como mecanismo transitorio para evitar un perjuicio irremediable</w:t>
      </w:r>
      <w:r w:rsidRPr="00E14F4E">
        <w:rPr>
          <w:rFonts w:ascii="Century Gothic" w:hAnsi="Century Gothic" w:cs="Tahoma"/>
          <w:sz w:val="22"/>
          <w:szCs w:val="22"/>
        </w:rPr>
        <w:t>” (Subrayado fuera de texto).</w:t>
      </w:r>
    </w:p>
    <w:p w:rsidR="009B17F5" w:rsidRPr="00E14F4E" w:rsidRDefault="009B17F5" w:rsidP="0076642C">
      <w:pPr>
        <w:spacing w:line="360" w:lineRule="auto"/>
        <w:jc w:val="both"/>
        <w:rPr>
          <w:rFonts w:ascii="Century Gothic" w:hAnsi="Century Gothic" w:cs="Tahoma"/>
        </w:rPr>
      </w:pPr>
    </w:p>
    <w:p w:rsidR="009B17F5" w:rsidRPr="00E14F4E" w:rsidRDefault="00335311" w:rsidP="0076642C">
      <w:pPr>
        <w:spacing w:line="360" w:lineRule="auto"/>
        <w:jc w:val="both"/>
        <w:rPr>
          <w:rFonts w:ascii="Century Gothic" w:hAnsi="Century Gothic" w:cs="Tahoma"/>
        </w:rPr>
      </w:pPr>
      <w:r>
        <w:rPr>
          <w:rFonts w:ascii="Century Gothic" w:hAnsi="Century Gothic" w:cs="Tahoma"/>
        </w:rPr>
        <w:t>16</w:t>
      </w:r>
      <w:r w:rsidR="009B17F5" w:rsidRPr="00E14F4E">
        <w:rPr>
          <w:rFonts w:ascii="Century Gothic" w:hAnsi="Century Gothic" w:cs="Tahoma"/>
        </w:rPr>
        <w:t>. Es decir que,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w:t>
      </w:r>
    </w:p>
    <w:p w:rsidR="009B17F5" w:rsidRPr="00E14F4E" w:rsidRDefault="009B17F5" w:rsidP="0076642C">
      <w:pPr>
        <w:spacing w:line="360" w:lineRule="auto"/>
        <w:jc w:val="both"/>
        <w:rPr>
          <w:rFonts w:ascii="Century Gothic" w:hAnsi="Century Gothic" w:cs="Tahoma"/>
        </w:rPr>
      </w:pPr>
    </w:p>
    <w:p w:rsidR="009B17F5" w:rsidRPr="00E14F4E" w:rsidRDefault="00335311" w:rsidP="0076642C">
      <w:pPr>
        <w:spacing w:line="360" w:lineRule="auto"/>
        <w:jc w:val="both"/>
        <w:rPr>
          <w:rFonts w:ascii="Century Gothic" w:hAnsi="Century Gothic" w:cs="Tahoma"/>
        </w:rPr>
      </w:pPr>
      <w:r>
        <w:rPr>
          <w:rFonts w:ascii="Century Gothic" w:hAnsi="Century Gothic" w:cs="Tahoma"/>
        </w:rPr>
        <w:t>17</w:t>
      </w:r>
      <w:r w:rsidR="00E20E2A">
        <w:rPr>
          <w:rFonts w:ascii="Century Gothic" w:hAnsi="Century Gothic" w:cs="Tahoma"/>
        </w:rPr>
        <w:t>.</w:t>
      </w:r>
      <w:r w:rsidR="009B17F5" w:rsidRPr="00E14F4E">
        <w:rPr>
          <w:rFonts w:ascii="Century Gothic" w:hAnsi="Century Gothic" w:cs="Tahoma"/>
        </w:rPr>
        <w:t xml:space="preserve"> Por lo tanto, cuando se pide el amparo de derechos fundamentales, la actividad del juez de tutela debe encaminarse primero, a determinar si hay un medio alternativo de defensa judicial que fuera procedente y segundo, en caso de existir un mecanismo por la vía ordinaria, es necesario evaluar su idoneidad, es decir su efectividad concreta en la dimensión constitucional  afectada en el caso concreto que permita una protección inmediata,  pues de no tenerla, la acción de tutela se vuelve en el medio más indicado para proteger de manera definitiva o transitoria el derecho desconocido o amenazado.</w:t>
      </w:r>
    </w:p>
    <w:p w:rsidR="009B17F5" w:rsidRPr="00E14F4E" w:rsidRDefault="009B17F5" w:rsidP="0076642C">
      <w:pPr>
        <w:spacing w:line="360" w:lineRule="auto"/>
        <w:jc w:val="both"/>
        <w:rPr>
          <w:rFonts w:ascii="Century Gothic" w:hAnsi="Century Gothic" w:cs="Tahoma"/>
          <w:highlight w:val="green"/>
        </w:rPr>
      </w:pPr>
      <w:r w:rsidRPr="00E14F4E">
        <w:rPr>
          <w:rFonts w:ascii="Century Gothic" w:hAnsi="Century Gothic" w:cs="Tahoma"/>
          <w:highlight w:val="green"/>
        </w:rPr>
        <w:t xml:space="preserve">  </w:t>
      </w:r>
    </w:p>
    <w:p w:rsidR="009B17F5" w:rsidRPr="00E14F4E" w:rsidRDefault="00335311" w:rsidP="0076642C">
      <w:pPr>
        <w:shd w:val="clear" w:color="auto" w:fill="FFFFFF"/>
        <w:spacing w:line="360" w:lineRule="auto"/>
        <w:jc w:val="both"/>
        <w:rPr>
          <w:rFonts w:ascii="Century Gothic" w:hAnsi="Century Gothic" w:cs="Tahoma"/>
          <w:lang w:eastAsia="es-CO"/>
        </w:rPr>
      </w:pPr>
      <w:r>
        <w:rPr>
          <w:rFonts w:ascii="Century Gothic" w:hAnsi="Century Gothic" w:cs="Tahoma"/>
          <w:lang w:eastAsia="es-CO"/>
        </w:rPr>
        <w:lastRenderedPageBreak/>
        <w:t>18</w:t>
      </w:r>
      <w:r w:rsidR="009B17F5" w:rsidRPr="00E14F4E">
        <w:rPr>
          <w:rFonts w:ascii="Century Gothic" w:hAnsi="Century Gothic" w:cs="Tahoma"/>
          <w:lang w:eastAsia="es-CO"/>
        </w:rPr>
        <w:t>. Así, la determinación de la procedencia excepcional de la acción de tutela exige del juez un análisis de la situación partic</w:t>
      </w:r>
      <w:r w:rsidR="00354541">
        <w:rPr>
          <w:rFonts w:ascii="Century Gothic" w:hAnsi="Century Gothic" w:cs="Tahoma"/>
          <w:lang w:eastAsia="es-CO"/>
        </w:rPr>
        <w:t>ular del actor, con el fin de establecer</w:t>
      </w:r>
      <w:r w:rsidR="009B17F5" w:rsidRPr="00E14F4E">
        <w:rPr>
          <w:rFonts w:ascii="Century Gothic" w:hAnsi="Century Gothic" w:cs="Tahoma"/>
          <w:lang w:eastAsia="es-CO"/>
        </w:rPr>
        <w:t xml:space="preserve"> si el medio de defensa judicial ordinario es lo suficientemente idóneo para proteger sus derechos fundamentales o si se está frente a la ocurrencia de un perjuicio irremediable, caso en el cual el conflicto planteado trasciende el nivel puramente legal para convertirse en un problema de carácter constitucional.</w:t>
      </w:r>
    </w:p>
    <w:p w:rsidR="009B17F5" w:rsidRPr="00E14F4E" w:rsidRDefault="00335311" w:rsidP="00354541">
      <w:pPr>
        <w:pStyle w:val="NormalWeb"/>
        <w:spacing w:line="360" w:lineRule="auto"/>
        <w:jc w:val="both"/>
        <w:rPr>
          <w:rFonts w:ascii="Century Gothic" w:eastAsia="Calibri" w:hAnsi="Century Gothic" w:cs="Arial"/>
          <w:lang w:val="es-ES" w:eastAsia="es-ES"/>
        </w:rPr>
      </w:pPr>
      <w:r>
        <w:rPr>
          <w:rFonts w:ascii="Century Gothic" w:eastAsia="Calibri" w:hAnsi="Century Gothic" w:cs="Arial"/>
          <w:lang w:val="es-ES" w:eastAsia="es-ES"/>
        </w:rPr>
        <w:t>19</w:t>
      </w:r>
      <w:r w:rsidR="00E20E2A">
        <w:rPr>
          <w:rFonts w:ascii="Century Gothic" w:eastAsia="Calibri" w:hAnsi="Century Gothic" w:cs="Arial"/>
          <w:lang w:val="es-ES" w:eastAsia="es-ES"/>
        </w:rPr>
        <w:t>.</w:t>
      </w:r>
      <w:r w:rsidR="00E4196D" w:rsidRPr="00E14F4E">
        <w:rPr>
          <w:rFonts w:ascii="Century Gothic" w:eastAsia="Calibri" w:hAnsi="Century Gothic" w:cs="Arial"/>
          <w:lang w:val="es-ES" w:eastAsia="es-ES"/>
        </w:rPr>
        <w:t>Ahora en relación a</w:t>
      </w:r>
      <w:r w:rsidR="0037560B">
        <w:rPr>
          <w:rFonts w:ascii="Century Gothic" w:eastAsia="Calibri" w:hAnsi="Century Gothic" w:cs="Arial"/>
          <w:lang w:val="es-ES" w:eastAsia="es-ES"/>
        </w:rPr>
        <w:t xml:space="preserve">l </w:t>
      </w:r>
      <w:r w:rsidR="00E4196D" w:rsidRPr="00E14F4E">
        <w:rPr>
          <w:rFonts w:ascii="Century Gothic" w:eastAsia="Calibri" w:hAnsi="Century Gothic" w:cs="Arial"/>
          <w:lang w:val="es-ES" w:eastAsia="es-ES"/>
        </w:rPr>
        <w:t xml:space="preserve">concurso de mérito, la </w:t>
      </w:r>
      <w:r w:rsidR="00714A20" w:rsidRPr="00E14F4E">
        <w:rPr>
          <w:rFonts w:ascii="Century Gothic" w:eastAsia="Calibri" w:hAnsi="Century Gothic" w:cs="Arial"/>
          <w:lang w:val="es-ES" w:eastAsia="es-ES"/>
        </w:rPr>
        <w:t xml:space="preserve">Corte Constitucional ha establecido </w:t>
      </w:r>
      <w:r w:rsidR="00E4196D" w:rsidRPr="00E14F4E">
        <w:rPr>
          <w:rFonts w:ascii="Century Gothic" w:eastAsia="Calibri" w:hAnsi="Century Gothic" w:cs="Arial"/>
          <w:lang w:val="es-ES" w:eastAsia="es-ES"/>
        </w:rPr>
        <w:t>la</w:t>
      </w:r>
      <w:r w:rsidR="00714A20" w:rsidRPr="00E14F4E">
        <w:rPr>
          <w:rFonts w:ascii="Century Gothic" w:eastAsia="Calibri" w:hAnsi="Century Gothic" w:cs="Arial"/>
          <w:lang w:val="es-ES" w:eastAsia="es-ES"/>
        </w:rPr>
        <w:t xml:space="preserve"> viabilidad de la acción</w:t>
      </w:r>
      <w:r w:rsidR="00E4196D" w:rsidRPr="00E14F4E">
        <w:rPr>
          <w:rFonts w:ascii="Century Gothic" w:eastAsia="Calibri" w:hAnsi="Century Gothic" w:cs="Arial"/>
          <w:lang w:val="es-ES" w:eastAsia="es-ES"/>
        </w:rPr>
        <w:t xml:space="preserve"> de tutela, en relación a</w:t>
      </w:r>
      <w:r w:rsidR="00714A20" w:rsidRPr="00E14F4E">
        <w:rPr>
          <w:rFonts w:ascii="Century Gothic" w:eastAsia="Calibri" w:hAnsi="Century Gothic" w:cs="Arial"/>
          <w:lang w:val="es-ES" w:eastAsia="es-ES"/>
        </w:rPr>
        <w:t xml:space="preserve"> las decisiones administrativas que se toman, pues si bien en principio existe otro mecanismo judicial este no resulta eficaz </w:t>
      </w:r>
      <w:r w:rsidR="00E530B1" w:rsidRPr="00E14F4E">
        <w:rPr>
          <w:rFonts w:ascii="Century Gothic" w:eastAsia="Calibri" w:hAnsi="Century Gothic" w:cs="Arial"/>
          <w:lang w:val="es-ES" w:eastAsia="es-ES"/>
        </w:rPr>
        <w:t>y conducente para proteger los derechos fundamentales del aspirante,</w:t>
      </w:r>
      <w:r w:rsidR="002F5114" w:rsidRPr="00E14F4E">
        <w:rPr>
          <w:rFonts w:ascii="Century Gothic" w:eastAsia="Calibri" w:hAnsi="Century Gothic" w:cs="Arial"/>
          <w:lang w:val="es-ES" w:eastAsia="es-ES"/>
        </w:rPr>
        <w:t xml:space="preserve"> dada la complejidad y demora de su trámite. </w:t>
      </w:r>
    </w:p>
    <w:p w:rsidR="004F767D" w:rsidRPr="00E14F4E" w:rsidRDefault="00335311" w:rsidP="00354541">
      <w:pPr>
        <w:pStyle w:val="NormalWeb"/>
        <w:spacing w:line="360" w:lineRule="auto"/>
        <w:jc w:val="both"/>
        <w:rPr>
          <w:rFonts w:ascii="Century Gothic" w:eastAsia="Calibri" w:hAnsi="Century Gothic" w:cs="Arial"/>
          <w:i/>
          <w:lang w:val="es-ES" w:eastAsia="es-ES"/>
        </w:rPr>
      </w:pPr>
      <w:r>
        <w:rPr>
          <w:rFonts w:ascii="Century Gothic" w:eastAsia="Calibri" w:hAnsi="Century Gothic" w:cs="Arial"/>
          <w:lang w:val="es-ES" w:eastAsia="es-ES"/>
        </w:rPr>
        <w:t>20</w:t>
      </w:r>
      <w:r w:rsidR="00E20E2A">
        <w:rPr>
          <w:rFonts w:ascii="Century Gothic" w:eastAsia="Calibri" w:hAnsi="Century Gothic" w:cs="Arial"/>
          <w:lang w:val="es-ES" w:eastAsia="es-ES"/>
        </w:rPr>
        <w:t>.</w:t>
      </w:r>
      <w:r w:rsidR="00354541">
        <w:rPr>
          <w:rFonts w:ascii="Century Gothic" w:eastAsia="Calibri" w:hAnsi="Century Gothic" w:cs="Arial"/>
          <w:lang w:val="es-ES" w:eastAsia="es-ES"/>
        </w:rPr>
        <w:t xml:space="preserve"> En ese sentido, </w:t>
      </w:r>
      <w:r w:rsidR="00E4196D" w:rsidRPr="00E14F4E">
        <w:rPr>
          <w:rFonts w:ascii="Century Gothic" w:eastAsia="Calibri" w:hAnsi="Century Gothic" w:cs="Arial"/>
          <w:lang w:val="es-ES" w:eastAsia="es-ES"/>
        </w:rPr>
        <w:t xml:space="preserve">la Corte Constitucional </w:t>
      </w:r>
      <w:r w:rsidR="001042EC" w:rsidRPr="00E14F4E">
        <w:rPr>
          <w:rFonts w:ascii="Century Gothic" w:eastAsia="Calibri" w:hAnsi="Century Gothic" w:cs="Arial"/>
          <w:lang w:val="es-ES" w:eastAsia="es-ES"/>
        </w:rPr>
        <w:t xml:space="preserve">ha </w:t>
      </w:r>
      <w:r w:rsidR="00E4196D" w:rsidRPr="00E14F4E">
        <w:rPr>
          <w:rFonts w:ascii="Century Gothic" w:eastAsia="Calibri" w:hAnsi="Century Gothic" w:cs="Arial"/>
          <w:lang w:val="es-ES" w:eastAsia="es-ES"/>
        </w:rPr>
        <w:t>señal</w:t>
      </w:r>
      <w:r w:rsidR="001042EC" w:rsidRPr="00E14F4E">
        <w:rPr>
          <w:rFonts w:ascii="Century Gothic" w:eastAsia="Calibri" w:hAnsi="Century Gothic" w:cs="Arial"/>
          <w:lang w:val="es-ES" w:eastAsia="es-ES"/>
        </w:rPr>
        <w:t>ado que</w:t>
      </w:r>
      <w:r w:rsidR="009B17F5" w:rsidRPr="00E14F4E">
        <w:rPr>
          <w:rFonts w:ascii="Century Gothic" w:eastAsia="Calibri" w:hAnsi="Century Gothic" w:cs="Arial"/>
          <w:lang w:val="es-ES" w:eastAsia="es-ES"/>
        </w:rPr>
        <w:t xml:space="preserve">, </w:t>
      </w:r>
      <w:r w:rsidR="009B17F5" w:rsidRPr="00E14F4E">
        <w:rPr>
          <w:rFonts w:ascii="Century Gothic" w:eastAsia="Calibri" w:hAnsi="Century Gothic" w:cs="Arial"/>
          <w:i/>
          <w:lang w:val="es-ES" w:eastAsia="es-ES"/>
        </w:rPr>
        <w:t>“respecto de la procedencia específica de la acción de tutela en los concursos de méritos es claro, en principio, que quienes se vean afectados por una decisión de este tipo podrían valerse de las acciones señaladas en el Código Contencioso Administrativo para lograr la restauración de sus derechos.</w:t>
      </w:r>
      <w:r w:rsidR="009B17F5" w:rsidRPr="00E14F4E">
        <w:rPr>
          <w:rFonts w:ascii="Century Gothic" w:eastAsia="Calibri" w:hAnsi="Century Gothic" w:cs="Arial"/>
          <w:i/>
          <w:u w:val="single"/>
          <w:lang w:val="es-ES" w:eastAsia="es-ES"/>
        </w:rPr>
        <w:t xml:space="preserve"> Sin embargo, la Corte ha estimado que estas vías judiciales no son siempre idóneas y eficaces para reponer dicha vulneración. Es así como la jurisprudencia reiterada de este Tribunal Constitucional ha señalado que en estos casos las acciones contencioso administrativas no alcanzan una protección efectiva de los derechos fundamentales de las personas que habiendo adelantado los trámites necesarios para su vinculación a través de un sistema de selección de méritos, ven truncada su posibilidad de acceder al cargo por aspectos ajenos a la esencia del concurso.</w:t>
      </w:r>
      <w:r w:rsidR="00354541">
        <w:rPr>
          <w:rStyle w:val="Refdenotaalpie"/>
          <w:rFonts w:ascii="Century Gothic" w:eastAsia="Calibri" w:hAnsi="Century Gothic" w:cs="Arial"/>
          <w:i/>
          <w:u w:val="single"/>
          <w:lang w:val="es-ES" w:eastAsia="es-ES"/>
        </w:rPr>
        <w:footnoteReference w:id="2"/>
      </w:r>
      <w:r w:rsidR="009B17F5" w:rsidRPr="00E14F4E">
        <w:rPr>
          <w:rFonts w:ascii="Century Gothic" w:eastAsia="Calibri" w:hAnsi="Century Gothic" w:cs="Arial"/>
          <w:i/>
          <w:u w:val="single"/>
          <w:lang w:val="es-ES" w:eastAsia="es-ES"/>
        </w:rPr>
        <w:t xml:space="preserve">” </w:t>
      </w:r>
      <w:r w:rsidR="009B17F5" w:rsidRPr="00E14F4E">
        <w:rPr>
          <w:rFonts w:ascii="Century Gothic" w:eastAsia="Calibri" w:hAnsi="Century Gothic" w:cs="Arial"/>
          <w:i/>
          <w:lang w:val="es-ES" w:eastAsia="es-ES"/>
        </w:rPr>
        <w:t>(subraya fuera de texto)</w:t>
      </w:r>
    </w:p>
    <w:p w:rsidR="009B17F5" w:rsidRPr="00E14F4E" w:rsidRDefault="00335311" w:rsidP="0076642C">
      <w:pPr>
        <w:spacing w:line="360" w:lineRule="auto"/>
        <w:jc w:val="both"/>
        <w:rPr>
          <w:rFonts w:ascii="Century Gothic" w:eastAsia="Calibri" w:hAnsi="Century Gothic" w:cs="Arial"/>
          <w:i/>
        </w:rPr>
      </w:pPr>
      <w:r>
        <w:rPr>
          <w:rFonts w:ascii="Century Gothic" w:eastAsia="Calibri" w:hAnsi="Century Gothic" w:cs="Arial"/>
        </w:rPr>
        <w:t>21</w:t>
      </w:r>
      <w:r w:rsidR="00E20E2A">
        <w:rPr>
          <w:rFonts w:ascii="Century Gothic" w:eastAsia="Calibri" w:hAnsi="Century Gothic" w:cs="Arial"/>
        </w:rPr>
        <w:t>.</w:t>
      </w:r>
      <w:r w:rsidR="001042EC" w:rsidRPr="00E14F4E">
        <w:rPr>
          <w:rFonts w:ascii="Century Gothic" w:eastAsia="Calibri" w:hAnsi="Century Gothic" w:cs="Arial"/>
        </w:rPr>
        <w:t xml:space="preserve">Lo anterior, ha sido reiterado por la corte en jurisprudencia así </w:t>
      </w:r>
      <w:r w:rsidR="009B17F5" w:rsidRPr="00E14F4E">
        <w:rPr>
          <w:rFonts w:ascii="Century Gothic" w:eastAsia="Calibri" w:hAnsi="Century Gothic" w:cs="Arial"/>
        </w:rPr>
        <w:t>: “</w:t>
      </w:r>
      <w:r w:rsidR="009B17F5" w:rsidRPr="00E14F4E">
        <w:rPr>
          <w:rFonts w:ascii="Century Gothic" w:eastAsia="Calibri" w:hAnsi="Century Gothic" w:cs="Arial"/>
          <w:i/>
        </w:rPr>
        <w:t xml:space="preserve">Ahora bien, en lo que se refiere a las decisiones que se adoptan dentro de un concurso de méritos, esta Corporación ha sostenido que si bien los afectados pueden acudir a las acciones señaladas en el Estatuto Procesal Administrativo para controvertirlas, en algunos casos las vías ordinarias no resultan idóneas y eficaces para restaurar los derechos fundamentales </w:t>
      </w:r>
      <w:r w:rsidR="009B17F5" w:rsidRPr="00E14F4E">
        <w:rPr>
          <w:rFonts w:ascii="Century Gothic" w:eastAsia="Calibri" w:hAnsi="Century Gothic" w:cs="Arial"/>
          <w:i/>
        </w:rPr>
        <w:lastRenderedPageBreak/>
        <w:t xml:space="preserve">conculcados, </w:t>
      </w:r>
      <w:r w:rsidR="009B17F5" w:rsidRPr="00E14F4E">
        <w:rPr>
          <w:rFonts w:ascii="Century Gothic" w:eastAsia="Calibri" w:hAnsi="Century Gothic" w:cs="Arial"/>
          <w:i/>
          <w:u w:val="single"/>
        </w:rPr>
        <w:t>ya que no suponen un remedio pronto e integral para los aspirantes y la mayoría de veces debido a la congestión del aparato jurisdiccional, el agotamiento de las mismas implica la prolongación de la vulneración en el tiempo</w:t>
      </w:r>
      <w:r w:rsidR="00354541">
        <w:rPr>
          <w:rStyle w:val="Refdenotaalpie"/>
          <w:rFonts w:ascii="Century Gothic" w:eastAsia="Calibri" w:hAnsi="Century Gothic" w:cs="Arial"/>
          <w:i/>
          <w:u w:val="single"/>
        </w:rPr>
        <w:footnoteReference w:id="3"/>
      </w:r>
      <w:r w:rsidR="009B17F5" w:rsidRPr="00E14F4E">
        <w:rPr>
          <w:rFonts w:ascii="Century Gothic" w:eastAsia="Calibri" w:hAnsi="Century Gothic" w:cs="Arial"/>
          <w:i/>
        </w:rPr>
        <w:t>.” (subraya fuera de texto)</w:t>
      </w:r>
    </w:p>
    <w:p w:rsidR="009B17F5" w:rsidRPr="00E14F4E" w:rsidRDefault="009B17F5" w:rsidP="0076642C">
      <w:pPr>
        <w:spacing w:line="360" w:lineRule="auto"/>
        <w:jc w:val="both"/>
        <w:rPr>
          <w:rFonts w:ascii="Century Gothic" w:eastAsia="Calibri" w:hAnsi="Century Gothic" w:cs="Arial"/>
          <w:i/>
        </w:rPr>
      </w:pPr>
    </w:p>
    <w:p w:rsidR="009B17F5" w:rsidRPr="00E14F4E" w:rsidRDefault="00335311" w:rsidP="0076642C">
      <w:pPr>
        <w:spacing w:line="360" w:lineRule="auto"/>
        <w:jc w:val="both"/>
        <w:rPr>
          <w:rFonts w:ascii="Century Gothic" w:eastAsia="Calibri" w:hAnsi="Century Gothic" w:cs="Arial"/>
        </w:rPr>
      </w:pPr>
      <w:r>
        <w:rPr>
          <w:rFonts w:ascii="Century Gothic" w:eastAsia="Calibri" w:hAnsi="Century Gothic" w:cs="Arial"/>
        </w:rPr>
        <w:t>22</w:t>
      </w:r>
      <w:r w:rsidR="00E20E2A">
        <w:rPr>
          <w:rFonts w:ascii="Century Gothic" w:eastAsia="Calibri" w:hAnsi="Century Gothic" w:cs="Arial"/>
        </w:rPr>
        <w:t xml:space="preserve">. </w:t>
      </w:r>
      <w:r w:rsidR="009B17F5" w:rsidRPr="00E14F4E">
        <w:rPr>
          <w:rFonts w:ascii="Century Gothic" w:eastAsia="Calibri" w:hAnsi="Century Gothic" w:cs="Arial"/>
        </w:rPr>
        <w:t xml:space="preserve">En consecuencia, </w:t>
      </w:r>
      <w:r w:rsidR="001042EC" w:rsidRPr="00E14F4E">
        <w:rPr>
          <w:rFonts w:ascii="Century Gothic" w:eastAsia="Calibri" w:hAnsi="Century Gothic" w:cs="Arial"/>
        </w:rPr>
        <w:t xml:space="preserve">la </w:t>
      </w:r>
      <w:r w:rsidR="000A59B4">
        <w:rPr>
          <w:rFonts w:ascii="Century Gothic" w:eastAsia="Calibri" w:hAnsi="Century Gothic" w:cs="Arial"/>
        </w:rPr>
        <w:t xml:space="preserve">presente </w:t>
      </w:r>
      <w:r w:rsidR="001042EC" w:rsidRPr="00E14F4E">
        <w:rPr>
          <w:rFonts w:ascii="Century Gothic" w:eastAsia="Calibri" w:hAnsi="Century Gothic" w:cs="Arial"/>
        </w:rPr>
        <w:t>acción de tutela resulta ser el mecanismo idóneo</w:t>
      </w:r>
      <w:r w:rsidR="0090497A">
        <w:rPr>
          <w:rFonts w:ascii="Century Gothic" w:eastAsia="Calibri" w:hAnsi="Century Gothic" w:cs="Arial"/>
        </w:rPr>
        <w:t xml:space="preserve"> para</w:t>
      </w:r>
      <w:r w:rsidR="001042EC" w:rsidRPr="00E14F4E">
        <w:rPr>
          <w:rFonts w:ascii="Century Gothic" w:eastAsia="Calibri" w:hAnsi="Century Gothic" w:cs="Arial"/>
        </w:rPr>
        <w:t xml:space="preserve"> proteger </w:t>
      </w:r>
      <w:r w:rsidR="000A59B4">
        <w:rPr>
          <w:rFonts w:ascii="Century Gothic" w:eastAsia="Calibri" w:hAnsi="Century Gothic" w:cs="Arial"/>
        </w:rPr>
        <w:t xml:space="preserve">los derechos fundamentales de </w:t>
      </w:r>
      <w:r w:rsidR="0090497A">
        <w:rPr>
          <w:rFonts w:ascii="Century Gothic" w:eastAsia="Calibri" w:hAnsi="Century Gothic" w:cs="Arial"/>
        </w:rPr>
        <w:t>los aspirantes al</w:t>
      </w:r>
      <w:r w:rsidR="001042EC" w:rsidRPr="00E14F4E">
        <w:rPr>
          <w:rFonts w:ascii="Century Gothic" w:eastAsia="Calibri" w:hAnsi="Century Gothic" w:cs="Arial"/>
        </w:rPr>
        <w:t xml:space="preserve"> concurso de méritos. </w:t>
      </w:r>
      <w:r w:rsidR="000A59B4">
        <w:rPr>
          <w:rFonts w:ascii="Century Gothic" w:eastAsia="Calibri" w:hAnsi="Century Gothic" w:cs="Arial"/>
        </w:rPr>
        <w:t>Adicionalmente, teniendo</w:t>
      </w:r>
      <w:r w:rsidR="00412C9E">
        <w:rPr>
          <w:rFonts w:ascii="Century Gothic" w:eastAsia="Calibri" w:hAnsi="Century Gothic" w:cs="Arial"/>
        </w:rPr>
        <w:t xml:space="preserve"> en </w:t>
      </w:r>
      <w:r w:rsidR="00152253">
        <w:rPr>
          <w:rFonts w:ascii="Century Gothic" w:eastAsia="Calibri" w:hAnsi="Century Gothic" w:cs="Arial"/>
        </w:rPr>
        <w:t>cuenta</w:t>
      </w:r>
      <w:r w:rsidR="00412C9E">
        <w:rPr>
          <w:rFonts w:ascii="Century Gothic" w:eastAsia="Calibri" w:hAnsi="Century Gothic" w:cs="Arial"/>
        </w:rPr>
        <w:t xml:space="preserve"> que a </w:t>
      </w:r>
      <w:r w:rsidR="00152253">
        <w:rPr>
          <w:rFonts w:ascii="Century Gothic" w:eastAsia="Calibri" w:hAnsi="Century Gothic" w:cs="Arial"/>
        </w:rPr>
        <w:t>l</w:t>
      </w:r>
      <w:r w:rsidR="00412C9E">
        <w:rPr>
          <w:rFonts w:ascii="Century Gothic" w:eastAsia="Calibri" w:hAnsi="Century Gothic" w:cs="Arial"/>
        </w:rPr>
        <w:t xml:space="preserve">a fecha de presentación de esta tutela los términos </w:t>
      </w:r>
      <w:r w:rsidR="00152253">
        <w:rPr>
          <w:rFonts w:ascii="Century Gothic" w:eastAsia="Calibri" w:hAnsi="Century Gothic" w:cs="Arial"/>
        </w:rPr>
        <w:t xml:space="preserve">se encontraban suspendidos, Acuerdo </w:t>
      </w:r>
      <w:r w:rsidR="00152253" w:rsidRPr="00152253">
        <w:rPr>
          <w:rFonts w:ascii="Century Gothic" w:eastAsia="Calibri" w:hAnsi="Century Gothic" w:cs="Arial"/>
        </w:rPr>
        <w:t xml:space="preserve">No. PCSJA20-11517 </w:t>
      </w:r>
      <w:r w:rsidR="00152253">
        <w:rPr>
          <w:rFonts w:ascii="Century Gothic" w:eastAsia="Calibri" w:hAnsi="Century Gothic" w:cs="Arial"/>
        </w:rPr>
        <w:t>de</w:t>
      </w:r>
      <w:r w:rsidR="00152253" w:rsidRPr="00152253">
        <w:rPr>
          <w:rFonts w:ascii="Century Gothic" w:eastAsia="Calibri" w:hAnsi="Century Gothic" w:cs="Arial"/>
        </w:rPr>
        <w:t xml:space="preserve"> 2020</w:t>
      </w:r>
      <w:r w:rsidR="00152253">
        <w:rPr>
          <w:rFonts w:ascii="Century Gothic" w:eastAsia="Calibri" w:hAnsi="Century Gothic" w:cs="Arial"/>
        </w:rPr>
        <w:t xml:space="preserve">, </w:t>
      </w:r>
      <w:r w:rsidR="00412C9E">
        <w:rPr>
          <w:rFonts w:ascii="Century Gothic" w:eastAsia="Calibri" w:hAnsi="Century Gothic" w:cs="Arial"/>
        </w:rPr>
        <w:t xml:space="preserve">en razón a la emergencia sanitaria que </w:t>
      </w:r>
      <w:r w:rsidR="00152253">
        <w:rPr>
          <w:rFonts w:ascii="Century Gothic" w:eastAsia="Calibri" w:hAnsi="Century Gothic" w:cs="Arial"/>
        </w:rPr>
        <w:t>vive el país</w:t>
      </w:r>
      <w:r w:rsidR="000A59B4">
        <w:rPr>
          <w:rFonts w:ascii="Century Gothic" w:eastAsia="Calibri" w:hAnsi="Century Gothic" w:cs="Arial"/>
        </w:rPr>
        <w:t xml:space="preserve"> por el virus covid-19, la tutela era el único medio judicial para que el actor pudiera buscar la protección de sus derechos. </w:t>
      </w:r>
    </w:p>
    <w:p w:rsidR="00994A12" w:rsidRPr="00E14F4E" w:rsidRDefault="00994A12" w:rsidP="0076642C">
      <w:pPr>
        <w:spacing w:line="360" w:lineRule="auto"/>
        <w:jc w:val="both"/>
        <w:rPr>
          <w:rFonts w:ascii="Century Gothic" w:eastAsia="Calibri" w:hAnsi="Century Gothic" w:cs="Arial"/>
          <w:highlight w:val="yellow"/>
        </w:rPr>
      </w:pPr>
    </w:p>
    <w:p w:rsidR="001042EC" w:rsidRPr="00E14F4E" w:rsidRDefault="00335311" w:rsidP="0076642C">
      <w:pPr>
        <w:tabs>
          <w:tab w:val="left" w:pos="0"/>
          <w:tab w:val="left" w:pos="284"/>
          <w:tab w:val="left" w:pos="426"/>
        </w:tabs>
        <w:spacing w:line="360" w:lineRule="auto"/>
        <w:jc w:val="both"/>
        <w:rPr>
          <w:rFonts w:ascii="Century Gothic" w:eastAsia="Calibri" w:hAnsi="Century Gothic" w:cs="Arial"/>
        </w:rPr>
      </w:pPr>
      <w:r>
        <w:rPr>
          <w:rFonts w:ascii="Century Gothic" w:hAnsi="Century Gothic" w:cs="Tahoma"/>
        </w:rPr>
        <w:t>23</w:t>
      </w:r>
      <w:r w:rsidR="00E20E2A">
        <w:rPr>
          <w:rFonts w:ascii="Century Gothic" w:hAnsi="Century Gothic" w:cs="Tahoma"/>
        </w:rPr>
        <w:t xml:space="preserve">. </w:t>
      </w:r>
      <w:r w:rsidR="001042EC" w:rsidRPr="00E14F4E">
        <w:rPr>
          <w:rFonts w:ascii="Century Gothic" w:hAnsi="Century Gothic" w:cs="Tahoma"/>
        </w:rPr>
        <w:t>Así, encontrando la acción de tutela procedente, el despacho deberá estudiar si</w:t>
      </w:r>
      <w:r w:rsidR="0090497A">
        <w:rPr>
          <w:rFonts w:ascii="Century Gothic" w:hAnsi="Century Gothic" w:cs="Tahoma"/>
        </w:rPr>
        <w:t xml:space="preserve"> en el caso concreto, </w:t>
      </w:r>
      <w:r w:rsidR="001042EC" w:rsidRPr="00E14F4E">
        <w:rPr>
          <w:rFonts w:ascii="Century Gothic" w:hAnsi="Century Gothic" w:cs="Tahoma"/>
        </w:rPr>
        <w:t>los accionados tra</w:t>
      </w:r>
      <w:r w:rsidR="0090497A">
        <w:rPr>
          <w:rFonts w:ascii="Century Gothic" w:hAnsi="Century Gothic" w:cs="Tahoma"/>
        </w:rPr>
        <w:t>n</w:t>
      </w:r>
      <w:r w:rsidR="001042EC" w:rsidRPr="00E14F4E">
        <w:rPr>
          <w:rFonts w:ascii="Century Gothic" w:hAnsi="Century Gothic" w:cs="Tahoma"/>
        </w:rPr>
        <w:t xml:space="preserve">sgreden </w:t>
      </w:r>
      <w:r w:rsidR="001042EC" w:rsidRPr="00E14F4E">
        <w:rPr>
          <w:rFonts w:ascii="Century Gothic" w:eastAsia="Calibri" w:hAnsi="Century Gothic" w:cs="Arial"/>
        </w:rPr>
        <w:t xml:space="preserve">los derechos fundamentales del actor al no actualizar las vacantes ofertadas en la convocatoria 800 de 2018.  </w:t>
      </w:r>
    </w:p>
    <w:p w:rsidR="001042EC" w:rsidRPr="00E14F4E" w:rsidRDefault="001042EC" w:rsidP="0076642C">
      <w:pPr>
        <w:spacing w:line="360" w:lineRule="auto"/>
        <w:jc w:val="both"/>
        <w:rPr>
          <w:rFonts w:ascii="Century Gothic" w:hAnsi="Century Gothic" w:cs="Tahoma"/>
        </w:rPr>
      </w:pPr>
    </w:p>
    <w:p w:rsidR="00237D78" w:rsidRPr="00E14F4E" w:rsidRDefault="00335311" w:rsidP="00237D78">
      <w:pPr>
        <w:spacing w:line="360" w:lineRule="auto"/>
        <w:jc w:val="both"/>
        <w:rPr>
          <w:rFonts w:ascii="Century Gothic" w:hAnsi="Century Gothic" w:cs="Tahoma"/>
          <w:b/>
        </w:rPr>
      </w:pPr>
      <w:r>
        <w:rPr>
          <w:rFonts w:ascii="Century Gothic" w:hAnsi="Century Gothic" w:cs="Tahoma"/>
          <w:b/>
        </w:rPr>
        <w:t>7.</w:t>
      </w:r>
      <w:r w:rsidR="00E20E2A">
        <w:rPr>
          <w:rFonts w:ascii="Century Gothic" w:hAnsi="Century Gothic" w:cs="Tahoma"/>
          <w:b/>
        </w:rPr>
        <w:t xml:space="preserve"> </w:t>
      </w:r>
      <w:r w:rsidR="00237D78" w:rsidRPr="00E14F4E">
        <w:rPr>
          <w:rFonts w:ascii="Century Gothic" w:hAnsi="Century Gothic" w:cs="Tahoma"/>
          <w:b/>
        </w:rPr>
        <w:t xml:space="preserve">Derecho a ocupar cargos públicos. </w:t>
      </w:r>
    </w:p>
    <w:p w:rsidR="00237D78" w:rsidRPr="00237D78" w:rsidRDefault="00237D78" w:rsidP="00237D78">
      <w:pPr>
        <w:spacing w:line="360" w:lineRule="auto"/>
        <w:jc w:val="both"/>
        <w:rPr>
          <w:rFonts w:ascii="Century Gothic" w:hAnsi="Century Gothic" w:cs="Tahoma"/>
        </w:rPr>
      </w:pPr>
    </w:p>
    <w:p w:rsidR="00AF4389" w:rsidRDefault="00335311" w:rsidP="00237D78">
      <w:pPr>
        <w:spacing w:line="360" w:lineRule="auto"/>
        <w:jc w:val="both"/>
        <w:rPr>
          <w:rFonts w:ascii="Century Gothic" w:hAnsi="Century Gothic" w:cs="Tahoma"/>
        </w:rPr>
      </w:pPr>
      <w:r>
        <w:rPr>
          <w:rFonts w:ascii="Century Gothic" w:hAnsi="Century Gothic" w:cs="Tahoma"/>
        </w:rPr>
        <w:t>24</w:t>
      </w:r>
      <w:r w:rsidR="00E20E2A">
        <w:rPr>
          <w:rFonts w:ascii="Century Gothic" w:hAnsi="Century Gothic" w:cs="Tahoma"/>
        </w:rPr>
        <w:t xml:space="preserve">. </w:t>
      </w:r>
      <w:r w:rsidR="00237D78" w:rsidRPr="00237D78">
        <w:rPr>
          <w:rFonts w:ascii="Century Gothic" w:hAnsi="Century Gothic" w:cs="Tahoma"/>
        </w:rPr>
        <w:t>El numeral 7 de artículo 40 de la Constitución Política establece que todo ciudadano puede: “</w:t>
      </w:r>
      <w:r w:rsidR="00237D78" w:rsidRPr="00237D78">
        <w:rPr>
          <w:rFonts w:ascii="Century Gothic" w:hAnsi="Century Gothic" w:cs="Tahoma"/>
          <w:i/>
        </w:rPr>
        <w:t>Acceder al desempeño de funciones y cargos públicos, salvo los colombianos, por nacimiento o por adopción, que tengan doble nacionalidad. La ley reglamentará esta excepción y determinará los casos a los cuales ha de aplicarse</w:t>
      </w:r>
      <w:r w:rsidR="00237D78" w:rsidRPr="00237D78">
        <w:rPr>
          <w:rFonts w:ascii="Century Gothic" w:hAnsi="Century Gothic" w:cs="Tahoma"/>
        </w:rPr>
        <w:t>.</w:t>
      </w:r>
      <w:r w:rsidR="00237D78">
        <w:rPr>
          <w:rFonts w:ascii="Century Gothic" w:hAnsi="Century Gothic" w:cs="Tahoma"/>
        </w:rPr>
        <w:t xml:space="preserve">” De esta forma, </w:t>
      </w:r>
      <w:r w:rsidR="0090497A">
        <w:rPr>
          <w:rFonts w:ascii="Century Gothic" w:hAnsi="Century Gothic" w:cs="Tahoma"/>
        </w:rPr>
        <w:t xml:space="preserve">el Estado </w:t>
      </w:r>
      <w:r w:rsidR="00237D78">
        <w:rPr>
          <w:rFonts w:ascii="Century Gothic" w:hAnsi="Century Gothic" w:cs="Tahoma"/>
        </w:rPr>
        <w:t>garantiza la participación d</w:t>
      </w:r>
      <w:r w:rsidR="00E10CD6">
        <w:rPr>
          <w:rFonts w:ascii="Century Gothic" w:hAnsi="Century Gothic" w:cs="Tahoma"/>
        </w:rPr>
        <w:t>e l</w:t>
      </w:r>
      <w:r w:rsidR="00237D78">
        <w:rPr>
          <w:rFonts w:ascii="Century Gothic" w:hAnsi="Century Gothic" w:cs="Tahoma"/>
        </w:rPr>
        <w:t xml:space="preserve">os colombianos en </w:t>
      </w:r>
      <w:r w:rsidR="0090497A">
        <w:rPr>
          <w:rFonts w:ascii="Century Gothic" w:hAnsi="Century Gothic" w:cs="Tahoma"/>
        </w:rPr>
        <w:t>el ejercicio del poder político</w:t>
      </w:r>
      <w:r w:rsidR="00E10CD6">
        <w:rPr>
          <w:rFonts w:ascii="Century Gothic" w:hAnsi="Century Gothic" w:cs="Tahoma"/>
        </w:rPr>
        <w:t xml:space="preserve">, permitiendo que </w:t>
      </w:r>
      <w:r w:rsidR="00AF4389">
        <w:rPr>
          <w:rFonts w:ascii="Century Gothic" w:hAnsi="Century Gothic" w:cs="Tahoma"/>
        </w:rPr>
        <w:t>las personas que ejerzan los cargos públicos sean las que tiene</w:t>
      </w:r>
      <w:r w:rsidR="00E10CD6">
        <w:rPr>
          <w:rFonts w:ascii="Century Gothic" w:hAnsi="Century Gothic" w:cs="Tahoma"/>
        </w:rPr>
        <w:t>n</w:t>
      </w:r>
      <w:r w:rsidR="00AF4389">
        <w:rPr>
          <w:rFonts w:ascii="Century Gothic" w:hAnsi="Century Gothic" w:cs="Tahoma"/>
        </w:rPr>
        <w:t xml:space="preserve"> la adecuada preparación profesional.</w:t>
      </w:r>
    </w:p>
    <w:p w:rsidR="00AF4389" w:rsidRDefault="00AF4389" w:rsidP="00237D78">
      <w:pPr>
        <w:spacing w:line="360" w:lineRule="auto"/>
        <w:jc w:val="both"/>
        <w:rPr>
          <w:rFonts w:ascii="Century Gothic" w:hAnsi="Century Gothic" w:cs="Tahoma"/>
        </w:rPr>
      </w:pPr>
    </w:p>
    <w:p w:rsidR="00AF4389" w:rsidRDefault="00335311" w:rsidP="00AF4389">
      <w:pPr>
        <w:spacing w:line="360" w:lineRule="auto"/>
        <w:jc w:val="both"/>
        <w:rPr>
          <w:rFonts w:ascii="Century Gothic" w:hAnsi="Century Gothic" w:cs="Tahoma"/>
          <w:b/>
          <w:i/>
        </w:rPr>
      </w:pPr>
      <w:r>
        <w:rPr>
          <w:rFonts w:ascii="Century Gothic" w:hAnsi="Century Gothic" w:cs="Tahoma"/>
        </w:rPr>
        <w:t>25</w:t>
      </w:r>
      <w:r w:rsidR="00E20E2A">
        <w:rPr>
          <w:rFonts w:ascii="Century Gothic" w:hAnsi="Century Gothic" w:cs="Tahoma"/>
        </w:rPr>
        <w:t xml:space="preserve">. </w:t>
      </w:r>
      <w:r w:rsidR="00E10CD6">
        <w:rPr>
          <w:rFonts w:ascii="Century Gothic" w:hAnsi="Century Gothic" w:cs="Tahoma"/>
        </w:rPr>
        <w:t>En ese mismo sentido</w:t>
      </w:r>
      <w:r w:rsidR="00AF4389">
        <w:rPr>
          <w:rFonts w:ascii="Century Gothic" w:hAnsi="Century Gothic" w:cs="Tahoma"/>
        </w:rPr>
        <w:t>, encontramos que el artículo 125 de la Constitución Política establece que por regla general lo</w:t>
      </w:r>
      <w:r w:rsidR="00AF4389" w:rsidRPr="00AF4389">
        <w:rPr>
          <w:rFonts w:ascii="Century Gothic" w:hAnsi="Century Gothic" w:cs="Tahoma"/>
        </w:rPr>
        <w:t>s empleos en los órganos y entidades del Estado son de carrera</w:t>
      </w:r>
      <w:r w:rsidR="00AF4389">
        <w:rPr>
          <w:rFonts w:ascii="Century Gothic" w:hAnsi="Century Gothic" w:cs="Tahoma"/>
        </w:rPr>
        <w:t>, es decir, se va a proveer a través del concurso de méritos, lo cual como indica la Corte Constitucional: “ (…)</w:t>
      </w:r>
      <w:r w:rsidR="00AF4389" w:rsidRPr="00AF4389">
        <w:rPr>
          <w:rFonts w:ascii="Century Gothic" w:hAnsi="Century Gothic" w:cs="Tahoma"/>
          <w:i/>
        </w:rPr>
        <w:t xml:space="preserve">son </w:t>
      </w:r>
      <w:r w:rsidR="00AF4389" w:rsidRPr="00AF4389">
        <w:rPr>
          <w:rFonts w:ascii="Century Gothic" w:hAnsi="Century Gothic" w:cs="Tahoma"/>
          <w:i/>
        </w:rPr>
        <w:lastRenderedPageBreak/>
        <w:t xml:space="preserve">un sistema técnico de administración de personal y un mecanismo de </w:t>
      </w:r>
      <w:r w:rsidR="00AF4389" w:rsidRPr="00AF4389">
        <w:rPr>
          <w:rFonts w:ascii="Century Gothic" w:hAnsi="Century Gothic" w:cs="Tahoma"/>
          <w:b/>
          <w:i/>
        </w:rPr>
        <w:t>promoción de los principios de igualdad e imparcialidad, en cuanto garantiza que los concursantes participen en igualdad de condiciones y los cargos públicos sean ocupados por los mejor calificado</w:t>
      </w:r>
      <w:r w:rsidR="00AF4389" w:rsidRPr="00AF4389">
        <w:rPr>
          <w:rFonts w:ascii="Century Gothic" w:hAnsi="Century Gothic" w:cs="Tahoma"/>
          <w:i/>
        </w:rPr>
        <w:t>. Además, permite eliminar la discrecionalidad del nominador y evitar que imperen criterios arbitrarios y subjetivos en la selección de los aspirantes. En esa medida, dicho procedimiento asegura que la administración pública esté conformada por personas aptas desde los puntos de vista de capacitación profesional e idoneidad moral, lo cual contribuye a la satisfacción del interés general y el bien común.</w:t>
      </w:r>
      <w:r w:rsidR="003D188B" w:rsidRPr="003D188B">
        <w:rPr>
          <w:rFonts w:ascii="Century Gothic" w:hAnsi="Century Gothic" w:cs="Tahoma"/>
          <w:i/>
        </w:rPr>
        <w:t xml:space="preserve"> De igual manera, el ingreso a los cargos públicos a través del concurso de méritos, busca el pleno desarrollo de los principios que orientan la función administrativa, </w:t>
      </w:r>
      <w:r w:rsidR="003D188B" w:rsidRPr="003D188B">
        <w:rPr>
          <w:rFonts w:ascii="Century Gothic" w:hAnsi="Century Gothic" w:cs="Tahoma"/>
          <w:b/>
          <w:i/>
        </w:rPr>
        <w:t>así como la igualdad, eficacia, y eficiencia en el desarrollo de las funciones públicas. A su vez, garantiza los derechos de los trabajadores, entre ellos,</w:t>
      </w:r>
      <w:r w:rsidR="003D188B" w:rsidRPr="003D188B">
        <w:rPr>
          <w:rFonts w:ascii="Century Gothic" w:hAnsi="Century Gothic" w:cs="Tahoma"/>
          <w:i/>
        </w:rPr>
        <w:t xml:space="preserve"> </w:t>
      </w:r>
      <w:r w:rsidR="003D188B" w:rsidRPr="003D188B">
        <w:rPr>
          <w:rFonts w:ascii="Century Gothic" w:hAnsi="Century Gothic" w:cs="Tahoma"/>
          <w:b/>
          <w:i/>
        </w:rPr>
        <w:t>el de igualdad de oportunida</w:t>
      </w:r>
      <w:r w:rsidR="003D188B">
        <w:rPr>
          <w:rFonts w:ascii="Century Gothic" w:hAnsi="Century Gothic" w:cs="Tahoma"/>
          <w:b/>
          <w:i/>
        </w:rPr>
        <w:t>des y estabilidad en el empleo</w:t>
      </w:r>
      <w:r w:rsidR="003D188B" w:rsidRPr="003D188B">
        <w:rPr>
          <w:rFonts w:ascii="Century Gothic" w:hAnsi="Century Gothic" w:cs="Tahoma"/>
          <w:b/>
          <w:i/>
        </w:rPr>
        <w:t>.</w:t>
      </w:r>
      <w:r w:rsidR="003D188B">
        <w:rPr>
          <w:rFonts w:ascii="Century Gothic" w:hAnsi="Century Gothic" w:cs="Tahoma"/>
          <w:b/>
          <w:i/>
        </w:rPr>
        <w:t xml:space="preserve"> (negrilla fuera de texto)</w:t>
      </w:r>
      <w:r w:rsidR="00F75D3C">
        <w:rPr>
          <w:rFonts w:ascii="Century Gothic" w:hAnsi="Century Gothic" w:cs="Tahoma"/>
          <w:b/>
          <w:i/>
        </w:rPr>
        <w:t>.</w:t>
      </w:r>
    </w:p>
    <w:p w:rsidR="00F75D3C" w:rsidRPr="003D188B" w:rsidRDefault="00F75D3C" w:rsidP="00AF4389">
      <w:pPr>
        <w:spacing w:line="360" w:lineRule="auto"/>
        <w:jc w:val="both"/>
        <w:rPr>
          <w:rFonts w:ascii="Century Gothic" w:hAnsi="Century Gothic" w:cs="Tahoma"/>
          <w:b/>
          <w:i/>
        </w:rPr>
      </w:pPr>
    </w:p>
    <w:p w:rsidR="003D188B" w:rsidRDefault="00830D85" w:rsidP="0076642C">
      <w:pPr>
        <w:spacing w:line="360" w:lineRule="auto"/>
        <w:jc w:val="both"/>
        <w:rPr>
          <w:rFonts w:ascii="Century Gothic" w:hAnsi="Century Gothic" w:cs="Tahoma"/>
        </w:rPr>
      </w:pPr>
      <w:r>
        <w:rPr>
          <w:rFonts w:ascii="Century Gothic" w:hAnsi="Century Gothic" w:cs="Tahoma"/>
        </w:rPr>
        <w:t>26.</w:t>
      </w:r>
      <w:r w:rsidR="003D188B" w:rsidRPr="003D188B">
        <w:rPr>
          <w:rFonts w:ascii="Century Gothic" w:hAnsi="Century Gothic" w:cs="Tahoma"/>
        </w:rPr>
        <w:t xml:space="preserve">Es </w:t>
      </w:r>
      <w:r w:rsidR="003D188B">
        <w:rPr>
          <w:rFonts w:ascii="Century Gothic" w:hAnsi="Century Gothic" w:cs="Tahoma"/>
        </w:rPr>
        <w:t xml:space="preserve">decir, que la carrera y el </w:t>
      </w:r>
      <w:r w:rsidR="003D188B" w:rsidRPr="003D188B">
        <w:rPr>
          <w:rFonts w:ascii="Century Gothic" w:hAnsi="Century Gothic" w:cs="Tahoma"/>
        </w:rPr>
        <w:t>concurso de mérito</w:t>
      </w:r>
      <w:r w:rsidR="003D188B">
        <w:rPr>
          <w:rFonts w:ascii="Century Gothic" w:hAnsi="Century Gothic" w:cs="Tahoma"/>
        </w:rPr>
        <w:t xml:space="preserve"> son el medio por el cual el Estado garantiza la </w:t>
      </w:r>
      <w:r w:rsidR="003D188B" w:rsidRPr="003D188B">
        <w:rPr>
          <w:rFonts w:ascii="Century Gothic" w:hAnsi="Century Gothic" w:cs="Tahoma"/>
        </w:rPr>
        <w:t>participación de la ciudadanía en la administración pública</w:t>
      </w:r>
      <w:r w:rsidR="003D188B">
        <w:rPr>
          <w:rFonts w:ascii="Century Gothic" w:hAnsi="Century Gothic" w:cs="Tahoma"/>
        </w:rPr>
        <w:t xml:space="preserve">, y a su vez garantiza que quienes participen y logre ocupar esos cargos sean las personas con la mejor preparación e idoneidad profesional, en procura del beneficio de la administración y bien común. </w:t>
      </w:r>
    </w:p>
    <w:p w:rsidR="003D188B" w:rsidRDefault="003D188B" w:rsidP="0076642C">
      <w:pPr>
        <w:spacing w:line="360" w:lineRule="auto"/>
        <w:jc w:val="both"/>
        <w:rPr>
          <w:color w:val="2D2D2D"/>
          <w:sz w:val="28"/>
          <w:szCs w:val="28"/>
          <w:shd w:val="clear" w:color="auto" w:fill="FFFFFF"/>
        </w:rPr>
      </w:pPr>
      <w:r>
        <w:rPr>
          <w:rFonts w:ascii="Century Gothic" w:hAnsi="Century Gothic" w:cs="Tahoma"/>
        </w:rPr>
        <w:t xml:space="preserve"> </w:t>
      </w:r>
    </w:p>
    <w:p w:rsidR="0076642C" w:rsidRPr="00E14F4E" w:rsidRDefault="003D188B" w:rsidP="0076642C">
      <w:pPr>
        <w:spacing w:line="360" w:lineRule="auto"/>
        <w:jc w:val="both"/>
        <w:rPr>
          <w:rFonts w:ascii="Century Gothic" w:hAnsi="Century Gothic" w:cs="Tahoma"/>
          <w:b/>
        </w:rPr>
      </w:pPr>
      <w:r w:rsidRPr="00E14F4E">
        <w:rPr>
          <w:rFonts w:ascii="Century Gothic" w:hAnsi="Century Gothic" w:cs="Tahoma"/>
          <w:b/>
        </w:rPr>
        <w:t xml:space="preserve"> </w:t>
      </w:r>
      <w:r w:rsidR="00830D85">
        <w:rPr>
          <w:rFonts w:ascii="Century Gothic" w:hAnsi="Century Gothic" w:cs="Tahoma"/>
          <w:b/>
        </w:rPr>
        <w:t>8</w:t>
      </w:r>
      <w:r w:rsidR="00E20E2A">
        <w:rPr>
          <w:rFonts w:ascii="Century Gothic" w:hAnsi="Century Gothic" w:cs="Tahoma"/>
          <w:b/>
        </w:rPr>
        <w:t xml:space="preserve">. </w:t>
      </w:r>
      <w:r w:rsidR="0076642C" w:rsidRPr="00E14F4E">
        <w:rPr>
          <w:rFonts w:ascii="Century Gothic" w:hAnsi="Century Gothic" w:cs="Tahoma"/>
          <w:b/>
        </w:rPr>
        <w:t>Debid</w:t>
      </w:r>
      <w:r w:rsidR="007171FD">
        <w:rPr>
          <w:rFonts w:ascii="Century Gothic" w:hAnsi="Century Gothic" w:cs="Tahoma"/>
          <w:b/>
        </w:rPr>
        <w:t>o proceso en concurso de méritos</w:t>
      </w:r>
      <w:r w:rsidR="0076642C" w:rsidRPr="00E14F4E">
        <w:rPr>
          <w:rFonts w:ascii="Century Gothic" w:hAnsi="Century Gothic" w:cs="Tahoma"/>
          <w:b/>
        </w:rPr>
        <w:t xml:space="preserve"> </w:t>
      </w:r>
    </w:p>
    <w:p w:rsidR="0076642C" w:rsidRPr="00E14F4E" w:rsidRDefault="0076642C" w:rsidP="0076642C">
      <w:pPr>
        <w:spacing w:line="360" w:lineRule="auto"/>
        <w:jc w:val="both"/>
        <w:rPr>
          <w:rFonts w:ascii="Century Gothic" w:hAnsi="Century Gothic" w:cs="Tahoma"/>
          <w:b/>
        </w:rPr>
      </w:pPr>
    </w:p>
    <w:p w:rsidR="00017FFB" w:rsidRPr="00E14F4E" w:rsidRDefault="00830D85" w:rsidP="0076642C">
      <w:pPr>
        <w:shd w:val="clear" w:color="auto" w:fill="FFFFFF"/>
        <w:spacing w:line="360" w:lineRule="auto"/>
        <w:ind w:right="51"/>
        <w:jc w:val="both"/>
        <w:rPr>
          <w:rFonts w:ascii="Century Gothic" w:hAnsi="Century Gothic" w:cs="Tahoma"/>
        </w:rPr>
      </w:pPr>
      <w:r>
        <w:rPr>
          <w:rFonts w:ascii="Century Gothic" w:hAnsi="Century Gothic" w:cs="Tahoma"/>
        </w:rPr>
        <w:t>27</w:t>
      </w:r>
      <w:r w:rsidR="00E20E2A">
        <w:rPr>
          <w:rFonts w:ascii="Century Gothic" w:hAnsi="Century Gothic" w:cs="Tahoma"/>
        </w:rPr>
        <w:t xml:space="preserve">. </w:t>
      </w:r>
      <w:r w:rsidR="0076642C" w:rsidRPr="00E14F4E">
        <w:rPr>
          <w:rFonts w:ascii="Century Gothic" w:hAnsi="Century Gothic" w:cs="Tahoma"/>
        </w:rPr>
        <w:t xml:space="preserve">Según lo establece la </w:t>
      </w:r>
      <w:r w:rsidR="00EA0D10" w:rsidRPr="00E14F4E">
        <w:rPr>
          <w:rFonts w:ascii="Century Gothic" w:hAnsi="Century Gothic" w:cs="Tahoma"/>
        </w:rPr>
        <w:t xml:space="preserve">Constitución </w:t>
      </w:r>
      <w:r w:rsidR="00017FFB" w:rsidRPr="00E14F4E">
        <w:rPr>
          <w:rFonts w:ascii="Century Gothic" w:hAnsi="Century Gothic" w:cs="Tahoma"/>
        </w:rPr>
        <w:t>Política el</w:t>
      </w:r>
      <w:r w:rsidR="0076642C" w:rsidRPr="00E14F4E">
        <w:rPr>
          <w:rFonts w:ascii="Century Gothic" w:hAnsi="Century Gothic" w:cs="Tahoma"/>
        </w:rPr>
        <w:t xml:space="preserve"> derecho al debido proceso se debe aplicar a las actuaciones judiciales y administrativas, </w:t>
      </w:r>
      <w:r w:rsidR="00017FFB" w:rsidRPr="00E14F4E">
        <w:rPr>
          <w:rFonts w:ascii="Century Gothic" w:hAnsi="Century Gothic" w:cs="Tahoma"/>
        </w:rPr>
        <w:t>y consiste en que el Estado y los particulares se sujeten a las reglas establecidas en el ordenamiento jurídico, es decir implica dar cumplimiento del principio de legalidad.</w:t>
      </w:r>
    </w:p>
    <w:p w:rsidR="00EA0D10" w:rsidRPr="00E14F4E" w:rsidRDefault="00EA0D10" w:rsidP="0076642C">
      <w:pPr>
        <w:shd w:val="clear" w:color="auto" w:fill="FFFFFF"/>
        <w:spacing w:line="360" w:lineRule="auto"/>
        <w:ind w:right="51"/>
        <w:jc w:val="both"/>
        <w:rPr>
          <w:rFonts w:ascii="Century Gothic" w:hAnsi="Century Gothic" w:cs="Tahoma"/>
        </w:rPr>
      </w:pPr>
    </w:p>
    <w:p w:rsidR="00B96C10" w:rsidRPr="00E14F4E" w:rsidRDefault="00830D85" w:rsidP="00A37A43">
      <w:pPr>
        <w:shd w:val="clear" w:color="auto" w:fill="FFFFFF"/>
        <w:spacing w:line="360" w:lineRule="auto"/>
        <w:ind w:right="51"/>
        <w:jc w:val="both"/>
        <w:rPr>
          <w:rFonts w:ascii="Century Gothic" w:hAnsi="Century Gothic" w:cs="Tahoma"/>
          <w:b/>
          <w:i/>
        </w:rPr>
      </w:pPr>
      <w:r>
        <w:rPr>
          <w:rFonts w:ascii="Century Gothic" w:hAnsi="Century Gothic" w:cs="Tahoma"/>
        </w:rPr>
        <w:t>28</w:t>
      </w:r>
      <w:r w:rsidR="00E20E2A">
        <w:rPr>
          <w:rFonts w:ascii="Century Gothic" w:hAnsi="Century Gothic" w:cs="Tahoma"/>
        </w:rPr>
        <w:t xml:space="preserve">. </w:t>
      </w:r>
      <w:r w:rsidR="00A37A43" w:rsidRPr="00E14F4E">
        <w:rPr>
          <w:rFonts w:ascii="Century Gothic" w:hAnsi="Century Gothic" w:cs="Tahoma"/>
        </w:rPr>
        <w:t xml:space="preserve">Ahora, como el concurso de mérito es el </w:t>
      </w:r>
      <w:r w:rsidR="002A6925">
        <w:rPr>
          <w:rFonts w:ascii="Century Gothic" w:hAnsi="Century Gothic" w:cs="Tahoma"/>
        </w:rPr>
        <w:t>mecanismo que ha estableció la C</w:t>
      </w:r>
      <w:r w:rsidR="00A37A43" w:rsidRPr="00E14F4E">
        <w:rPr>
          <w:rFonts w:ascii="Century Gothic" w:hAnsi="Century Gothic" w:cs="Tahoma"/>
        </w:rPr>
        <w:t>onstitución como criterio determinante para que los cargos públicos sean proveídos de manera imparcial y objeto,  en términ</w:t>
      </w:r>
      <w:r w:rsidR="00E10CD6">
        <w:rPr>
          <w:rFonts w:ascii="Century Gothic" w:hAnsi="Century Gothic" w:cs="Tahoma"/>
        </w:rPr>
        <w:t>os de la C</w:t>
      </w:r>
      <w:r w:rsidR="00A37A43" w:rsidRPr="00E14F4E">
        <w:rPr>
          <w:rFonts w:ascii="Century Gothic" w:hAnsi="Century Gothic" w:cs="Tahoma"/>
        </w:rPr>
        <w:t>orte esto implica qu</w:t>
      </w:r>
      <w:r w:rsidR="00B96C10" w:rsidRPr="00E14F4E">
        <w:rPr>
          <w:rFonts w:ascii="Century Gothic" w:hAnsi="Century Gothic" w:cs="Tahoma"/>
        </w:rPr>
        <w:t xml:space="preserve">e: </w:t>
      </w:r>
      <w:r w:rsidR="00A37A43" w:rsidRPr="00E14F4E">
        <w:rPr>
          <w:rFonts w:ascii="Century Gothic" w:hAnsi="Century Gothic" w:cs="Tahoma"/>
        </w:rPr>
        <w:t xml:space="preserve"> “</w:t>
      </w:r>
      <w:r w:rsidR="00B96C10" w:rsidRPr="00E14F4E">
        <w:rPr>
          <w:rFonts w:ascii="Century Gothic" w:hAnsi="Century Gothic" w:cs="Tahoma"/>
          <w:b/>
          <w:i/>
        </w:rPr>
        <w:t>debe s</w:t>
      </w:r>
      <w:r w:rsidR="00A37A43" w:rsidRPr="00E14F4E">
        <w:rPr>
          <w:rFonts w:ascii="Century Gothic" w:hAnsi="Century Gothic" w:cs="Tahoma"/>
          <w:b/>
          <w:i/>
        </w:rPr>
        <w:t xml:space="preserve">er un instrumento que garantiza la selección fundada en la evaluación y la determinación de la capacidad e idoneidad del </w:t>
      </w:r>
      <w:r w:rsidR="00A37A43" w:rsidRPr="00E14F4E">
        <w:rPr>
          <w:rFonts w:ascii="Century Gothic" w:hAnsi="Century Gothic" w:cs="Tahoma"/>
          <w:b/>
          <w:i/>
        </w:rPr>
        <w:lastRenderedPageBreak/>
        <w:t>aspirante para desempeñar las funciones y asumir responsabilidades, se convierte en una actuación administrativa que debe ceñirse a los postulados del debido proceso constitucional (artículo 29 Superior)</w:t>
      </w:r>
      <w:r w:rsidR="00B96C10" w:rsidRPr="00E14F4E">
        <w:rPr>
          <w:rFonts w:ascii="Century Gothic" w:hAnsi="Century Gothic" w:cs="Tahoma"/>
          <w:b/>
          <w:i/>
        </w:rPr>
        <w:t xml:space="preserve">. </w:t>
      </w:r>
    </w:p>
    <w:p w:rsidR="00EA0D10" w:rsidRPr="00E14F4E" w:rsidRDefault="00B96C10" w:rsidP="0076642C">
      <w:pPr>
        <w:spacing w:line="360" w:lineRule="auto"/>
        <w:jc w:val="both"/>
        <w:rPr>
          <w:rFonts w:ascii="Century Gothic" w:hAnsi="Century Gothic"/>
          <w:i/>
        </w:rPr>
      </w:pPr>
      <w:r w:rsidRPr="003D188B">
        <w:rPr>
          <w:rFonts w:ascii="Century Gothic" w:hAnsi="Century Gothic"/>
          <w:b/>
          <w:i/>
          <w:shd w:val="clear" w:color="auto" w:fill="FFFFFF"/>
        </w:rPr>
        <w:t>Para cumplir tal deber, la entidad encargada de administrar el concurso de méritos elabora una resolución de convocatoria, la cual contiene no sólo los requisitos que deben reunir los aspirantes a los cargos para los cuales se efectúa el concurso, sino que también debe contener los parámetros según los cuales la misma entidad administrativa debe someterse</w:t>
      </w:r>
      <w:r w:rsidRPr="00E14F4E">
        <w:rPr>
          <w:rFonts w:ascii="Century Gothic" w:hAnsi="Century Gothic"/>
          <w:i/>
          <w:shd w:val="clear" w:color="auto" w:fill="FFFFFF"/>
        </w:rPr>
        <w:t xml:space="preserve"> para realizar las etapas propias del concurso, así como la evaluación y la toma de la decisión que concluye con la elaboración de la lista de elegibles. Hacer caso omiso a las normas que ella misma, como ente administrador expida, o sustraerse al cumplimiento de éstas, atenta contra el principio de legalidad al cual debe encontrarse siempre sometida la administración, así como también contra los derechos de los aspirantes que se vean afectados con tal situación</w:t>
      </w:r>
      <w:r w:rsidRPr="00E14F4E">
        <w:rPr>
          <w:rStyle w:val="Refdenotaalpie"/>
          <w:rFonts w:ascii="Century Gothic" w:hAnsi="Century Gothic"/>
          <w:i/>
          <w:shd w:val="clear" w:color="auto" w:fill="FFFFFF"/>
        </w:rPr>
        <w:footnoteReference w:id="4"/>
      </w:r>
      <w:r w:rsidRPr="00E14F4E">
        <w:rPr>
          <w:rFonts w:ascii="Century Gothic" w:hAnsi="Century Gothic"/>
          <w:i/>
          <w:shd w:val="clear" w:color="auto" w:fill="FFFFFF"/>
        </w:rPr>
        <w:t>.</w:t>
      </w:r>
    </w:p>
    <w:p w:rsidR="00EA0D10" w:rsidRPr="00E14F4E" w:rsidRDefault="00EA0D10" w:rsidP="0076642C">
      <w:pPr>
        <w:spacing w:line="360" w:lineRule="auto"/>
        <w:jc w:val="both"/>
        <w:rPr>
          <w:rFonts w:ascii="Century Gothic" w:hAnsi="Century Gothic"/>
          <w:i/>
        </w:rPr>
      </w:pPr>
    </w:p>
    <w:p w:rsidR="00B96C10" w:rsidRDefault="00830D85" w:rsidP="0076642C">
      <w:pPr>
        <w:spacing w:line="360" w:lineRule="auto"/>
        <w:jc w:val="both"/>
        <w:rPr>
          <w:rFonts w:ascii="Century Gothic" w:hAnsi="Century Gothic" w:cs="Tahoma"/>
        </w:rPr>
      </w:pPr>
      <w:r>
        <w:rPr>
          <w:rFonts w:ascii="Century Gothic" w:hAnsi="Century Gothic" w:cs="Tahoma"/>
        </w:rPr>
        <w:t>29</w:t>
      </w:r>
      <w:r w:rsidR="00E20E2A">
        <w:rPr>
          <w:rFonts w:ascii="Century Gothic" w:hAnsi="Century Gothic" w:cs="Tahoma"/>
        </w:rPr>
        <w:t xml:space="preserve">. </w:t>
      </w:r>
      <w:r w:rsidR="00DD6CCE" w:rsidRPr="00E14F4E">
        <w:rPr>
          <w:rFonts w:ascii="Century Gothic" w:hAnsi="Century Gothic" w:cs="Tahoma"/>
        </w:rPr>
        <w:t>Así</w:t>
      </w:r>
      <w:r w:rsidR="00B96C10" w:rsidRPr="00E14F4E">
        <w:rPr>
          <w:rFonts w:ascii="Century Gothic" w:hAnsi="Century Gothic" w:cs="Tahoma"/>
        </w:rPr>
        <w:t xml:space="preserve"> las cosas, podemos concluir que la garantía del debido proces</w:t>
      </w:r>
      <w:r w:rsidR="00DD6CCE" w:rsidRPr="00E14F4E">
        <w:rPr>
          <w:rFonts w:ascii="Century Gothic" w:hAnsi="Century Gothic" w:cs="Tahoma"/>
        </w:rPr>
        <w:t>o en los concursos de méritos queda plasmada en la resolución de convocatoria al concurso, dado que en ella se establecen todas a reglas que debe cumplir los aspirantes y la entidad</w:t>
      </w:r>
      <w:r w:rsidR="00237D78">
        <w:rPr>
          <w:rFonts w:ascii="Century Gothic" w:hAnsi="Century Gothic" w:cs="Tahoma"/>
        </w:rPr>
        <w:t xml:space="preserve"> que convoca, y a su vez asegura que las personas que accedan a los cargos públicos sean las que tengan la adecuada preparación profesional para el buen ejercicio de la administración pública. </w:t>
      </w:r>
    </w:p>
    <w:p w:rsidR="00E10CD6" w:rsidRDefault="00E10CD6" w:rsidP="0076642C">
      <w:pPr>
        <w:spacing w:line="360" w:lineRule="auto"/>
        <w:jc w:val="both"/>
        <w:rPr>
          <w:rFonts w:ascii="Century Gothic" w:hAnsi="Century Gothic" w:cs="Tahoma"/>
        </w:rPr>
      </w:pPr>
    </w:p>
    <w:p w:rsidR="00E10CD6" w:rsidRPr="00E14F4E" w:rsidRDefault="00830D85" w:rsidP="0076642C">
      <w:pPr>
        <w:spacing w:line="360" w:lineRule="auto"/>
        <w:jc w:val="both"/>
        <w:rPr>
          <w:rFonts w:ascii="Century Gothic" w:hAnsi="Century Gothic" w:cs="Tahoma"/>
        </w:rPr>
      </w:pPr>
      <w:r>
        <w:rPr>
          <w:rFonts w:ascii="Century Gothic" w:hAnsi="Century Gothic" w:cs="Tahoma"/>
        </w:rPr>
        <w:t xml:space="preserve">30. </w:t>
      </w:r>
      <w:r w:rsidR="00E10CD6">
        <w:rPr>
          <w:rFonts w:ascii="Century Gothic" w:hAnsi="Century Gothic" w:cs="Tahoma"/>
        </w:rPr>
        <w:t>Con base en lo anterior, el despacho revisará si en el caso concreto se afectó alguno de estos derechos.</w:t>
      </w:r>
    </w:p>
    <w:p w:rsidR="00DD6CCE" w:rsidRPr="00E14F4E" w:rsidRDefault="00DD6CCE" w:rsidP="0076642C">
      <w:pPr>
        <w:spacing w:line="360" w:lineRule="auto"/>
        <w:jc w:val="both"/>
        <w:rPr>
          <w:rFonts w:ascii="Century Gothic" w:hAnsi="Century Gothic" w:cs="Tahoma"/>
        </w:rPr>
      </w:pPr>
    </w:p>
    <w:p w:rsidR="000B4504" w:rsidRPr="00376B04" w:rsidRDefault="00830D85" w:rsidP="0076642C">
      <w:pPr>
        <w:spacing w:line="360" w:lineRule="auto"/>
        <w:jc w:val="both"/>
        <w:rPr>
          <w:rFonts w:ascii="Century Gothic" w:hAnsi="Century Gothic" w:cs="Tahoma"/>
          <w:b/>
        </w:rPr>
      </w:pPr>
      <w:r>
        <w:rPr>
          <w:rFonts w:ascii="Century Gothic" w:hAnsi="Century Gothic" w:cs="Tahoma"/>
          <w:b/>
        </w:rPr>
        <w:t>9</w:t>
      </w:r>
      <w:r w:rsidR="000B4504" w:rsidRPr="00376B04">
        <w:rPr>
          <w:rFonts w:ascii="Century Gothic" w:hAnsi="Century Gothic" w:cs="Tahoma"/>
          <w:b/>
        </w:rPr>
        <w:t>. Caso en concreto</w:t>
      </w:r>
    </w:p>
    <w:p w:rsidR="000B4504" w:rsidRDefault="000B4504" w:rsidP="0076642C">
      <w:pPr>
        <w:shd w:val="clear" w:color="auto" w:fill="FFFFFF"/>
        <w:tabs>
          <w:tab w:val="left" w:pos="5474"/>
        </w:tabs>
        <w:spacing w:line="360" w:lineRule="auto"/>
        <w:jc w:val="both"/>
        <w:rPr>
          <w:rFonts w:ascii="Century Gothic" w:hAnsi="Century Gothic" w:cs="Tahoma"/>
          <w:highlight w:val="yellow"/>
        </w:rPr>
      </w:pPr>
    </w:p>
    <w:p w:rsidR="00376B04" w:rsidRPr="00412C9E" w:rsidRDefault="00E20E2A" w:rsidP="0076642C">
      <w:pPr>
        <w:shd w:val="clear" w:color="auto" w:fill="FFFFFF"/>
        <w:tabs>
          <w:tab w:val="left" w:pos="5474"/>
        </w:tabs>
        <w:spacing w:line="360" w:lineRule="auto"/>
        <w:jc w:val="both"/>
        <w:rPr>
          <w:rFonts w:ascii="Century Gothic" w:hAnsi="Century Gothic" w:cs="Tahoma"/>
        </w:rPr>
      </w:pPr>
      <w:r>
        <w:rPr>
          <w:rFonts w:ascii="Century Gothic" w:hAnsi="Century Gothic" w:cs="Tahoma"/>
        </w:rPr>
        <w:t>3</w:t>
      </w:r>
      <w:r w:rsidR="00830D85">
        <w:rPr>
          <w:rFonts w:ascii="Century Gothic" w:hAnsi="Century Gothic" w:cs="Tahoma"/>
        </w:rPr>
        <w:t>1</w:t>
      </w:r>
      <w:r>
        <w:rPr>
          <w:rFonts w:ascii="Century Gothic" w:hAnsi="Century Gothic" w:cs="Tahoma"/>
        </w:rPr>
        <w:t xml:space="preserve">. </w:t>
      </w:r>
      <w:r w:rsidR="009C183A" w:rsidRPr="00412C9E">
        <w:rPr>
          <w:rFonts w:ascii="Century Gothic" w:hAnsi="Century Gothic" w:cs="Tahoma"/>
        </w:rPr>
        <w:t>En el presente caso el actor considera que las accionada</w:t>
      </w:r>
      <w:r w:rsidR="002A6925">
        <w:rPr>
          <w:rFonts w:ascii="Century Gothic" w:hAnsi="Century Gothic" w:cs="Tahoma"/>
        </w:rPr>
        <w:t>s</w:t>
      </w:r>
      <w:r w:rsidR="009C183A" w:rsidRPr="00412C9E">
        <w:rPr>
          <w:rFonts w:ascii="Century Gothic" w:hAnsi="Century Gothic" w:cs="Tahoma"/>
        </w:rPr>
        <w:t xml:space="preserve"> están afecta</w:t>
      </w:r>
      <w:r w:rsidR="002A6925">
        <w:rPr>
          <w:rFonts w:ascii="Century Gothic" w:hAnsi="Century Gothic" w:cs="Tahoma"/>
        </w:rPr>
        <w:t>n</w:t>
      </w:r>
      <w:r w:rsidR="009C183A" w:rsidRPr="00412C9E">
        <w:rPr>
          <w:rFonts w:ascii="Century Gothic" w:hAnsi="Century Gothic" w:cs="Tahoma"/>
        </w:rPr>
        <w:t>do sus derechos fundamentales</w:t>
      </w:r>
      <w:r w:rsidR="00412C9E" w:rsidRPr="00412C9E">
        <w:rPr>
          <w:rFonts w:ascii="Century Gothic" w:hAnsi="Century Gothic" w:cs="Tahoma"/>
        </w:rPr>
        <w:t xml:space="preserve"> al debido proceso y acceso a los cargos públicos</w:t>
      </w:r>
      <w:r w:rsidR="009C183A" w:rsidRPr="00412C9E">
        <w:rPr>
          <w:rFonts w:ascii="Century Gothic" w:hAnsi="Century Gothic" w:cs="Tahoma"/>
        </w:rPr>
        <w:t xml:space="preserve">, </w:t>
      </w:r>
      <w:r w:rsidR="00412C9E" w:rsidRPr="00412C9E">
        <w:rPr>
          <w:rFonts w:ascii="Century Gothic" w:hAnsi="Century Gothic" w:cs="Tahoma"/>
        </w:rPr>
        <w:t>al no act</w:t>
      </w:r>
      <w:r w:rsidR="002A6925">
        <w:rPr>
          <w:rFonts w:ascii="Century Gothic" w:hAnsi="Century Gothic" w:cs="Tahoma"/>
        </w:rPr>
        <w:t xml:space="preserve">ualizar las vacantes ofertadas e impedir </w:t>
      </w:r>
      <w:r w:rsidR="00690A81">
        <w:rPr>
          <w:rFonts w:ascii="Century Gothic" w:hAnsi="Century Gothic" w:cs="Tahoma"/>
        </w:rPr>
        <w:t xml:space="preserve">que se </w:t>
      </w:r>
      <w:r w:rsidR="002A6925">
        <w:rPr>
          <w:rFonts w:ascii="Century Gothic" w:hAnsi="Century Gothic" w:cs="Tahoma"/>
        </w:rPr>
        <w:t xml:space="preserve">cite al accionante a valoración medica, para así continuar con el trámite del </w:t>
      </w:r>
      <w:r w:rsidR="002A6925">
        <w:rPr>
          <w:rFonts w:ascii="Century Gothic" w:hAnsi="Century Gothic" w:cs="Tahoma"/>
        </w:rPr>
        <w:lastRenderedPageBreak/>
        <w:t xml:space="preserve">proceso de selección de </w:t>
      </w:r>
      <w:r w:rsidR="00412C9E" w:rsidRPr="00412C9E">
        <w:rPr>
          <w:rFonts w:ascii="Century Gothic" w:hAnsi="Century Gothic" w:cs="Tahoma"/>
        </w:rPr>
        <w:t>dragoneante códi</w:t>
      </w:r>
      <w:r w:rsidR="002A6925">
        <w:rPr>
          <w:rFonts w:ascii="Century Gothic" w:hAnsi="Century Gothic" w:cs="Tahoma"/>
        </w:rPr>
        <w:t>go 4114 grado 11, dentro de la c</w:t>
      </w:r>
      <w:r w:rsidR="00412C9E" w:rsidRPr="00412C9E">
        <w:rPr>
          <w:rFonts w:ascii="Century Gothic" w:hAnsi="Century Gothic" w:cs="Tahoma"/>
        </w:rPr>
        <w:t xml:space="preserve">onvocatoria 800 de 2018.  </w:t>
      </w:r>
    </w:p>
    <w:p w:rsidR="00376B04" w:rsidRPr="00412C9E" w:rsidRDefault="00376B04" w:rsidP="0076642C">
      <w:pPr>
        <w:shd w:val="clear" w:color="auto" w:fill="FFFFFF"/>
        <w:tabs>
          <w:tab w:val="left" w:pos="5474"/>
        </w:tabs>
        <w:spacing w:line="360" w:lineRule="auto"/>
        <w:jc w:val="both"/>
        <w:rPr>
          <w:rFonts w:ascii="Century Gothic" w:hAnsi="Century Gothic" w:cs="Tahoma"/>
        </w:rPr>
      </w:pPr>
    </w:p>
    <w:p w:rsidR="00376B04" w:rsidRDefault="00830D85" w:rsidP="00412C9E">
      <w:pPr>
        <w:shd w:val="clear" w:color="auto" w:fill="FFFFFF"/>
        <w:tabs>
          <w:tab w:val="left" w:pos="5474"/>
        </w:tabs>
        <w:spacing w:line="360" w:lineRule="auto"/>
        <w:jc w:val="both"/>
        <w:rPr>
          <w:rFonts w:ascii="Century Gothic" w:hAnsi="Century Gothic" w:cs="Tahoma"/>
        </w:rPr>
      </w:pPr>
      <w:r>
        <w:rPr>
          <w:rFonts w:ascii="Century Gothic" w:hAnsi="Century Gothic" w:cs="Tahoma"/>
        </w:rPr>
        <w:t>32</w:t>
      </w:r>
      <w:r w:rsidR="00E20E2A">
        <w:rPr>
          <w:rFonts w:ascii="Century Gothic" w:hAnsi="Century Gothic" w:cs="Tahoma"/>
        </w:rPr>
        <w:t xml:space="preserve">. </w:t>
      </w:r>
      <w:r w:rsidR="00412C9E" w:rsidRPr="002C08DD">
        <w:rPr>
          <w:rFonts w:ascii="Century Gothic" w:hAnsi="Century Gothic" w:cs="Tahoma"/>
        </w:rPr>
        <w:t xml:space="preserve">Según consta </w:t>
      </w:r>
      <w:r w:rsidR="00E10CD6">
        <w:rPr>
          <w:rFonts w:ascii="Century Gothic" w:hAnsi="Century Gothic" w:cs="Tahoma"/>
        </w:rPr>
        <w:t>en</w:t>
      </w:r>
      <w:r w:rsidR="00152253" w:rsidRPr="002C08DD">
        <w:rPr>
          <w:rFonts w:ascii="Century Gothic" w:hAnsi="Century Gothic" w:cs="Tahoma"/>
        </w:rPr>
        <w:t xml:space="preserve"> la demanda y </w:t>
      </w:r>
      <w:r w:rsidR="00584C93">
        <w:rPr>
          <w:rFonts w:ascii="Century Gothic" w:hAnsi="Century Gothic" w:cs="Tahoma"/>
        </w:rPr>
        <w:t xml:space="preserve">en </w:t>
      </w:r>
      <w:r w:rsidR="00152253" w:rsidRPr="002C08DD">
        <w:rPr>
          <w:rFonts w:ascii="Century Gothic" w:hAnsi="Century Gothic" w:cs="Tahoma"/>
        </w:rPr>
        <w:t xml:space="preserve">la </w:t>
      </w:r>
      <w:r w:rsidR="002C08DD" w:rsidRPr="002C08DD">
        <w:rPr>
          <w:rFonts w:ascii="Century Gothic" w:hAnsi="Century Gothic" w:cs="Tahoma"/>
        </w:rPr>
        <w:t>contestación</w:t>
      </w:r>
      <w:r w:rsidR="00152253" w:rsidRPr="002C08DD">
        <w:rPr>
          <w:rFonts w:ascii="Century Gothic" w:hAnsi="Century Gothic" w:cs="Tahoma"/>
        </w:rPr>
        <w:t xml:space="preserve"> </w:t>
      </w:r>
      <w:r w:rsidR="00412C9E" w:rsidRPr="002C08DD">
        <w:rPr>
          <w:rFonts w:ascii="Century Gothic" w:hAnsi="Century Gothic" w:cs="Tahoma"/>
        </w:rPr>
        <w:t xml:space="preserve">efectivamente el accionante se presentó </w:t>
      </w:r>
      <w:r w:rsidR="00E10CD6">
        <w:rPr>
          <w:rFonts w:ascii="Century Gothic" w:hAnsi="Century Gothic" w:cs="Tahoma"/>
        </w:rPr>
        <w:t xml:space="preserve">a la </w:t>
      </w:r>
      <w:r w:rsidR="002A6925">
        <w:rPr>
          <w:rFonts w:ascii="Century Gothic" w:hAnsi="Century Gothic" w:cs="Tahoma"/>
        </w:rPr>
        <w:t>c</w:t>
      </w:r>
      <w:r w:rsidR="00E10CD6">
        <w:rPr>
          <w:rFonts w:ascii="Century Gothic" w:hAnsi="Century Gothic" w:cs="Tahoma"/>
        </w:rPr>
        <w:t>onvocatoria 800 de 2018, la cual fue r</w:t>
      </w:r>
      <w:r w:rsidR="00412C9E" w:rsidRPr="002C08DD">
        <w:rPr>
          <w:rFonts w:ascii="Century Gothic" w:hAnsi="Century Gothic" w:cs="Tahoma"/>
        </w:rPr>
        <w:t xml:space="preserve">egulada por el </w:t>
      </w:r>
      <w:r w:rsidR="002A6925">
        <w:rPr>
          <w:rFonts w:ascii="Century Gothic" w:hAnsi="Century Gothic" w:cs="Tahoma"/>
        </w:rPr>
        <w:t>A</w:t>
      </w:r>
      <w:r w:rsidR="00412C9E" w:rsidRPr="002C08DD">
        <w:rPr>
          <w:rFonts w:ascii="Century Gothic" w:hAnsi="Century Gothic" w:cs="Tahoma"/>
        </w:rPr>
        <w:t>cuerdo 20181000006196 de</w:t>
      </w:r>
      <w:r w:rsidR="002C08DD">
        <w:rPr>
          <w:rFonts w:ascii="Century Gothic" w:hAnsi="Century Gothic" w:cs="Tahoma"/>
        </w:rPr>
        <w:t xml:space="preserve"> 2018</w:t>
      </w:r>
      <w:r w:rsidR="00E10CD6">
        <w:rPr>
          <w:rFonts w:ascii="Century Gothic" w:hAnsi="Century Gothic" w:cs="Tahoma"/>
        </w:rPr>
        <w:t>. Asimismo, está demostrado que</w:t>
      </w:r>
      <w:r w:rsidR="002C08DD">
        <w:rPr>
          <w:rFonts w:ascii="Century Gothic" w:hAnsi="Century Gothic" w:cs="Tahoma"/>
        </w:rPr>
        <w:t xml:space="preserve"> no fue citado a valoración médica, dado que no cumplió con el puntaje mínimo para pasar a la siguiente etapa del proceso de selección</w:t>
      </w:r>
      <w:r w:rsidR="009C5335">
        <w:rPr>
          <w:rFonts w:ascii="Century Gothic" w:hAnsi="Century Gothic" w:cs="Tahoma"/>
        </w:rPr>
        <w:t>, pues el accionante quedó en el puesto 829 y s</w:t>
      </w:r>
      <w:r w:rsidR="00690A81">
        <w:rPr>
          <w:rFonts w:ascii="Century Gothic" w:hAnsi="Century Gothic" w:cs="Tahoma"/>
        </w:rPr>
        <w:t>olo llamaron hasta el puesto 401</w:t>
      </w:r>
      <w:r w:rsidR="009C5335">
        <w:rPr>
          <w:rFonts w:ascii="Century Gothic" w:hAnsi="Century Gothic" w:cs="Tahoma"/>
        </w:rPr>
        <w:t xml:space="preserve">. </w:t>
      </w:r>
    </w:p>
    <w:p w:rsidR="002C08DD" w:rsidRDefault="002C08DD" w:rsidP="00412C9E">
      <w:pPr>
        <w:shd w:val="clear" w:color="auto" w:fill="FFFFFF"/>
        <w:tabs>
          <w:tab w:val="left" w:pos="5474"/>
        </w:tabs>
        <w:spacing w:line="360" w:lineRule="auto"/>
        <w:jc w:val="both"/>
        <w:rPr>
          <w:rFonts w:ascii="Century Gothic" w:hAnsi="Century Gothic" w:cs="Tahoma"/>
        </w:rPr>
      </w:pPr>
    </w:p>
    <w:p w:rsidR="002C08DD" w:rsidRDefault="00830D85" w:rsidP="00254CDA">
      <w:pPr>
        <w:shd w:val="clear" w:color="auto" w:fill="FFFFFF"/>
        <w:tabs>
          <w:tab w:val="left" w:pos="5474"/>
        </w:tabs>
        <w:spacing w:line="360" w:lineRule="auto"/>
        <w:jc w:val="both"/>
        <w:rPr>
          <w:rFonts w:ascii="Century Gothic" w:hAnsi="Century Gothic" w:cs="Tahoma"/>
        </w:rPr>
      </w:pPr>
      <w:r>
        <w:rPr>
          <w:rFonts w:ascii="Century Gothic" w:hAnsi="Century Gothic" w:cs="Tahoma"/>
        </w:rPr>
        <w:t>33</w:t>
      </w:r>
      <w:r w:rsidR="00E20E2A">
        <w:rPr>
          <w:rFonts w:ascii="Century Gothic" w:hAnsi="Century Gothic" w:cs="Tahoma"/>
        </w:rPr>
        <w:t xml:space="preserve">. </w:t>
      </w:r>
      <w:r w:rsidR="002C08DD">
        <w:rPr>
          <w:rFonts w:ascii="Century Gothic" w:hAnsi="Century Gothic" w:cs="Tahoma"/>
        </w:rPr>
        <w:t>Cons</w:t>
      </w:r>
      <w:r w:rsidR="00F81BE5">
        <w:rPr>
          <w:rFonts w:ascii="Century Gothic" w:hAnsi="Century Gothic" w:cs="Tahoma"/>
        </w:rPr>
        <w:t>ta que el accionante solicitó</w:t>
      </w:r>
      <w:r w:rsidR="00254CDA">
        <w:rPr>
          <w:rFonts w:ascii="Century Gothic" w:hAnsi="Century Gothic" w:cs="Tahoma"/>
        </w:rPr>
        <w:t xml:space="preserve"> a las accionadas que actualizaran la oferta de vacantes </w:t>
      </w:r>
      <w:r w:rsidR="00254CDA" w:rsidRPr="00254CDA">
        <w:rPr>
          <w:rFonts w:ascii="Century Gothic" w:hAnsi="Century Gothic" w:cs="Tahoma"/>
        </w:rPr>
        <w:t>para el cargo de dragoneante</w:t>
      </w:r>
      <w:r w:rsidR="00254CDA">
        <w:rPr>
          <w:rFonts w:ascii="Century Gothic" w:hAnsi="Century Gothic" w:cs="Tahoma"/>
        </w:rPr>
        <w:t xml:space="preserve">, </w:t>
      </w:r>
      <w:r w:rsidR="00E10CD6">
        <w:rPr>
          <w:rFonts w:ascii="Century Gothic" w:hAnsi="Century Gothic" w:cs="Tahoma"/>
        </w:rPr>
        <w:t xml:space="preserve">es decir, ampliaran las vacantes, </w:t>
      </w:r>
      <w:r w:rsidR="00254CDA">
        <w:rPr>
          <w:rFonts w:ascii="Century Gothic" w:hAnsi="Century Gothic" w:cs="Tahoma"/>
        </w:rPr>
        <w:t>con el fin de que fuera citado a valoración médica, de conformidad con lo dispuesto en el Decreto 150 de 2020, “</w:t>
      </w:r>
      <w:r w:rsidR="00254CDA" w:rsidRPr="00254CDA">
        <w:rPr>
          <w:rFonts w:ascii="Century Gothic" w:hAnsi="Century Gothic" w:cs="Tahoma"/>
          <w:i/>
        </w:rPr>
        <w:t>Por medio del cual se modifica la planta de personal del Instituto Nacional Penitenciario y Carcelario –INPEC</w:t>
      </w:r>
      <w:r w:rsidR="00254CDA">
        <w:rPr>
          <w:rFonts w:ascii="Century Gothic" w:hAnsi="Century Gothic" w:cs="Tahoma"/>
          <w:i/>
        </w:rPr>
        <w:t xml:space="preserve">. </w:t>
      </w:r>
      <w:r w:rsidR="00E10CD6">
        <w:rPr>
          <w:rFonts w:ascii="Century Gothic" w:hAnsi="Century Gothic" w:cs="Tahoma"/>
        </w:rPr>
        <w:t>Fren</w:t>
      </w:r>
      <w:r w:rsidR="002A6925">
        <w:rPr>
          <w:rFonts w:ascii="Century Gothic" w:hAnsi="Century Gothic" w:cs="Tahoma"/>
        </w:rPr>
        <w:t>t</w:t>
      </w:r>
      <w:r w:rsidR="00E10CD6">
        <w:rPr>
          <w:rFonts w:ascii="Century Gothic" w:hAnsi="Century Gothic" w:cs="Tahoma"/>
        </w:rPr>
        <w:t>e a</w:t>
      </w:r>
      <w:r w:rsidR="00254CDA" w:rsidRPr="00254CDA">
        <w:rPr>
          <w:rFonts w:ascii="Century Gothic" w:hAnsi="Century Gothic" w:cs="Tahoma"/>
        </w:rPr>
        <w:t xml:space="preserve"> dicha solicitud, se </w:t>
      </w:r>
      <w:r w:rsidR="00254CDA">
        <w:rPr>
          <w:rFonts w:ascii="Century Gothic" w:hAnsi="Century Gothic" w:cs="Tahoma"/>
        </w:rPr>
        <w:t>le informó al actor que la solicitud de ampliación de vacantes que realizó el INPEC, m</w:t>
      </w:r>
      <w:r w:rsidR="00254CDA" w:rsidRPr="00254CDA">
        <w:rPr>
          <w:rFonts w:ascii="Century Gothic" w:hAnsi="Century Gothic" w:cs="Tahoma"/>
        </w:rPr>
        <w:t>ediante oficio 2020EE0038275 del 27 de febrero de 2020,</w:t>
      </w:r>
      <w:r w:rsidR="00254CDA">
        <w:rPr>
          <w:rFonts w:ascii="Century Gothic" w:hAnsi="Century Gothic" w:cs="Tahoma"/>
        </w:rPr>
        <w:t xml:space="preserve"> fue respecto del grupo de mujeres, es decir </w:t>
      </w:r>
      <w:r w:rsidR="00BC4D1D">
        <w:rPr>
          <w:rFonts w:ascii="Century Gothic" w:hAnsi="Century Gothic" w:cs="Tahoma"/>
        </w:rPr>
        <w:t>que,</w:t>
      </w:r>
      <w:r w:rsidR="00254CDA">
        <w:rPr>
          <w:rFonts w:ascii="Century Gothic" w:hAnsi="Century Gothic" w:cs="Tahoma"/>
        </w:rPr>
        <w:t xml:space="preserve"> si hubo una </w:t>
      </w:r>
      <w:r w:rsidR="00BC4D1D">
        <w:rPr>
          <w:rFonts w:ascii="Century Gothic" w:hAnsi="Century Gothic" w:cs="Tahoma"/>
        </w:rPr>
        <w:t>ampliación,</w:t>
      </w:r>
      <w:r w:rsidR="00254CDA">
        <w:rPr>
          <w:rFonts w:ascii="Century Gothic" w:hAnsi="Century Gothic" w:cs="Tahoma"/>
        </w:rPr>
        <w:t xml:space="preserve"> pero</w:t>
      </w:r>
      <w:r w:rsidR="00BC4D1D">
        <w:rPr>
          <w:rFonts w:ascii="Century Gothic" w:hAnsi="Century Gothic" w:cs="Tahoma"/>
        </w:rPr>
        <w:t xml:space="preserve"> no respecto de grupo de varones. </w:t>
      </w:r>
    </w:p>
    <w:p w:rsidR="00E03367" w:rsidRDefault="00E03367" w:rsidP="00254CDA">
      <w:pPr>
        <w:shd w:val="clear" w:color="auto" w:fill="FFFFFF"/>
        <w:tabs>
          <w:tab w:val="left" w:pos="5474"/>
        </w:tabs>
        <w:spacing w:line="360" w:lineRule="auto"/>
        <w:jc w:val="both"/>
        <w:rPr>
          <w:rFonts w:ascii="Century Gothic" w:hAnsi="Century Gothic" w:cs="Tahoma"/>
        </w:rPr>
      </w:pPr>
    </w:p>
    <w:p w:rsidR="009C6A63" w:rsidRDefault="00830D85" w:rsidP="009C6A63">
      <w:pPr>
        <w:shd w:val="clear" w:color="auto" w:fill="FFFFFF"/>
        <w:tabs>
          <w:tab w:val="left" w:pos="5474"/>
        </w:tabs>
        <w:spacing w:line="360" w:lineRule="auto"/>
        <w:jc w:val="both"/>
        <w:rPr>
          <w:rFonts w:ascii="Century Gothic" w:hAnsi="Century Gothic" w:cs="Tahoma"/>
        </w:rPr>
      </w:pPr>
      <w:r>
        <w:rPr>
          <w:rFonts w:ascii="Century Gothic" w:hAnsi="Century Gothic" w:cs="Tahoma"/>
        </w:rPr>
        <w:t>34</w:t>
      </w:r>
      <w:r w:rsidR="00E20E2A">
        <w:rPr>
          <w:rFonts w:ascii="Century Gothic" w:hAnsi="Century Gothic" w:cs="Tahoma"/>
        </w:rPr>
        <w:t xml:space="preserve">. </w:t>
      </w:r>
      <w:r w:rsidR="00E10CD6">
        <w:rPr>
          <w:rFonts w:ascii="Century Gothic" w:hAnsi="Century Gothic" w:cs="Tahoma"/>
        </w:rPr>
        <w:t xml:space="preserve">Igualmente, </w:t>
      </w:r>
      <w:r w:rsidR="009C6A63">
        <w:rPr>
          <w:rFonts w:ascii="Century Gothic" w:hAnsi="Century Gothic" w:cs="Tahoma"/>
        </w:rPr>
        <w:t xml:space="preserve">en dicha respuesta la CNSC le informó al señor </w:t>
      </w:r>
      <w:r w:rsidR="009C6A63" w:rsidRPr="009C6A63">
        <w:rPr>
          <w:rFonts w:ascii="Century Gothic" w:hAnsi="Century Gothic" w:cs="Tahoma"/>
        </w:rPr>
        <w:t xml:space="preserve">Brayan Kevin </w:t>
      </w:r>
      <w:proofErr w:type="spellStart"/>
      <w:r w:rsidR="009C6A63" w:rsidRPr="009C6A63">
        <w:rPr>
          <w:rFonts w:ascii="Century Gothic" w:hAnsi="Century Gothic" w:cs="Tahoma"/>
        </w:rPr>
        <w:t>Mamayate</w:t>
      </w:r>
      <w:proofErr w:type="spellEnd"/>
      <w:r w:rsidR="009C6A63" w:rsidRPr="009C6A63">
        <w:rPr>
          <w:rFonts w:ascii="Century Gothic" w:hAnsi="Century Gothic" w:cs="Tahoma"/>
        </w:rPr>
        <w:t xml:space="preserve"> Araque</w:t>
      </w:r>
      <w:r w:rsidR="009C6A63">
        <w:rPr>
          <w:rFonts w:ascii="Century Gothic" w:hAnsi="Century Gothic" w:cs="Tahoma"/>
        </w:rPr>
        <w:t xml:space="preserve"> que, la modificación al número de vacantes debía hacerse previo el inicio de la inscripción, esto es antes del 18 de febrero de </w:t>
      </w:r>
      <w:r w:rsidR="002A6925">
        <w:rPr>
          <w:rFonts w:ascii="Century Gothic" w:hAnsi="Century Gothic" w:cs="Tahoma"/>
        </w:rPr>
        <w:t>2019, lo cual se hizo mediante A</w:t>
      </w:r>
      <w:r w:rsidR="009C6A63">
        <w:rPr>
          <w:rFonts w:ascii="Century Gothic" w:hAnsi="Century Gothic" w:cs="Tahoma"/>
        </w:rPr>
        <w:t>cuerdo 20191000000096 de</w:t>
      </w:r>
      <w:r w:rsidR="009C6A63" w:rsidRPr="009C6A63">
        <w:rPr>
          <w:rFonts w:ascii="Century Gothic" w:hAnsi="Century Gothic" w:cs="Tahoma"/>
        </w:rPr>
        <w:t xml:space="preserve"> 2019</w:t>
      </w:r>
      <w:r w:rsidR="009C6A63">
        <w:rPr>
          <w:rFonts w:ascii="Century Gothic" w:hAnsi="Century Gothic" w:cs="Tahoma"/>
        </w:rPr>
        <w:t xml:space="preserve"> y se aumentó el número de vacantes de la convocatoria</w:t>
      </w:r>
      <w:r w:rsidR="00E10CD6">
        <w:rPr>
          <w:rFonts w:ascii="Century Gothic" w:hAnsi="Century Gothic" w:cs="Tahoma"/>
        </w:rPr>
        <w:t xml:space="preserve"> 800 de 2018 y para su grupo se pasó de 60 a 100 vacantes. </w:t>
      </w:r>
    </w:p>
    <w:p w:rsidR="00830D85" w:rsidRDefault="00830D85" w:rsidP="009C6A63">
      <w:pPr>
        <w:shd w:val="clear" w:color="auto" w:fill="FFFFFF"/>
        <w:tabs>
          <w:tab w:val="left" w:pos="5474"/>
        </w:tabs>
        <w:spacing w:line="360" w:lineRule="auto"/>
        <w:jc w:val="both"/>
        <w:rPr>
          <w:rFonts w:ascii="Century Gothic" w:hAnsi="Century Gothic" w:cs="Tahoma"/>
        </w:rPr>
      </w:pPr>
    </w:p>
    <w:p w:rsidR="00F81BE5" w:rsidRDefault="00830D85" w:rsidP="00E03367">
      <w:pPr>
        <w:shd w:val="clear" w:color="auto" w:fill="FFFFFF"/>
        <w:tabs>
          <w:tab w:val="left" w:pos="5474"/>
        </w:tabs>
        <w:spacing w:line="360" w:lineRule="auto"/>
        <w:jc w:val="both"/>
        <w:rPr>
          <w:rFonts w:ascii="Century Gothic" w:hAnsi="Century Gothic" w:cs="Tahoma"/>
        </w:rPr>
      </w:pPr>
      <w:r>
        <w:rPr>
          <w:rFonts w:ascii="Century Gothic" w:hAnsi="Century Gothic" w:cs="Tahoma"/>
        </w:rPr>
        <w:t>35</w:t>
      </w:r>
      <w:r w:rsidR="00E20E2A">
        <w:rPr>
          <w:rFonts w:ascii="Century Gothic" w:hAnsi="Century Gothic" w:cs="Tahoma"/>
        </w:rPr>
        <w:t xml:space="preserve">. </w:t>
      </w:r>
      <w:r w:rsidR="009C6A63">
        <w:rPr>
          <w:rFonts w:ascii="Century Gothic" w:hAnsi="Century Gothic" w:cs="Tahoma"/>
        </w:rPr>
        <w:t>Así</w:t>
      </w:r>
      <w:r w:rsidR="009C5335">
        <w:rPr>
          <w:rFonts w:ascii="Century Gothic" w:hAnsi="Century Gothic" w:cs="Tahoma"/>
        </w:rPr>
        <w:t xml:space="preserve"> la</w:t>
      </w:r>
      <w:r w:rsidR="00F81BE5">
        <w:rPr>
          <w:rFonts w:ascii="Century Gothic" w:hAnsi="Century Gothic" w:cs="Tahoma"/>
        </w:rPr>
        <w:t>s cosas, este descacho no encuentra afectación al debido proceso del</w:t>
      </w:r>
      <w:r w:rsidR="00DB54E0">
        <w:rPr>
          <w:rFonts w:ascii="Century Gothic" w:hAnsi="Century Gothic" w:cs="Tahoma"/>
        </w:rPr>
        <w:t xml:space="preserve"> actor, pues dentro del proceso de selección se establecieron unas etapas las cuales deben ser superadas para continuar en el trámite, y como lo </w:t>
      </w:r>
      <w:r w:rsidR="00F81BE5">
        <w:rPr>
          <w:rFonts w:ascii="Century Gothic" w:hAnsi="Century Gothic" w:cs="Tahoma"/>
        </w:rPr>
        <w:t>explicó la CNSC cuan</w:t>
      </w:r>
      <w:r w:rsidR="00DB54E0">
        <w:rPr>
          <w:rFonts w:ascii="Century Gothic" w:hAnsi="Century Gothic" w:cs="Tahoma"/>
        </w:rPr>
        <w:t>d</w:t>
      </w:r>
      <w:r w:rsidR="00F81BE5">
        <w:rPr>
          <w:rFonts w:ascii="Century Gothic" w:hAnsi="Century Gothic" w:cs="Tahoma"/>
        </w:rPr>
        <w:t>o resol</w:t>
      </w:r>
      <w:r w:rsidR="00DB54E0">
        <w:rPr>
          <w:rFonts w:ascii="Century Gothic" w:hAnsi="Century Gothic" w:cs="Tahoma"/>
        </w:rPr>
        <w:t>vió solicitud del actor</w:t>
      </w:r>
      <w:r w:rsidR="00F81BE5">
        <w:rPr>
          <w:rFonts w:ascii="Century Gothic" w:hAnsi="Century Gothic" w:cs="Tahoma"/>
        </w:rPr>
        <w:t xml:space="preserve">, la decisión de no citarlo a </w:t>
      </w:r>
      <w:r w:rsidR="00DB54E0">
        <w:rPr>
          <w:rFonts w:ascii="Century Gothic" w:hAnsi="Century Gothic" w:cs="Tahoma"/>
        </w:rPr>
        <w:t>valoración mé</w:t>
      </w:r>
      <w:r w:rsidR="00F81BE5">
        <w:rPr>
          <w:rFonts w:ascii="Century Gothic" w:hAnsi="Century Gothic" w:cs="Tahoma"/>
        </w:rPr>
        <w:t xml:space="preserve">dica fue porque no </w:t>
      </w:r>
      <w:r w:rsidR="00DB54E0">
        <w:rPr>
          <w:rFonts w:ascii="Century Gothic" w:hAnsi="Century Gothic" w:cs="Tahoma"/>
        </w:rPr>
        <w:t>quedó dentro del</w:t>
      </w:r>
      <w:r w:rsidR="00F81BE5">
        <w:rPr>
          <w:rFonts w:ascii="Century Gothic" w:hAnsi="Century Gothic" w:cs="Tahoma"/>
        </w:rPr>
        <w:t xml:space="preserve"> porcentaje</w:t>
      </w:r>
      <w:r w:rsidR="00DB54E0">
        <w:rPr>
          <w:rFonts w:ascii="Century Gothic" w:hAnsi="Century Gothic" w:cs="Tahoma"/>
        </w:rPr>
        <w:t>,</w:t>
      </w:r>
      <w:r w:rsidR="00F81BE5">
        <w:rPr>
          <w:rFonts w:ascii="Century Gothic" w:hAnsi="Century Gothic" w:cs="Tahoma"/>
        </w:rPr>
        <w:t xml:space="preserve"> </w:t>
      </w:r>
      <w:r w:rsidR="008C5D84">
        <w:rPr>
          <w:rFonts w:ascii="Century Gothic" w:hAnsi="Century Gothic" w:cs="Tahoma"/>
        </w:rPr>
        <w:t xml:space="preserve">decisión que está acorde con lo </w:t>
      </w:r>
      <w:r w:rsidR="00DB54E0">
        <w:rPr>
          <w:rFonts w:ascii="Century Gothic" w:hAnsi="Century Gothic" w:cs="Tahoma"/>
        </w:rPr>
        <w:t>dispuesto en el</w:t>
      </w:r>
      <w:r w:rsidR="00F81BE5">
        <w:rPr>
          <w:rFonts w:ascii="Century Gothic" w:hAnsi="Century Gothic" w:cs="Tahoma"/>
        </w:rPr>
        <w:t xml:space="preserve"> artículo 44 del Acuerdo </w:t>
      </w:r>
      <w:r w:rsidR="00F81BE5" w:rsidRPr="00E03367">
        <w:rPr>
          <w:rFonts w:ascii="Century Gothic" w:hAnsi="Century Gothic" w:cs="Tahoma"/>
        </w:rPr>
        <w:t>20181000006196</w:t>
      </w:r>
      <w:r w:rsidR="00F81BE5">
        <w:rPr>
          <w:rFonts w:ascii="Century Gothic" w:hAnsi="Century Gothic" w:cs="Tahoma"/>
        </w:rPr>
        <w:t xml:space="preserve"> de 2018</w:t>
      </w:r>
      <w:r w:rsidR="00DB54E0">
        <w:rPr>
          <w:rFonts w:ascii="Century Gothic" w:hAnsi="Century Gothic" w:cs="Tahoma"/>
        </w:rPr>
        <w:t xml:space="preserve">, </w:t>
      </w:r>
      <w:r w:rsidR="008C5D84">
        <w:rPr>
          <w:rFonts w:ascii="Century Gothic" w:hAnsi="Century Gothic" w:cs="Tahoma"/>
        </w:rPr>
        <w:t xml:space="preserve">ya que la valoración medica </w:t>
      </w:r>
      <w:r w:rsidR="00DB54E0">
        <w:rPr>
          <w:rFonts w:ascii="Century Gothic" w:hAnsi="Century Gothic" w:cs="Tahoma"/>
        </w:rPr>
        <w:t>solo sería  para los aspirantes que cumplieran las pruebas según el orden de méritos</w:t>
      </w:r>
      <w:r w:rsidR="0028142E">
        <w:rPr>
          <w:rFonts w:ascii="Century Gothic" w:hAnsi="Century Gothic" w:cs="Tahoma"/>
        </w:rPr>
        <w:t xml:space="preserve">. </w:t>
      </w:r>
    </w:p>
    <w:p w:rsidR="00F81BE5" w:rsidRDefault="00F81BE5" w:rsidP="00E03367">
      <w:pPr>
        <w:shd w:val="clear" w:color="auto" w:fill="FFFFFF"/>
        <w:tabs>
          <w:tab w:val="left" w:pos="5474"/>
        </w:tabs>
        <w:spacing w:line="360" w:lineRule="auto"/>
        <w:jc w:val="both"/>
        <w:rPr>
          <w:rFonts w:ascii="Century Gothic" w:hAnsi="Century Gothic" w:cs="Tahoma"/>
        </w:rPr>
      </w:pPr>
    </w:p>
    <w:p w:rsidR="006F26D1" w:rsidRDefault="00E20E2A" w:rsidP="009C6A63">
      <w:pPr>
        <w:shd w:val="clear" w:color="auto" w:fill="FFFFFF"/>
        <w:tabs>
          <w:tab w:val="left" w:pos="5474"/>
        </w:tabs>
        <w:spacing w:line="360" w:lineRule="auto"/>
        <w:jc w:val="both"/>
        <w:rPr>
          <w:rFonts w:ascii="Century Gothic" w:hAnsi="Century Gothic" w:cs="Tahoma"/>
        </w:rPr>
      </w:pPr>
      <w:r>
        <w:rPr>
          <w:rFonts w:ascii="Century Gothic" w:hAnsi="Century Gothic" w:cs="Tahoma"/>
        </w:rPr>
        <w:t>3</w:t>
      </w:r>
      <w:r w:rsidR="00830D85">
        <w:rPr>
          <w:rFonts w:ascii="Century Gothic" w:hAnsi="Century Gothic" w:cs="Tahoma"/>
        </w:rPr>
        <w:t>6</w:t>
      </w:r>
      <w:r>
        <w:rPr>
          <w:rFonts w:ascii="Century Gothic" w:hAnsi="Century Gothic" w:cs="Tahoma"/>
        </w:rPr>
        <w:t xml:space="preserve">. </w:t>
      </w:r>
      <w:r w:rsidR="00DB54E0">
        <w:rPr>
          <w:rFonts w:ascii="Century Gothic" w:hAnsi="Century Gothic" w:cs="Tahoma"/>
        </w:rPr>
        <w:t xml:space="preserve">Ahora, en relación a la </w:t>
      </w:r>
      <w:r w:rsidR="00802429">
        <w:rPr>
          <w:rFonts w:ascii="Century Gothic" w:hAnsi="Century Gothic" w:cs="Tahoma"/>
        </w:rPr>
        <w:t>afectación de acceso a los cargos públicos, tampoco encuentra este despacho alguna afectación, pues,</w:t>
      </w:r>
      <w:r w:rsidR="0028142E">
        <w:rPr>
          <w:rFonts w:ascii="Century Gothic" w:hAnsi="Century Gothic" w:cs="Tahoma"/>
        </w:rPr>
        <w:t xml:space="preserve"> revisado </w:t>
      </w:r>
      <w:r w:rsidR="0059524F">
        <w:rPr>
          <w:rFonts w:ascii="Century Gothic" w:hAnsi="Century Gothic" w:cs="Tahoma"/>
        </w:rPr>
        <w:t xml:space="preserve">el </w:t>
      </w:r>
      <w:r w:rsidR="0028142E">
        <w:rPr>
          <w:rFonts w:ascii="Century Gothic" w:hAnsi="Century Gothic" w:cs="Tahoma"/>
        </w:rPr>
        <w:t xml:space="preserve">parágrafo 2 del artículo 14 del Acuerdo N° </w:t>
      </w:r>
      <w:r w:rsidR="0028142E" w:rsidRPr="00E03367">
        <w:rPr>
          <w:rFonts w:ascii="Century Gothic" w:hAnsi="Century Gothic" w:cs="Tahoma"/>
        </w:rPr>
        <w:t>20181000006196</w:t>
      </w:r>
      <w:r w:rsidR="0028142E">
        <w:rPr>
          <w:rFonts w:ascii="Century Gothic" w:hAnsi="Century Gothic" w:cs="Tahoma"/>
        </w:rPr>
        <w:t xml:space="preserve"> de 2018, se observa que la norma no obliga al INPEC ampliar las vacantes</w:t>
      </w:r>
      <w:r w:rsidR="008C5D84">
        <w:rPr>
          <w:rFonts w:ascii="Century Gothic" w:hAnsi="Century Gothic" w:cs="Tahoma"/>
        </w:rPr>
        <w:t>,</w:t>
      </w:r>
      <w:r w:rsidR="0028142E">
        <w:rPr>
          <w:rFonts w:ascii="Century Gothic" w:hAnsi="Century Gothic" w:cs="Tahoma"/>
        </w:rPr>
        <w:t xml:space="preserve"> únicamente dice que </w:t>
      </w:r>
      <w:r w:rsidR="0028142E" w:rsidRPr="0028142E">
        <w:rPr>
          <w:rFonts w:ascii="Century Gothic" w:hAnsi="Century Gothic" w:cs="Tahoma"/>
          <w:i/>
        </w:rPr>
        <w:t>“</w:t>
      </w:r>
      <w:proofErr w:type="spellStart"/>
      <w:r w:rsidR="0028142E" w:rsidRPr="0028142E">
        <w:rPr>
          <w:rFonts w:ascii="Century Gothic" w:hAnsi="Century Gothic" w:cs="Tahoma"/>
          <w:i/>
        </w:rPr>
        <w:t>podra</w:t>
      </w:r>
      <w:proofErr w:type="spellEnd"/>
      <w:r w:rsidR="0028142E" w:rsidRPr="0028142E">
        <w:rPr>
          <w:rFonts w:ascii="Century Gothic" w:hAnsi="Century Gothic" w:cs="Tahoma"/>
          <w:i/>
        </w:rPr>
        <w:t>”</w:t>
      </w:r>
      <w:r w:rsidR="0028142E">
        <w:rPr>
          <w:rFonts w:ascii="Century Gothic" w:hAnsi="Century Gothic" w:cs="Tahoma"/>
          <w:i/>
        </w:rPr>
        <w:t xml:space="preserve">, </w:t>
      </w:r>
      <w:r w:rsidR="0028142E" w:rsidRPr="0028142E">
        <w:rPr>
          <w:rFonts w:ascii="Century Gothic" w:hAnsi="Century Gothic" w:cs="Tahoma"/>
        </w:rPr>
        <w:t>es decir, es una potestad que está en cabeza de la entidad</w:t>
      </w:r>
      <w:r w:rsidR="006F26D1">
        <w:rPr>
          <w:rFonts w:ascii="Century Gothic" w:hAnsi="Century Gothic" w:cs="Tahoma"/>
        </w:rPr>
        <w:t xml:space="preserve"> quien acorde con los principios de planeación y eficiencia puede establecer la planta de personal que necesita y analizar si es necesario o no solicitar  a la CNSC la ampliación de las vacante</w:t>
      </w:r>
      <w:r w:rsidR="003B4F75">
        <w:rPr>
          <w:rFonts w:ascii="Century Gothic" w:hAnsi="Century Gothic" w:cs="Tahoma"/>
        </w:rPr>
        <w:t>s</w:t>
      </w:r>
      <w:r w:rsidR="006F26D1">
        <w:rPr>
          <w:rFonts w:ascii="Century Gothic" w:hAnsi="Century Gothic" w:cs="Tahoma"/>
        </w:rPr>
        <w:t>, sin que sea la tutela el mecanismo para ordenarlo, pues eso iría en con</w:t>
      </w:r>
      <w:r w:rsidR="00FE4637">
        <w:rPr>
          <w:rFonts w:ascii="Century Gothic" w:hAnsi="Century Gothic" w:cs="Tahoma"/>
        </w:rPr>
        <w:t>tra de las normas que regulan el</w:t>
      </w:r>
      <w:r w:rsidR="006F26D1">
        <w:rPr>
          <w:rFonts w:ascii="Century Gothic" w:hAnsi="Century Gothic" w:cs="Tahoma"/>
        </w:rPr>
        <w:t xml:space="preserve"> concurso. </w:t>
      </w:r>
    </w:p>
    <w:p w:rsidR="006F26D1" w:rsidRDefault="006F26D1" w:rsidP="009C6A63">
      <w:pPr>
        <w:shd w:val="clear" w:color="auto" w:fill="FFFFFF"/>
        <w:tabs>
          <w:tab w:val="left" w:pos="5474"/>
        </w:tabs>
        <w:spacing w:line="360" w:lineRule="auto"/>
        <w:jc w:val="both"/>
        <w:rPr>
          <w:rFonts w:ascii="Century Gothic" w:hAnsi="Century Gothic" w:cs="Tahoma"/>
        </w:rPr>
      </w:pPr>
    </w:p>
    <w:p w:rsidR="0028142E" w:rsidRDefault="00830D85" w:rsidP="009C6A63">
      <w:pPr>
        <w:shd w:val="clear" w:color="auto" w:fill="FFFFFF"/>
        <w:tabs>
          <w:tab w:val="left" w:pos="5474"/>
        </w:tabs>
        <w:spacing w:line="360" w:lineRule="auto"/>
        <w:jc w:val="both"/>
        <w:rPr>
          <w:rFonts w:ascii="Century Gothic" w:hAnsi="Century Gothic" w:cs="Tahoma"/>
        </w:rPr>
      </w:pPr>
      <w:r>
        <w:rPr>
          <w:rFonts w:ascii="Century Gothic" w:hAnsi="Century Gothic" w:cs="Tahoma"/>
        </w:rPr>
        <w:t>37</w:t>
      </w:r>
      <w:r w:rsidR="00E20E2A">
        <w:rPr>
          <w:rFonts w:ascii="Century Gothic" w:hAnsi="Century Gothic" w:cs="Tahoma"/>
        </w:rPr>
        <w:t xml:space="preserve">. </w:t>
      </w:r>
      <w:r w:rsidR="006F26D1">
        <w:rPr>
          <w:rFonts w:ascii="Century Gothic" w:hAnsi="Century Gothic" w:cs="Tahoma"/>
        </w:rPr>
        <w:t xml:space="preserve">Por último, </w:t>
      </w:r>
      <w:r w:rsidR="0028142E">
        <w:rPr>
          <w:rFonts w:ascii="Century Gothic" w:hAnsi="Century Gothic" w:cs="Tahoma"/>
        </w:rPr>
        <w:t xml:space="preserve">en relación </w:t>
      </w:r>
      <w:r w:rsidR="006F26D1">
        <w:rPr>
          <w:rFonts w:ascii="Century Gothic" w:hAnsi="Century Gothic" w:cs="Tahoma"/>
        </w:rPr>
        <w:t>a la s</w:t>
      </w:r>
      <w:r w:rsidR="00A023AC">
        <w:rPr>
          <w:rFonts w:ascii="Century Gothic" w:hAnsi="Century Gothic" w:cs="Tahoma"/>
        </w:rPr>
        <w:t xml:space="preserve">olicitud del actor que se amplíen </w:t>
      </w:r>
      <w:r w:rsidR="006F26D1">
        <w:rPr>
          <w:rFonts w:ascii="Century Gothic" w:hAnsi="Century Gothic" w:cs="Tahoma"/>
        </w:rPr>
        <w:t xml:space="preserve">las vacantes de conformidad con lo dispuesto en el Decreto 150 de 2020, que amplió la planta de </w:t>
      </w:r>
      <w:r w:rsidR="0028142E">
        <w:rPr>
          <w:rFonts w:ascii="Century Gothic" w:hAnsi="Century Gothic" w:cs="Tahoma"/>
        </w:rPr>
        <w:t xml:space="preserve">personal </w:t>
      </w:r>
      <w:r w:rsidR="006F26D1">
        <w:rPr>
          <w:rFonts w:ascii="Century Gothic" w:hAnsi="Century Gothic" w:cs="Tahoma"/>
        </w:rPr>
        <w:t xml:space="preserve">del INPEC, según lo indicó el accionado CNSC esta oferta de vacantes se hará a través de </w:t>
      </w:r>
      <w:r w:rsidR="008C5D84">
        <w:rPr>
          <w:rFonts w:ascii="Century Gothic" w:hAnsi="Century Gothic" w:cs="Tahoma"/>
        </w:rPr>
        <w:t>la</w:t>
      </w:r>
      <w:r w:rsidR="006F26D1">
        <w:rPr>
          <w:rFonts w:ascii="Century Gothic" w:hAnsi="Century Gothic" w:cs="Tahoma"/>
        </w:rPr>
        <w:t xml:space="preserve"> convocatoria </w:t>
      </w:r>
      <w:r w:rsidR="0059524F">
        <w:rPr>
          <w:rFonts w:ascii="Century Gothic" w:hAnsi="Century Gothic" w:cs="Tahoma"/>
        </w:rPr>
        <w:t xml:space="preserve">1356 de 2019 </w:t>
      </w:r>
      <w:r w:rsidR="006F26D1">
        <w:rPr>
          <w:rFonts w:ascii="Century Gothic" w:hAnsi="Century Gothic" w:cs="Tahoma"/>
        </w:rPr>
        <w:t>que está en desarrollo</w:t>
      </w:r>
      <w:r w:rsidR="0059524F">
        <w:rPr>
          <w:rFonts w:ascii="Century Gothic" w:hAnsi="Century Gothic" w:cs="Tahoma"/>
        </w:rPr>
        <w:t xml:space="preserve">. </w:t>
      </w:r>
    </w:p>
    <w:p w:rsidR="0059524F" w:rsidRDefault="0059524F" w:rsidP="009C6A63">
      <w:pPr>
        <w:shd w:val="clear" w:color="auto" w:fill="FFFFFF"/>
        <w:tabs>
          <w:tab w:val="left" w:pos="5474"/>
        </w:tabs>
        <w:spacing w:line="360" w:lineRule="auto"/>
        <w:jc w:val="both"/>
        <w:rPr>
          <w:rFonts w:ascii="Century Gothic" w:hAnsi="Century Gothic" w:cs="Tahoma"/>
        </w:rPr>
      </w:pPr>
    </w:p>
    <w:p w:rsidR="0059524F" w:rsidRPr="00EF6FD5" w:rsidRDefault="00830D85" w:rsidP="0059524F">
      <w:pPr>
        <w:pStyle w:val="Sangra2detindependiente"/>
        <w:widowControl/>
        <w:spacing w:line="360" w:lineRule="auto"/>
        <w:ind w:firstLine="0"/>
        <w:contextualSpacing/>
        <w:rPr>
          <w:rFonts w:ascii="Century Gothic" w:hAnsi="Century Gothic" w:cs="Arial"/>
          <w:szCs w:val="24"/>
          <w:lang w:val="es-ES"/>
        </w:rPr>
      </w:pPr>
      <w:r>
        <w:rPr>
          <w:rFonts w:ascii="Century Gothic" w:hAnsi="Century Gothic" w:cs="Arial"/>
          <w:szCs w:val="24"/>
          <w:lang w:val="es-ES"/>
        </w:rPr>
        <w:t>38</w:t>
      </w:r>
      <w:r w:rsidR="00E20E2A">
        <w:rPr>
          <w:rFonts w:ascii="Century Gothic" w:hAnsi="Century Gothic" w:cs="Arial"/>
          <w:szCs w:val="24"/>
          <w:lang w:val="es-ES"/>
        </w:rPr>
        <w:t xml:space="preserve">. </w:t>
      </w:r>
      <w:r w:rsidR="008C5D84">
        <w:rPr>
          <w:rFonts w:ascii="Century Gothic" w:hAnsi="Century Gothic" w:cs="Arial"/>
          <w:szCs w:val="24"/>
          <w:lang w:val="es-ES"/>
        </w:rPr>
        <w:t xml:space="preserve">Así las cosas, </w:t>
      </w:r>
      <w:r w:rsidR="0059524F" w:rsidRPr="00EF6FD5">
        <w:rPr>
          <w:rFonts w:ascii="Century Gothic" w:hAnsi="Century Gothic" w:cs="Arial"/>
          <w:szCs w:val="24"/>
          <w:lang w:val="es-ES"/>
        </w:rPr>
        <w:t xml:space="preserve">el </w:t>
      </w:r>
      <w:r w:rsidR="0059524F">
        <w:rPr>
          <w:rFonts w:ascii="Century Gothic" w:hAnsi="Century Gothic" w:cs="Arial"/>
          <w:szCs w:val="24"/>
          <w:lang w:val="es-ES"/>
        </w:rPr>
        <w:t>d</w:t>
      </w:r>
      <w:r w:rsidR="0059524F" w:rsidRPr="00EF6FD5">
        <w:rPr>
          <w:rFonts w:ascii="Century Gothic" w:hAnsi="Century Gothic" w:cs="Arial"/>
          <w:szCs w:val="24"/>
          <w:lang w:val="es-ES"/>
        </w:rPr>
        <w:t>espacho considera que no hay lugar a tutelar los derechos fundamentales del accionante</w:t>
      </w:r>
      <w:r w:rsidR="00B51D27">
        <w:rPr>
          <w:rFonts w:ascii="Century Gothic" w:hAnsi="Century Gothic" w:cs="Arial"/>
          <w:szCs w:val="24"/>
          <w:lang w:val="es-ES"/>
        </w:rPr>
        <w:t>, comoquiera que las decisione</w:t>
      </w:r>
      <w:r w:rsidR="004A083E">
        <w:rPr>
          <w:rFonts w:ascii="Century Gothic" w:hAnsi="Century Gothic" w:cs="Arial"/>
          <w:szCs w:val="24"/>
          <w:lang w:val="es-ES"/>
        </w:rPr>
        <w:t xml:space="preserve">s administrativas que se han tomado en el concurso, son </w:t>
      </w:r>
      <w:r w:rsidR="00B51D27">
        <w:rPr>
          <w:rFonts w:ascii="Century Gothic" w:hAnsi="Century Gothic" w:cs="Arial"/>
          <w:szCs w:val="24"/>
          <w:lang w:val="es-ES"/>
        </w:rPr>
        <w:t xml:space="preserve">con base en el acuerdo que </w:t>
      </w:r>
      <w:r w:rsidR="00F30ADF">
        <w:rPr>
          <w:rFonts w:ascii="Century Gothic" w:hAnsi="Century Gothic" w:cs="Arial"/>
          <w:szCs w:val="24"/>
          <w:lang w:val="es-ES"/>
        </w:rPr>
        <w:t xml:space="preserve">lo </w:t>
      </w:r>
      <w:r w:rsidR="00B51D27">
        <w:rPr>
          <w:rFonts w:ascii="Century Gothic" w:hAnsi="Century Gothic" w:cs="Arial"/>
          <w:szCs w:val="24"/>
          <w:lang w:val="es-ES"/>
        </w:rPr>
        <w:t>reglamenta.</w:t>
      </w:r>
      <w:r w:rsidR="0059524F" w:rsidRPr="00EF6FD5">
        <w:rPr>
          <w:rFonts w:ascii="Century Gothic" w:hAnsi="Century Gothic" w:cs="Arial"/>
          <w:szCs w:val="24"/>
          <w:lang w:val="es-ES"/>
        </w:rPr>
        <w:t xml:space="preserve"> En consecuencia, se negará la presente acción de tutela. </w:t>
      </w:r>
    </w:p>
    <w:p w:rsidR="0059524F" w:rsidRPr="00EF6FD5" w:rsidRDefault="0059524F" w:rsidP="0059524F">
      <w:pPr>
        <w:pStyle w:val="Sangra2detindependiente"/>
        <w:widowControl/>
        <w:spacing w:line="360" w:lineRule="auto"/>
        <w:ind w:firstLine="0"/>
        <w:contextualSpacing/>
        <w:rPr>
          <w:rFonts w:ascii="Century Gothic" w:hAnsi="Century Gothic" w:cs="Arial"/>
          <w:szCs w:val="24"/>
          <w:lang w:val="es-ES"/>
        </w:rPr>
      </w:pPr>
    </w:p>
    <w:p w:rsidR="000B4504" w:rsidRPr="00B51D27" w:rsidRDefault="000B4504" w:rsidP="00B51D27">
      <w:pPr>
        <w:shd w:val="clear" w:color="auto" w:fill="FFFFFF"/>
        <w:tabs>
          <w:tab w:val="left" w:pos="1997"/>
        </w:tabs>
        <w:spacing w:line="360" w:lineRule="auto"/>
        <w:jc w:val="both"/>
        <w:rPr>
          <w:rFonts w:ascii="Century Gothic" w:hAnsi="Century Gothic" w:cs="Arial"/>
        </w:rPr>
      </w:pPr>
      <w:r w:rsidRPr="00B51D27">
        <w:rPr>
          <w:rFonts w:ascii="Century Gothic" w:hAnsi="Century Gothic" w:cs="Arial"/>
        </w:rPr>
        <w:t xml:space="preserve">En mérito de lo expuesto, el </w:t>
      </w:r>
      <w:r w:rsidRPr="00B51D27">
        <w:rPr>
          <w:rFonts w:ascii="Century Gothic" w:hAnsi="Century Gothic" w:cs="Arial"/>
          <w:b/>
        </w:rPr>
        <w:t>JUZGADO TREINTA Y CUATRO (34) ADMINISTRATIVO DEL CIRCUITO DE BOGOTÁ</w:t>
      </w:r>
      <w:r w:rsidRPr="00B51D27">
        <w:rPr>
          <w:rFonts w:ascii="Century Gothic" w:hAnsi="Century Gothic" w:cs="Arial"/>
        </w:rPr>
        <w:t xml:space="preserve">, administrando justicia en nombre de la República de Colombia y por autoridad de la Ley, </w:t>
      </w:r>
    </w:p>
    <w:p w:rsidR="000B4504" w:rsidRPr="00B51D27" w:rsidRDefault="000B4504" w:rsidP="0076642C">
      <w:pPr>
        <w:pStyle w:val="Sangradetextonormal"/>
        <w:tabs>
          <w:tab w:val="left" w:pos="5474"/>
        </w:tabs>
        <w:spacing w:line="360" w:lineRule="auto"/>
        <w:ind w:left="0"/>
        <w:jc w:val="center"/>
        <w:rPr>
          <w:rFonts w:ascii="Century Gothic" w:hAnsi="Century Gothic" w:cs="Arial"/>
          <w:b/>
          <w:szCs w:val="24"/>
          <w:lang w:val="es-ES"/>
        </w:rPr>
      </w:pPr>
    </w:p>
    <w:p w:rsidR="000B4504" w:rsidRPr="00B51D27" w:rsidRDefault="000B4504" w:rsidP="0076642C">
      <w:pPr>
        <w:pStyle w:val="Sangradetextonormal"/>
        <w:tabs>
          <w:tab w:val="left" w:pos="5474"/>
        </w:tabs>
        <w:spacing w:line="360" w:lineRule="auto"/>
        <w:ind w:left="0"/>
        <w:jc w:val="center"/>
        <w:rPr>
          <w:rFonts w:ascii="Century Gothic" w:hAnsi="Century Gothic" w:cs="Arial"/>
          <w:b/>
          <w:szCs w:val="24"/>
          <w:lang w:val="es-ES"/>
        </w:rPr>
      </w:pPr>
      <w:r w:rsidRPr="00B51D27">
        <w:rPr>
          <w:rFonts w:ascii="Century Gothic" w:hAnsi="Century Gothic" w:cs="Arial"/>
          <w:b/>
          <w:szCs w:val="24"/>
          <w:lang w:val="es-ES"/>
        </w:rPr>
        <w:t>FALLA</w:t>
      </w:r>
    </w:p>
    <w:p w:rsidR="000B4504" w:rsidRPr="00E14F4E" w:rsidRDefault="000B4504" w:rsidP="0076642C">
      <w:pPr>
        <w:pStyle w:val="Sangradetextonormal"/>
        <w:tabs>
          <w:tab w:val="left" w:pos="5474"/>
        </w:tabs>
        <w:spacing w:line="360" w:lineRule="auto"/>
        <w:ind w:left="0"/>
        <w:rPr>
          <w:rFonts w:ascii="Century Gothic" w:hAnsi="Century Gothic" w:cs="Arial"/>
          <w:szCs w:val="24"/>
          <w:highlight w:val="yellow"/>
          <w:lang w:val="es-ES"/>
        </w:rPr>
      </w:pPr>
    </w:p>
    <w:p w:rsidR="000B4504" w:rsidRDefault="00B51D27" w:rsidP="0076642C">
      <w:pPr>
        <w:pStyle w:val="Textoindependiente"/>
        <w:tabs>
          <w:tab w:val="left" w:pos="5474"/>
        </w:tabs>
        <w:spacing w:after="0" w:line="360" w:lineRule="auto"/>
        <w:jc w:val="both"/>
        <w:rPr>
          <w:rFonts w:ascii="Century Gothic" w:hAnsi="Century Gothic" w:cs="Arial"/>
          <w:szCs w:val="24"/>
          <w:lang w:val="es-ES"/>
        </w:rPr>
      </w:pPr>
      <w:r w:rsidRPr="00EF6FD5">
        <w:rPr>
          <w:rFonts w:ascii="Century Gothic" w:hAnsi="Century Gothic" w:cs="Arial"/>
          <w:b/>
          <w:szCs w:val="24"/>
          <w:lang w:val="es-ES"/>
        </w:rPr>
        <w:t>PRIMERO</w:t>
      </w:r>
      <w:r>
        <w:rPr>
          <w:rFonts w:ascii="Century Gothic" w:hAnsi="Century Gothic" w:cs="Arial"/>
          <w:b/>
          <w:szCs w:val="24"/>
          <w:lang w:val="es-ES"/>
        </w:rPr>
        <w:t>:</w:t>
      </w:r>
      <w:r w:rsidRPr="00EF6FD5">
        <w:rPr>
          <w:rFonts w:ascii="Century Gothic" w:hAnsi="Century Gothic" w:cs="Arial"/>
          <w:b/>
          <w:szCs w:val="24"/>
          <w:lang w:val="es-ES"/>
        </w:rPr>
        <w:t xml:space="preserve"> NEGAR </w:t>
      </w:r>
      <w:r w:rsidRPr="0068648A">
        <w:rPr>
          <w:rFonts w:ascii="Century Gothic" w:hAnsi="Century Gothic" w:cs="Arial"/>
          <w:szCs w:val="24"/>
          <w:lang w:val="es-ES"/>
        </w:rPr>
        <w:t>l</w:t>
      </w:r>
      <w:r w:rsidRPr="00EF6FD5">
        <w:rPr>
          <w:rFonts w:ascii="Century Gothic" w:hAnsi="Century Gothic" w:cs="Arial"/>
          <w:szCs w:val="24"/>
          <w:lang w:val="es-ES"/>
        </w:rPr>
        <w:t xml:space="preserve">a </w:t>
      </w:r>
      <w:r>
        <w:rPr>
          <w:rFonts w:ascii="Century Gothic" w:hAnsi="Century Gothic" w:cs="Arial"/>
          <w:szCs w:val="24"/>
          <w:lang w:val="es-ES"/>
        </w:rPr>
        <w:t>a</w:t>
      </w:r>
      <w:r w:rsidRPr="00EF6FD5">
        <w:rPr>
          <w:rFonts w:ascii="Century Gothic" w:hAnsi="Century Gothic" w:cs="Arial"/>
          <w:szCs w:val="24"/>
          <w:lang w:val="es-ES"/>
        </w:rPr>
        <w:t>cción d</w:t>
      </w:r>
      <w:r>
        <w:rPr>
          <w:rFonts w:ascii="Century Gothic" w:hAnsi="Century Gothic" w:cs="Arial"/>
          <w:szCs w:val="24"/>
          <w:lang w:val="es-ES"/>
        </w:rPr>
        <w:t xml:space="preserve">e tutela que presentó </w:t>
      </w:r>
      <w:r w:rsidRPr="00B51D27">
        <w:rPr>
          <w:rFonts w:ascii="Century Gothic" w:hAnsi="Century Gothic" w:cs="Arial"/>
          <w:szCs w:val="24"/>
          <w:lang w:val="es-ES"/>
        </w:rPr>
        <w:t xml:space="preserve">Brayan Kevin </w:t>
      </w:r>
      <w:proofErr w:type="spellStart"/>
      <w:r w:rsidRPr="00B51D27">
        <w:rPr>
          <w:rFonts w:ascii="Century Gothic" w:hAnsi="Century Gothic" w:cs="Arial"/>
          <w:szCs w:val="24"/>
          <w:lang w:val="es-ES"/>
        </w:rPr>
        <w:t>Mamayate</w:t>
      </w:r>
      <w:proofErr w:type="spellEnd"/>
      <w:r w:rsidRPr="00B51D27">
        <w:rPr>
          <w:rFonts w:ascii="Century Gothic" w:hAnsi="Century Gothic" w:cs="Arial"/>
          <w:szCs w:val="24"/>
          <w:lang w:val="es-ES"/>
        </w:rPr>
        <w:t xml:space="preserve"> Araque</w:t>
      </w:r>
      <w:r w:rsidRPr="00EF6FD5">
        <w:rPr>
          <w:rFonts w:ascii="Century Gothic" w:hAnsi="Century Gothic" w:cs="Arial"/>
          <w:szCs w:val="24"/>
          <w:lang w:val="es-ES"/>
        </w:rPr>
        <w:t>, por las razones expuestas en la parte motiva de esta providencia.</w:t>
      </w:r>
    </w:p>
    <w:p w:rsidR="00B51D27" w:rsidRDefault="00B51D27" w:rsidP="0076642C">
      <w:pPr>
        <w:pStyle w:val="Textoindependiente"/>
        <w:tabs>
          <w:tab w:val="left" w:pos="5474"/>
        </w:tabs>
        <w:spacing w:after="0" w:line="360" w:lineRule="auto"/>
        <w:jc w:val="both"/>
        <w:rPr>
          <w:rFonts w:ascii="Century Gothic" w:hAnsi="Century Gothic" w:cs="Arial"/>
          <w:szCs w:val="24"/>
          <w:lang w:val="es-ES"/>
        </w:rPr>
      </w:pPr>
    </w:p>
    <w:p w:rsidR="00D039F4" w:rsidRPr="00B51D27" w:rsidRDefault="00D039F4" w:rsidP="0076642C">
      <w:pPr>
        <w:pStyle w:val="Textoindependiente"/>
        <w:tabs>
          <w:tab w:val="left" w:pos="5474"/>
        </w:tabs>
        <w:spacing w:after="0" w:line="360" w:lineRule="auto"/>
        <w:jc w:val="both"/>
        <w:rPr>
          <w:rFonts w:ascii="Century Gothic" w:hAnsi="Century Gothic" w:cs="Arial"/>
          <w:szCs w:val="24"/>
          <w:lang w:val="es-ES"/>
        </w:rPr>
      </w:pPr>
    </w:p>
    <w:p w:rsidR="00B51D27" w:rsidRDefault="00F262CD" w:rsidP="00B51D27">
      <w:pPr>
        <w:tabs>
          <w:tab w:val="left" w:pos="5474"/>
        </w:tabs>
        <w:spacing w:line="360" w:lineRule="auto"/>
        <w:jc w:val="both"/>
        <w:rPr>
          <w:rFonts w:ascii="Century Gothic" w:hAnsi="Century Gothic" w:cs="Arial"/>
        </w:rPr>
      </w:pPr>
      <w:r>
        <w:rPr>
          <w:rFonts w:ascii="Century Gothic" w:hAnsi="Century Gothic" w:cs="Arial"/>
          <w:b/>
        </w:rPr>
        <w:lastRenderedPageBreak/>
        <w:t xml:space="preserve">SEGUNDO: </w:t>
      </w:r>
      <w:r w:rsidR="00B51D27" w:rsidRPr="00B51D27">
        <w:rPr>
          <w:rFonts w:ascii="Century Gothic" w:hAnsi="Century Gothic" w:cs="Arial"/>
          <w:b/>
        </w:rPr>
        <w:t xml:space="preserve">COMUNICAR </w:t>
      </w:r>
      <w:r w:rsidR="00B51D27" w:rsidRPr="00B51D27">
        <w:rPr>
          <w:rFonts w:ascii="Century Gothic" w:hAnsi="Century Gothic" w:cs="Arial"/>
        </w:rPr>
        <w:t>por el medio más expedito la presente providencia al accionante, Representante Legal de la Comisión Nacional del Servicio Civil (CNSC) y al Director General del Instituto Nacional Penitenciario Y Carcelario (INPEC</w:t>
      </w:r>
      <w:r w:rsidR="008C5D84">
        <w:rPr>
          <w:rFonts w:ascii="Century Gothic" w:hAnsi="Century Gothic" w:cs="Arial"/>
        </w:rPr>
        <w:t>)</w:t>
      </w:r>
      <w:r w:rsidR="00B51D27" w:rsidRPr="00B51D27">
        <w:rPr>
          <w:rFonts w:ascii="Century Gothic" w:hAnsi="Century Gothic" w:cs="Arial"/>
        </w:rPr>
        <w:t xml:space="preserve"> o a quien haga sus veces.</w:t>
      </w:r>
    </w:p>
    <w:p w:rsidR="00D039F4" w:rsidRPr="00B51D27" w:rsidRDefault="00D039F4" w:rsidP="00B51D27">
      <w:pPr>
        <w:tabs>
          <w:tab w:val="left" w:pos="5474"/>
        </w:tabs>
        <w:spacing w:line="360" w:lineRule="auto"/>
        <w:jc w:val="both"/>
        <w:rPr>
          <w:rFonts w:ascii="Century Gothic" w:hAnsi="Century Gothic" w:cs="Arial"/>
          <w:b/>
        </w:rPr>
      </w:pPr>
    </w:p>
    <w:p w:rsidR="000B4504" w:rsidRPr="00B51D27" w:rsidRDefault="000B4504" w:rsidP="00B51D27">
      <w:pPr>
        <w:tabs>
          <w:tab w:val="left" w:pos="5474"/>
        </w:tabs>
        <w:spacing w:line="360" w:lineRule="auto"/>
        <w:jc w:val="both"/>
        <w:rPr>
          <w:rFonts w:ascii="Century Gothic" w:hAnsi="Century Gothic" w:cs="Arial"/>
        </w:rPr>
      </w:pPr>
      <w:r w:rsidRPr="00B51D27">
        <w:rPr>
          <w:rFonts w:ascii="Century Gothic" w:hAnsi="Century Gothic" w:cs="Arial"/>
          <w:b/>
        </w:rPr>
        <w:t>TERCERO</w:t>
      </w:r>
      <w:r w:rsidR="00F262CD">
        <w:rPr>
          <w:rFonts w:ascii="Century Gothic" w:hAnsi="Century Gothic" w:cs="Arial"/>
          <w:b/>
        </w:rPr>
        <w:t xml:space="preserve">: </w:t>
      </w:r>
      <w:r w:rsidRPr="00B51D27">
        <w:rPr>
          <w:rFonts w:ascii="Century Gothic" w:hAnsi="Century Gothic" w:cs="Arial"/>
        </w:rPr>
        <w:t xml:space="preserve">En caso de que la presente providencia no fuere impugnada, remítase, para efectos de su eventual revisión, a la Honorable Corte Constitucional, en los términos del Artículo 31 del Decreto – Ley 2591 de 1991.   </w:t>
      </w:r>
    </w:p>
    <w:p w:rsidR="000B4504" w:rsidRPr="00B51D27" w:rsidRDefault="000B4504" w:rsidP="0076642C">
      <w:pPr>
        <w:tabs>
          <w:tab w:val="left" w:pos="5474"/>
        </w:tabs>
        <w:spacing w:line="360" w:lineRule="auto"/>
        <w:jc w:val="both"/>
        <w:rPr>
          <w:rFonts w:ascii="Century Gothic" w:hAnsi="Century Gothic" w:cs="Arial"/>
          <w:sz w:val="10"/>
        </w:rPr>
      </w:pPr>
    </w:p>
    <w:p w:rsidR="000B4504" w:rsidRPr="00B51D27" w:rsidRDefault="000B4504" w:rsidP="0076642C">
      <w:pPr>
        <w:pStyle w:val="Sangra2detindependiente"/>
        <w:tabs>
          <w:tab w:val="left" w:pos="5474"/>
        </w:tabs>
        <w:spacing w:line="360" w:lineRule="auto"/>
        <w:ind w:firstLine="0"/>
        <w:rPr>
          <w:rFonts w:ascii="Century Gothic" w:hAnsi="Century Gothic" w:cs="Arial"/>
          <w:b/>
          <w:szCs w:val="24"/>
          <w:lang w:val="es-ES"/>
        </w:rPr>
      </w:pPr>
      <w:r w:rsidRPr="00B51D27">
        <w:rPr>
          <w:rFonts w:ascii="Century Gothic" w:hAnsi="Century Gothic" w:cs="Arial"/>
          <w:b/>
          <w:szCs w:val="24"/>
          <w:lang w:val="es-ES"/>
        </w:rPr>
        <w:t>CÓPIESE, NOTIFÍQUESE y CÚMPLASE,</w:t>
      </w:r>
    </w:p>
    <w:p w:rsidR="000B4504" w:rsidRPr="00B51D27" w:rsidRDefault="000B4504" w:rsidP="0076642C">
      <w:pPr>
        <w:pStyle w:val="Sangra2detindependiente"/>
        <w:tabs>
          <w:tab w:val="left" w:pos="5474"/>
        </w:tabs>
        <w:spacing w:line="360" w:lineRule="auto"/>
        <w:ind w:firstLine="0"/>
        <w:rPr>
          <w:rFonts w:ascii="Century Gothic" w:hAnsi="Century Gothic" w:cs="Arial"/>
          <w:b/>
          <w:szCs w:val="24"/>
          <w:lang w:val="es-ES"/>
        </w:rPr>
      </w:pPr>
    </w:p>
    <w:p w:rsidR="000B4504" w:rsidRPr="00B51D27" w:rsidRDefault="000B4504" w:rsidP="0076642C">
      <w:pPr>
        <w:tabs>
          <w:tab w:val="left" w:pos="5474"/>
        </w:tabs>
        <w:spacing w:line="360" w:lineRule="auto"/>
        <w:jc w:val="center"/>
        <w:rPr>
          <w:rFonts w:ascii="Century Gothic" w:hAnsi="Century Gothic" w:cs="Arial"/>
          <w:b/>
        </w:rPr>
      </w:pPr>
      <w:r w:rsidRPr="00B51D27">
        <w:rPr>
          <w:rFonts w:ascii="Century Gothic" w:hAnsi="Century Gothic" w:cs="Arial"/>
          <w:b/>
        </w:rPr>
        <w:t xml:space="preserve">LUIS GABRIEL AHUMADA PERDOMO </w:t>
      </w:r>
    </w:p>
    <w:p w:rsidR="000B4504" w:rsidRPr="00B51D27" w:rsidRDefault="000B4504" w:rsidP="0076642C">
      <w:pPr>
        <w:tabs>
          <w:tab w:val="left" w:pos="5474"/>
        </w:tabs>
        <w:spacing w:line="360" w:lineRule="auto"/>
        <w:jc w:val="center"/>
        <w:rPr>
          <w:rFonts w:ascii="Century Gothic" w:hAnsi="Century Gothic" w:cs="Arial"/>
        </w:rPr>
      </w:pPr>
      <w:r w:rsidRPr="00B51D27">
        <w:rPr>
          <w:rFonts w:ascii="Century Gothic" w:hAnsi="Century Gothic" w:cs="Arial"/>
        </w:rPr>
        <w:t>Juez</w:t>
      </w:r>
    </w:p>
    <w:p w:rsidR="000B4504" w:rsidRPr="00E14F4E" w:rsidRDefault="000B4504" w:rsidP="0076642C">
      <w:pPr>
        <w:tabs>
          <w:tab w:val="left" w:pos="5474"/>
        </w:tabs>
        <w:spacing w:line="360" w:lineRule="auto"/>
      </w:pPr>
      <w:r w:rsidRPr="00B51D27">
        <w:rPr>
          <w:rFonts w:ascii="Century Gothic" w:hAnsi="Century Gothic" w:cs="Arial"/>
          <w:sz w:val="18"/>
        </w:rPr>
        <w:t>JBR</w:t>
      </w:r>
    </w:p>
    <w:p w:rsidR="00E659E0" w:rsidRPr="00E14F4E" w:rsidRDefault="00E659E0" w:rsidP="0076642C">
      <w:pPr>
        <w:spacing w:line="360" w:lineRule="auto"/>
      </w:pPr>
    </w:p>
    <w:sectPr w:rsidR="00E659E0" w:rsidRPr="00E14F4E" w:rsidSect="00714A20">
      <w:headerReference w:type="default" r:id="rId8"/>
      <w:headerReference w:type="first" r:id="rId9"/>
      <w:pgSz w:w="12242" w:h="18722"/>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305" w:rsidRDefault="00D44305" w:rsidP="000B4504">
      <w:r>
        <w:separator/>
      </w:r>
    </w:p>
  </w:endnote>
  <w:endnote w:type="continuationSeparator" w:id="0">
    <w:p w:rsidR="00D44305" w:rsidRDefault="00D44305" w:rsidP="000B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305" w:rsidRDefault="00D44305" w:rsidP="000B4504">
      <w:r>
        <w:separator/>
      </w:r>
    </w:p>
  </w:footnote>
  <w:footnote w:type="continuationSeparator" w:id="0">
    <w:p w:rsidR="00D44305" w:rsidRDefault="00D44305" w:rsidP="000B4504">
      <w:r>
        <w:continuationSeparator/>
      </w:r>
    </w:p>
  </w:footnote>
  <w:footnote w:id="1">
    <w:p w:rsidR="0037560B" w:rsidRPr="00335311" w:rsidRDefault="0037560B" w:rsidP="000B4504">
      <w:pPr>
        <w:pStyle w:val="Textonotapie"/>
        <w:jc w:val="both"/>
        <w:rPr>
          <w:rFonts w:ascii="Century Gothic" w:hAnsi="Century Gothic"/>
          <w:sz w:val="16"/>
          <w:szCs w:val="16"/>
        </w:rPr>
      </w:pPr>
      <w:r w:rsidRPr="00335311">
        <w:rPr>
          <w:rStyle w:val="Refdenotaalpie"/>
          <w:rFonts w:ascii="Century Gothic" w:hAnsi="Century Gothic"/>
          <w:sz w:val="16"/>
          <w:szCs w:val="16"/>
        </w:rPr>
        <w:footnoteRef/>
      </w:r>
      <w:r w:rsidRPr="00335311">
        <w:rPr>
          <w:rFonts w:ascii="Century Gothic" w:hAnsi="Century Gothic"/>
          <w:sz w:val="16"/>
          <w:szCs w:val="16"/>
          <w:lang w:val="es-CO"/>
        </w:rPr>
        <w:t xml:space="preserve"> </w:t>
      </w:r>
      <w:r w:rsidRPr="00335311">
        <w:rPr>
          <w:rFonts w:ascii="Century Gothic" w:hAnsi="Century Gothic"/>
          <w:sz w:val="16"/>
          <w:szCs w:val="16"/>
        </w:rPr>
        <w:t>En el escrito de tutela se solicitó lo siguiente:</w:t>
      </w:r>
    </w:p>
    <w:p w:rsidR="0037560B" w:rsidRPr="00335311" w:rsidRDefault="0037560B" w:rsidP="000B4504">
      <w:pPr>
        <w:pStyle w:val="Textonotapie"/>
        <w:jc w:val="both"/>
        <w:rPr>
          <w:rFonts w:ascii="Century Gothic" w:hAnsi="Century Gothic"/>
          <w:sz w:val="16"/>
          <w:szCs w:val="16"/>
        </w:rPr>
      </w:pPr>
    </w:p>
    <w:p w:rsidR="0037560B" w:rsidRPr="00335311" w:rsidRDefault="0037560B" w:rsidP="004736F8">
      <w:pPr>
        <w:pStyle w:val="Textonotapie"/>
        <w:jc w:val="both"/>
        <w:rPr>
          <w:rFonts w:ascii="Century Gothic" w:hAnsi="Century Gothic"/>
          <w:i/>
          <w:sz w:val="16"/>
          <w:szCs w:val="16"/>
        </w:rPr>
      </w:pPr>
      <w:r w:rsidRPr="00335311">
        <w:rPr>
          <w:rFonts w:ascii="Century Gothic" w:hAnsi="Century Gothic"/>
          <w:i/>
          <w:sz w:val="16"/>
          <w:szCs w:val="16"/>
        </w:rPr>
        <w:t>“Solicito la tutela como mecanismo transitorio de mis derechos fundamentales antes invocados, en consecuencia, se ordene a la CNSC y al INPEC a través de la dependencia</w:t>
      </w:r>
    </w:p>
    <w:p w:rsidR="0037560B" w:rsidRPr="00335311" w:rsidRDefault="0037560B" w:rsidP="004736F8">
      <w:pPr>
        <w:pStyle w:val="Textonotapie"/>
        <w:jc w:val="both"/>
        <w:rPr>
          <w:rFonts w:ascii="Century Gothic" w:hAnsi="Century Gothic"/>
          <w:i/>
          <w:sz w:val="16"/>
          <w:szCs w:val="16"/>
        </w:rPr>
      </w:pPr>
      <w:r w:rsidRPr="00335311">
        <w:rPr>
          <w:rFonts w:ascii="Century Gothic" w:hAnsi="Century Gothic"/>
          <w:i/>
          <w:sz w:val="16"/>
          <w:szCs w:val="16"/>
        </w:rPr>
        <w:t>que corresponda, que en término perentorio:</w:t>
      </w:r>
    </w:p>
    <w:p w:rsidR="0037560B" w:rsidRPr="00335311" w:rsidRDefault="0037560B" w:rsidP="004736F8">
      <w:pPr>
        <w:pStyle w:val="Textonotapie"/>
        <w:jc w:val="both"/>
        <w:rPr>
          <w:rFonts w:ascii="Century Gothic" w:hAnsi="Century Gothic"/>
          <w:i/>
          <w:sz w:val="16"/>
          <w:szCs w:val="16"/>
        </w:rPr>
      </w:pPr>
      <w:r w:rsidRPr="00335311">
        <w:rPr>
          <w:rFonts w:ascii="Century Gothic" w:hAnsi="Century Gothic"/>
          <w:i/>
          <w:sz w:val="16"/>
          <w:szCs w:val="16"/>
        </w:rPr>
        <w:t>Primera: Me cite a valoración médica dentro de las etapas de la Convocatoria 800 de 2019, para proveer el cargo de dragoneante del INPEC y me permita avanzar en el proceso si fuera declarado APTO en valoración médica: curso de formación, inclusión en lista de elegibles y nombramiento en las vacantes adicionadas e INCREMENTADAS para el cargo de dragoneante del INPEC, por el Decreto 150 del 4 de febrero de 2020.</w:t>
      </w:r>
    </w:p>
    <w:p w:rsidR="0037560B" w:rsidRPr="00335311" w:rsidRDefault="0037560B" w:rsidP="004736F8">
      <w:pPr>
        <w:pStyle w:val="Textonotapie"/>
        <w:jc w:val="both"/>
        <w:rPr>
          <w:rFonts w:ascii="Century Gothic" w:hAnsi="Century Gothic"/>
          <w:sz w:val="16"/>
          <w:szCs w:val="16"/>
        </w:rPr>
      </w:pPr>
      <w:r w:rsidRPr="00335311">
        <w:rPr>
          <w:rFonts w:ascii="Century Gothic" w:hAnsi="Century Gothic"/>
          <w:i/>
          <w:sz w:val="16"/>
          <w:szCs w:val="16"/>
        </w:rPr>
        <w:t>Segundo: Subsidiariamente solicito que, se amparen mis derechos fundamentales de manera definitiva ordenando al INPEC y a la CNSC que me citen a valoración médica como lo indican las reglas del concurso y en los términos del artículo 6-4 de la ley 1960 de 2019.”</w:t>
      </w:r>
    </w:p>
  </w:footnote>
  <w:footnote w:id="2">
    <w:p w:rsidR="00354541" w:rsidRPr="00335311" w:rsidRDefault="00354541">
      <w:pPr>
        <w:pStyle w:val="Textonotapie"/>
        <w:rPr>
          <w:rFonts w:ascii="Century Gothic" w:hAnsi="Century Gothic"/>
          <w:sz w:val="16"/>
          <w:szCs w:val="16"/>
          <w:lang w:val="es-CO"/>
        </w:rPr>
      </w:pPr>
      <w:r w:rsidRPr="00335311">
        <w:rPr>
          <w:rStyle w:val="Refdenotaalpie"/>
          <w:rFonts w:ascii="Century Gothic" w:hAnsi="Century Gothic"/>
          <w:sz w:val="16"/>
          <w:szCs w:val="16"/>
        </w:rPr>
        <w:footnoteRef/>
      </w:r>
      <w:r w:rsidRPr="00335311">
        <w:rPr>
          <w:rFonts w:ascii="Century Gothic" w:hAnsi="Century Gothic"/>
          <w:sz w:val="16"/>
          <w:szCs w:val="16"/>
        </w:rPr>
        <w:t xml:space="preserve"> </w:t>
      </w:r>
      <w:r w:rsidRPr="00335311">
        <w:rPr>
          <w:rFonts w:ascii="Century Gothic" w:hAnsi="Century Gothic"/>
          <w:sz w:val="16"/>
          <w:szCs w:val="16"/>
          <w:lang w:val="es-CO"/>
        </w:rPr>
        <w:t>Sentencia T- 509-11 MP: Jorge Iván Palacio Palacio.</w:t>
      </w:r>
    </w:p>
  </w:footnote>
  <w:footnote w:id="3">
    <w:p w:rsidR="00354541" w:rsidRPr="00335311" w:rsidRDefault="00354541" w:rsidP="00354541">
      <w:pPr>
        <w:pStyle w:val="Textonotapie"/>
        <w:rPr>
          <w:rFonts w:ascii="Century Gothic" w:hAnsi="Century Gothic"/>
          <w:sz w:val="16"/>
          <w:szCs w:val="16"/>
          <w:lang w:val="es-CO"/>
        </w:rPr>
      </w:pPr>
      <w:r w:rsidRPr="00335311">
        <w:rPr>
          <w:rStyle w:val="Refdenotaalpie"/>
          <w:rFonts w:ascii="Century Gothic" w:hAnsi="Century Gothic"/>
          <w:sz w:val="16"/>
          <w:szCs w:val="16"/>
        </w:rPr>
        <w:footnoteRef/>
      </w:r>
      <w:r w:rsidRPr="00335311">
        <w:rPr>
          <w:rFonts w:ascii="Century Gothic" w:hAnsi="Century Gothic"/>
          <w:sz w:val="16"/>
          <w:szCs w:val="16"/>
        </w:rPr>
        <w:t xml:space="preserve"> </w:t>
      </w:r>
      <w:r w:rsidRPr="00335311">
        <w:rPr>
          <w:rFonts w:ascii="Century Gothic" w:hAnsi="Century Gothic"/>
          <w:sz w:val="16"/>
          <w:szCs w:val="16"/>
          <w:lang w:val="es-CO"/>
        </w:rPr>
        <w:t xml:space="preserve">Sentencia T-180-15 MP: Jorge Iván Palacio </w:t>
      </w:r>
      <w:r w:rsidRPr="00335311">
        <w:rPr>
          <w:rFonts w:ascii="Century Gothic" w:hAnsi="Century Gothic"/>
          <w:sz w:val="16"/>
          <w:szCs w:val="16"/>
          <w:lang w:val="es-CO"/>
        </w:rPr>
        <w:t>Palacio.</w:t>
      </w:r>
    </w:p>
    <w:p w:rsidR="00354541" w:rsidRPr="00335311" w:rsidRDefault="00354541">
      <w:pPr>
        <w:pStyle w:val="Textonotapie"/>
        <w:rPr>
          <w:rFonts w:ascii="Century Gothic" w:hAnsi="Century Gothic"/>
          <w:sz w:val="16"/>
          <w:szCs w:val="16"/>
          <w:lang w:val="es-CO"/>
        </w:rPr>
      </w:pPr>
    </w:p>
  </w:footnote>
  <w:footnote w:id="4">
    <w:p w:rsidR="0037560B" w:rsidRPr="00335311" w:rsidRDefault="0037560B">
      <w:pPr>
        <w:pStyle w:val="Textonotapie"/>
        <w:rPr>
          <w:rFonts w:ascii="Century Gothic" w:hAnsi="Century Gothic"/>
          <w:sz w:val="16"/>
          <w:szCs w:val="16"/>
          <w:lang w:val="es-CO"/>
        </w:rPr>
      </w:pPr>
      <w:r w:rsidRPr="00335311">
        <w:rPr>
          <w:rStyle w:val="Refdenotaalpie"/>
          <w:rFonts w:ascii="Century Gothic" w:hAnsi="Century Gothic"/>
          <w:sz w:val="16"/>
          <w:szCs w:val="16"/>
        </w:rPr>
        <w:footnoteRef/>
      </w:r>
      <w:r w:rsidRPr="00335311">
        <w:rPr>
          <w:rFonts w:ascii="Century Gothic" w:hAnsi="Century Gothic"/>
          <w:sz w:val="16"/>
          <w:szCs w:val="16"/>
        </w:rPr>
        <w:t xml:space="preserve"> </w:t>
      </w:r>
      <w:r w:rsidRPr="00335311">
        <w:rPr>
          <w:rFonts w:ascii="Century Gothic" w:hAnsi="Century Gothic"/>
          <w:sz w:val="16"/>
          <w:szCs w:val="16"/>
          <w:lang w:val="es-CO"/>
        </w:rPr>
        <w:t>Sentencia T-090 de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0B" w:rsidRPr="00E90537" w:rsidRDefault="0037560B" w:rsidP="00714A20">
    <w:pPr>
      <w:pStyle w:val="Encabezado"/>
      <w:tabs>
        <w:tab w:val="left" w:pos="8789"/>
      </w:tabs>
      <w:ind w:right="51"/>
      <w:jc w:val="right"/>
      <w:rPr>
        <w:rFonts w:ascii="Century Gothic" w:hAnsi="Century Gothic" w:cs="Tahoma"/>
        <w:i/>
        <w:smallCaps/>
        <w:sz w:val="16"/>
        <w:szCs w:val="16"/>
        <w:lang w:val="es-MX"/>
      </w:rPr>
    </w:pPr>
    <w:r>
      <w:rPr>
        <w:rFonts w:ascii="Century Gothic" w:hAnsi="Century Gothic" w:cs="Tahoma"/>
        <w:i/>
        <w:smallCaps/>
        <w:sz w:val="16"/>
        <w:szCs w:val="16"/>
        <w:lang w:val="es-MX"/>
      </w:rPr>
      <w:t>Expediente No. 2020-0127</w:t>
    </w:r>
  </w:p>
  <w:p w:rsidR="00337D94" w:rsidRDefault="00337D94" w:rsidP="00714A20">
    <w:pPr>
      <w:pStyle w:val="Encabezado"/>
      <w:tabs>
        <w:tab w:val="left" w:pos="8789"/>
      </w:tabs>
      <w:ind w:right="51"/>
      <w:jc w:val="right"/>
      <w:rPr>
        <w:rFonts w:ascii="Century Gothic" w:hAnsi="Century Gothic" w:cs="Tahoma"/>
        <w:i/>
        <w:smallCaps/>
        <w:sz w:val="16"/>
        <w:szCs w:val="16"/>
        <w:lang w:val="es-MX"/>
      </w:rPr>
    </w:pPr>
    <w:r w:rsidRPr="00337D94">
      <w:rPr>
        <w:rFonts w:ascii="Century Gothic" w:hAnsi="Century Gothic" w:cs="Tahoma"/>
        <w:i/>
        <w:smallCaps/>
        <w:sz w:val="16"/>
        <w:szCs w:val="16"/>
        <w:lang w:val="es-MX"/>
      </w:rPr>
      <w:t xml:space="preserve">Sentencia de primera instancia </w:t>
    </w:r>
  </w:p>
  <w:p w:rsidR="0037560B" w:rsidRPr="00E90537" w:rsidRDefault="004F1B58" w:rsidP="00714A20">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acción de tutela</w:t>
    </w:r>
  </w:p>
  <w:p w:rsidR="0037560B" w:rsidRPr="00E90537" w:rsidRDefault="0037560B" w:rsidP="00714A20">
    <w:pPr>
      <w:pStyle w:val="Encabezado"/>
      <w:tabs>
        <w:tab w:val="left" w:pos="8789"/>
      </w:tabs>
      <w:ind w:right="51"/>
      <w:jc w:val="right"/>
      <w:rPr>
        <w:rFonts w:ascii="Century Gothic" w:hAnsi="Century Gothic" w:cs="Tahoma"/>
        <w:i/>
        <w:smallCaps/>
        <w:sz w:val="16"/>
        <w:szCs w:val="16"/>
        <w:lang w:val="es-MX"/>
      </w:rPr>
    </w:pPr>
    <w:r w:rsidRPr="00E90537">
      <w:rPr>
        <w:rFonts w:ascii="Century Gothic" w:hAnsi="Century Gothic" w:cs="Tahoma"/>
        <w:i/>
        <w:smallCaps/>
        <w:sz w:val="16"/>
        <w:szCs w:val="16"/>
        <w:lang w:val="es-MX"/>
      </w:rPr>
      <w:t xml:space="preserve">Página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PAGE </w:instrText>
    </w:r>
    <w:r w:rsidRPr="00E90537">
      <w:rPr>
        <w:rFonts w:ascii="Century Gothic" w:hAnsi="Century Gothic" w:cs="Tahoma"/>
        <w:i/>
        <w:smallCaps/>
        <w:sz w:val="16"/>
        <w:szCs w:val="16"/>
        <w:lang w:val="es-MX"/>
      </w:rPr>
      <w:fldChar w:fldCharType="separate"/>
    </w:r>
    <w:r w:rsidR="002A2BDC">
      <w:rPr>
        <w:rFonts w:ascii="Century Gothic" w:hAnsi="Century Gothic" w:cs="Tahoma"/>
        <w:i/>
        <w:smallCaps/>
        <w:noProof/>
        <w:sz w:val="16"/>
        <w:szCs w:val="16"/>
        <w:lang w:val="es-MX"/>
      </w:rPr>
      <w:t>13</w:t>
    </w:r>
    <w:r w:rsidRPr="00E90537">
      <w:rPr>
        <w:rFonts w:ascii="Century Gothic" w:hAnsi="Century Gothic" w:cs="Tahoma"/>
        <w:i/>
        <w:smallCaps/>
        <w:sz w:val="16"/>
        <w:szCs w:val="16"/>
        <w:lang w:val="es-MX"/>
      </w:rPr>
      <w:fldChar w:fldCharType="end"/>
    </w:r>
    <w:r w:rsidRPr="00E90537">
      <w:rPr>
        <w:rFonts w:ascii="Century Gothic" w:hAnsi="Century Gothic" w:cs="Tahoma"/>
        <w:i/>
        <w:smallCaps/>
        <w:sz w:val="16"/>
        <w:szCs w:val="16"/>
        <w:lang w:val="es-MX"/>
      </w:rPr>
      <w:t xml:space="preserve"> de </w:t>
    </w:r>
    <w:r w:rsidRPr="00E90537">
      <w:rPr>
        <w:rFonts w:ascii="Century Gothic" w:hAnsi="Century Gothic" w:cs="Tahoma"/>
        <w:i/>
        <w:smallCaps/>
        <w:sz w:val="16"/>
        <w:szCs w:val="16"/>
        <w:lang w:val="es-MX"/>
      </w:rPr>
      <w:fldChar w:fldCharType="begin"/>
    </w:r>
    <w:r w:rsidRPr="00E90537">
      <w:rPr>
        <w:rFonts w:ascii="Century Gothic" w:hAnsi="Century Gothic" w:cs="Tahoma"/>
        <w:i/>
        <w:smallCaps/>
        <w:sz w:val="16"/>
        <w:szCs w:val="16"/>
        <w:lang w:val="es-MX"/>
      </w:rPr>
      <w:instrText xml:space="preserve"> NUMPAGES </w:instrText>
    </w:r>
    <w:r w:rsidRPr="00E90537">
      <w:rPr>
        <w:rFonts w:ascii="Century Gothic" w:hAnsi="Century Gothic" w:cs="Tahoma"/>
        <w:i/>
        <w:smallCaps/>
        <w:sz w:val="16"/>
        <w:szCs w:val="16"/>
        <w:lang w:val="es-MX"/>
      </w:rPr>
      <w:fldChar w:fldCharType="separate"/>
    </w:r>
    <w:r w:rsidR="002A2BDC">
      <w:rPr>
        <w:rFonts w:ascii="Century Gothic" w:hAnsi="Century Gothic" w:cs="Tahoma"/>
        <w:i/>
        <w:smallCaps/>
        <w:noProof/>
        <w:sz w:val="16"/>
        <w:szCs w:val="16"/>
        <w:lang w:val="es-MX"/>
      </w:rPr>
      <w:t>13</w:t>
    </w:r>
    <w:r w:rsidRPr="00E90537">
      <w:rPr>
        <w:rFonts w:ascii="Century Gothic" w:hAnsi="Century Gothic" w:cs="Tahoma"/>
        <w:i/>
        <w:smallCaps/>
        <w:sz w:val="16"/>
        <w:szCs w:val="16"/>
        <w:lang w:val="es-MX"/>
      </w:rPr>
      <w:fldChar w:fldCharType="end"/>
    </w:r>
  </w:p>
  <w:p w:rsidR="0037560B" w:rsidRPr="00B37A33" w:rsidRDefault="0037560B">
    <w:pPr>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60B" w:rsidRPr="00B55AA6" w:rsidRDefault="0037560B" w:rsidP="00714A20">
    <w:pPr>
      <w:tabs>
        <w:tab w:val="center" w:pos="4419"/>
        <w:tab w:val="right" w:pos="8838"/>
      </w:tabs>
      <w:jc w:val="center"/>
      <w:rPr>
        <w:rFonts w:ascii="Century Gothic" w:eastAsiaTheme="minorHAnsi" w:hAnsi="Century Gothic" w:cs="Tahoma"/>
        <w:sz w:val="16"/>
        <w:szCs w:val="16"/>
        <w:lang w:val="es-CO" w:eastAsia="en-US"/>
      </w:rPr>
    </w:pPr>
    <w:r w:rsidRPr="00B55AA6">
      <w:rPr>
        <w:rFonts w:ascii="Century Gothic" w:hAnsi="Century Gothic" w:cs="Tahoma"/>
        <w:noProof/>
        <w:sz w:val="16"/>
        <w:szCs w:val="16"/>
        <w:lang w:val="es-CO" w:eastAsia="es-CO"/>
      </w:rPr>
      <w:drawing>
        <wp:inline distT="0" distB="0" distL="0" distR="0" wp14:anchorId="041AF488" wp14:editId="1923BCB5">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rsidR="0037560B" w:rsidRPr="00B55AA6" w:rsidRDefault="0037560B" w:rsidP="00714A20">
    <w:pPr>
      <w:pStyle w:val="Encabezado"/>
      <w:jc w:val="center"/>
      <w:rPr>
        <w:rFonts w:ascii="Century Gothic" w:hAnsi="Century Gothic" w:cs="Tahoma"/>
        <w:b/>
        <w:sz w:val="16"/>
        <w:szCs w:val="16"/>
        <w:lang w:val="es-MX"/>
      </w:rPr>
    </w:pPr>
    <w:r w:rsidRPr="00B55AA6">
      <w:rPr>
        <w:rFonts w:ascii="Century Gothic" w:hAnsi="Century Gothic" w:cs="Tahoma"/>
        <w:b/>
        <w:sz w:val="16"/>
        <w:szCs w:val="16"/>
        <w:lang w:val="es-MX"/>
      </w:rPr>
      <w:t>JUZGADO TREINTA Y CUATRO ADMINISTRATIVO</w:t>
    </w:r>
  </w:p>
  <w:p w:rsidR="0037560B" w:rsidRPr="00B55AA6" w:rsidRDefault="0037560B" w:rsidP="00714A20">
    <w:pPr>
      <w:pStyle w:val="Encabezado"/>
      <w:jc w:val="center"/>
      <w:rPr>
        <w:rFonts w:ascii="Century Gothic" w:hAnsi="Century Gothic" w:cs="Tahoma"/>
        <w:b/>
        <w:sz w:val="16"/>
        <w:szCs w:val="16"/>
        <w:lang w:val="es-MX"/>
      </w:rPr>
    </w:pPr>
    <w:r w:rsidRPr="00B55AA6">
      <w:rPr>
        <w:rFonts w:ascii="Century Gothic" w:hAnsi="Century Gothic" w:cs="Tahoma"/>
        <w:b/>
        <w:sz w:val="16"/>
        <w:szCs w:val="16"/>
        <w:lang w:val="es-MX"/>
      </w:rPr>
      <w:t>ORAL DEL CIRCUITO DE BOGOTÁ</w:t>
    </w:r>
  </w:p>
  <w:p w:rsidR="0037560B" w:rsidRPr="00B55AA6" w:rsidRDefault="0037560B" w:rsidP="00714A20">
    <w:pPr>
      <w:pStyle w:val="Encabezado"/>
      <w:jc w:val="center"/>
      <w:rPr>
        <w:rFonts w:ascii="Century Gothic" w:hAnsi="Century Gothic" w:cs="Tahoma"/>
        <w:b/>
        <w:sz w:val="16"/>
        <w:szCs w:val="16"/>
        <w:lang w:val="es-MX"/>
      </w:rPr>
    </w:pPr>
    <w:r w:rsidRPr="00B55AA6">
      <w:rPr>
        <w:rFonts w:ascii="Century Gothic" w:hAnsi="Century Gothic" w:cs="Tahoma"/>
        <w:b/>
        <w:sz w:val="16"/>
        <w:szCs w:val="16"/>
        <w:lang w:val="es-MX"/>
      </w:rPr>
      <w:t>Sección Tercera</w:t>
    </w:r>
  </w:p>
  <w:p w:rsidR="0037560B" w:rsidRPr="00B55AA6" w:rsidRDefault="0037560B">
    <w:pPr>
      <w:pStyle w:val="Encabezado"/>
      <w:rPr>
        <w:rFonts w:ascii="Century Gothic" w:hAnsi="Century Gothic"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7CC"/>
    <w:multiLevelType w:val="hybridMultilevel"/>
    <w:tmpl w:val="8A44F01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B275F2"/>
    <w:multiLevelType w:val="hybridMultilevel"/>
    <w:tmpl w:val="BDAAA830"/>
    <w:lvl w:ilvl="0" w:tplc="EB7EC0D2">
      <w:start w:val="2"/>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0142FE"/>
    <w:multiLevelType w:val="hybridMultilevel"/>
    <w:tmpl w:val="A69ACAEA"/>
    <w:lvl w:ilvl="0" w:tplc="1A126316">
      <w:start w:val="2"/>
      <w:numFmt w:val="bullet"/>
      <w:lvlText w:val="-"/>
      <w:lvlJc w:val="left"/>
      <w:pPr>
        <w:ind w:left="720" w:hanging="360"/>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27B0581"/>
    <w:multiLevelType w:val="hybridMultilevel"/>
    <w:tmpl w:val="C324DCFC"/>
    <w:lvl w:ilvl="0" w:tplc="6950AA2C">
      <w:start w:val="1"/>
      <w:numFmt w:val="decimal"/>
      <w:lvlText w:val="%1."/>
      <w:lvlJc w:val="left"/>
      <w:pPr>
        <w:ind w:left="720" w:hanging="360"/>
      </w:pPr>
      <w:rPr>
        <w:rFonts w:hint="default"/>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04"/>
    <w:rsid w:val="0000025B"/>
    <w:rsid w:val="00017FFB"/>
    <w:rsid w:val="0005060D"/>
    <w:rsid w:val="000719BA"/>
    <w:rsid w:val="000A59B4"/>
    <w:rsid w:val="000B4504"/>
    <w:rsid w:val="000D3277"/>
    <w:rsid w:val="001042EC"/>
    <w:rsid w:val="00124935"/>
    <w:rsid w:val="00152253"/>
    <w:rsid w:val="00152CBE"/>
    <w:rsid w:val="00153650"/>
    <w:rsid w:val="00237D78"/>
    <w:rsid w:val="00254CDA"/>
    <w:rsid w:val="0028142E"/>
    <w:rsid w:val="002A2BDC"/>
    <w:rsid w:val="002A6925"/>
    <w:rsid w:val="002C08DD"/>
    <w:rsid w:val="002F5114"/>
    <w:rsid w:val="00335311"/>
    <w:rsid w:val="00337D94"/>
    <w:rsid w:val="00354541"/>
    <w:rsid w:val="0037560B"/>
    <w:rsid w:val="00376B04"/>
    <w:rsid w:val="003B4F75"/>
    <w:rsid w:val="003D188B"/>
    <w:rsid w:val="003F6C34"/>
    <w:rsid w:val="003F7DEB"/>
    <w:rsid w:val="00412C9E"/>
    <w:rsid w:val="00422632"/>
    <w:rsid w:val="004736F8"/>
    <w:rsid w:val="004804B6"/>
    <w:rsid w:val="004A0067"/>
    <w:rsid w:val="004A083E"/>
    <w:rsid w:val="004B4822"/>
    <w:rsid w:val="004C5CAA"/>
    <w:rsid w:val="004F1B58"/>
    <w:rsid w:val="004F767D"/>
    <w:rsid w:val="005273E3"/>
    <w:rsid w:val="00543D34"/>
    <w:rsid w:val="0057141E"/>
    <w:rsid w:val="00584C93"/>
    <w:rsid w:val="0059524F"/>
    <w:rsid w:val="005A73E6"/>
    <w:rsid w:val="005F6DA5"/>
    <w:rsid w:val="005F72B9"/>
    <w:rsid w:val="00617F7D"/>
    <w:rsid w:val="00690A81"/>
    <w:rsid w:val="00692806"/>
    <w:rsid w:val="006C2B20"/>
    <w:rsid w:val="006F26D1"/>
    <w:rsid w:val="00714A20"/>
    <w:rsid w:val="007171FD"/>
    <w:rsid w:val="007638F8"/>
    <w:rsid w:val="0076642C"/>
    <w:rsid w:val="00802429"/>
    <w:rsid w:val="00822B1E"/>
    <w:rsid w:val="00830D85"/>
    <w:rsid w:val="008B3003"/>
    <w:rsid w:val="008C5D84"/>
    <w:rsid w:val="0090497A"/>
    <w:rsid w:val="00994A12"/>
    <w:rsid w:val="009B17F5"/>
    <w:rsid w:val="009C183A"/>
    <w:rsid w:val="009C5335"/>
    <w:rsid w:val="009C6A63"/>
    <w:rsid w:val="009E2ED4"/>
    <w:rsid w:val="00A023AC"/>
    <w:rsid w:val="00A37A43"/>
    <w:rsid w:val="00A85D42"/>
    <w:rsid w:val="00AE3880"/>
    <w:rsid w:val="00AE4D70"/>
    <w:rsid w:val="00AE760C"/>
    <w:rsid w:val="00AF4389"/>
    <w:rsid w:val="00B141B2"/>
    <w:rsid w:val="00B51D27"/>
    <w:rsid w:val="00B55AA6"/>
    <w:rsid w:val="00B96C10"/>
    <w:rsid w:val="00BC4D1D"/>
    <w:rsid w:val="00C04CE4"/>
    <w:rsid w:val="00C06822"/>
    <w:rsid w:val="00C2199C"/>
    <w:rsid w:val="00C70470"/>
    <w:rsid w:val="00CC3422"/>
    <w:rsid w:val="00CC34F5"/>
    <w:rsid w:val="00CF0C6E"/>
    <w:rsid w:val="00D039F4"/>
    <w:rsid w:val="00D22C6F"/>
    <w:rsid w:val="00D44305"/>
    <w:rsid w:val="00D565A6"/>
    <w:rsid w:val="00D6303F"/>
    <w:rsid w:val="00DA7E98"/>
    <w:rsid w:val="00DB3BA5"/>
    <w:rsid w:val="00DB54E0"/>
    <w:rsid w:val="00DD6CCE"/>
    <w:rsid w:val="00E03367"/>
    <w:rsid w:val="00E10CD6"/>
    <w:rsid w:val="00E14F4E"/>
    <w:rsid w:val="00E20E2A"/>
    <w:rsid w:val="00E4196D"/>
    <w:rsid w:val="00E530B1"/>
    <w:rsid w:val="00E659E0"/>
    <w:rsid w:val="00EA0D10"/>
    <w:rsid w:val="00EA44E5"/>
    <w:rsid w:val="00EF37D2"/>
    <w:rsid w:val="00F04FAA"/>
    <w:rsid w:val="00F262CD"/>
    <w:rsid w:val="00F30ADF"/>
    <w:rsid w:val="00F72239"/>
    <w:rsid w:val="00F75D3C"/>
    <w:rsid w:val="00F81BE5"/>
    <w:rsid w:val="00FE46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3A26D6-DB4B-41A9-8978-029DA243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450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0B4504"/>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0B4504"/>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0B4504"/>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0B4504"/>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0B4504"/>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0B4504"/>
    <w:rPr>
      <w:rFonts w:ascii="Arial" w:eastAsia="Times New Roman" w:hAnsi="Arial" w:cs="Times New Roman"/>
      <w:sz w:val="24"/>
      <w:szCs w:val="20"/>
      <w:lang w:val="x-none" w:eastAsia="es-ES"/>
    </w:rPr>
  </w:style>
  <w:style w:type="paragraph" w:styleId="Encabezado">
    <w:name w:val="header"/>
    <w:basedOn w:val="Normal"/>
    <w:link w:val="EncabezadoCar"/>
    <w:unhideWhenUsed/>
    <w:rsid w:val="000B4504"/>
    <w:pPr>
      <w:tabs>
        <w:tab w:val="center" w:pos="4419"/>
        <w:tab w:val="right" w:pos="8838"/>
      </w:tabs>
    </w:pPr>
  </w:style>
  <w:style w:type="character" w:customStyle="1" w:styleId="EncabezadoCar">
    <w:name w:val="Encabezado Car"/>
    <w:basedOn w:val="Fuentedeprrafopredeter"/>
    <w:link w:val="Encabezado"/>
    <w:rsid w:val="000B4504"/>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
    <w:basedOn w:val="Normal"/>
    <w:link w:val="TextonotapieCar"/>
    <w:uiPriority w:val="99"/>
    <w:unhideWhenUsed/>
    <w:qFormat/>
    <w:rsid w:val="000B4504"/>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0B4504"/>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erencia nota al pie,Ref,de nota al pie,Ref1,Appel note de bas de page,Footnote number,BVI fnr,f,Ref. de nota al pie 2,Fago Fußnotenzeichen,Nota de pie,Texto nota al pie,Nota a pie,4_G,16 Point"/>
    <w:basedOn w:val="Fuentedeprrafopredeter"/>
    <w:uiPriority w:val="99"/>
    <w:unhideWhenUsed/>
    <w:qFormat/>
    <w:rsid w:val="000B4504"/>
    <w:rPr>
      <w:vertAlign w:val="superscript"/>
    </w:rPr>
  </w:style>
  <w:style w:type="paragraph" w:styleId="Prrafodelista">
    <w:name w:val="List Paragraph"/>
    <w:basedOn w:val="Normal"/>
    <w:uiPriority w:val="1"/>
    <w:qFormat/>
    <w:rsid w:val="000B4504"/>
    <w:pPr>
      <w:ind w:left="720"/>
      <w:contextualSpacing/>
    </w:pPr>
    <w:rPr>
      <w:rFonts w:ascii="Arial" w:hAnsi="Arial"/>
      <w:szCs w:val="20"/>
      <w:lang w:val="es-CO"/>
    </w:rPr>
  </w:style>
  <w:style w:type="character" w:styleId="Hipervnculo">
    <w:name w:val="Hyperlink"/>
    <w:basedOn w:val="Fuentedeprrafopredeter"/>
    <w:uiPriority w:val="99"/>
    <w:unhideWhenUsed/>
    <w:rsid w:val="000B4504"/>
    <w:rPr>
      <w:color w:val="0563C1" w:themeColor="hyperlink"/>
      <w:u w:val="single"/>
    </w:rPr>
  </w:style>
  <w:style w:type="paragraph" w:styleId="Piedepgina">
    <w:name w:val="footer"/>
    <w:basedOn w:val="Normal"/>
    <w:link w:val="PiedepginaCar"/>
    <w:uiPriority w:val="99"/>
    <w:unhideWhenUsed/>
    <w:rsid w:val="00CC34F5"/>
    <w:pPr>
      <w:tabs>
        <w:tab w:val="center" w:pos="4419"/>
        <w:tab w:val="right" w:pos="8838"/>
      </w:tabs>
    </w:pPr>
  </w:style>
  <w:style w:type="character" w:customStyle="1" w:styleId="PiedepginaCar">
    <w:name w:val="Pie de página Car"/>
    <w:basedOn w:val="Fuentedeprrafopredeter"/>
    <w:link w:val="Piedepgina"/>
    <w:uiPriority w:val="99"/>
    <w:rsid w:val="00CC34F5"/>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994A12"/>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868226">
      <w:bodyDiv w:val="1"/>
      <w:marLeft w:val="0"/>
      <w:marRight w:val="0"/>
      <w:marTop w:val="0"/>
      <w:marBottom w:val="0"/>
      <w:divBdr>
        <w:top w:val="none" w:sz="0" w:space="0" w:color="auto"/>
        <w:left w:val="none" w:sz="0" w:space="0" w:color="auto"/>
        <w:bottom w:val="none" w:sz="0" w:space="0" w:color="auto"/>
        <w:right w:val="none" w:sz="0" w:space="0" w:color="auto"/>
      </w:divBdr>
    </w:div>
    <w:div w:id="1138956710">
      <w:bodyDiv w:val="1"/>
      <w:marLeft w:val="0"/>
      <w:marRight w:val="0"/>
      <w:marTop w:val="0"/>
      <w:marBottom w:val="0"/>
      <w:divBdr>
        <w:top w:val="none" w:sz="0" w:space="0" w:color="auto"/>
        <w:left w:val="none" w:sz="0" w:space="0" w:color="auto"/>
        <w:bottom w:val="none" w:sz="0" w:space="0" w:color="auto"/>
        <w:right w:val="none" w:sz="0" w:space="0" w:color="auto"/>
      </w:divBdr>
    </w:div>
    <w:div w:id="1566450341">
      <w:bodyDiv w:val="1"/>
      <w:marLeft w:val="0"/>
      <w:marRight w:val="0"/>
      <w:marTop w:val="0"/>
      <w:marBottom w:val="0"/>
      <w:divBdr>
        <w:top w:val="none" w:sz="0" w:space="0" w:color="auto"/>
        <w:left w:val="none" w:sz="0" w:space="0" w:color="auto"/>
        <w:bottom w:val="none" w:sz="0" w:space="0" w:color="auto"/>
        <w:right w:val="none" w:sz="0" w:space="0" w:color="auto"/>
      </w:divBdr>
    </w:div>
    <w:div w:id="16677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9992D-792A-4F65-A3C3-EA0CADD6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3562</Words>
  <Characters>19596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crileca88</cp:lastModifiedBy>
  <cp:revision>2</cp:revision>
  <dcterms:created xsi:type="dcterms:W3CDTF">2020-07-06T21:35:00Z</dcterms:created>
  <dcterms:modified xsi:type="dcterms:W3CDTF">2020-07-06T21:35:00Z</dcterms:modified>
</cp:coreProperties>
</file>