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212"/>
      </w:tblGrid>
      <w:tr w:rsidR="00841FF9" w:rsidRPr="00CC55BF" w14:paraId="56555680" w14:textId="77777777" w:rsidTr="002F754D">
        <w:tc>
          <w:tcPr>
            <w:tcW w:w="2552" w:type="dxa"/>
          </w:tcPr>
          <w:p w14:paraId="77D48992" w14:textId="4F29E164" w:rsidR="00841FF9" w:rsidRPr="00CC55BF" w:rsidRDefault="00501AD1" w:rsidP="004B7612">
            <w:pPr>
              <w:pStyle w:val="Sinespaciado"/>
              <w:spacing w:line="276" w:lineRule="auto"/>
              <w:jc w:val="both"/>
              <w:rPr>
                <w:rFonts w:ascii="Century Gothic" w:hAnsi="Century Gothic" w:cs="Arial"/>
                <w:sz w:val="24"/>
                <w:szCs w:val="24"/>
                <w:lang w:val="es-MX"/>
              </w:rPr>
            </w:pPr>
            <w:bookmarkStart w:id="0" w:name="_Hlk40551252"/>
            <w:r>
              <w:rPr>
                <w:rFonts w:ascii="Century Gothic" w:hAnsi="Century Gothic" w:cs="Arial"/>
                <w:sz w:val="24"/>
                <w:szCs w:val="24"/>
                <w:lang w:val="es-MX"/>
              </w:rPr>
              <w:t>C</w:t>
            </w:r>
            <w:r w:rsidRPr="00CC55BF">
              <w:rPr>
                <w:rFonts w:ascii="Century Gothic" w:hAnsi="Century Gothic" w:cs="Arial"/>
                <w:sz w:val="24"/>
                <w:szCs w:val="24"/>
                <w:lang w:val="es-MX"/>
              </w:rPr>
              <w:t>iudad y fecha</w:t>
            </w:r>
          </w:p>
        </w:tc>
        <w:tc>
          <w:tcPr>
            <w:tcW w:w="6391" w:type="dxa"/>
          </w:tcPr>
          <w:p w14:paraId="2FAE8C9E" w14:textId="1D8AD4B4" w:rsidR="00841FF9" w:rsidRPr="00CC55BF" w:rsidRDefault="00841FF9" w:rsidP="004B7612">
            <w:pPr>
              <w:pStyle w:val="Sinespaciado"/>
              <w:spacing w:line="276" w:lineRule="auto"/>
              <w:jc w:val="both"/>
              <w:rPr>
                <w:rFonts w:ascii="Century Gothic" w:hAnsi="Century Gothic" w:cs="Arial"/>
                <w:b/>
                <w:sz w:val="24"/>
                <w:szCs w:val="24"/>
                <w:lang w:val="es-MX"/>
              </w:rPr>
            </w:pPr>
            <w:r w:rsidRPr="00CC55BF">
              <w:rPr>
                <w:rFonts w:ascii="Century Gothic" w:hAnsi="Century Gothic" w:cs="Arial"/>
                <w:b/>
                <w:sz w:val="24"/>
                <w:szCs w:val="24"/>
                <w:lang w:val="es-MX"/>
              </w:rPr>
              <w:t>Bogotá D.C.</w:t>
            </w:r>
            <w:r w:rsidR="0018506F" w:rsidRPr="00CC55BF">
              <w:rPr>
                <w:rFonts w:ascii="Century Gothic" w:hAnsi="Century Gothic" w:cs="Arial"/>
                <w:b/>
                <w:sz w:val="24"/>
                <w:szCs w:val="24"/>
                <w:lang w:val="es-MX"/>
              </w:rPr>
              <w:t xml:space="preserve">, </w:t>
            </w:r>
            <w:r w:rsidR="00BC1205">
              <w:rPr>
                <w:rFonts w:ascii="Century Gothic" w:hAnsi="Century Gothic" w:cs="Arial"/>
                <w:b/>
                <w:sz w:val="24"/>
                <w:szCs w:val="24"/>
                <w:lang w:val="es-MX"/>
              </w:rPr>
              <w:t xml:space="preserve">seis </w:t>
            </w:r>
            <w:r w:rsidR="0018506F" w:rsidRPr="00CC55BF">
              <w:rPr>
                <w:rFonts w:ascii="Century Gothic" w:hAnsi="Century Gothic" w:cs="Arial"/>
                <w:b/>
                <w:sz w:val="24"/>
                <w:szCs w:val="24"/>
                <w:lang w:val="es-MX"/>
              </w:rPr>
              <w:t>(</w:t>
            </w:r>
            <w:r w:rsidR="00BC1205">
              <w:rPr>
                <w:rFonts w:ascii="Century Gothic" w:hAnsi="Century Gothic" w:cs="Arial"/>
                <w:b/>
                <w:sz w:val="24"/>
                <w:szCs w:val="24"/>
                <w:lang w:val="es-MX"/>
              </w:rPr>
              <w:t>06</w:t>
            </w:r>
            <w:r w:rsidR="000537BD" w:rsidRPr="00CC55BF">
              <w:rPr>
                <w:rFonts w:ascii="Century Gothic" w:hAnsi="Century Gothic" w:cs="Arial"/>
                <w:b/>
                <w:sz w:val="24"/>
                <w:szCs w:val="24"/>
                <w:lang w:val="es-MX"/>
              </w:rPr>
              <w:t>)</w:t>
            </w:r>
            <w:r w:rsidR="006123C7" w:rsidRPr="00CC55BF">
              <w:rPr>
                <w:rFonts w:ascii="Century Gothic" w:hAnsi="Century Gothic" w:cs="Arial"/>
                <w:b/>
                <w:sz w:val="24"/>
                <w:szCs w:val="24"/>
                <w:lang w:val="es-MX"/>
              </w:rPr>
              <w:t xml:space="preserve"> de </w:t>
            </w:r>
            <w:r w:rsidR="00BC1205">
              <w:rPr>
                <w:rFonts w:ascii="Century Gothic" w:hAnsi="Century Gothic" w:cs="Arial"/>
                <w:b/>
                <w:sz w:val="24"/>
                <w:szCs w:val="24"/>
                <w:lang w:val="es-MX"/>
              </w:rPr>
              <w:t xml:space="preserve">julio </w:t>
            </w:r>
            <w:r w:rsidR="006123C7" w:rsidRPr="00CC55BF">
              <w:rPr>
                <w:rFonts w:ascii="Century Gothic" w:hAnsi="Century Gothic" w:cs="Arial"/>
                <w:b/>
                <w:sz w:val="24"/>
                <w:szCs w:val="24"/>
                <w:lang w:val="es-MX"/>
              </w:rPr>
              <w:t>de dos mil veinte (2020)</w:t>
            </w:r>
          </w:p>
        </w:tc>
      </w:tr>
      <w:tr w:rsidR="00841FF9" w:rsidRPr="00CC55BF" w14:paraId="31F99153" w14:textId="77777777" w:rsidTr="002F754D">
        <w:tc>
          <w:tcPr>
            <w:tcW w:w="2552" w:type="dxa"/>
          </w:tcPr>
          <w:p w14:paraId="22E442D2" w14:textId="08EF9EEA" w:rsidR="00841FF9" w:rsidRPr="00CC55BF" w:rsidRDefault="00501AD1" w:rsidP="004B7612">
            <w:pPr>
              <w:pStyle w:val="Sinespaciado"/>
              <w:spacing w:line="276" w:lineRule="auto"/>
              <w:jc w:val="both"/>
              <w:rPr>
                <w:rFonts w:ascii="Century Gothic" w:hAnsi="Century Gothic" w:cs="Arial"/>
                <w:sz w:val="24"/>
                <w:szCs w:val="24"/>
                <w:lang w:val="es-MX"/>
              </w:rPr>
            </w:pPr>
            <w:r>
              <w:rPr>
                <w:rFonts w:ascii="Century Gothic" w:hAnsi="Century Gothic" w:cs="Arial"/>
                <w:sz w:val="24"/>
                <w:szCs w:val="24"/>
                <w:lang w:val="es-MX"/>
              </w:rPr>
              <w:t>R</w:t>
            </w:r>
            <w:r w:rsidRPr="00CC55BF">
              <w:rPr>
                <w:rFonts w:ascii="Century Gothic" w:hAnsi="Century Gothic" w:cs="Arial"/>
                <w:sz w:val="24"/>
                <w:szCs w:val="24"/>
                <w:lang w:val="es-MX"/>
              </w:rPr>
              <w:t>eferencia</w:t>
            </w:r>
          </w:p>
        </w:tc>
        <w:tc>
          <w:tcPr>
            <w:tcW w:w="6391" w:type="dxa"/>
          </w:tcPr>
          <w:p w14:paraId="29E42F5B" w14:textId="419EFEE3" w:rsidR="00841FF9" w:rsidRPr="00CC55BF" w:rsidRDefault="00501AD1" w:rsidP="004B7612">
            <w:pPr>
              <w:pStyle w:val="Sinespaciado"/>
              <w:spacing w:line="276" w:lineRule="auto"/>
              <w:rPr>
                <w:rFonts w:ascii="Century Gothic" w:hAnsi="Century Gothic" w:cs="Arial"/>
                <w:b/>
                <w:sz w:val="24"/>
                <w:szCs w:val="24"/>
              </w:rPr>
            </w:pPr>
            <w:r>
              <w:rPr>
                <w:rFonts w:ascii="Century Gothic" w:hAnsi="Century Gothic" w:cs="Arial"/>
                <w:b/>
                <w:sz w:val="24"/>
                <w:szCs w:val="24"/>
              </w:rPr>
              <w:t>Expediente N</w:t>
            </w:r>
            <w:r w:rsidRPr="00CC55BF">
              <w:rPr>
                <w:rFonts w:ascii="Century Gothic" w:hAnsi="Century Gothic" w:cs="Arial"/>
                <w:b/>
                <w:sz w:val="24"/>
                <w:szCs w:val="24"/>
              </w:rPr>
              <w:t>o. 11001333603420180006200</w:t>
            </w:r>
          </w:p>
        </w:tc>
      </w:tr>
      <w:tr w:rsidR="00841FF9" w:rsidRPr="00CC55BF" w14:paraId="69B4AEF1" w14:textId="77777777" w:rsidTr="002F754D">
        <w:tc>
          <w:tcPr>
            <w:tcW w:w="2552" w:type="dxa"/>
          </w:tcPr>
          <w:p w14:paraId="4E48D9C5" w14:textId="636E4548" w:rsidR="00841FF9" w:rsidRPr="00CC55BF" w:rsidRDefault="00501AD1" w:rsidP="004B7612">
            <w:pPr>
              <w:pStyle w:val="Sinespaciado"/>
              <w:spacing w:line="276" w:lineRule="auto"/>
              <w:jc w:val="both"/>
              <w:rPr>
                <w:rFonts w:ascii="Century Gothic" w:hAnsi="Century Gothic" w:cs="Arial"/>
                <w:sz w:val="24"/>
                <w:szCs w:val="24"/>
                <w:lang w:val="es-MX"/>
              </w:rPr>
            </w:pPr>
            <w:r>
              <w:rPr>
                <w:rFonts w:ascii="Century Gothic" w:hAnsi="Century Gothic" w:cs="Arial"/>
                <w:sz w:val="24"/>
                <w:szCs w:val="24"/>
                <w:lang w:val="es-MX"/>
              </w:rPr>
              <w:t>D</w:t>
            </w:r>
            <w:r w:rsidRPr="00CC55BF">
              <w:rPr>
                <w:rFonts w:ascii="Century Gothic" w:hAnsi="Century Gothic" w:cs="Arial"/>
                <w:sz w:val="24"/>
                <w:szCs w:val="24"/>
                <w:lang w:val="es-MX"/>
              </w:rPr>
              <w:t>emandante</w:t>
            </w:r>
          </w:p>
        </w:tc>
        <w:tc>
          <w:tcPr>
            <w:tcW w:w="6391" w:type="dxa"/>
          </w:tcPr>
          <w:p w14:paraId="5BD73262" w14:textId="430C84C8" w:rsidR="00841FF9" w:rsidRPr="00CC55BF" w:rsidRDefault="00501AD1" w:rsidP="004B7612">
            <w:pPr>
              <w:pStyle w:val="Sinespaciado"/>
              <w:spacing w:line="276" w:lineRule="auto"/>
              <w:jc w:val="both"/>
              <w:rPr>
                <w:rFonts w:ascii="Century Gothic" w:hAnsi="Century Gothic" w:cs="Arial"/>
                <w:b/>
                <w:sz w:val="24"/>
                <w:szCs w:val="24"/>
              </w:rPr>
            </w:pPr>
            <w:r>
              <w:rPr>
                <w:rFonts w:ascii="Century Gothic" w:hAnsi="Century Gothic" w:cs="Arial"/>
                <w:b/>
                <w:noProof/>
                <w:sz w:val="24"/>
                <w:szCs w:val="24"/>
              </w:rPr>
              <w:t>Fernando Morales R</w:t>
            </w:r>
            <w:r w:rsidR="00CD6370">
              <w:rPr>
                <w:rFonts w:ascii="Century Gothic" w:hAnsi="Century Gothic" w:cs="Arial"/>
                <w:b/>
                <w:noProof/>
                <w:sz w:val="24"/>
                <w:szCs w:val="24"/>
              </w:rPr>
              <w:t>odrí</w:t>
            </w:r>
            <w:r w:rsidRPr="00CC55BF">
              <w:rPr>
                <w:rFonts w:ascii="Century Gothic" w:hAnsi="Century Gothic" w:cs="Arial"/>
                <w:b/>
                <w:noProof/>
                <w:sz w:val="24"/>
                <w:szCs w:val="24"/>
              </w:rPr>
              <w:t>guez</w:t>
            </w:r>
            <w:r w:rsidRPr="00CC55BF">
              <w:rPr>
                <w:rFonts w:ascii="Century Gothic" w:hAnsi="Century Gothic" w:cs="Arial"/>
                <w:b/>
                <w:sz w:val="24"/>
                <w:szCs w:val="24"/>
              </w:rPr>
              <w:t xml:space="preserve"> y otros </w:t>
            </w:r>
          </w:p>
        </w:tc>
      </w:tr>
      <w:tr w:rsidR="00841FF9" w:rsidRPr="00CC55BF" w14:paraId="7F2538A3" w14:textId="77777777" w:rsidTr="002F754D">
        <w:tc>
          <w:tcPr>
            <w:tcW w:w="2552" w:type="dxa"/>
          </w:tcPr>
          <w:p w14:paraId="53A84F7B" w14:textId="6DB0C794" w:rsidR="00841FF9" w:rsidRPr="00CC55BF" w:rsidRDefault="00501AD1" w:rsidP="004B7612">
            <w:pPr>
              <w:pStyle w:val="Sinespaciado"/>
              <w:spacing w:line="276" w:lineRule="auto"/>
              <w:jc w:val="both"/>
              <w:rPr>
                <w:rFonts w:ascii="Century Gothic" w:hAnsi="Century Gothic" w:cs="Arial"/>
                <w:sz w:val="24"/>
                <w:szCs w:val="24"/>
                <w:lang w:val="es-MX"/>
              </w:rPr>
            </w:pPr>
            <w:r>
              <w:rPr>
                <w:rFonts w:ascii="Century Gothic" w:hAnsi="Century Gothic" w:cs="Arial"/>
                <w:sz w:val="24"/>
                <w:szCs w:val="24"/>
                <w:lang w:val="es-MX"/>
              </w:rPr>
              <w:t>D</w:t>
            </w:r>
            <w:r w:rsidRPr="00CC55BF">
              <w:rPr>
                <w:rFonts w:ascii="Century Gothic" w:hAnsi="Century Gothic" w:cs="Arial"/>
                <w:sz w:val="24"/>
                <w:szCs w:val="24"/>
                <w:lang w:val="es-MX"/>
              </w:rPr>
              <w:t>emandado</w:t>
            </w:r>
          </w:p>
        </w:tc>
        <w:tc>
          <w:tcPr>
            <w:tcW w:w="6391" w:type="dxa"/>
          </w:tcPr>
          <w:p w14:paraId="7AFE0C27" w14:textId="7D85FDB3" w:rsidR="00841FF9" w:rsidRPr="00CC55BF" w:rsidRDefault="00501AD1" w:rsidP="004B7612">
            <w:pPr>
              <w:pStyle w:val="Sinespaciado"/>
              <w:spacing w:line="276" w:lineRule="auto"/>
              <w:rPr>
                <w:rFonts w:ascii="Century Gothic" w:hAnsi="Century Gothic" w:cs="Arial"/>
                <w:b/>
                <w:sz w:val="24"/>
                <w:szCs w:val="24"/>
              </w:rPr>
            </w:pPr>
            <w:r>
              <w:rPr>
                <w:rFonts w:ascii="Century Gothic" w:hAnsi="Century Gothic" w:cs="Arial"/>
                <w:b/>
                <w:sz w:val="24"/>
                <w:szCs w:val="24"/>
              </w:rPr>
              <w:t>N</w:t>
            </w:r>
            <w:r w:rsidRPr="00CC55BF">
              <w:rPr>
                <w:rFonts w:ascii="Century Gothic" w:hAnsi="Century Gothic" w:cs="Arial"/>
                <w:b/>
                <w:sz w:val="24"/>
                <w:szCs w:val="24"/>
              </w:rPr>
              <w:t>ación</w:t>
            </w:r>
            <w:r>
              <w:rPr>
                <w:rFonts w:ascii="Century Gothic" w:hAnsi="Century Gothic" w:cs="Arial"/>
                <w:b/>
                <w:sz w:val="24"/>
                <w:szCs w:val="24"/>
              </w:rPr>
              <w:t xml:space="preserve"> – Rama J</w:t>
            </w:r>
            <w:r w:rsidRPr="00CC55BF">
              <w:rPr>
                <w:rFonts w:ascii="Century Gothic" w:hAnsi="Century Gothic" w:cs="Arial"/>
                <w:b/>
                <w:sz w:val="24"/>
                <w:szCs w:val="24"/>
              </w:rPr>
              <w:t xml:space="preserve">udicial y </w:t>
            </w:r>
            <w:r>
              <w:rPr>
                <w:rFonts w:ascii="Century Gothic" w:hAnsi="Century Gothic" w:cs="Arial"/>
                <w:b/>
                <w:sz w:val="24"/>
                <w:szCs w:val="24"/>
              </w:rPr>
              <w:t>Nación - F</w:t>
            </w:r>
            <w:r w:rsidRPr="00CC55BF">
              <w:rPr>
                <w:rFonts w:ascii="Century Gothic" w:hAnsi="Century Gothic" w:cs="Arial"/>
                <w:b/>
                <w:sz w:val="24"/>
                <w:szCs w:val="24"/>
              </w:rPr>
              <w:t>iscalía</w:t>
            </w:r>
            <w:r>
              <w:rPr>
                <w:rFonts w:ascii="Century Gothic" w:hAnsi="Century Gothic" w:cs="Arial"/>
                <w:b/>
                <w:sz w:val="24"/>
                <w:szCs w:val="24"/>
              </w:rPr>
              <w:t xml:space="preserve"> G</w:t>
            </w:r>
            <w:r w:rsidRPr="00CC55BF">
              <w:rPr>
                <w:rFonts w:ascii="Century Gothic" w:hAnsi="Century Gothic" w:cs="Arial"/>
                <w:b/>
                <w:sz w:val="24"/>
                <w:szCs w:val="24"/>
              </w:rPr>
              <w:t xml:space="preserve">eneral de la </w:t>
            </w:r>
            <w:r w:rsidR="004B7612">
              <w:rPr>
                <w:rFonts w:ascii="Century Gothic" w:hAnsi="Century Gothic" w:cs="Arial"/>
                <w:b/>
                <w:sz w:val="24"/>
                <w:szCs w:val="24"/>
              </w:rPr>
              <w:t>N</w:t>
            </w:r>
            <w:r w:rsidRPr="00CC55BF">
              <w:rPr>
                <w:rFonts w:ascii="Century Gothic" w:hAnsi="Century Gothic" w:cs="Arial"/>
                <w:b/>
                <w:sz w:val="24"/>
                <w:szCs w:val="24"/>
              </w:rPr>
              <w:t>ación</w:t>
            </w:r>
            <w:bookmarkStart w:id="1" w:name="_GoBack"/>
            <w:bookmarkEnd w:id="1"/>
          </w:p>
        </w:tc>
      </w:tr>
      <w:tr w:rsidR="00841FF9" w:rsidRPr="00CC55BF" w14:paraId="3D1F34E2" w14:textId="77777777" w:rsidTr="002F754D">
        <w:tc>
          <w:tcPr>
            <w:tcW w:w="2552" w:type="dxa"/>
          </w:tcPr>
          <w:p w14:paraId="51FACAD0" w14:textId="4861F63E" w:rsidR="00841FF9" w:rsidRPr="00CC55BF" w:rsidRDefault="00501AD1" w:rsidP="004B7612">
            <w:pPr>
              <w:pStyle w:val="Sinespaciado"/>
              <w:spacing w:line="276" w:lineRule="auto"/>
              <w:jc w:val="both"/>
              <w:rPr>
                <w:rFonts w:ascii="Century Gothic" w:hAnsi="Century Gothic" w:cs="Arial"/>
                <w:sz w:val="24"/>
                <w:szCs w:val="24"/>
                <w:lang w:val="es-MX"/>
              </w:rPr>
            </w:pPr>
            <w:r>
              <w:rPr>
                <w:rFonts w:ascii="Century Gothic" w:hAnsi="Century Gothic" w:cs="Arial"/>
                <w:sz w:val="24"/>
                <w:szCs w:val="24"/>
                <w:lang w:val="es-MX"/>
              </w:rPr>
              <w:t>M</w:t>
            </w:r>
            <w:r w:rsidRPr="00CC55BF">
              <w:rPr>
                <w:rFonts w:ascii="Century Gothic" w:hAnsi="Century Gothic" w:cs="Arial"/>
                <w:sz w:val="24"/>
                <w:szCs w:val="24"/>
                <w:lang w:val="es-MX"/>
              </w:rPr>
              <w:t>edio de control</w:t>
            </w:r>
          </w:p>
        </w:tc>
        <w:tc>
          <w:tcPr>
            <w:tcW w:w="6391" w:type="dxa"/>
          </w:tcPr>
          <w:p w14:paraId="1D43624F" w14:textId="204904D5" w:rsidR="00841FF9" w:rsidRPr="00CC55BF" w:rsidRDefault="006C4A8B" w:rsidP="004B7612">
            <w:pPr>
              <w:pStyle w:val="Sinespaciado"/>
              <w:spacing w:line="276" w:lineRule="auto"/>
              <w:rPr>
                <w:rFonts w:ascii="Century Gothic" w:hAnsi="Century Gothic" w:cs="Arial"/>
                <w:b/>
                <w:sz w:val="24"/>
                <w:szCs w:val="24"/>
              </w:rPr>
            </w:pPr>
            <w:r w:rsidRPr="00CC55BF">
              <w:rPr>
                <w:rFonts w:ascii="Century Gothic" w:hAnsi="Century Gothic" w:cs="Arial"/>
                <w:b/>
                <w:sz w:val="24"/>
                <w:szCs w:val="24"/>
              </w:rPr>
              <w:fldChar w:fldCharType="begin"/>
            </w:r>
            <w:r w:rsidR="00841FF9" w:rsidRPr="00CC55BF">
              <w:rPr>
                <w:rFonts w:ascii="Century Gothic" w:hAnsi="Century Gothic" w:cs="Arial"/>
                <w:b/>
                <w:sz w:val="24"/>
                <w:szCs w:val="24"/>
              </w:rPr>
              <w:instrText xml:space="preserve"> MERGEFIELD "MEDIO_DE_CONTROL" </w:instrText>
            </w:r>
            <w:r w:rsidRPr="00CC55BF">
              <w:rPr>
                <w:rFonts w:ascii="Century Gothic" w:hAnsi="Century Gothic" w:cs="Arial"/>
                <w:b/>
                <w:sz w:val="24"/>
                <w:szCs w:val="24"/>
              </w:rPr>
              <w:fldChar w:fldCharType="separate"/>
            </w:r>
            <w:r w:rsidR="004B7612">
              <w:rPr>
                <w:rFonts w:ascii="Century Gothic" w:hAnsi="Century Gothic" w:cs="Arial"/>
                <w:b/>
                <w:noProof/>
                <w:sz w:val="24"/>
                <w:szCs w:val="24"/>
              </w:rPr>
              <w:t>R</w:t>
            </w:r>
            <w:r w:rsidR="00501AD1" w:rsidRPr="00CC55BF">
              <w:rPr>
                <w:rFonts w:ascii="Century Gothic" w:hAnsi="Century Gothic" w:cs="Arial"/>
                <w:b/>
                <w:noProof/>
                <w:sz w:val="24"/>
                <w:szCs w:val="24"/>
              </w:rPr>
              <w:t>eparación directa</w:t>
            </w:r>
            <w:r w:rsidRPr="00CC55BF">
              <w:rPr>
                <w:rFonts w:ascii="Century Gothic" w:hAnsi="Century Gothic" w:cs="Arial"/>
                <w:b/>
                <w:sz w:val="24"/>
                <w:szCs w:val="24"/>
              </w:rPr>
              <w:fldChar w:fldCharType="end"/>
            </w:r>
          </w:p>
        </w:tc>
      </w:tr>
      <w:tr w:rsidR="00841FF9" w:rsidRPr="00CC55BF" w14:paraId="289CF5B3" w14:textId="77777777" w:rsidTr="002F754D">
        <w:tc>
          <w:tcPr>
            <w:tcW w:w="2552" w:type="dxa"/>
          </w:tcPr>
          <w:p w14:paraId="713CA72D" w14:textId="6B8D6C65" w:rsidR="00841FF9" w:rsidRPr="00CC55BF" w:rsidRDefault="00501AD1" w:rsidP="004B7612">
            <w:pPr>
              <w:pStyle w:val="Sinespaciado"/>
              <w:spacing w:line="276" w:lineRule="auto"/>
              <w:jc w:val="both"/>
              <w:rPr>
                <w:rFonts w:ascii="Century Gothic" w:hAnsi="Century Gothic" w:cs="Arial"/>
                <w:sz w:val="24"/>
                <w:szCs w:val="24"/>
              </w:rPr>
            </w:pPr>
            <w:r>
              <w:rPr>
                <w:rFonts w:ascii="Century Gothic" w:hAnsi="Century Gothic" w:cs="Arial"/>
                <w:sz w:val="24"/>
                <w:szCs w:val="24"/>
              </w:rPr>
              <w:t>A</w:t>
            </w:r>
            <w:r w:rsidRPr="00CC55BF">
              <w:rPr>
                <w:rFonts w:ascii="Century Gothic" w:hAnsi="Century Gothic" w:cs="Arial"/>
                <w:sz w:val="24"/>
                <w:szCs w:val="24"/>
              </w:rPr>
              <w:t>sunto</w:t>
            </w:r>
          </w:p>
        </w:tc>
        <w:tc>
          <w:tcPr>
            <w:tcW w:w="6391" w:type="dxa"/>
          </w:tcPr>
          <w:p w14:paraId="3EE66AD3" w14:textId="15901CCB" w:rsidR="00841FF9" w:rsidRPr="00CC55BF" w:rsidRDefault="004B7612" w:rsidP="004B7612">
            <w:pPr>
              <w:pStyle w:val="Sinespaciado"/>
              <w:spacing w:line="276" w:lineRule="auto"/>
              <w:jc w:val="both"/>
              <w:rPr>
                <w:rFonts w:ascii="Century Gothic" w:hAnsi="Century Gothic" w:cs="Arial"/>
                <w:b/>
                <w:sz w:val="24"/>
                <w:szCs w:val="24"/>
              </w:rPr>
            </w:pPr>
            <w:r>
              <w:rPr>
                <w:rFonts w:ascii="Century Gothic" w:hAnsi="Century Gothic" w:cs="Arial"/>
                <w:b/>
                <w:sz w:val="24"/>
                <w:szCs w:val="24"/>
              </w:rPr>
              <w:t>Sentencia</w:t>
            </w:r>
            <w:r w:rsidR="00501AD1" w:rsidRPr="00CC55BF">
              <w:rPr>
                <w:rFonts w:ascii="Century Gothic" w:hAnsi="Century Gothic" w:cs="Arial"/>
                <w:b/>
                <w:sz w:val="24"/>
                <w:szCs w:val="24"/>
              </w:rPr>
              <w:t xml:space="preserve"> de primera instancia</w:t>
            </w:r>
          </w:p>
        </w:tc>
      </w:tr>
    </w:tbl>
    <w:p w14:paraId="288A8DB9" w14:textId="77777777" w:rsidR="00001E83" w:rsidRDefault="00001E83" w:rsidP="0018506F">
      <w:pPr>
        <w:spacing w:after="0" w:line="360" w:lineRule="auto"/>
        <w:jc w:val="both"/>
        <w:rPr>
          <w:rFonts w:ascii="Century Gothic" w:hAnsi="Century Gothic" w:cs="Arial"/>
          <w:sz w:val="24"/>
          <w:szCs w:val="24"/>
          <w:lang w:val="es-ES"/>
        </w:rPr>
      </w:pPr>
    </w:p>
    <w:p w14:paraId="12AB945A" w14:textId="77777777" w:rsidR="000E3FE9" w:rsidRPr="0090609B" w:rsidRDefault="000E3FE9" w:rsidP="000E3FE9">
      <w:pPr>
        <w:jc w:val="center"/>
        <w:rPr>
          <w:rFonts w:ascii="Century Gothic" w:hAnsi="Century Gothic" w:cs="Arial"/>
          <w:b/>
          <w:sz w:val="24"/>
          <w:szCs w:val="24"/>
          <w:lang w:val="es-ES"/>
        </w:rPr>
      </w:pPr>
      <w:r w:rsidRPr="0090609B">
        <w:rPr>
          <w:rFonts w:ascii="Century Gothic" w:hAnsi="Century Gothic" w:cs="Arial"/>
          <w:b/>
          <w:sz w:val="24"/>
          <w:szCs w:val="24"/>
          <w:lang w:val="es-ES"/>
        </w:rPr>
        <w:t>SENTENCIA DE PRIMERA INSTANCIA</w:t>
      </w:r>
    </w:p>
    <w:p w14:paraId="5B670DDF" w14:textId="77777777" w:rsidR="000E3FE9" w:rsidRPr="0090609B" w:rsidRDefault="000E3FE9" w:rsidP="000E3FE9">
      <w:pPr>
        <w:jc w:val="center"/>
        <w:rPr>
          <w:rFonts w:ascii="Century Gothic" w:hAnsi="Century Gothic" w:cs="Arial"/>
          <w:sz w:val="24"/>
          <w:szCs w:val="24"/>
          <w:lang w:val="es-ES"/>
        </w:rPr>
      </w:pPr>
      <w:r>
        <w:rPr>
          <w:rFonts w:ascii="Century Gothic" w:hAnsi="Century Gothic" w:cs="Arial"/>
          <w:sz w:val="24"/>
          <w:szCs w:val="24"/>
          <w:lang w:val="es-ES"/>
        </w:rPr>
        <w:t>(</w:t>
      </w:r>
      <w:r w:rsidRPr="0090609B">
        <w:rPr>
          <w:rFonts w:ascii="Century Gothic" w:hAnsi="Century Gothic" w:cs="Arial"/>
          <w:i/>
          <w:sz w:val="24"/>
          <w:szCs w:val="24"/>
          <w:lang w:val="es-ES"/>
        </w:rPr>
        <w:t>Niega pretensiones</w:t>
      </w:r>
      <w:r>
        <w:rPr>
          <w:rFonts w:ascii="Century Gothic" w:hAnsi="Century Gothic" w:cs="Arial"/>
          <w:sz w:val="24"/>
          <w:szCs w:val="24"/>
          <w:lang w:val="es-ES"/>
        </w:rPr>
        <w:t>)</w:t>
      </w:r>
    </w:p>
    <w:p w14:paraId="2A3A1E5D" w14:textId="77777777" w:rsidR="000E3FE9" w:rsidRPr="00CC55BF" w:rsidRDefault="000E3FE9" w:rsidP="0018506F">
      <w:pPr>
        <w:spacing w:after="0" w:line="360" w:lineRule="auto"/>
        <w:jc w:val="both"/>
        <w:rPr>
          <w:rFonts w:ascii="Century Gothic" w:hAnsi="Century Gothic" w:cs="Arial"/>
          <w:sz w:val="24"/>
          <w:szCs w:val="24"/>
          <w:lang w:val="es-ES"/>
        </w:rPr>
      </w:pPr>
    </w:p>
    <w:p w14:paraId="666BC6CD" w14:textId="2141DE84" w:rsidR="00B4696A" w:rsidRDefault="00001E83" w:rsidP="0018506F">
      <w:pPr>
        <w:spacing w:after="0" w:line="360" w:lineRule="auto"/>
        <w:jc w:val="both"/>
        <w:rPr>
          <w:rFonts w:ascii="Century Gothic" w:hAnsi="Century Gothic" w:cs="Arial"/>
          <w:sz w:val="24"/>
          <w:szCs w:val="24"/>
          <w:lang w:val="es-ES"/>
        </w:rPr>
      </w:pPr>
      <w:r w:rsidRPr="00CC55BF">
        <w:rPr>
          <w:rFonts w:ascii="Century Gothic" w:hAnsi="Century Gothic" w:cs="Arial"/>
          <w:sz w:val="24"/>
          <w:szCs w:val="24"/>
          <w:lang w:val="es-ES"/>
        </w:rPr>
        <w:t xml:space="preserve">El despacho decide la demanda que se formuló en contra de la Nación – </w:t>
      </w:r>
      <w:r w:rsidR="00502582" w:rsidRPr="00CC55BF">
        <w:rPr>
          <w:rFonts w:ascii="Century Gothic" w:hAnsi="Century Gothic" w:cs="Arial"/>
          <w:sz w:val="24"/>
          <w:szCs w:val="24"/>
          <w:lang w:val="es-ES"/>
        </w:rPr>
        <w:t xml:space="preserve">Rama Judicial y </w:t>
      </w:r>
      <w:r w:rsidR="004B7612">
        <w:rPr>
          <w:rFonts w:ascii="Century Gothic" w:hAnsi="Century Gothic" w:cs="Arial"/>
          <w:sz w:val="24"/>
          <w:szCs w:val="24"/>
          <w:lang w:val="es-ES"/>
        </w:rPr>
        <w:t xml:space="preserve">la Nación - </w:t>
      </w:r>
      <w:r w:rsidR="00502582" w:rsidRPr="00CC55BF">
        <w:rPr>
          <w:rFonts w:ascii="Century Gothic" w:hAnsi="Century Gothic" w:cs="Arial"/>
          <w:sz w:val="24"/>
          <w:szCs w:val="24"/>
          <w:lang w:val="es-ES"/>
        </w:rPr>
        <w:t>Fiscalía General de la Nación</w:t>
      </w:r>
      <w:r w:rsidR="00283139" w:rsidRPr="00CC55BF">
        <w:rPr>
          <w:rFonts w:ascii="Century Gothic" w:hAnsi="Century Gothic" w:cs="Arial"/>
          <w:sz w:val="24"/>
          <w:szCs w:val="24"/>
          <w:lang w:val="es-ES"/>
        </w:rPr>
        <w:t xml:space="preserve">, por los presuntos daños ocasionados a los demandantes </w:t>
      </w:r>
      <w:r w:rsidR="00C168D9" w:rsidRPr="00CC55BF">
        <w:rPr>
          <w:rFonts w:ascii="Century Gothic" w:hAnsi="Century Gothic" w:cs="Arial"/>
          <w:sz w:val="24"/>
          <w:szCs w:val="24"/>
          <w:lang w:val="es-ES"/>
        </w:rPr>
        <w:t>con ocasión del proceso penal que se adelantó en contra de</w:t>
      </w:r>
      <w:r w:rsidR="0085752F" w:rsidRPr="00CC55BF">
        <w:rPr>
          <w:rFonts w:ascii="Century Gothic" w:hAnsi="Century Gothic" w:cs="Arial"/>
          <w:sz w:val="24"/>
          <w:szCs w:val="24"/>
          <w:lang w:val="es-ES"/>
        </w:rPr>
        <w:t xml:space="preserve">l señor </w:t>
      </w:r>
      <w:r w:rsidR="00CD6370">
        <w:rPr>
          <w:rFonts w:ascii="Century Gothic" w:hAnsi="Century Gothic" w:cs="Arial"/>
          <w:sz w:val="24"/>
          <w:szCs w:val="24"/>
          <w:lang w:val="es-ES"/>
        </w:rPr>
        <w:t xml:space="preserve">Fernando Morales Rodríguez, </w:t>
      </w:r>
      <w:r w:rsidR="00C168D9" w:rsidRPr="00CC55BF">
        <w:rPr>
          <w:rFonts w:ascii="Century Gothic" w:hAnsi="Century Gothic" w:cs="Arial"/>
          <w:sz w:val="24"/>
          <w:szCs w:val="24"/>
          <w:lang w:val="es-ES"/>
        </w:rPr>
        <w:t>por el delito de prevarica</w:t>
      </w:r>
      <w:r w:rsidR="00F57D70">
        <w:rPr>
          <w:rFonts w:ascii="Century Gothic" w:hAnsi="Century Gothic" w:cs="Arial"/>
          <w:sz w:val="24"/>
          <w:szCs w:val="24"/>
          <w:lang w:val="es-ES"/>
        </w:rPr>
        <w:t>to por acción y omisión</w:t>
      </w:r>
      <w:r w:rsidR="00074235" w:rsidRPr="00CC55BF">
        <w:rPr>
          <w:rFonts w:ascii="Century Gothic" w:hAnsi="Century Gothic" w:cs="Arial"/>
          <w:sz w:val="24"/>
          <w:szCs w:val="24"/>
          <w:lang w:val="es-ES"/>
        </w:rPr>
        <w:t>.</w:t>
      </w:r>
    </w:p>
    <w:p w14:paraId="7702209A" w14:textId="77777777" w:rsidR="00F57D70" w:rsidRPr="00CC55BF" w:rsidRDefault="00F57D70" w:rsidP="0018506F">
      <w:pPr>
        <w:spacing w:after="0" w:line="360" w:lineRule="auto"/>
        <w:jc w:val="both"/>
        <w:rPr>
          <w:rFonts w:ascii="Century Gothic" w:hAnsi="Century Gothic" w:cs="Arial"/>
          <w:sz w:val="24"/>
          <w:szCs w:val="24"/>
          <w:lang w:val="es-ES"/>
        </w:rPr>
      </w:pPr>
    </w:p>
    <w:p w14:paraId="64B7A9A4" w14:textId="37C2AED4" w:rsidR="00001E83" w:rsidRPr="004423F2" w:rsidRDefault="004423F2" w:rsidP="004423F2">
      <w:pPr>
        <w:spacing w:line="360" w:lineRule="auto"/>
        <w:jc w:val="center"/>
        <w:rPr>
          <w:rFonts w:ascii="Century Gothic" w:hAnsi="Century Gothic" w:cs="Arial"/>
          <w:b/>
          <w:sz w:val="24"/>
          <w:szCs w:val="24"/>
          <w:lang w:val="es-ES"/>
        </w:rPr>
      </w:pPr>
      <w:r>
        <w:rPr>
          <w:rFonts w:ascii="Century Gothic" w:hAnsi="Century Gothic"/>
          <w:b/>
        </w:rPr>
        <w:t xml:space="preserve">I. </w:t>
      </w:r>
      <w:r w:rsidR="00B4696A" w:rsidRPr="004423F2">
        <w:rPr>
          <w:rFonts w:ascii="Century Gothic" w:hAnsi="Century Gothic"/>
          <w:b/>
        </w:rPr>
        <w:t>ANTECEDENTES</w:t>
      </w:r>
    </w:p>
    <w:p w14:paraId="74F3D4A9" w14:textId="77777777" w:rsidR="00B4696A" w:rsidRPr="00CC55BF" w:rsidRDefault="00B4696A" w:rsidP="0018506F">
      <w:pPr>
        <w:spacing w:after="0" w:line="360" w:lineRule="auto"/>
        <w:jc w:val="both"/>
        <w:rPr>
          <w:rFonts w:ascii="Century Gothic" w:hAnsi="Century Gothic"/>
          <w:b/>
          <w:sz w:val="24"/>
          <w:szCs w:val="24"/>
        </w:rPr>
      </w:pPr>
      <w:r w:rsidRPr="00CC55BF">
        <w:rPr>
          <w:rFonts w:ascii="Century Gothic" w:hAnsi="Century Gothic" w:cs="Arial"/>
          <w:b/>
          <w:sz w:val="24"/>
          <w:szCs w:val="24"/>
          <w:lang w:val="es-ES"/>
        </w:rPr>
        <w:t>1.</w:t>
      </w:r>
      <w:r w:rsidRPr="00CC55BF">
        <w:rPr>
          <w:rFonts w:ascii="Century Gothic" w:hAnsi="Century Gothic"/>
          <w:b/>
          <w:sz w:val="24"/>
          <w:szCs w:val="24"/>
        </w:rPr>
        <w:t xml:space="preserve"> Pla</w:t>
      </w:r>
      <w:r w:rsidR="00D3626A" w:rsidRPr="00CC55BF">
        <w:rPr>
          <w:rFonts w:ascii="Century Gothic" w:hAnsi="Century Gothic"/>
          <w:b/>
          <w:sz w:val="24"/>
          <w:szCs w:val="24"/>
        </w:rPr>
        <w:t>nteamiento de las partes</w:t>
      </w:r>
    </w:p>
    <w:p w14:paraId="493260AA" w14:textId="77777777" w:rsidR="00074235" w:rsidRPr="00CC55BF" w:rsidRDefault="00074235" w:rsidP="0018506F">
      <w:pPr>
        <w:spacing w:after="0" w:line="360" w:lineRule="auto"/>
        <w:jc w:val="both"/>
        <w:rPr>
          <w:rFonts w:ascii="Century Gothic" w:hAnsi="Century Gothic"/>
          <w:b/>
          <w:sz w:val="24"/>
          <w:szCs w:val="24"/>
        </w:rPr>
      </w:pPr>
    </w:p>
    <w:p w14:paraId="2CB32A9B" w14:textId="77777777" w:rsidR="00D3626A" w:rsidRPr="00CC55BF" w:rsidRDefault="00D3626A" w:rsidP="0018506F">
      <w:pPr>
        <w:spacing w:after="0" w:line="360" w:lineRule="auto"/>
        <w:jc w:val="both"/>
        <w:rPr>
          <w:rFonts w:ascii="Century Gothic" w:hAnsi="Century Gothic"/>
          <w:b/>
          <w:sz w:val="24"/>
          <w:szCs w:val="24"/>
        </w:rPr>
      </w:pPr>
      <w:r w:rsidRPr="00CC55BF">
        <w:rPr>
          <w:rFonts w:ascii="Century Gothic" w:hAnsi="Century Gothic"/>
          <w:b/>
          <w:sz w:val="24"/>
          <w:szCs w:val="24"/>
        </w:rPr>
        <w:t>1.1. Parte demandante</w:t>
      </w:r>
    </w:p>
    <w:p w14:paraId="707655C5" w14:textId="77777777" w:rsidR="00074235" w:rsidRPr="00CC55BF" w:rsidRDefault="00074235" w:rsidP="0018506F">
      <w:pPr>
        <w:spacing w:after="0" w:line="360" w:lineRule="auto"/>
        <w:jc w:val="both"/>
        <w:rPr>
          <w:rFonts w:ascii="Century Gothic" w:hAnsi="Century Gothic"/>
          <w:b/>
          <w:sz w:val="24"/>
          <w:szCs w:val="24"/>
        </w:rPr>
      </w:pPr>
    </w:p>
    <w:p w14:paraId="06C56221" w14:textId="78A15864" w:rsidR="00074235" w:rsidRPr="00CC55BF" w:rsidRDefault="00D3626A" w:rsidP="0018506F">
      <w:pPr>
        <w:spacing w:after="0" w:line="360" w:lineRule="auto"/>
        <w:jc w:val="both"/>
        <w:rPr>
          <w:rFonts w:ascii="Century Gothic" w:hAnsi="Century Gothic" w:cs="Arial"/>
          <w:sz w:val="24"/>
          <w:szCs w:val="24"/>
          <w:lang w:val="es-ES"/>
        </w:rPr>
      </w:pPr>
      <w:r w:rsidRPr="00CC55BF">
        <w:rPr>
          <w:rFonts w:ascii="Century Gothic" w:hAnsi="Century Gothic"/>
          <w:sz w:val="24"/>
          <w:szCs w:val="24"/>
        </w:rPr>
        <w:t>1. Los demandantes</w:t>
      </w:r>
      <w:r w:rsidR="00074235" w:rsidRPr="00CC55BF">
        <w:rPr>
          <w:rFonts w:ascii="Century Gothic" w:hAnsi="Century Gothic"/>
          <w:sz w:val="24"/>
          <w:szCs w:val="24"/>
        </w:rPr>
        <w:t xml:space="preserve"> </w:t>
      </w:r>
      <w:r w:rsidR="00C168D9" w:rsidRPr="00CC55BF">
        <w:rPr>
          <w:rFonts w:ascii="Century Gothic" w:hAnsi="Century Gothic" w:cs="Arial"/>
          <w:sz w:val="24"/>
          <w:szCs w:val="24"/>
        </w:rPr>
        <w:t>FERNANDO MORALES RODRÍGUEZ, ELSA BORRERO DE MORALES, JORGE ANDRÉS MORALES BORRERO, WILLIAM FERNANDO MORALES BORRERO y ALEJANDRA MORALES BORRERO, MARÍA INÉS MORALES RODRÍGUEZ, CLAUDIA MORALES RODRÍGUEZ, LUZ MELBA MORALES RODRÍGUEZ, ISMENIA MORALES RODRÍGUEZ, IRMIZ SOFIA MORALES RODRÍGUEZ, FREDY ALAHIN MORALES RODRÍGUEZ, ALEXANDER MORALES RODRÍGUEZ y MIGDONIA MORALES RODRÍGUEZ</w:t>
      </w:r>
      <w:r w:rsidRPr="00CC55BF">
        <w:rPr>
          <w:rFonts w:ascii="Century Gothic" w:hAnsi="Century Gothic"/>
          <w:sz w:val="24"/>
          <w:szCs w:val="24"/>
        </w:rPr>
        <w:t xml:space="preserve"> pretenden se declare la responsabilidad de la </w:t>
      </w:r>
      <w:r w:rsidR="00953D12" w:rsidRPr="00CC55BF">
        <w:rPr>
          <w:rFonts w:ascii="Century Gothic" w:hAnsi="Century Gothic" w:cs="Arial"/>
          <w:sz w:val="24"/>
          <w:szCs w:val="24"/>
          <w:lang w:val="es-ES"/>
        </w:rPr>
        <w:t xml:space="preserve">Nación – </w:t>
      </w:r>
      <w:r w:rsidR="00074235" w:rsidRPr="00CC55BF">
        <w:rPr>
          <w:rFonts w:ascii="Century Gothic" w:hAnsi="Century Gothic" w:cs="Arial"/>
          <w:sz w:val="24"/>
          <w:szCs w:val="24"/>
          <w:lang w:val="es-ES"/>
        </w:rPr>
        <w:t>Rama Judicial y Fiscalía General de la Nación</w:t>
      </w:r>
      <w:r w:rsidR="00A94D42">
        <w:rPr>
          <w:rFonts w:ascii="Century Gothic" w:hAnsi="Century Gothic" w:cs="Arial"/>
          <w:sz w:val="24"/>
          <w:szCs w:val="24"/>
          <w:lang w:val="es-ES"/>
        </w:rPr>
        <w:t xml:space="preserve"> </w:t>
      </w:r>
      <w:r w:rsidR="00C168D9" w:rsidRPr="00CC55BF">
        <w:rPr>
          <w:rFonts w:ascii="Century Gothic" w:hAnsi="Century Gothic" w:cs="Arial"/>
          <w:sz w:val="24"/>
          <w:szCs w:val="24"/>
          <w:lang w:val="es-ES"/>
        </w:rPr>
        <w:t xml:space="preserve">con ocasión del proceso penal </w:t>
      </w:r>
      <w:r w:rsidR="0018506F" w:rsidRPr="00CC55BF">
        <w:rPr>
          <w:rFonts w:ascii="Century Gothic" w:hAnsi="Century Gothic" w:cs="Arial"/>
          <w:sz w:val="24"/>
          <w:szCs w:val="24"/>
          <w:lang w:val="es-ES"/>
        </w:rPr>
        <w:t>bajo el radicado 410016000584200800061</w:t>
      </w:r>
      <w:r w:rsidR="00A94D42">
        <w:rPr>
          <w:rFonts w:ascii="Century Gothic" w:hAnsi="Century Gothic" w:cs="Arial"/>
          <w:sz w:val="24"/>
          <w:szCs w:val="24"/>
          <w:lang w:val="es-ES"/>
        </w:rPr>
        <w:t xml:space="preserve"> </w:t>
      </w:r>
      <w:r w:rsidR="00C168D9" w:rsidRPr="00CC55BF">
        <w:rPr>
          <w:rFonts w:ascii="Century Gothic" w:hAnsi="Century Gothic" w:cs="Arial"/>
          <w:sz w:val="24"/>
          <w:szCs w:val="24"/>
          <w:lang w:val="es-ES"/>
        </w:rPr>
        <w:t xml:space="preserve">que se adelantó en contra de FERNANDO </w:t>
      </w:r>
      <w:r w:rsidR="00C168D9" w:rsidRPr="00CC55BF">
        <w:rPr>
          <w:rFonts w:ascii="Century Gothic" w:hAnsi="Century Gothic" w:cs="Arial"/>
          <w:sz w:val="24"/>
          <w:szCs w:val="24"/>
          <w:lang w:val="es-ES"/>
        </w:rPr>
        <w:lastRenderedPageBreak/>
        <w:t>MORALES RODRÍGUEZ por el delito de prevaricato por acción y omisión desde junio de 2013 hasta el agosto de 2016.</w:t>
      </w:r>
    </w:p>
    <w:p w14:paraId="5D522D54" w14:textId="77777777" w:rsidR="00C168D9" w:rsidRPr="00CC55BF" w:rsidRDefault="00C168D9" w:rsidP="0018506F">
      <w:pPr>
        <w:spacing w:after="0" w:line="360" w:lineRule="auto"/>
        <w:jc w:val="both"/>
        <w:rPr>
          <w:rFonts w:ascii="Century Gothic" w:hAnsi="Century Gothic" w:cs="Arial"/>
          <w:sz w:val="24"/>
          <w:szCs w:val="24"/>
          <w:lang w:val="es-ES"/>
        </w:rPr>
      </w:pPr>
    </w:p>
    <w:p w14:paraId="34A1E933" w14:textId="77777777" w:rsidR="006043AF" w:rsidRPr="00CC55BF" w:rsidRDefault="00C70E34" w:rsidP="0018506F">
      <w:pPr>
        <w:spacing w:after="0" w:line="360" w:lineRule="auto"/>
        <w:jc w:val="both"/>
        <w:rPr>
          <w:rFonts w:ascii="Century Gothic" w:hAnsi="Century Gothic" w:cs="Arial"/>
          <w:sz w:val="24"/>
          <w:szCs w:val="24"/>
          <w:lang w:val="es-ES"/>
        </w:rPr>
      </w:pPr>
      <w:r w:rsidRPr="00CC55BF">
        <w:rPr>
          <w:rFonts w:ascii="Century Gothic" w:hAnsi="Century Gothic" w:cs="Arial"/>
          <w:sz w:val="24"/>
          <w:szCs w:val="24"/>
          <w:lang w:val="es-ES"/>
        </w:rPr>
        <w:t>2. En la demanda se formularon las siguientes pretensiones (folios</w:t>
      </w:r>
      <w:r w:rsidR="00074235" w:rsidRPr="00CC55BF">
        <w:rPr>
          <w:rFonts w:ascii="Century Gothic" w:hAnsi="Century Gothic" w:cs="Arial"/>
          <w:sz w:val="24"/>
          <w:szCs w:val="24"/>
          <w:lang w:val="es-ES"/>
        </w:rPr>
        <w:t xml:space="preserve"> 7 a</w:t>
      </w:r>
      <w:r w:rsidR="006043AF" w:rsidRPr="00CC55BF">
        <w:rPr>
          <w:rFonts w:ascii="Century Gothic" w:hAnsi="Century Gothic" w:cs="Arial"/>
          <w:sz w:val="24"/>
          <w:szCs w:val="24"/>
          <w:lang w:val="es-ES"/>
        </w:rPr>
        <w:t xml:space="preserve"> 8 c.1</w:t>
      </w:r>
      <w:r w:rsidRPr="00CC55BF">
        <w:rPr>
          <w:rFonts w:ascii="Century Gothic" w:hAnsi="Century Gothic" w:cs="Arial"/>
          <w:sz w:val="24"/>
          <w:szCs w:val="24"/>
          <w:lang w:val="es-ES"/>
        </w:rPr>
        <w:t>)</w:t>
      </w:r>
      <w:r w:rsidR="006043AF" w:rsidRPr="00CC55BF">
        <w:rPr>
          <w:rFonts w:ascii="Century Gothic" w:hAnsi="Century Gothic" w:cs="Arial"/>
          <w:sz w:val="24"/>
          <w:szCs w:val="24"/>
          <w:lang w:val="es-ES"/>
        </w:rPr>
        <w:t>:</w:t>
      </w:r>
    </w:p>
    <w:p w14:paraId="427C22C4" w14:textId="77777777" w:rsidR="00074235" w:rsidRPr="00CC55BF" w:rsidRDefault="00074235" w:rsidP="0018506F">
      <w:pPr>
        <w:pStyle w:val="Prrafodelista"/>
        <w:tabs>
          <w:tab w:val="left" w:pos="567"/>
        </w:tabs>
        <w:spacing w:line="360" w:lineRule="auto"/>
        <w:ind w:left="0"/>
        <w:jc w:val="both"/>
        <w:rPr>
          <w:rFonts w:ascii="Century Gothic" w:hAnsi="Century Gothic"/>
          <w:b/>
          <w:bCs/>
          <w:kern w:val="28"/>
          <w:lang w:eastAsia="es-ES_tradnl"/>
        </w:rPr>
      </w:pPr>
    </w:p>
    <w:p w14:paraId="63852FA5" w14:textId="18592DB9" w:rsidR="004F5732" w:rsidRPr="00A94D42" w:rsidRDefault="004F5732" w:rsidP="00F57D70">
      <w:pPr>
        <w:tabs>
          <w:tab w:val="left" w:pos="567"/>
        </w:tabs>
        <w:spacing w:line="240" w:lineRule="auto"/>
        <w:ind w:left="567" w:right="474"/>
        <w:jc w:val="both"/>
        <w:rPr>
          <w:rFonts w:ascii="Century Gothic" w:hAnsi="Century Gothic"/>
          <w:i/>
        </w:rPr>
      </w:pPr>
      <w:r w:rsidRPr="00A94D42">
        <w:rPr>
          <w:rFonts w:ascii="Century Gothic" w:hAnsi="Century Gothic"/>
          <w:i/>
        </w:rPr>
        <w:t>“</w:t>
      </w:r>
      <w:r w:rsidRPr="00A94D42">
        <w:rPr>
          <w:rFonts w:ascii="Century Gothic" w:hAnsi="Century Gothic"/>
          <w:b/>
          <w:bCs/>
          <w:i/>
        </w:rPr>
        <w:t>PRIMERA:</w:t>
      </w:r>
      <w:r w:rsidRPr="00A94D42">
        <w:rPr>
          <w:rFonts w:ascii="Century Gothic" w:hAnsi="Century Gothic"/>
          <w:i/>
        </w:rPr>
        <w:t xml:space="preserve">  Se declare que La NACION - FISCALIA GENERAL DE LA NACION y EL CONSEJO SUPERIOR DE LA JUDICATURA – Dirección Ejecutiva de Administración Judicial, son ADMINISTRATIVA y SOLIDARIAMENTE RESPONSABLES de los daños y perjuicios causados a FERNANDO MORALES RODRIGUEZ, ELSA BORRERO DE MORALES, JORGE ANDRES MORALES BORRERO, WILLIAM FERNANDO MORALES BORRERO y ALEJANDRA MORALES BORRERO, MARIA INES MORALES RODRIGUEZ, CLAUDIA MORALES RODRIGUEZ, LUZ MELBA MORALES RODRIGUEZ, ISMENIA MORALES RODRIGUEZ, IRMIZ SOFIA MORALES RODRIGUEZ, FREDY ALAHIN MORALES RODRIGUEZ, ALEXANDER MORALES RODRIGUEZ y MIGDONIA MORALES RODRIGUEZ; por el daño antijurídico producido con ocasión del proceso penal que se adelantó en contra de FERNANDO MORALLES RODRIGUEZ durante el periodo comprendido entre el 24 de junio de 2013 hasta el 4 de agosto de 2016.</w:t>
      </w:r>
    </w:p>
    <w:p w14:paraId="3DC81CA9" w14:textId="77777777" w:rsidR="002163D2" w:rsidRDefault="004F5732" w:rsidP="00F57D70">
      <w:pPr>
        <w:tabs>
          <w:tab w:val="left" w:pos="567"/>
        </w:tabs>
        <w:spacing w:line="240" w:lineRule="auto"/>
        <w:ind w:left="567" w:right="474"/>
        <w:jc w:val="both"/>
        <w:rPr>
          <w:rFonts w:ascii="Century Gothic" w:hAnsi="Century Gothic"/>
          <w:i/>
        </w:rPr>
      </w:pPr>
      <w:r w:rsidRPr="00A94D42">
        <w:rPr>
          <w:rFonts w:ascii="Century Gothic" w:hAnsi="Century Gothic"/>
          <w:b/>
          <w:bCs/>
          <w:i/>
        </w:rPr>
        <w:t>SEGUNDA:</w:t>
      </w:r>
      <w:r w:rsidRPr="00A94D42">
        <w:rPr>
          <w:rFonts w:ascii="Century Gothic" w:hAnsi="Century Gothic"/>
          <w:i/>
        </w:rPr>
        <w:t xml:space="preserve"> Condenar en consecuencia a la NACIÓN- FISCALIA GENERAL DE LA NACION y EL CONSEJO SUPERIOR DE LA </w:t>
      </w:r>
      <w:r w:rsidR="0018506F" w:rsidRPr="00A94D42">
        <w:rPr>
          <w:rFonts w:ascii="Century Gothic" w:hAnsi="Century Gothic"/>
          <w:i/>
        </w:rPr>
        <w:t>JUDICATURA -</w:t>
      </w:r>
      <w:r w:rsidRPr="00A94D42">
        <w:rPr>
          <w:rFonts w:ascii="Century Gothic" w:hAnsi="Century Gothic"/>
          <w:i/>
        </w:rPr>
        <w:t xml:space="preserve"> Dirección Ejecutiva de Administración Judicial como reparación de los daños antijurídicos ocasionados a pagar a los actores o quien represente legalmente sus derechos, los perjuicios de orden material, moral, y al buen nombre, así:</w:t>
      </w:r>
      <w:r w:rsidR="002163D2">
        <w:rPr>
          <w:rFonts w:ascii="Century Gothic" w:hAnsi="Century Gothic"/>
          <w:i/>
        </w:rPr>
        <w:t xml:space="preserve">  </w:t>
      </w:r>
    </w:p>
    <w:p w14:paraId="119356AE" w14:textId="410048F9" w:rsidR="00325EDA" w:rsidRDefault="00325EDA" w:rsidP="00F57D70">
      <w:pPr>
        <w:tabs>
          <w:tab w:val="left" w:pos="567"/>
        </w:tabs>
        <w:spacing w:line="240" w:lineRule="auto"/>
        <w:ind w:left="567" w:right="474"/>
        <w:jc w:val="both"/>
        <w:rPr>
          <w:rFonts w:ascii="Century Gothic" w:hAnsi="Century Gothic"/>
          <w:i/>
        </w:rPr>
      </w:pPr>
      <w:r>
        <w:rPr>
          <w:rFonts w:ascii="Century Gothic" w:hAnsi="Century Gothic"/>
          <w:i/>
        </w:rPr>
        <w:t>(…)</w:t>
      </w:r>
    </w:p>
    <w:p w14:paraId="58E013F9" w14:textId="276B0B4E" w:rsidR="00A94D42" w:rsidRDefault="00A94D42" w:rsidP="00A94D42">
      <w:pPr>
        <w:spacing w:after="0" w:line="360" w:lineRule="auto"/>
        <w:jc w:val="both"/>
        <w:rPr>
          <w:rFonts w:ascii="Century Gothic" w:hAnsi="Century Gothic"/>
          <w:i/>
          <w:sz w:val="24"/>
          <w:szCs w:val="24"/>
        </w:rPr>
      </w:pPr>
    </w:p>
    <w:p w14:paraId="3FA09346" w14:textId="77777777" w:rsidR="00F72139" w:rsidRPr="00CC55BF" w:rsidRDefault="00F72139" w:rsidP="0018506F">
      <w:pPr>
        <w:pStyle w:val="Prrafodelista"/>
        <w:tabs>
          <w:tab w:val="left" w:pos="567"/>
        </w:tabs>
        <w:spacing w:line="360" w:lineRule="auto"/>
        <w:ind w:left="0"/>
        <w:jc w:val="both"/>
        <w:rPr>
          <w:rFonts w:ascii="Century Gothic" w:eastAsia="Calibri" w:hAnsi="Century Gothic" w:cs="Times New Roman"/>
          <w:b/>
          <w:bCs/>
          <w:color w:val="auto"/>
          <w:lang w:val="es-CO" w:eastAsia="en-US"/>
        </w:rPr>
      </w:pPr>
      <w:r w:rsidRPr="00CC55BF">
        <w:rPr>
          <w:rFonts w:ascii="Century Gothic" w:eastAsia="Calibri" w:hAnsi="Century Gothic" w:cs="Times New Roman"/>
          <w:b/>
          <w:bCs/>
          <w:color w:val="auto"/>
          <w:lang w:val="es-CO" w:eastAsia="en-US"/>
        </w:rPr>
        <w:t>1.2. Parte demandada</w:t>
      </w:r>
    </w:p>
    <w:p w14:paraId="0E3EACE4" w14:textId="77777777" w:rsidR="00B86C7A" w:rsidRPr="00CC55BF" w:rsidRDefault="00B86C7A" w:rsidP="0018506F">
      <w:pPr>
        <w:pStyle w:val="Prrafodelista"/>
        <w:tabs>
          <w:tab w:val="left" w:pos="567"/>
        </w:tabs>
        <w:spacing w:line="360" w:lineRule="auto"/>
        <w:ind w:left="0"/>
        <w:jc w:val="both"/>
        <w:rPr>
          <w:rFonts w:ascii="Century Gothic" w:eastAsia="Calibri" w:hAnsi="Century Gothic" w:cs="Times New Roman"/>
          <w:b/>
          <w:bCs/>
          <w:color w:val="auto"/>
          <w:lang w:val="es-CO" w:eastAsia="en-US"/>
        </w:rPr>
      </w:pPr>
    </w:p>
    <w:p w14:paraId="4779086D" w14:textId="77777777" w:rsidR="007C45DF" w:rsidRDefault="00B86C7A" w:rsidP="0018506F">
      <w:pPr>
        <w:pStyle w:val="Prrafodelista"/>
        <w:tabs>
          <w:tab w:val="left" w:pos="567"/>
        </w:tabs>
        <w:spacing w:line="360" w:lineRule="auto"/>
        <w:ind w:left="0"/>
        <w:jc w:val="both"/>
        <w:rPr>
          <w:rFonts w:ascii="Century Gothic" w:eastAsia="Calibri" w:hAnsi="Century Gothic" w:cs="Times New Roman"/>
          <w:bCs/>
          <w:color w:val="auto"/>
          <w:lang w:val="es-CO" w:eastAsia="en-US"/>
        </w:rPr>
      </w:pPr>
      <w:r w:rsidRPr="00CC55BF">
        <w:rPr>
          <w:rFonts w:ascii="Century Gothic" w:eastAsia="Calibri" w:hAnsi="Century Gothic" w:cs="Times New Roman"/>
          <w:b/>
          <w:bCs/>
          <w:color w:val="auto"/>
          <w:lang w:val="es-CO" w:eastAsia="en-US"/>
        </w:rPr>
        <w:t xml:space="preserve">1.2.1 </w:t>
      </w:r>
      <w:r w:rsidR="00F72139" w:rsidRPr="00CC55BF">
        <w:rPr>
          <w:rFonts w:ascii="Century Gothic" w:eastAsia="Calibri" w:hAnsi="Century Gothic" w:cs="Times New Roman"/>
          <w:bCs/>
          <w:color w:val="auto"/>
          <w:lang w:val="es-CO" w:eastAsia="en-US"/>
        </w:rPr>
        <w:t xml:space="preserve">La </w:t>
      </w:r>
      <w:r w:rsidR="00F72139" w:rsidRPr="00CC55BF">
        <w:rPr>
          <w:rFonts w:ascii="Century Gothic" w:eastAsia="Calibri" w:hAnsi="Century Gothic" w:cs="Times New Roman"/>
          <w:b/>
          <w:color w:val="auto"/>
          <w:lang w:val="es-CO" w:eastAsia="en-US"/>
        </w:rPr>
        <w:t xml:space="preserve">Nación – </w:t>
      </w:r>
      <w:r w:rsidRPr="00CC55BF">
        <w:rPr>
          <w:rFonts w:ascii="Century Gothic" w:eastAsia="Calibri" w:hAnsi="Century Gothic" w:cs="Times New Roman"/>
          <w:b/>
          <w:color w:val="auto"/>
          <w:lang w:val="es-CO" w:eastAsia="en-US"/>
        </w:rPr>
        <w:t>Rama Judicial</w:t>
      </w:r>
      <w:r w:rsidRPr="00CC55BF">
        <w:rPr>
          <w:rFonts w:ascii="Century Gothic" w:eastAsia="Calibri" w:hAnsi="Century Gothic" w:cs="Times New Roman"/>
          <w:bCs/>
          <w:color w:val="auto"/>
          <w:lang w:val="es-CO" w:eastAsia="en-US"/>
        </w:rPr>
        <w:t xml:space="preserve"> </w:t>
      </w:r>
    </w:p>
    <w:p w14:paraId="70166429" w14:textId="77777777" w:rsidR="00325EDA" w:rsidRDefault="00325EDA" w:rsidP="0018506F">
      <w:pPr>
        <w:pStyle w:val="Prrafodelista"/>
        <w:tabs>
          <w:tab w:val="left" w:pos="567"/>
        </w:tabs>
        <w:spacing w:line="360" w:lineRule="auto"/>
        <w:ind w:left="0"/>
        <w:jc w:val="both"/>
        <w:rPr>
          <w:rFonts w:ascii="Century Gothic" w:eastAsia="Calibri" w:hAnsi="Century Gothic" w:cs="Times New Roman"/>
          <w:bCs/>
          <w:color w:val="auto"/>
          <w:lang w:val="es-CO" w:eastAsia="en-US"/>
        </w:rPr>
      </w:pPr>
    </w:p>
    <w:p w14:paraId="157B4CBF" w14:textId="6EABF1FD" w:rsidR="00A132F4" w:rsidRPr="00CC55BF" w:rsidRDefault="003F1924" w:rsidP="0018506F">
      <w:pPr>
        <w:pStyle w:val="Prrafodelista"/>
        <w:tabs>
          <w:tab w:val="left" w:pos="567"/>
        </w:tabs>
        <w:spacing w:line="360" w:lineRule="auto"/>
        <w:ind w:left="0"/>
        <w:jc w:val="both"/>
        <w:rPr>
          <w:rFonts w:ascii="Century Gothic" w:hAnsi="Century Gothic"/>
        </w:rPr>
      </w:pPr>
      <w:r>
        <w:rPr>
          <w:rFonts w:ascii="Century Gothic" w:eastAsia="Calibri" w:hAnsi="Century Gothic" w:cs="Times New Roman"/>
          <w:bCs/>
          <w:color w:val="auto"/>
          <w:lang w:val="es-CO" w:eastAsia="en-US"/>
        </w:rPr>
        <w:t>3. S</w:t>
      </w:r>
      <w:r w:rsidR="00A132F4" w:rsidRPr="00CC55BF">
        <w:rPr>
          <w:rFonts w:ascii="Century Gothic" w:eastAsia="Calibri" w:hAnsi="Century Gothic" w:cs="Times New Roman"/>
          <w:bCs/>
          <w:color w:val="auto"/>
          <w:lang w:val="es-CO" w:eastAsia="en-US"/>
        </w:rPr>
        <w:t xml:space="preserve">e opuso a la prosperidad de las pretensiones de la demanda pues </w:t>
      </w:r>
      <w:r w:rsidR="005577E1" w:rsidRPr="00CC55BF">
        <w:rPr>
          <w:rFonts w:ascii="Century Gothic" w:hAnsi="Century Gothic"/>
        </w:rPr>
        <w:t>carecen de fundamentos facticos y jurídicos</w:t>
      </w:r>
      <w:r w:rsidR="00A132F4" w:rsidRPr="00CC55BF">
        <w:rPr>
          <w:rFonts w:ascii="Century Gothic" w:hAnsi="Century Gothic"/>
        </w:rPr>
        <w:t>.</w:t>
      </w:r>
      <w:r w:rsidR="00C53208" w:rsidRPr="00CC55BF">
        <w:rPr>
          <w:rFonts w:ascii="Century Gothic" w:hAnsi="Century Gothic"/>
        </w:rPr>
        <w:t xml:space="preserve"> (</w:t>
      </w:r>
      <w:r w:rsidR="00BB0678" w:rsidRPr="00CC55BF">
        <w:rPr>
          <w:rFonts w:ascii="Century Gothic" w:hAnsi="Century Gothic"/>
        </w:rPr>
        <w:t>Folios</w:t>
      </w:r>
      <w:r w:rsidR="00C53208" w:rsidRPr="00CC55BF">
        <w:rPr>
          <w:rFonts w:ascii="Century Gothic" w:hAnsi="Century Gothic"/>
        </w:rPr>
        <w:t xml:space="preserve"> </w:t>
      </w:r>
      <w:r w:rsidR="005577E1" w:rsidRPr="00CC55BF">
        <w:rPr>
          <w:rFonts w:ascii="Century Gothic" w:hAnsi="Century Gothic"/>
        </w:rPr>
        <w:t>129-137</w:t>
      </w:r>
      <w:r w:rsidR="00C53208" w:rsidRPr="00CC55BF">
        <w:rPr>
          <w:rFonts w:ascii="Century Gothic" w:hAnsi="Century Gothic"/>
        </w:rPr>
        <w:t xml:space="preserve"> del c1)</w:t>
      </w:r>
    </w:p>
    <w:p w14:paraId="363BEB6B" w14:textId="77777777" w:rsidR="00A132F4" w:rsidRPr="00CC55BF" w:rsidRDefault="00A132F4" w:rsidP="0018506F">
      <w:pPr>
        <w:pStyle w:val="Prrafodelista"/>
        <w:tabs>
          <w:tab w:val="left" w:pos="567"/>
        </w:tabs>
        <w:spacing w:line="360" w:lineRule="auto"/>
        <w:ind w:left="0"/>
        <w:jc w:val="both"/>
        <w:rPr>
          <w:rFonts w:ascii="Century Gothic" w:hAnsi="Century Gothic"/>
        </w:rPr>
      </w:pPr>
    </w:p>
    <w:p w14:paraId="33C32BE8" w14:textId="36CAC88C" w:rsidR="00A132F4" w:rsidRPr="00CC55BF" w:rsidRDefault="007C45DF" w:rsidP="0018506F">
      <w:pPr>
        <w:pStyle w:val="Prrafodelista"/>
        <w:tabs>
          <w:tab w:val="left" w:pos="567"/>
        </w:tabs>
        <w:spacing w:line="360" w:lineRule="auto"/>
        <w:ind w:left="0"/>
        <w:jc w:val="both"/>
        <w:rPr>
          <w:rFonts w:ascii="Century Gothic" w:hAnsi="Century Gothic"/>
        </w:rPr>
      </w:pPr>
      <w:r>
        <w:rPr>
          <w:rFonts w:ascii="Century Gothic" w:hAnsi="Century Gothic"/>
        </w:rPr>
        <w:t>4</w:t>
      </w:r>
      <w:r w:rsidR="003F1924">
        <w:rPr>
          <w:rFonts w:ascii="Century Gothic" w:hAnsi="Century Gothic"/>
        </w:rPr>
        <w:t>.</w:t>
      </w:r>
      <w:r>
        <w:rPr>
          <w:rFonts w:ascii="Century Gothic" w:hAnsi="Century Gothic"/>
        </w:rPr>
        <w:t xml:space="preserve"> </w:t>
      </w:r>
      <w:r w:rsidR="00A132F4" w:rsidRPr="00CC55BF">
        <w:rPr>
          <w:rFonts w:ascii="Century Gothic" w:hAnsi="Century Gothic"/>
        </w:rPr>
        <w:t>Propuso como excepciones</w:t>
      </w:r>
    </w:p>
    <w:p w14:paraId="61783A6C" w14:textId="77777777" w:rsidR="00A132F4" w:rsidRPr="00CC55BF" w:rsidRDefault="00A132F4" w:rsidP="0018506F">
      <w:pPr>
        <w:pStyle w:val="Prrafodelista"/>
        <w:tabs>
          <w:tab w:val="left" w:pos="567"/>
        </w:tabs>
        <w:spacing w:line="360" w:lineRule="auto"/>
        <w:ind w:left="0"/>
        <w:jc w:val="both"/>
        <w:rPr>
          <w:rFonts w:ascii="Century Gothic" w:hAnsi="Century Gothic"/>
        </w:rPr>
      </w:pPr>
    </w:p>
    <w:tbl>
      <w:tblPr>
        <w:tblW w:w="0" w:type="auto"/>
        <w:tblLook w:val="04A0" w:firstRow="1" w:lastRow="0" w:firstColumn="1" w:lastColumn="0" w:noHBand="0" w:noVBand="1"/>
      </w:tblPr>
      <w:tblGrid>
        <w:gridCol w:w="8838"/>
      </w:tblGrid>
      <w:tr w:rsidR="00A132F4" w:rsidRPr="00CC55BF" w14:paraId="0B185DE9" w14:textId="77777777" w:rsidTr="00A132F4">
        <w:tc>
          <w:tcPr>
            <w:tcW w:w="9039" w:type="dxa"/>
            <w:shd w:val="clear" w:color="auto" w:fill="auto"/>
          </w:tcPr>
          <w:p w14:paraId="55968926" w14:textId="37289B2D" w:rsidR="00A132F4" w:rsidRPr="00CC55BF" w:rsidRDefault="005577E1" w:rsidP="005577E1">
            <w:pPr>
              <w:pStyle w:val="Prrafodelista"/>
              <w:widowControl w:val="0"/>
              <w:numPr>
                <w:ilvl w:val="0"/>
                <w:numId w:val="25"/>
              </w:numPr>
              <w:autoSpaceDE w:val="0"/>
              <w:autoSpaceDN w:val="0"/>
              <w:adjustRightInd w:val="0"/>
              <w:spacing w:line="360" w:lineRule="auto"/>
              <w:ind w:left="714" w:hanging="357"/>
              <w:jc w:val="both"/>
              <w:rPr>
                <w:rFonts w:ascii="Century Gothic" w:hAnsi="Century Gothic"/>
                <w:b/>
              </w:rPr>
            </w:pPr>
            <w:r w:rsidRPr="00CC55BF">
              <w:rPr>
                <w:rStyle w:val="FontStyle33"/>
                <w:rFonts w:ascii="Century Gothic" w:hAnsi="Century Gothic"/>
                <w:b w:val="0"/>
                <w:sz w:val="24"/>
                <w:szCs w:val="24"/>
                <w:lang w:val="es-ES_tradnl" w:eastAsia="es-ES_tradnl"/>
              </w:rPr>
              <w:t xml:space="preserve">Falta de legitimación material en la causa por pasiva e inexistencia de </w:t>
            </w:r>
            <w:r w:rsidR="003F1924" w:rsidRPr="00CC55BF">
              <w:rPr>
                <w:rStyle w:val="FontStyle33"/>
                <w:rFonts w:ascii="Century Gothic" w:hAnsi="Century Gothic"/>
                <w:b w:val="0"/>
                <w:sz w:val="24"/>
                <w:szCs w:val="24"/>
                <w:lang w:val="es-ES_tradnl" w:eastAsia="es-ES_tradnl"/>
              </w:rPr>
              <w:t>antijurídica</w:t>
            </w:r>
            <w:r w:rsidRPr="00CC55BF">
              <w:rPr>
                <w:rStyle w:val="FontStyle33"/>
                <w:rFonts w:ascii="Century Gothic" w:hAnsi="Century Gothic"/>
                <w:b w:val="0"/>
                <w:sz w:val="24"/>
                <w:szCs w:val="24"/>
                <w:lang w:val="es-ES_tradnl" w:eastAsia="es-ES_tradnl"/>
              </w:rPr>
              <w:t xml:space="preserve"> en las dec</w:t>
            </w:r>
            <w:r w:rsidR="003F1924">
              <w:rPr>
                <w:rStyle w:val="FontStyle33"/>
                <w:rFonts w:ascii="Century Gothic" w:hAnsi="Century Gothic"/>
                <w:b w:val="0"/>
                <w:sz w:val="24"/>
                <w:szCs w:val="24"/>
                <w:lang w:val="es-ES_tradnl" w:eastAsia="es-ES_tradnl"/>
              </w:rPr>
              <w:t>isiones de los jueces de la repú</w:t>
            </w:r>
            <w:r w:rsidRPr="00CC55BF">
              <w:rPr>
                <w:rStyle w:val="FontStyle33"/>
                <w:rFonts w:ascii="Century Gothic" w:hAnsi="Century Gothic"/>
                <w:b w:val="0"/>
                <w:sz w:val="24"/>
                <w:szCs w:val="24"/>
                <w:lang w:val="es-ES_tradnl" w:eastAsia="es-ES_tradnl"/>
              </w:rPr>
              <w:t>blica</w:t>
            </w:r>
            <w:r w:rsidR="003F1924">
              <w:rPr>
                <w:rStyle w:val="FontStyle33"/>
                <w:rFonts w:ascii="Century Gothic" w:hAnsi="Century Gothic"/>
                <w:b w:val="0"/>
                <w:sz w:val="24"/>
                <w:szCs w:val="24"/>
                <w:lang w:val="es-ES_tradnl" w:eastAsia="es-ES_tradnl"/>
              </w:rPr>
              <w:t>.</w:t>
            </w:r>
          </w:p>
        </w:tc>
      </w:tr>
      <w:tr w:rsidR="00A132F4" w:rsidRPr="00CC55BF" w14:paraId="223FE613" w14:textId="77777777" w:rsidTr="00A132F4">
        <w:tc>
          <w:tcPr>
            <w:tcW w:w="9039" w:type="dxa"/>
            <w:shd w:val="clear" w:color="auto" w:fill="auto"/>
          </w:tcPr>
          <w:p w14:paraId="75556103" w14:textId="77777777" w:rsidR="00A132F4" w:rsidRPr="00CC55BF" w:rsidRDefault="005577E1" w:rsidP="005577E1">
            <w:pPr>
              <w:pStyle w:val="Prrafodelista"/>
              <w:widowControl w:val="0"/>
              <w:numPr>
                <w:ilvl w:val="0"/>
                <w:numId w:val="25"/>
              </w:numPr>
              <w:autoSpaceDE w:val="0"/>
              <w:autoSpaceDN w:val="0"/>
              <w:adjustRightInd w:val="0"/>
              <w:spacing w:line="360" w:lineRule="auto"/>
              <w:ind w:left="714" w:hanging="357"/>
              <w:jc w:val="both"/>
              <w:rPr>
                <w:rStyle w:val="FontStyle33"/>
                <w:rFonts w:ascii="Century Gothic" w:hAnsi="Century Gothic"/>
                <w:b w:val="0"/>
                <w:sz w:val="24"/>
                <w:szCs w:val="24"/>
                <w:lang w:val="es-ES_tradnl" w:eastAsia="es-ES_tradnl"/>
              </w:rPr>
            </w:pPr>
            <w:r w:rsidRPr="00CC55BF">
              <w:rPr>
                <w:rStyle w:val="FontStyle33"/>
                <w:rFonts w:ascii="Century Gothic" w:hAnsi="Century Gothic"/>
                <w:b w:val="0"/>
                <w:sz w:val="24"/>
                <w:szCs w:val="24"/>
                <w:lang w:val="es-ES_tradnl" w:eastAsia="es-ES_tradnl"/>
              </w:rPr>
              <w:t>Culpa exclusiva de la víctima – conducta del procesado</w:t>
            </w:r>
          </w:p>
          <w:p w14:paraId="40D764B9" w14:textId="4B4F1BBF" w:rsidR="005577E1" w:rsidRPr="00CC55BF" w:rsidRDefault="005577E1" w:rsidP="005577E1">
            <w:pPr>
              <w:pStyle w:val="Prrafodelista"/>
              <w:widowControl w:val="0"/>
              <w:numPr>
                <w:ilvl w:val="0"/>
                <w:numId w:val="25"/>
              </w:numPr>
              <w:autoSpaceDE w:val="0"/>
              <w:autoSpaceDN w:val="0"/>
              <w:adjustRightInd w:val="0"/>
              <w:spacing w:line="360" w:lineRule="auto"/>
              <w:ind w:left="714" w:hanging="357"/>
              <w:jc w:val="both"/>
              <w:rPr>
                <w:rStyle w:val="FontStyle33"/>
                <w:rFonts w:ascii="Century Gothic" w:hAnsi="Century Gothic"/>
                <w:b w:val="0"/>
                <w:sz w:val="24"/>
                <w:szCs w:val="24"/>
                <w:lang w:val="es-ES_tradnl" w:eastAsia="es-ES_tradnl"/>
              </w:rPr>
            </w:pPr>
            <w:r w:rsidRPr="00CC55BF">
              <w:rPr>
                <w:rStyle w:val="FontStyle33"/>
                <w:rFonts w:ascii="Century Gothic" w:hAnsi="Century Gothic"/>
                <w:b w:val="0"/>
                <w:sz w:val="24"/>
                <w:szCs w:val="24"/>
                <w:lang w:val="es-ES_tradnl" w:eastAsia="es-ES_tradnl"/>
              </w:rPr>
              <w:t>innominada</w:t>
            </w:r>
          </w:p>
        </w:tc>
      </w:tr>
    </w:tbl>
    <w:p w14:paraId="086A2AB7" w14:textId="77777777" w:rsidR="00A132F4" w:rsidRPr="00CC55BF" w:rsidRDefault="00A132F4" w:rsidP="0018506F">
      <w:pPr>
        <w:pStyle w:val="Prrafodelista"/>
        <w:tabs>
          <w:tab w:val="left" w:pos="567"/>
        </w:tabs>
        <w:spacing w:line="360" w:lineRule="auto"/>
        <w:ind w:left="0"/>
        <w:jc w:val="both"/>
        <w:rPr>
          <w:rFonts w:ascii="Century Gothic" w:eastAsia="Calibri" w:hAnsi="Century Gothic" w:cs="Times New Roman"/>
          <w:b/>
          <w:bCs/>
          <w:color w:val="auto"/>
          <w:lang w:val="es-CO" w:eastAsia="en-US"/>
        </w:rPr>
      </w:pPr>
    </w:p>
    <w:p w14:paraId="70E6F3CA" w14:textId="77777777" w:rsidR="007C45DF" w:rsidRDefault="00B86C7A" w:rsidP="0018506F">
      <w:pPr>
        <w:pStyle w:val="Prrafodelista"/>
        <w:tabs>
          <w:tab w:val="left" w:pos="567"/>
        </w:tabs>
        <w:spacing w:line="360" w:lineRule="auto"/>
        <w:ind w:left="0"/>
        <w:jc w:val="both"/>
        <w:rPr>
          <w:rFonts w:ascii="Century Gothic" w:eastAsia="Calibri" w:hAnsi="Century Gothic" w:cs="Times New Roman"/>
          <w:bCs/>
          <w:color w:val="auto"/>
          <w:lang w:val="es-CO" w:eastAsia="en-US"/>
        </w:rPr>
      </w:pPr>
      <w:r w:rsidRPr="00CC55BF">
        <w:rPr>
          <w:rFonts w:ascii="Century Gothic" w:eastAsia="Calibri" w:hAnsi="Century Gothic" w:cs="Times New Roman"/>
          <w:b/>
          <w:bCs/>
          <w:color w:val="auto"/>
          <w:lang w:val="es-CO" w:eastAsia="en-US"/>
        </w:rPr>
        <w:lastRenderedPageBreak/>
        <w:t xml:space="preserve">1.2.2 </w:t>
      </w:r>
      <w:r w:rsidRPr="00CC55BF">
        <w:rPr>
          <w:rFonts w:ascii="Century Gothic" w:eastAsia="Calibri" w:hAnsi="Century Gothic" w:cs="Times New Roman"/>
          <w:bCs/>
          <w:color w:val="auto"/>
          <w:lang w:val="es-CO" w:eastAsia="en-US"/>
        </w:rPr>
        <w:t xml:space="preserve">La </w:t>
      </w:r>
      <w:r w:rsidRPr="00CC55BF">
        <w:rPr>
          <w:rFonts w:ascii="Century Gothic" w:eastAsia="Calibri" w:hAnsi="Century Gothic" w:cs="Times New Roman"/>
          <w:b/>
          <w:color w:val="auto"/>
          <w:lang w:val="es-CO" w:eastAsia="en-US"/>
        </w:rPr>
        <w:t>Fiscalía General de la Nación</w:t>
      </w:r>
      <w:r w:rsidRPr="00CC55BF">
        <w:rPr>
          <w:rFonts w:ascii="Century Gothic" w:eastAsia="Calibri" w:hAnsi="Century Gothic" w:cs="Times New Roman"/>
          <w:bCs/>
          <w:color w:val="auto"/>
          <w:lang w:val="es-CO" w:eastAsia="en-US"/>
        </w:rPr>
        <w:t xml:space="preserve"> </w:t>
      </w:r>
    </w:p>
    <w:p w14:paraId="55F854BA" w14:textId="77777777" w:rsidR="007C45DF" w:rsidRDefault="007C45DF" w:rsidP="0018506F">
      <w:pPr>
        <w:pStyle w:val="Prrafodelista"/>
        <w:tabs>
          <w:tab w:val="left" w:pos="567"/>
        </w:tabs>
        <w:spacing w:line="360" w:lineRule="auto"/>
        <w:ind w:left="0"/>
        <w:jc w:val="both"/>
        <w:rPr>
          <w:rFonts w:ascii="Century Gothic" w:eastAsia="Calibri" w:hAnsi="Century Gothic" w:cs="Times New Roman"/>
          <w:bCs/>
          <w:color w:val="auto"/>
          <w:lang w:val="es-CO" w:eastAsia="en-US"/>
        </w:rPr>
      </w:pPr>
    </w:p>
    <w:p w14:paraId="6BF570B7" w14:textId="4114D998" w:rsidR="00E05CAA" w:rsidRPr="00CC55BF" w:rsidRDefault="007C45DF" w:rsidP="0018506F">
      <w:pPr>
        <w:pStyle w:val="Prrafodelista"/>
        <w:tabs>
          <w:tab w:val="left" w:pos="567"/>
        </w:tabs>
        <w:spacing w:line="360" w:lineRule="auto"/>
        <w:ind w:left="0"/>
        <w:jc w:val="both"/>
        <w:rPr>
          <w:rFonts w:ascii="Century Gothic" w:hAnsi="Century Gothic"/>
        </w:rPr>
      </w:pPr>
      <w:r>
        <w:rPr>
          <w:rFonts w:ascii="Century Gothic" w:eastAsia="Calibri" w:hAnsi="Century Gothic" w:cs="Times New Roman"/>
          <w:bCs/>
          <w:color w:val="auto"/>
          <w:lang w:val="es-CO" w:eastAsia="en-US"/>
        </w:rPr>
        <w:t xml:space="preserve">5. </w:t>
      </w:r>
      <w:r w:rsidR="003F1924">
        <w:rPr>
          <w:rFonts w:ascii="Century Gothic" w:eastAsia="Calibri" w:hAnsi="Century Gothic" w:cs="Times New Roman"/>
          <w:bCs/>
          <w:color w:val="auto"/>
          <w:lang w:val="es-CO" w:eastAsia="en-US"/>
        </w:rPr>
        <w:t>S</w:t>
      </w:r>
      <w:r w:rsidR="00A132F4" w:rsidRPr="00CC55BF">
        <w:rPr>
          <w:rFonts w:ascii="Century Gothic" w:eastAsia="Calibri" w:hAnsi="Century Gothic" w:cs="Times New Roman"/>
          <w:bCs/>
          <w:color w:val="auto"/>
          <w:lang w:val="es-CO" w:eastAsia="en-US"/>
        </w:rPr>
        <w:t>e opuso a la prosperidad de las pretensiones de la demanda</w:t>
      </w:r>
      <w:r w:rsidR="003F1924">
        <w:rPr>
          <w:rFonts w:ascii="Century Gothic" w:eastAsia="Calibri" w:hAnsi="Century Gothic" w:cs="Times New Roman"/>
          <w:bCs/>
          <w:color w:val="auto"/>
          <w:lang w:val="es-CO" w:eastAsia="en-US"/>
        </w:rPr>
        <w:t>, pues consideró</w:t>
      </w:r>
      <w:r w:rsidR="00A132F4" w:rsidRPr="00CC55BF">
        <w:rPr>
          <w:rFonts w:ascii="Century Gothic" w:eastAsia="Calibri" w:hAnsi="Century Gothic" w:cs="Times New Roman"/>
          <w:bCs/>
          <w:color w:val="auto"/>
          <w:lang w:val="es-CO" w:eastAsia="en-US"/>
        </w:rPr>
        <w:t xml:space="preserve"> que </w:t>
      </w:r>
      <w:r w:rsidR="00A132F4" w:rsidRPr="00CC55BF">
        <w:rPr>
          <w:rFonts w:ascii="Century Gothic" w:hAnsi="Century Gothic"/>
        </w:rPr>
        <w:t xml:space="preserve">en el presente caso no </w:t>
      </w:r>
      <w:r w:rsidR="003F1924">
        <w:rPr>
          <w:rFonts w:ascii="Century Gothic" w:hAnsi="Century Gothic"/>
        </w:rPr>
        <w:t>se configuraron</w:t>
      </w:r>
      <w:r w:rsidR="00A132F4" w:rsidRPr="00CC55BF">
        <w:rPr>
          <w:rFonts w:ascii="Century Gothic" w:hAnsi="Century Gothic"/>
        </w:rPr>
        <w:t xml:space="preserve"> los s</w:t>
      </w:r>
      <w:r w:rsidR="003F1924">
        <w:rPr>
          <w:rFonts w:ascii="Century Gothic" w:hAnsi="Century Gothic"/>
        </w:rPr>
        <w:t>upuestos esenciales que permitían</w:t>
      </w:r>
      <w:r w:rsidR="00A132F4" w:rsidRPr="00CC55BF">
        <w:rPr>
          <w:rFonts w:ascii="Century Gothic" w:hAnsi="Century Gothic"/>
        </w:rPr>
        <w:t xml:space="preserve"> estructurar algún tipo de responsabilidad en cabeza de su representada</w:t>
      </w:r>
      <w:r w:rsidR="00C53208" w:rsidRPr="00CC55BF">
        <w:rPr>
          <w:rFonts w:ascii="Century Gothic" w:hAnsi="Century Gothic"/>
        </w:rPr>
        <w:t xml:space="preserve"> (Folios </w:t>
      </w:r>
      <w:r w:rsidR="005577E1" w:rsidRPr="00CC55BF">
        <w:rPr>
          <w:rFonts w:ascii="Century Gothic" w:hAnsi="Century Gothic"/>
        </w:rPr>
        <w:t>100</w:t>
      </w:r>
      <w:r w:rsidR="00C53208" w:rsidRPr="00CC55BF">
        <w:rPr>
          <w:rFonts w:ascii="Century Gothic" w:hAnsi="Century Gothic"/>
        </w:rPr>
        <w:t xml:space="preserve"> a </w:t>
      </w:r>
      <w:r w:rsidR="005577E1" w:rsidRPr="00CC55BF">
        <w:rPr>
          <w:rFonts w:ascii="Century Gothic" w:hAnsi="Century Gothic"/>
        </w:rPr>
        <w:t>111</w:t>
      </w:r>
      <w:r w:rsidR="00C53208" w:rsidRPr="00CC55BF">
        <w:rPr>
          <w:rFonts w:ascii="Century Gothic" w:hAnsi="Century Gothic"/>
        </w:rPr>
        <w:t xml:space="preserve"> c1)</w:t>
      </w:r>
      <w:r w:rsidR="003F1924">
        <w:rPr>
          <w:rFonts w:ascii="Century Gothic" w:hAnsi="Century Gothic"/>
        </w:rPr>
        <w:t>.</w:t>
      </w:r>
    </w:p>
    <w:p w14:paraId="41F20C33" w14:textId="77777777" w:rsidR="00A132F4" w:rsidRPr="00CC55BF" w:rsidRDefault="00A132F4" w:rsidP="0018506F">
      <w:pPr>
        <w:pStyle w:val="Prrafodelista"/>
        <w:tabs>
          <w:tab w:val="left" w:pos="567"/>
        </w:tabs>
        <w:spacing w:line="360" w:lineRule="auto"/>
        <w:ind w:left="0"/>
        <w:jc w:val="both"/>
        <w:rPr>
          <w:rFonts w:ascii="Century Gothic" w:hAnsi="Century Gothic"/>
        </w:rPr>
      </w:pPr>
    </w:p>
    <w:p w14:paraId="7DCAD3C5" w14:textId="0710CEAC" w:rsidR="00A132F4" w:rsidRDefault="007C45DF" w:rsidP="0018506F">
      <w:pPr>
        <w:pStyle w:val="Prrafodelista"/>
        <w:tabs>
          <w:tab w:val="left" w:pos="567"/>
        </w:tabs>
        <w:spacing w:line="360" w:lineRule="auto"/>
        <w:ind w:left="0"/>
        <w:jc w:val="both"/>
        <w:rPr>
          <w:rFonts w:ascii="Century Gothic" w:hAnsi="Century Gothic"/>
        </w:rPr>
      </w:pPr>
      <w:r>
        <w:rPr>
          <w:rFonts w:ascii="Century Gothic" w:hAnsi="Century Gothic"/>
        </w:rPr>
        <w:t xml:space="preserve">6. </w:t>
      </w:r>
      <w:r w:rsidR="00A132F4" w:rsidRPr="00CC55BF">
        <w:rPr>
          <w:rFonts w:ascii="Century Gothic" w:hAnsi="Century Gothic"/>
        </w:rPr>
        <w:t xml:space="preserve">Propuso como excepciones: </w:t>
      </w:r>
    </w:p>
    <w:p w14:paraId="70EEEDAD" w14:textId="77777777" w:rsidR="0058077D" w:rsidRPr="00CC55BF" w:rsidRDefault="0058077D" w:rsidP="0018506F">
      <w:pPr>
        <w:pStyle w:val="Prrafodelista"/>
        <w:tabs>
          <w:tab w:val="left" w:pos="567"/>
        </w:tabs>
        <w:spacing w:line="360" w:lineRule="auto"/>
        <w:ind w:left="0"/>
        <w:jc w:val="both"/>
        <w:rPr>
          <w:rFonts w:ascii="Century Gothic" w:hAnsi="Century Gothic"/>
        </w:rPr>
      </w:pPr>
    </w:p>
    <w:tbl>
      <w:tblPr>
        <w:tblW w:w="0" w:type="auto"/>
        <w:tblLook w:val="04A0" w:firstRow="1" w:lastRow="0" w:firstColumn="1" w:lastColumn="0" w:noHBand="0" w:noVBand="1"/>
      </w:tblPr>
      <w:tblGrid>
        <w:gridCol w:w="8838"/>
      </w:tblGrid>
      <w:tr w:rsidR="00A132F4" w:rsidRPr="00CC55BF" w14:paraId="07011D56" w14:textId="77777777" w:rsidTr="00A132F4">
        <w:tc>
          <w:tcPr>
            <w:tcW w:w="8897" w:type="dxa"/>
            <w:shd w:val="clear" w:color="auto" w:fill="auto"/>
          </w:tcPr>
          <w:p w14:paraId="373F0073" w14:textId="77777777" w:rsidR="00A132F4" w:rsidRPr="00CC55BF" w:rsidRDefault="00A132F4" w:rsidP="0018506F">
            <w:pPr>
              <w:pStyle w:val="Prrafodelista"/>
              <w:widowControl w:val="0"/>
              <w:numPr>
                <w:ilvl w:val="0"/>
                <w:numId w:val="26"/>
              </w:numPr>
              <w:autoSpaceDE w:val="0"/>
              <w:autoSpaceDN w:val="0"/>
              <w:adjustRightInd w:val="0"/>
              <w:spacing w:line="360" w:lineRule="auto"/>
              <w:jc w:val="both"/>
              <w:rPr>
                <w:rFonts w:ascii="Century Gothic" w:hAnsi="Century Gothic"/>
                <w:lang w:eastAsia="es-CO"/>
              </w:rPr>
            </w:pPr>
            <w:r w:rsidRPr="00CC55BF">
              <w:rPr>
                <w:rFonts w:ascii="Century Gothic" w:hAnsi="Century Gothic"/>
              </w:rPr>
              <w:t>Falta de legitimación en la causa por pasiva</w:t>
            </w:r>
          </w:p>
        </w:tc>
      </w:tr>
      <w:tr w:rsidR="00A132F4" w:rsidRPr="00CC55BF" w14:paraId="37DAC6AB" w14:textId="77777777" w:rsidTr="00A132F4">
        <w:tc>
          <w:tcPr>
            <w:tcW w:w="8897" w:type="dxa"/>
            <w:shd w:val="clear" w:color="auto" w:fill="auto"/>
          </w:tcPr>
          <w:p w14:paraId="7795B9C5" w14:textId="77777777" w:rsidR="00A132F4" w:rsidRPr="00CC55BF" w:rsidRDefault="005577E1" w:rsidP="0018506F">
            <w:pPr>
              <w:pStyle w:val="Prrafodelista"/>
              <w:widowControl w:val="0"/>
              <w:numPr>
                <w:ilvl w:val="0"/>
                <w:numId w:val="26"/>
              </w:numPr>
              <w:autoSpaceDE w:val="0"/>
              <w:autoSpaceDN w:val="0"/>
              <w:adjustRightInd w:val="0"/>
              <w:spacing w:line="360" w:lineRule="auto"/>
              <w:jc w:val="both"/>
              <w:rPr>
                <w:rFonts w:ascii="Century Gothic" w:hAnsi="Century Gothic"/>
              </w:rPr>
            </w:pPr>
            <w:r w:rsidRPr="00CC55BF">
              <w:rPr>
                <w:rFonts w:ascii="Century Gothic" w:hAnsi="Century Gothic"/>
                <w:bCs/>
              </w:rPr>
              <w:t>Culpa exclusiva de la victima</w:t>
            </w:r>
          </w:p>
          <w:p w14:paraId="769D7C66" w14:textId="77777777" w:rsidR="005577E1" w:rsidRPr="00CC55BF" w:rsidRDefault="005577E1" w:rsidP="0018506F">
            <w:pPr>
              <w:pStyle w:val="Prrafodelista"/>
              <w:widowControl w:val="0"/>
              <w:numPr>
                <w:ilvl w:val="0"/>
                <w:numId w:val="26"/>
              </w:numPr>
              <w:autoSpaceDE w:val="0"/>
              <w:autoSpaceDN w:val="0"/>
              <w:adjustRightInd w:val="0"/>
              <w:spacing w:line="360" w:lineRule="auto"/>
              <w:jc w:val="both"/>
              <w:rPr>
                <w:rFonts w:ascii="Century Gothic" w:hAnsi="Century Gothic"/>
              </w:rPr>
            </w:pPr>
            <w:r w:rsidRPr="00CC55BF">
              <w:rPr>
                <w:rFonts w:ascii="Century Gothic" w:hAnsi="Century Gothic"/>
                <w:bCs/>
              </w:rPr>
              <w:t>Ineptitud formal de la demanda por inexistencia del nexo causal</w:t>
            </w:r>
          </w:p>
          <w:p w14:paraId="50CF32C0" w14:textId="124B8798" w:rsidR="00C660D6" w:rsidRPr="00CC55BF" w:rsidRDefault="00C660D6" w:rsidP="00C660D6">
            <w:pPr>
              <w:pStyle w:val="Prrafodelista"/>
              <w:widowControl w:val="0"/>
              <w:autoSpaceDE w:val="0"/>
              <w:autoSpaceDN w:val="0"/>
              <w:adjustRightInd w:val="0"/>
              <w:spacing w:line="360" w:lineRule="auto"/>
              <w:ind w:left="360"/>
              <w:jc w:val="both"/>
              <w:rPr>
                <w:rFonts w:ascii="Century Gothic" w:hAnsi="Century Gothic"/>
              </w:rPr>
            </w:pPr>
          </w:p>
        </w:tc>
      </w:tr>
    </w:tbl>
    <w:p w14:paraId="089A9979" w14:textId="77777777" w:rsidR="00731190" w:rsidRPr="00CC55BF" w:rsidRDefault="00E66C7B" w:rsidP="0018506F">
      <w:pPr>
        <w:pStyle w:val="Prrafodelista"/>
        <w:tabs>
          <w:tab w:val="left" w:pos="567"/>
        </w:tabs>
        <w:spacing w:line="360" w:lineRule="auto"/>
        <w:ind w:left="0"/>
        <w:jc w:val="both"/>
        <w:rPr>
          <w:rFonts w:ascii="Century Gothic" w:hAnsi="Century Gothic"/>
          <w:b/>
        </w:rPr>
      </w:pPr>
      <w:r w:rsidRPr="00CC55BF">
        <w:rPr>
          <w:rFonts w:ascii="Century Gothic" w:hAnsi="Century Gothic"/>
          <w:b/>
        </w:rPr>
        <w:t>2. Trámite procesal</w:t>
      </w:r>
    </w:p>
    <w:p w14:paraId="2DFE5F45" w14:textId="77777777" w:rsidR="00E66C7B" w:rsidRPr="00CC55BF" w:rsidRDefault="00E66C7B" w:rsidP="0018506F">
      <w:pPr>
        <w:pStyle w:val="Prrafodelista"/>
        <w:tabs>
          <w:tab w:val="left" w:pos="567"/>
        </w:tabs>
        <w:spacing w:line="360" w:lineRule="auto"/>
        <w:ind w:left="0"/>
        <w:jc w:val="both"/>
        <w:rPr>
          <w:rFonts w:ascii="Century Gothic" w:hAnsi="Century Gothic"/>
        </w:rPr>
      </w:pPr>
    </w:p>
    <w:p w14:paraId="1299A945" w14:textId="4B987C60" w:rsidR="003672A9" w:rsidRPr="00CC55BF" w:rsidRDefault="002163D2" w:rsidP="0018506F">
      <w:pPr>
        <w:pStyle w:val="Prrafodelista"/>
        <w:tabs>
          <w:tab w:val="left" w:pos="567"/>
        </w:tabs>
        <w:spacing w:line="360" w:lineRule="auto"/>
        <w:ind w:left="0"/>
        <w:jc w:val="both"/>
        <w:rPr>
          <w:rFonts w:ascii="Century Gothic" w:hAnsi="Century Gothic"/>
        </w:rPr>
      </w:pPr>
      <w:r>
        <w:rPr>
          <w:rFonts w:ascii="Century Gothic" w:hAnsi="Century Gothic"/>
        </w:rPr>
        <w:t>7</w:t>
      </w:r>
      <w:r w:rsidR="007C45DF">
        <w:rPr>
          <w:rFonts w:ascii="Century Gothic" w:hAnsi="Century Gothic"/>
        </w:rPr>
        <w:t xml:space="preserve">. </w:t>
      </w:r>
      <w:r w:rsidR="00741831" w:rsidRPr="00CC55BF">
        <w:rPr>
          <w:rFonts w:ascii="Century Gothic" w:hAnsi="Century Gothic"/>
        </w:rPr>
        <w:t>La demanda se presentó el 1</w:t>
      </w:r>
      <w:r w:rsidR="00C53208" w:rsidRPr="00CC55BF">
        <w:rPr>
          <w:rFonts w:ascii="Century Gothic" w:hAnsi="Century Gothic"/>
        </w:rPr>
        <w:t xml:space="preserve"> de </w:t>
      </w:r>
      <w:r w:rsidR="005577E1" w:rsidRPr="00CC55BF">
        <w:rPr>
          <w:rFonts w:ascii="Century Gothic" w:hAnsi="Century Gothic"/>
        </w:rPr>
        <w:t xml:space="preserve">marzo de </w:t>
      </w:r>
      <w:r w:rsidR="00C53208" w:rsidRPr="00CC55BF">
        <w:rPr>
          <w:rFonts w:ascii="Century Gothic" w:hAnsi="Century Gothic"/>
        </w:rPr>
        <w:t>2018</w:t>
      </w:r>
      <w:r w:rsidR="00741831" w:rsidRPr="00CC55BF">
        <w:rPr>
          <w:rFonts w:ascii="Century Gothic" w:hAnsi="Century Gothic"/>
        </w:rPr>
        <w:t xml:space="preserve"> (folio </w:t>
      </w:r>
      <w:r w:rsidR="005577E1" w:rsidRPr="00CC55BF">
        <w:rPr>
          <w:rFonts w:ascii="Century Gothic" w:hAnsi="Century Gothic"/>
        </w:rPr>
        <w:t>29</w:t>
      </w:r>
      <w:r w:rsidR="00741831" w:rsidRPr="00CC55BF">
        <w:rPr>
          <w:rFonts w:ascii="Century Gothic" w:hAnsi="Century Gothic"/>
        </w:rPr>
        <w:t xml:space="preserve"> c.1). </w:t>
      </w:r>
      <w:r w:rsidR="003672A9" w:rsidRPr="00CC55BF">
        <w:rPr>
          <w:rFonts w:ascii="Century Gothic" w:hAnsi="Century Gothic"/>
        </w:rPr>
        <w:t xml:space="preserve">En auto del </w:t>
      </w:r>
      <w:r w:rsidR="005577E1" w:rsidRPr="00CC55BF">
        <w:rPr>
          <w:rFonts w:ascii="Century Gothic" w:hAnsi="Century Gothic"/>
        </w:rPr>
        <w:t>4</w:t>
      </w:r>
      <w:r w:rsidR="003672A9" w:rsidRPr="00CC55BF">
        <w:rPr>
          <w:rFonts w:ascii="Century Gothic" w:hAnsi="Century Gothic"/>
        </w:rPr>
        <w:t xml:space="preserve"> de </w:t>
      </w:r>
      <w:r w:rsidR="005577E1" w:rsidRPr="00CC55BF">
        <w:rPr>
          <w:rFonts w:ascii="Century Gothic" w:hAnsi="Century Gothic"/>
        </w:rPr>
        <w:t>mayo</w:t>
      </w:r>
      <w:r w:rsidR="003672A9" w:rsidRPr="00CC55BF">
        <w:rPr>
          <w:rFonts w:ascii="Century Gothic" w:hAnsi="Century Gothic"/>
        </w:rPr>
        <w:t xml:space="preserve"> de 201</w:t>
      </w:r>
      <w:r w:rsidR="00C53208" w:rsidRPr="00CC55BF">
        <w:rPr>
          <w:rFonts w:ascii="Century Gothic" w:hAnsi="Century Gothic"/>
        </w:rPr>
        <w:t>8</w:t>
      </w:r>
      <w:r w:rsidR="003672A9" w:rsidRPr="00CC55BF">
        <w:rPr>
          <w:rFonts w:ascii="Century Gothic" w:hAnsi="Century Gothic"/>
        </w:rPr>
        <w:t xml:space="preserve">, se inadmitió (folio </w:t>
      </w:r>
      <w:r w:rsidR="005577E1" w:rsidRPr="00CC55BF">
        <w:rPr>
          <w:rFonts w:ascii="Century Gothic" w:hAnsi="Century Gothic"/>
        </w:rPr>
        <w:t>50</w:t>
      </w:r>
      <w:r w:rsidR="00C53208" w:rsidRPr="00CC55BF">
        <w:rPr>
          <w:rFonts w:ascii="Century Gothic" w:hAnsi="Century Gothic"/>
        </w:rPr>
        <w:t xml:space="preserve"> </w:t>
      </w:r>
      <w:r w:rsidR="003672A9" w:rsidRPr="00CC55BF">
        <w:rPr>
          <w:rFonts w:ascii="Century Gothic" w:hAnsi="Century Gothic"/>
        </w:rPr>
        <w:t>c.1)</w:t>
      </w:r>
      <w:r w:rsidR="00C53208" w:rsidRPr="00CC55BF">
        <w:rPr>
          <w:rFonts w:ascii="Century Gothic" w:hAnsi="Century Gothic"/>
        </w:rPr>
        <w:t xml:space="preserve">. </w:t>
      </w:r>
      <w:r w:rsidR="00276BAC" w:rsidRPr="00CC55BF">
        <w:rPr>
          <w:rFonts w:ascii="Century Gothic" w:hAnsi="Century Gothic"/>
        </w:rPr>
        <w:t xml:space="preserve"> El </w:t>
      </w:r>
      <w:r w:rsidR="005577E1" w:rsidRPr="00CC55BF">
        <w:rPr>
          <w:rFonts w:ascii="Century Gothic" w:hAnsi="Century Gothic"/>
        </w:rPr>
        <w:t xml:space="preserve">29 </w:t>
      </w:r>
      <w:r w:rsidR="00276BAC" w:rsidRPr="00CC55BF">
        <w:rPr>
          <w:rFonts w:ascii="Century Gothic" w:hAnsi="Century Gothic"/>
        </w:rPr>
        <w:t xml:space="preserve">de </w:t>
      </w:r>
      <w:r w:rsidR="005577E1" w:rsidRPr="00CC55BF">
        <w:rPr>
          <w:rFonts w:ascii="Century Gothic" w:hAnsi="Century Gothic"/>
        </w:rPr>
        <w:t xml:space="preserve">agosto </w:t>
      </w:r>
      <w:r w:rsidR="00276BAC" w:rsidRPr="00CC55BF">
        <w:rPr>
          <w:rFonts w:ascii="Century Gothic" w:hAnsi="Century Gothic"/>
        </w:rPr>
        <w:t xml:space="preserve">de 2018, se admitió la demanda (folios </w:t>
      </w:r>
      <w:r w:rsidR="005577E1" w:rsidRPr="00CC55BF">
        <w:rPr>
          <w:rFonts w:ascii="Century Gothic" w:hAnsi="Century Gothic"/>
        </w:rPr>
        <w:t>78</w:t>
      </w:r>
      <w:r w:rsidR="00C53208" w:rsidRPr="00CC55BF">
        <w:rPr>
          <w:rFonts w:ascii="Century Gothic" w:hAnsi="Century Gothic"/>
        </w:rPr>
        <w:t xml:space="preserve"> </w:t>
      </w:r>
      <w:r w:rsidR="00276BAC" w:rsidRPr="00CC55BF">
        <w:rPr>
          <w:rFonts w:ascii="Century Gothic" w:hAnsi="Century Gothic"/>
        </w:rPr>
        <w:t xml:space="preserve">y </w:t>
      </w:r>
      <w:r w:rsidR="005577E1" w:rsidRPr="00CC55BF">
        <w:rPr>
          <w:rFonts w:ascii="Century Gothic" w:hAnsi="Century Gothic"/>
        </w:rPr>
        <w:t>79</w:t>
      </w:r>
      <w:r w:rsidR="00C53208" w:rsidRPr="00CC55BF">
        <w:rPr>
          <w:rFonts w:ascii="Century Gothic" w:hAnsi="Century Gothic"/>
        </w:rPr>
        <w:t xml:space="preserve"> </w:t>
      </w:r>
      <w:r w:rsidR="00276BAC" w:rsidRPr="00CC55BF">
        <w:rPr>
          <w:rFonts w:ascii="Century Gothic" w:hAnsi="Century Gothic"/>
        </w:rPr>
        <w:t>c.1).</w:t>
      </w:r>
    </w:p>
    <w:p w14:paraId="2BFF6F52" w14:textId="77777777" w:rsidR="00276BAC" w:rsidRPr="00CC55BF" w:rsidRDefault="00276BAC" w:rsidP="0018506F">
      <w:pPr>
        <w:pStyle w:val="Prrafodelista"/>
        <w:tabs>
          <w:tab w:val="left" w:pos="567"/>
        </w:tabs>
        <w:spacing w:line="360" w:lineRule="auto"/>
        <w:ind w:left="0"/>
        <w:jc w:val="both"/>
        <w:rPr>
          <w:rFonts w:ascii="Century Gothic" w:hAnsi="Century Gothic"/>
        </w:rPr>
      </w:pPr>
    </w:p>
    <w:p w14:paraId="015E598F" w14:textId="412CCB36" w:rsidR="00386E1B" w:rsidRPr="00CC55BF" w:rsidRDefault="002163D2" w:rsidP="0018506F">
      <w:pPr>
        <w:pStyle w:val="Prrafodelista"/>
        <w:tabs>
          <w:tab w:val="left" w:pos="567"/>
        </w:tabs>
        <w:spacing w:line="360" w:lineRule="auto"/>
        <w:ind w:left="0"/>
        <w:jc w:val="both"/>
        <w:rPr>
          <w:rFonts w:ascii="Century Gothic" w:hAnsi="Century Gothic"/>
        </w:rPr>
      </w:pPr>
      <w:r>
        <w:rPr>
          <w:rFonts w:ascii="Century Gothic" w:hAnsi="Century Gothic"/>
        </w:rPr>
        <w:t>8.</w:t>
      </w:r>
      <w:r w:rsidR="007C45DF">
        <w:rPr>
          <w:rFonts w:ascii="Century Gothic" w:hAnsi="Century Gothic"/>
        </w:rPr>
        <w:t xml:space="preserve"> </w:t>
      </w:r>
      <w:r w:rsidR="00875715" w:rsidRPr="00CC55BF">
        <w:rPr>
          <w:rFonts w:ascii="Century Gothic" w:hAnsi="Century Gothic"/>
        </w:rPr>
        <w:t>La a</w:t>
      </w:r>
      <w:r w:rsidR="004E11AF" w:rsidRPr="00CC55BF">
        <w:rPr>
          <w:rFonts w:ascii="Century Gothic" w:hAnsi="Century Gothic"/>
        </w:rPr>
        <w:t xml:space="preserve">udiencia inicial </w:t>
      </w:r>
      <w:r w:rsidR="00B527F8" w:rsidRPr="00CC55BF">
        <w:rPr>
          <w:rFonts w:ascii="Century Gothic" w:hAnsi="Century Gothic"/>
        </w:rPr>
        <w:t>se realizó el</w:t>
      </w:r>
      <w:r w:rsidR="00AF22AA" w:rsidRPr="00CC55BF">
        <w:rPr>
          <w:rFonts w:ascii="Century Gothic" w:hAnsi="Century Gothic"/>
        </w:rPr>
        <w:t xml:space="preserve"> </w:t>
      </w:r>
      <w:r w:rsidR="00C53208" w:rsidRPr="00CC55BF">
        <w:rPr>
          <w:rFonts w:ascii="Century Gothic" w:hAnsi="Century Gothic"/>
        </w:rPr>
        <w:t xml:space="preserve">14 de enero de 2020 </w:t>
      </w:r>
      <w:r w:rsidR="00C71C3B" w:rsidRPr="00CC55BF">
        <w:rPr>
          <w:rFonts w:ascii="Century Gothic" w:hAnsi="Century Gothic"/>
          <w:vertAlign w:val="superscript"/>
        </w:rPr>
        <w:footnoteReference w:id="1"/>
      </w:r>
      <w:r w:rsidR="00AF22AA" w:rsidRPr="00CC55BF">
        <w:rPr>
          <w:rFonts w:ascii="Century Gothic" w:hAnsi="Century Gothic"/>
        </w:rPr>
        <w:t xml:space="preserve"> (folios </w:t>
      </w:r>
      <w:r w:rsidR="00DC6D0E" w:rsidRPr="00CC55BF">
        <w:rPr>
          <w:rFonts w:ascii="Century Gothic" w:hAnsi="Century Gothic"/>
        </w:rPr>
        <w:t>178</w:t>
      </w:r>
      <w:r w:rsidR="00AF22AA" w:rsidRPr="00CC55BF">
        <w:rPr>
          <w:rFonts w:ascii="Century Gothic" w:hAnsi="Century Gothic"/>
        </w:rPr>
        <w:t xml:space="preserve"> y 1</w:t>
      </w:r>
      <w:r w:rsidR="00DC6D0E" w:rsidRPr="00CC55BF">
        <w:rPr>
          <w:rFonts w:ascii="Century Gothic" w:hAnsi="Century Gothic"/>
        </w:rPr>
        <w:t>87</w:t>
      </w:r>
      <w:r w:rsidR="00AF22AA" w:rsidRPr="00CC55BF">
        <w:rPr>
          <w:rFonts w:ascii="Century Gothic" w:hAnsi="Century Gothic"/>
        </w:rPr>
        <w:t xml:space="preserve"> c.1).</w:t>
      </w:r>
      <w:r w:rsidR="009A66E4" w:rsidRPr="00CC55BF">
        <w:rPr>
          <w:rFonts w:ascii="Century Gothic" w:hAnsi="Century Gothic"/>
        </w:rPr>
        <w:t xml:space="preserve"> La audiencia de pruebas se llevó a cabo el </w:t>
      </w:r>
      <w:r w:rsidR="00C53208" w:rsidRPr="00CC55BF">
        <w:rPr>
          <w:rFonts w:ascii="Century Gothic" w:hAnsi="Century Gothic"/>
        </w:rPr>
        <w:t>18</w:t>
      </w:r>
      <w:r w:rsidR="00F91D04" w:rsidRPr="00CC55BF">
        <w:rPr>
          <w:rFonts w:ascii="Century Gothic" w:hAnsi="Century Gothic"/>
        </w:rPr>
        <w:t xml:space="preserve"> de febrero de 2020 (folios </w:t>
      </w:r>
      <w:r w:rsidR="00DC6D0E" w:rsidRPr="00CC55BF">
        <w:rPr>
          <w:rFonts w:ascii="Century Gothic" w:hAnsi="Century Gothic"/>
        </w:rPr>
        <w:t>199</w:t>
      </w:r>
      <w:r w:rsidR="00F91D04" w:rsidRPr="00CC55BF">
        <w:rPr>
          <w:rFonts w:ascii="Century Gothic" w:hAnsi="Century Gothic"/>
        </w:rPr>
        <w:t xml:space="preserve"> a </w:t>
      </w:r>
      <w:r w:rsidR="00DC6D0E" w:rsidRPr="00CC55BF">
        <w:rPr>
          <w:rFonts w:ascii="Century Gothic" w:hAnsi="Century Gothic"/>
        </w:rPr>
        <w:t xml:space="preserve">201 </w:t>
      </w:r>
      <w:r w:rsidR="00F91D04" w:rsidRPr="00CC55BF">
        <w:rPr>
          <w:rFonts w:ascii="Century Gothic" w:hAnsi="Century Gothic"/>
        </w:rPr>
        <w:t>c.1)</w:t>
      </w:r>
      <w:r w:rsidR="005E1455" w:rsidRPr="00CC55BF">
        <w:rPr>
          <w:rFonts w:ascii="Century Gothic" w:hAnsi="Century Gothic"/>
        </w:rPr>
        <w:t>. Una vez culminó lo anterior, se procedió a realizar la</w:t>
      </w:r>
      <w:r w:rsidR="00AF22AA" w:rsidRPr="00CC55BF">
        <w:rPr>
          <w:rFonts w:ascii="Century Gothic" w:hAnsi="Century Gothic"/>
        </w:rPr>
        <w:t xml:space="preserve"> </w:t>
      </w:r>
      <w:r w:rsidR="005E1455" w:rsidRPr="00CC55BF">
        <w:rPr>
          <w:rFonts w:ascii="Century Gothic" w:hAnsi="Century Gothic"/>
        </w:rPr>
        <w:t>audiencia de alegaciones y juzgamiento</w:t>
      </w:r>
      <w:r w:rsidR="00386E1B" w:rsidRPr="00CC55BF">
        <w:rPr>
          <w:rFonts w:ascii="Century Gothic" w:hAnsi="Century Gothic"/>
        </w:rPr>
        <w:t xml:space="preserve"> (folio </w:t>
      </w:r>
      <w:r w:rsidR="00DC6D0E" w:rsidRPr="00CC55BF">
        <w:rPr>
          <w:rFonts w:ascii="Century Gothic" w:hAnsi="Century Gothic"/>
        </w:rPr>
        <w:t>202</w:t>
      </w:r>
      <w:r w:rsidR="00386E1B" w:rsidRPr="00CC55BF">
        <w:rPr>
          <w:rFonts w:ascii="Century Gothic" w:hAnsi="Century Gothic"/>
        </w:rPr>
        <w:t xml:space="preserve"> c.1).</w:t>
      </w:r>
    </w:p>
    <w:p w14:paraId="7CBCD192" w14:textId="77777777" w:rsidR="00386E1B" w:rsidRPr="00CC55BF" w:rsidRDefault="00386E1B" w:rsidP="0018506F">
      <w:pPr>
        <w:pStyle w:val="Prrafodelista"/>
        <w:tabs>
          <w:tab w:val="left" w:pos="567"/>
        </w:tabs>
        <w:spacing w:line="360" w:lineRule="auto"/>
        <w:ind w:left="0"/>
        <w:jc w:val="both"/>
        <w:rPr>
          <w:rFonts w:ascii="Century Gothic" w:hAnsi="Century Gothic"/>
        </w:rPr>
      </w:pPr>
    </w:p>
    <w:p w14:paraId="72C0C01D" w14:textId="77777777" w:rsidR="002B2B41" w:rsidRPr="00CC55BF" w:rsidRDefault="002B2B41" w:rsidP="0018506F">
      <w:pPr>
        <w:pStyle w:val="Prrafodelista"/>
        <w:tabs>
          <w:tab w:val="left" w:pos="567"/>
        </w:tabs>
        <w:spacing w:line="360" w:lineRule="auto"/>
        <w:ind w:left="0"/>
        <w:jc w:val="both"/>
        <w:rPr>
          <w:rFonts w:ascii="Century Gothic" w:hAnsi="Century Gothic"/>
          <w:b/>
        </w:rPr>
      </w:pPr>
      <w:r w:rsidRPr="00CC55BF">
        <w:rPr>
          <w:rFonts w:ascii="Century Gothic" w:hAnsi="Century Gothic"/>
          <w:b/>
        </w:rPr>
        <w:t xml:space="preserve">3. </w:t>
      </w:r>
      <w:r w:rsidR="00D26E98" w:rsidRPr="00CC55BF">
        <w:rPr>
          <w:rFonts w:ascii="Century Gothic" w:hAnsi="Century Gothic"/>
          <w:b/>
        </w:rPr>
        <w:t xml:space="preserve">Alegatos de conclusión </w:t>
      </w:r>
    </w:p>
    <w:p w14:paraId="67971AAF" w14:textId="77777777" w:rsidR="00276BAC" w:rsidRPr="00CC55BF" w:rsidRDefault="00B527F8" w:rsidP="0018506F">
      <w:pPr>
        <w:pStyle w:val="Prrafodelista"/>
        <w:tabs>
          <w:tab w:val="left" w:pos="567"/>
        </w:tabs>
        <w:spacing w:line="360" w:lineRule="auto"/>
        <w:ind w:left="0"/>
        <w:jc w:val="both"/>
        <w:rPr>
          <w:rFonts w:ascii="Century Gothic" w:hAnsi="Century Gothic"/>
        </w:rPr>
      </w:pPr>
      <w:r w:rsidRPr="00CC55BF">
        <w:rPr>
          <w:rFonts w:ascii="Century Gothic" w:hAnsi="Century Gothic"/>
        </w:rPr>
        <w:t xml:space="preserve"> </w:t>
      </w:r>
    </w:p>
    <w:p w14:paraId="2AE7990C" w14:textId="77777777" w:rsidR="00D26E98" w:rsidRPr="00CC55BF" w:rsidRDefault="00D26E98" w:rsidP="0018506F">
      <w:pPr>
        <w:pStyle w:val="Prrafodelista"/>
        <w:tabs>
          <w:tab w:val="left" w:pos="567"/>
        </w:tabs>
        <w:spacing w:line="360" w:lineRule="auto"/>
        <w:ind w:left="0"/>
        <w:jc w:val="both"/>
        <w:rPr>
          <w:rFonts w:ascii="Century Gothic" w:hAnsi="Century Gothic"/>
          <w:b/>
        </w:rPr>
      </w:pPr>
      <w:r w:rsidRPr="00CC55BF">
        <w:rPr>
          <w:rFonts w:ascii="Century Gothic" w:hAnsi="Century Gothic"/>
          <w:b/>
        </w:rPr>
        <w:t>3.1. Parte demandante</w:t>
      </w:r>
    </w:p>
    <w:p w14:paraId="11E7234D" w14:textId="77777777" w:rsidR="00AD2BBA" w:rsidRPr="00CC55BF" w:rsidRDefault="00AD2BBA" w:rsidP="0018506F">
      <w:pPr>
        <w:pStyle w:val="Prrafodelista"/>
        <w:tabs>
          <w:tab w:val="left" w:pos="567"/>
        </w:tabs>
        <w:spacing w:line="360" w:lineRule="auto"/>
        <w:ind w:left="0"/>
        <w:jc w:val="both"/>
        <w:rPr>
          <w:rFonts w:ascii="Century Gothic" w:hAnsi="Century Gothic"/>
          <w:b/>
        </w:rPr>
      </w:pPr>
    </w:p>
    <w:p w14:paraId="6B41EE74" w14:textId="40A14924" w:rsidR="00DC6D0E" w:rsidRPr="00CC55BF" w:rsidRDefault="002163D2" w:rsidP="00DC6D0E">
      <w:pPr>
        <w:pStyle w:val="Prrafodelista"/>
        <w:tabs>
          <w:tab w:val="left" w:pos="567"/>
        </w:tabs>
        <w:spacing w:line="360" w:lineRule="auto"/>
        <w:ind w:left="0"/>
        <w:jc w:val="both"/>
        <w:rPr>
          <w:rFonts w:ascii="Century Gothic" w:hAnsi="Century Gothic"/>
        </w:rPr>
      </w:pPr>
      <w:r>
        <w:rPr>
          <w:rFonts w:ascii="Century Gothic" w:hAnsi="Century Gothic"/>
        </w:rPr>
        <w:t>9</w:t>
      </w:r>
      <w:r w:rsidR="007C45DF">
        <w:rPr>
          <w:rFonts w:ascii="Century Gothic" w:hAnsi="Century Gothic"/>
        </w:rPr>
        <w:t xml:space="preserve">.  </w:t>
      </w:r>
      <w:r w:rsidR="00DC6D0E" w:rsidRPr="00CC55BF">
        <w:rPr>
          <w:rFonts w:ascii="Century Gothic" w:hAnsi="Century Gothic"/>
        </w:rPr>
        <w:t xml:space="preserve">No </w:t>
      </w:r>
      <w:r w:rsidR="00E52BE8">
        <w:rPr>
          <w:rFonts w:ascii="Century Gothic" w:hAnsi="Century Gothic"/>
        </w:rPr>
        <w:t>presentó</w:t>
      </w:r>
      <w:r w:rsidR="00AD2BBA" w:rsidRPr="00CC55BF">
        <w:rPr>
          <w:rFonts w:ascii="Century Gothic" w:hAnsi="Century Gothic"/>
        </w:rPr>
        <w:t xml:space="preserve"> alegatos de conclusión</w:t>
      </w:r>
      <w:r w:rsidR="00E52BE8">
        <w:rPr>
          <w:rFonts w:ascii="Century Gothic" w:hAnsi="Century Gothic"/>
        </w:rPr>
        <w:t xml:space="preserve"> en esta instancia.</w:t>
      </w:r>
    </w:p>
    <w:p w14:paraId="412F33CE" w14:textId="77777777" w:rsidR="00C53208" w:rsidRPr="00CC55BF" w:rsidRDefault="00C53208" w:rsidP="0018506F">
      <w:pPr>
        <w:pStyle w:val="Prrafodelista"/>
        <w:tabs>
          <w:tab w:val="left" w:pos="567"/>
        </w:tabs>
        <w:spacing w:line="360" w:lineRule="auto"/>
        <w:ind w:left="0"/>
        <w:jc w:val="both"/>
        <w:rPr>
          <w:rFonts w:ascii="Century Gothic" w:hAnsi="Century Gothic"/>
        </w:rPr>
      </w:pPr>
    </w:p>
    <w:p w14:paraId="4AE33961" w14:textId="6AD8A247" w:rsidR="00F37FF1" w:rsidRPr="00CC55BF" w:rsidRDefault="00F37FF1" w:rsidP="0018506F">
      <w:pPr>
        <w:pStyle w:val="Prrafodelista"/>
        <w:tabs>
          <w:tab w:val="left" w:pos="567"/>
        </w:tabs>
        <w:spacing w:line="360" w:lineRule="auto"/>
        <w:ind w:left="0"/>
        <w:jc w:val="both"/>
        <w:rPr>
          <w:rFonts w:ascii="Century Gothic" w:hAnsi="Century Gothic"/>
          <w:b/>
        </w:rPr>
      </w:pPr>
      <w:r w:rsidRPr="00CC55BF">
        <w:rPr>
          <w:rFonts w:ascii="Century Gothic" w:hAnsi="Century Gothic"/>
          <w:b/>
        </w:rPr>
        <w:t>3.2. Parte demandada</w:t>
      </w:r>
      <w:r w:rsidR="00E52BE8">
        <w:rPr>
          <w:rFonts w:ascii="Century Gothic" w:hAnsi="Century Gothic"/>
          <w:b/>
        </w:rPr>
        <w:t xml:space="preserve"> – Fiscalía General de la Nación</w:t>
      </w:r>
    </w:p>
    <w:p w14:paraId="0A1D2C63" w14:textId="77777777" w:rsidR="00C53208" w:rsidRPr="00CC55BF" w:rsidRDefault="00C53208" w:rsidP="0018506F">
      <w:pPr>
        <w:pStyle w:val="Prrafodelista"/>
        <w:tabs>
          <w:tab w:val="left" w:pos="567"/>
        </w:tabs>
        <w:spacing w:line="360" w:lineRule="auto"/>
        <w:ind w:left="0"/>
        <w:jc w:val="both"/>
        <w:rPr>
          <w:rFonts w:ascii="Century Gothic" w:hAnsi="Century Gothic"/>
          <w:b/>
        </w:rPr>
      </w:pPr>
    </w:p>
    <w:p w14:paraId="7002903A" w14:textId="6F4F573F" w:rsidR="00614EE9" w:rsidRPr="00CC55BF" w:rsidRDefault="002163D2" w:rsidP="00DC6D0E">
      <w:pPr>
        <w:pStyle w:val="Prrafodelista"/>
        <w:tabs>
          <w:tab w:val="left" w:pos="567"/>
        </w:tabs>
        <w:spacing w:line="360" w:lineRule="auto"/>
        <w:ind w:left="0"/>
        <w:jc w:val="both"/>
        <w:rPr>
          <w:rFonts w:ascii="Century Gothic" w:hAnsi="Century Gothic"/>
        </w:rPr>
      </w:pPr>
      <w:r>
        <w:rPr>
          <w:rFonts w:ascii="Century Gothic" w:hAnsi="Century Gothic"/>
        </w:rPr>
        <w:t>10</w:t>
      </w:r>
      <w:r w:rsidR="007C45DF">
        <w:rPr>
          <w:rFonts w:ascii="Century Gothic" w:hAnsi="Century Gothic"/>
        </w:rPr>
        <w:t xml:space="preserve">. </w:t>
      </w:r>
      <w:r w:rsidR="00C53208" w:rsidRPr="00CC55BF">
        <w:rPr>
          <w:rFonts w:ascii="Century Gothic" w:hAnsi="Century Gothic"/>
        </w:rPr>
        <w:t>La parte demandada</w:t>
      </w:r>
      <w:r w:rsidR="00D57E4C" w:rsidRPr="00CC55BF">
        <w:rPr>
          <w:rFonts w:ascii="Century Gothic" w:hAnsi="Century Gothic"/>
        </w:rPr>
        <w:t xml:space="preserve"> </w:t>
      </w:r>
      <w:r w:rsidR="00C53208" w:rsidRPr="00CC55BF">
        <w:rPr>
          <w:rFonts w:ascii="Century Gothic" w:hAnsi="Century Gothic"/>
        </w:rPr>
        <w:t>en sus alegatos de conclusión</w:t>
      </w:r>
      <w:r w:rsidR="002658C4" w:rsidRPr="00CC55BF">
        <w:rPr>
          <w:rFonts w:ascii="Century Gothic" w:hAnsi="Century Gothic"/>
        </w:rPr>
        <w:t xml:space="preserve"> hizo un recuento de los hechos</w:t>
      </w:r>
      <w:r w:rsidR="00E52BE8">
        <w:rPr>
          <w:rFonts w:ascii="Century Gothic" w:hAnsi="Century Gothic"/>
        </w:rPr>
        <w:t>, donde precisó</w:t>
      </w:r>
      <w:r w:rsidR="002658C4" w:rsidRPr="00CC55BF">
        <w:rPr>
          <w:rFonts w:ascii="Century Gothic" w:hAnsi="Century Gothic"/>
        </w:rPr>
        <w:t xml:space="preserve"> que el señor </w:t>
      </w:r>
      <w:r w:rsidR="00E52BE8">
        <w:rPr>
          <w:rFonts w:ascii="Century Gothic" w:hAnsi="Century Gothic"/>
        </w:rPr>
        <w:t xml:space="preserve">Fernando Morales Rodríguez </w:t>
      </w:r>
      <w:r w:rsidR="002658C4" w:rsidRPr="00CC55BF">
        <w:rPr>
          <w:rFonts w:ascii="Century Gothic" w:hAnsi="Century Gothic"/>
        </w:rPr>
        <w:t xml:space="preserve">se </w:t>
      </w:r>
      <w:r w:rsidR="00BB0678" w:rsidRPr="00CC55BF">
        <w:rPr>
          <w:rFonts w:ascii="Century Gothic" w:hAnsi="Century Gothic"/>
        </w:rPr>
        <w:t>desempeñó</w:t>
      </w:r>
      <w:r w:rsidR="002658C4" w:rsidRPr="00CC55BF">
        <w:rPr>
          <w:rFonts w:ascii="Century Gothic" w:hAnsi="Century Gothic"/>
        </w:rPr>
        <w:t xml:space="preserve"> como fiscal sec</w:t>
      </w:r>
      <w:r w:rsidR="000C2A1C">
        <w:rPr>
          <w:rFonts w:ascii="Century Gothic" w:hAnsi="Century Gothic"/>
        </w:rPr>
        <w:t>cional 17 en la ciudad de Neiva. E</w:t>
      </w:r>
      <w:r w:rsidR="002658C4" w:rsidRPr="00CC55BF">
        <w:rPr>
          <w:rFonts w:ascii="Century Gothic" w:hAnsi="Century Gothic"/>
        </w:rPr>
        <w:t>l 24 de junio de 2013</w:t>
      </w:r>
      <w:r w:rsidR="000C2A1C">
        <w:rPr>
          <w:rFonts w:ascii="Century Gothic" w:hAnsi="Century Gothic"/>
        </w:rPr>
        <w:t>, la F</w:t>
      </w:r>
      <w:r w:rsidR="002658C4" w:rsidRPr="00CC55BF">
        <w:rPr>
          <w:rFonts w:ascii="Century Gothic" w:hAnsi="Century Gothic"/>
        </w:rPr>
        <w:t xml:space="preserve">iscalía 4 </w:t>
      </w:r>
      <w:r w:rsidR="000C2A1C">
        <w:rPr>
          <w:rFonts w:ascii="Century Gothic" w:hAnsi="Century Gothic"/>
        </w:rPr>
        <w:t xml:space="preserve">delegada </w:t>
      </w:r>
      <w:r w:rsidR="002658C4" w:rsidRPr="00CC55BF">
        <w:rPr>
          <w:rFonts w:ascii="Century Gothic" w:hAnsi="Century Gothic"/>
        </w:rPr>
        <w:t xml:space="preserve">ante el tribunal formuló imputación </w:t>
      </w:r>
      <w:r w:rsidR="00614EE9" w:rsidRPr="00CC55BF">
        <w:rPr>
          <w:rFonts w:ascii="Century Gothic" w:hAnsi="Century Gothic"/>
        </w:rPr>
        <w:t>ante el juez 2 penal municipal de Ibagué de control de garantías, como presunto autor del delito preva</w:t>
      </w:r>
      <w:r w:rsidR="000C2A1C">
        <w:rPr>
          <w:rFonts w:ascii="Century Gothic" w:hAnsi="Century Gothic"/>
        </w:rPr>
        <w:t>ricato por acción y por omisión. E</w:t>
      </w:r>
      <w:r w:rsidR="00614EE9" w:rsidRPr="00CC55BF">
        <w:rPr>
          <w:rFonts w:ascii="Century Gothic" w:hAnsi="Century Gothic"/>
        </w:rPr>
        <w:t>l 5 de junio de 2014</w:t>
      </w:r>
      <w:r w:rsidR="000C2A1C">
        <w:rPr>
          <w:rFonts w:ascii="Century Gothic" w:hAnsi="Century Gothic"/>
        </w:rPr>
        <w:t>, el Tribunal Superior de Neiva Sala Penal condenó al demandante</w:t>
      </w:r>
      <w:r w:rsidR="00614EE9" w:rsidRPr="00CC55BF">
        <w:rPr>
          <w:rFonts w:ascii="Century Gothic" w:hAnsi="Century Gothic"/>
        </w:rPr>
        <w:t xml:space="preserve"> por la comisión de los delitos de prevaricato por acción y por omisión</w:t>
      </w:r>
      <w:r w:rsidR="000C2A1C">
        <w:rPr>
          <w:rFonts w:ascii="Century Gothic" w:hAnsi="Century Gothic"/>
        </w:rPr>
        <w:t>,</w:t>
      </w:r>
      <w:r w:rsidR="00614EE9" w:rsidRPr="00CC55BF">
        <w:rPr>
          <w:rFonts w:ascii="Century Gothic" w:hAnsi="Century Gothic"/>
        </w:rPr>
        <w:t xml:space="preserve"> cuando se desempeñó como fiscal seccional de Neiva en 3 procesos, libran</w:t>
      </w:r>
      <w:r w:rsidR="00BB0678">
        <w:rPr>
          <w:rFonts w:ascii="Century Gothic" w:hAnsi="Century Gothic"/>
        </w:rPr>
        <w:t>d</w:t>
      </w:r>
      <w:r w:rsidR="00614EE9" w:rsidRPr="00CC55BF">
        <w:rPr>
          <w:rFonts w:ascii="Century Gothic" w:hAnsi="Century Gothic"/>
        </w:rPr>
        <w:t>o la respectiva orden de captur</w:t>
      </w:r>
      <w:r w:rsidR="00B85E15">
        <w:rPr>
          <w:rFonts w:ascii="Century Gothic" w:hAnsi="Century Gothic"/>
        </w:rPr>
        <w:t>a. E</w:t>
      </w:r>
      <w:r w:rsidR="00614EE9" w:rsidRPr="00CC55BF">
        <w:rPr>
          <w:rFonts w:ascii="Century Gothic" w:hAnsi="Century Gothic"/>
        </w:rPr>
        <w:t>l 27 de junio de 2016</w:t>
      </w:r>
      <w:r w:rsidR="00B85E15">
        <w:rPr>
          <w:rFonts w:ascii="Century Gothic" w:hAnsi="Century Gothic"/>
        </w:rPr>
        <w:t>, la Corte Suprema J</w:t>
      </w:r>
      <w:r w:rsidR="00614EE9" w:rsidRPr="00CC55BF">
        <w:rPr>
          <w:rFonts w:ascii="Century Gothic" w:hAnsi="Century Gothic"/>
        </w:rPr>
        <w:t xml:space="preserve">usticia </w:t>
      </w:r>
      <w:r w:rsidR="00B85E15">
        <w:rPr>
          <w:rFonts w:ascii="Century Gothic" w:hAnsi="Century Gothic"/>
        </w:rPr>
        <w:t>- Sala Penal revocó</w:t>
      </w:r>
      <w:r w:rsidR="00614EE9" w:rsidRPr="00CC55BF">
        <w:rPr>
          <w:rFonts w:ascii="Century Gothic" w:hAnsi="Century Gothic"/>
        </w:rPr>
        <w:t xml:space="preserve"> la anterior decisión. </w:t>
      </w:r>
    </w:p>
    <w:p w14:paraId="6D24F3B1" w14:textId="77777777" w:rsidR="00614EE9" w:rsidRPr="00CC55BF" w:rsidRDefault="00614EE9" w:rsidP="00DC6D0E">
      <w:pPr>
        <w:pStyle w:val="Prrafodelista"/>
        <w:tabs>
          <w:tab w:val="left" w:pos="567"/>
        </w:tabs>
        <w:spacing w:line="360" w:lineRule="auto"/>
        <w:ind w:left="0"/>
        <w:jc w:val="both"/>
        <w:rPr>
          <w:rFonts w:ascii="Century Gothic" w:hAnsi="Century Gothic"/>
        </w:rPr>
      </w:pPr>
    </w:p>
    <w:p w14:paraId="09D33AF2" w14:textId="26B1F50E" w:rsidR="00C53208" w:rsidRPr="00CC55BF" w:rsidRDefault="002163D2" w:rsidP="00DC6D0E">
      <w:pPr>
        <w:pStyle w:val="Prrafodelista"/>
        <w:tabs>
          <w:tab w:val="left" w:pos="567"/>
        </w:tabs>
        <w:spacing w:line="360" w:lineRule="auto"/>
        <w:ind w:left="0"/>
        <w:jc w:val="both"/>
        <w:rPr>
          <w:rFonts w:ascii="Century Gothic" w:hAnsi="Century Gothic"/>
        </w:rPr>
      </w:pPr>
      <w:r>
        <w:rPr>
          <w:rFonts w:ascii="Century Gothic" w:hAnsi="Century Gothic"/>
        </w:rPr>
        <w:t>11</w:t>
      </w:r>
      <w:r w:rsidR="007C45DF">
        <w:rPr>
          <w:rFonts w:ascii="Century Gothic" w:hAnsi="Century Gothic"/>
        </w:rPr>
        <w:t xml:space="preserve">. </w:t>
      </w:r>
      <w:r w:rsidR="00D0730A">
        <w:rPr>
          <w:rFonts w:ascii="Century Gothic" w:hAnsi="Century Gothic"/>
        </w:rPr>
        <w:t>Consideró</w:t>
      </w:r>
      <w:r w:rsidR="00F81900">
        <w:rPr>
          <w:rFonts w:ascii="Century Gothic" w:hAnsi="Century Gothic"/>
        </w:rPr>
        <w:t xml:space="preserve"> que no se reunían </w:t>
      </w:r>
      <w:r w:rsidR="00614EE9" w:rsidRPr="00CC55BF">
        <w:rPr>
          <w:rFonts w:ascii="Century Gothic" w:hAnsi="Century Gothic"/>
        </w:rPr>
        <w:t>los elementos de la responsabili</w:t>
      </w:r>
      <w:r w:rsidR="00F81900">
        <w:rPr>
          <w:rFonts w:ascii="Century Gothic" w:hAnsi="Century Gothic"/>
        </w:rPr>
        <w:t>dad para que su representada fuera condenada, esto es, la</w:t>
      </w:r>
      <w:r w:rsidR="00614EE9" w:rsidRPr="00CC55BF">
        <w:rPr>
          <w:rFonts w:ascii="Century Gothic" w:hAnsi="Century Gothic"/>
        </w:rPr>
        <w:t xml:space="preserve"> falla en el servicio, </w:t>
      </w:r>
      <w:r w:rsidR="00F81900">
        <w:rPr>
          <w:rFonts w:ascii="Century Gothic" w:hAnsi="Century Gothic"/>
        </w:rPr>
        <w:t xml:space="preserve">el </w:t>
      </w:r>
      <w:r w:rsidR="00614EE9" w:rsidRPr="00CC55BF">
        <w:rPr>
          <w:rFonts w:ascii="Century Gothic" w:hAnsi="Century Gothic"/>
        </w:rPr>
        <w:t>daño y relación de causalid</w:t>
      </w:r>
      <w:r w:rsidR="00F81900">
        <w:rPr>
          <w:rFonts w:ascii="Century Gothic" w:hAnsi="Century Gothic"/>
        </w:rPr>
        <w:t>ad entre ellos. A</w:t>
      </w:r>
      <w:r w:rsidR="00F62852">
        <w:rPr>
          <w:rFonts w:ascii="Century Gothic" w:hAnsi="Century Gothic"/>
        </w:rPr>
        <w:t>demás</w:t>
      </w:r>
      <w:r w:rsidR="00F81900">
        <w:rPr>
          <w:rFonts w:ascii="Century Gothic" w:hAnsi="Century Gothic"/>
        </w:rPr>
        <w:t>,</w:t>
      </w:r>
      <w:r w:rsidR="00F62852">
        <w:rPr>
          <w:rFonts w:ascii="Century Gothic" w:hAnsi="Century Gothic"/>
        </w:rPr>
        <w:t xml:space="preserve"> señaló que existe</w:t>
      </w:r>
      <w:r w:rsidR="00614EE9" w:rsidRPr="00CC55BF">
        <w:rPr>
          <w:rFonts w:ascii="Century Gothic" w:hAnsi="Century Gothic"/>
        </w:rPr>
        <w:t xml:space="preserve"> una falta de legitimación en la causa por </w:t>
      </w:r>
      <w:r w:rsidR="00A94D42">
        <w:rPr>
          <w:rFonts w:ascii="Century Gothic" w:hAnsi="Century Gothic"/>
        </w:rPr>
        <w:t>pasiva</w:t>
      </w:r>
      <w:r w:rsidR="00F62852">
        <w:rPr>
          <w:rFonts w:ascii="Century Gothic" w:hAnsi="Century Gothic"/>
        </w:rPr>
        <w:t>, pues la f</w:t>
      </w:r>
      <w:r w:rsidR="00614EE9" w:rsidRPr="00CC55BF">
        <w:rPr>
          <w:rFonts w:ascii="Century Gothic" w:hAnsi="Century Gothic"/>
        </w:rPr>
        <w:t xml:space="preserve">iscalía no impuso una medida de restricción de la libertad, </w:t>
      </w:r>
      <w:r w:rsidR="00F62852">
        <w:rPr>
          <w:rFonts w:ascii="Century Gothic" w:hAnsi="Century Gothic"/>
        </w:rPr>
        <w:t>dado que solo actuó como ente acusado</w:t>
      </w:r>
      <w:r w:rsidR="00F81900">
        <w:rPr>
          <w:rFonts w:ascii="Century Gothic" w:hAnsi="Century Gothic"/>
        </w:rPr>
        <w:t>r</w:t>
      </w:r>
      <w:r w:rsidR="00F62852">
        <w:rPr>
          <w:rFonts w:ascii="Century Gothic" w:hAnsi="Century Gothic"/>
        </w:rPr>
        <w:t>.</w:t>
      </w:r>
      <w:r w:rsidR="00614EE9" w:rsidRPr="00CC55BF">
        <w:rPr>
          <w:rFonts w:ascii="Century Gothic" w:hAnsi="Century Gothic"/>
        </w:rPr>
        <w:t xml:space="preserve"> </w:t>
      </w:r>
      <w:r w:rsidR="00F62852">
        <w:rPr>
          <w:rFonts w:ascii="Century Gothic" w:hAnsi="Century Gothic"/>
        </w:rPr>
        <w:t xml:space="preserve">Agregó que el demandante </w:t>
      </w:r>
      <w:r w:rsidR="00614EE9" w:rsidRPr="00CC55BF">
        <w:rPr>
          <w:rFonts w:ascii="Century Gothic" w:hAnsi="Century Gothic"/>
        </w:rPr>
        <w:t xml:space="preserve">nunca estuvo privado de la libertad, además </w:t>
      </w:r>
      <w:r w:rsidR="00F62852">
        <w:rPr>
          <w:rFonts w:ascii="Century Gothic" w:hAnsi="Century Gothic"/>
        </w:rPr>
        <w:t xml:space="preserve">que </w:t>
      </w:r>
      <w:r w:rsidR="00614EE9" w:rsidRPr="00CC55BF">
        <w:rPr>
          <w:rFonts w:ascii="Century Gothic" w:hAnsi="Century Gothic"/>
        </w:rPr>
        <w:t>quien</w:t>
      </w:r>
      <w:r w:rsidR="00F62852">
        <w:rPr>
          <w:rFonts w:ascii="Century Gothic" w:hAnsi="Century Gothic"/>
        </w:rPr>
        <w:t xml:space="preserve"> profirió la decisión que ordenó</w:t>
      </w:r>
      <w:r w:rsidR="00614EE9" w:rsidRPr="00CC55BF">
        <w:rPr>
          <w:rFonts w:ascii="Century Gothic" w:hAnsi="Century Gothic"/>
        </w:rPr>
        <w:t xml:space="preserve"> la </w:t>
      </w:r>
      <w:r w:rsidR="00A94D42">
        <w:rPr>
          <w:rFonts w:ascii="Century Gothic" w:hAnsi="Century Gothic"/>
        </w:rPr>
        <w:t>privación</w:t>
      </w:r>
      <w:r w:rsidR="00614EE9" w:rsidRPr="00CC55BF">
        <w:rPr>
          <w:rFonts w:ascii="Century Gothic" w:hAnsi="Century Gothic"/>
        </w:rPr>
        <w:t xml:space="preserve"> fue el juez.</w:t>
      </w:r>
    </w:p>
    <w:p w14:paraId="07890007" w14:textId="249B88C7" w:rsidR="00C53208" w:rsidRPr="00CC55BF" w:rsidRDefault="00C53208" w:rsidP="0018506F">
      <w:pPr>
        <w:pStyle w:val="Prrafodelista"/>
        <w:tabs>
          <w:tab w:val="left" w:pos="567"/>
        </w:tabs>
        <w:spacing w:line="360" w:lineRule="auto"/>
        <w:ind w:left="0"/>
        <w:jc w:val="both"/>
        <w:rPr>
          <w:rFonts w:ascii="Century Gothic" w:hAnsi="Century Gothic"/>
          <w:b/>
        </w:rPr>
      </w:pPr>
    </w:p>
    <w:p w14:paraId="2DD2C32B" w14:textId="4F339849" w:rsidR="00C53208" w:rsidRPr="00CC55BF" w:rsidRDefault="00C53208" w:rsidP="0018506F">
      <w:pPr>
        <w:pStyle w:val="Prrafodelista"/>
        <w:tabs>
          <w:tab w:val="left" w:pos="567"/>
        </w:tabs>
        <w:spacing w:line="360" w:lineRule="auto"/>
        <w:ind w:left="0"/>
        <w:jc w:val="both"/>
        <w:rPr>
          <w:rFonts w:ascii="Century Gothic" w:hAnsi="Century Gothic"/>
          <w:b/>
        </w:rPr>
      </w:pPr>
      <w:r w:rsidRPr="00CC55BF">
        <w:rPr>
          <w:rFonts w:ascii="Century Gothic" w:hAnsi="Century Gothic"/>
          <w:b/>
        </w:rPr>
        <w:t>3.3 Parte demandada</w:t>
      </w:r>
      <w:r w:rsidR="008060F9">
        <w:rPr>
          <w:rFonts w:ascii="Century Gothic" w:hAnsi="Century Gothic"/>
          <w:b/>
        </w:rPr>
        <w:t xml:space="preserve"> – Nación Rama Judicial</w:t>
      </w:r>
    </w:p>
    <w:p w14:paraId="09960C0F" w14:textId="77777777" w:rsidR="00F37FF1" w:rsidRPr="00CC55BF" w:rsidRDefault="00F37FF1" w:rsidP="0018506F">
      <w:pPr>
        <w:pStyle w:val="Prrafodelista"/>
        <w:tabs>
          <w:tab w:val="left" w:pos="567"/>
        </w:tabs>
        <w:spacing w:line="360" w:lineRule="auto"/>
        <w:ind w:left="0"/>
        <w:jc w:val="both"/>
        <w:rPr>
          <w:rFonts w:ascii="Century Gothic" w:hAnsi="Century Gothic"/>
          <w:b/>
        </w:rPr>
      </w:pPr>
    </w:p>
    <w:p w14:paraId="516F3F17" w14:textId="33AF1918" w:rsidR="006A1F58" w:rsidRPr="00CC55BF" w:rsidRDefault="002163D2" w:rsidP="006A1F58">
      <w:pPr>
        <w:pStyle w:val="Prrafodelista"/>
        <w:tabs>
          <w:tab w:val="left" w:pos="567"/>
        </w:tabs>
        <w:spacing w:line="360" w:lineRule="auto"/>
        <w:ind w:left="0"/>
        <w:jc w:val="both"/>
        <w:rPr>
          <w:rFonts w:ascii="Century Gothic" w:hAnsi="Century Gothic"/>
        </w:rPr>
      </w:pPr>
      <w:r>
        <w:rPr>
          <w:rFonts w:ascii="Century Gothic" w:hAnsi="Century Gothic"/>
        </w:rPr>
        <w:t>12</w:t>
      </w:r>
      <w:r w:rsidR="007C45DF">
        <w:rPr>
          <w:rFonts w:ascii="Century Gothic" w:hAnsi="Century Gothic"/>
        </w:rPr>
        <w:t xml:space="preserve">. </w:t>
      </w:r>
      <w:r w:rsidR="008060F9">
        <w:rPr>
          <w:rFonts w:ascii="Century Gothic" w:hAnsi="Century Gothic"/>
        </w:rPr>
        <w:t>E</w:t>
      </w:r>
      <w:r w:rsidR="00C76B01" w:rsidRPr="00CC55BF">
        <w:rPr>
          <w:rFonts w:ascii="Century Gothic" w:hAnsi="Century Gothic"/>
        </w:rPr>
        <w:t xml:space="preserve">n sus alegatos </w:t>
      </w:r>
      <w:r w:rsidR="00BE1B0B" w:rsidRPr="00CC55BF">
        <w:rPr>
          <w:rFonts w:ascii="Century Gothic" w:hAnsi="Century Gothic"/>
        </w:rPr>
        <w:t xml:space="preserve">de conclusión </w:t>
      </w:r>
      <w:r w:rsidR="008060F9">
        <w:rPr>
          <w:rFonts w:ascii="Century Gothic" w:hAnsi="Century Gothic"/>
        </w:rPr>
        <w:t>solicitó</w:t>
      </w:r>
      <w:r w:rsidR="00614EE9" w:rsidRPr="00CC55BF">
        <w:rPr>
          <w:rFonts w:ascii="Century Gothic" w:hAnsi="Century Gothic"/>
        </w:rPr>
        <w:t xml:space="preserve"> </w:t>
      </w:r>
      <w:r w:rsidR="008060F9">
        <w:rPr>
          <w:rFonts w:ascii="Century Gothic" w:hAnsi="Century Gothic"/>
        </w:rPr>
        <w:t>negar las pretensiones de la demanda.</w:t>
      </w:r>
      <w:r w:rsidR="00614EE9" w:rsidRPr="00CC55BF">
        <w:rPr>
          <w:rFonts w:ascii="Century Gothic" w:hAnsi="Century Gothic"/>
        </w:rPr>
        <w:t xml:space="preserve"> </w:t>
      </w:r>
      <w:r w:rsidR="008060F9">
        <w:rPr>
          <w:rFonts w:ascii="Century Gothic" w:hAnsi="Century Gothic"/>
        </w:rPr>
        <w:t>Aclaró que no se presentó</w:t>
      </w:r>
      <w:r w:rsidR="00741024" w:rsidRPr="00CC55BF">
        <w:rPr>
          <w:rFonts w:ascii="Century Gothic" w:hAnsi="Century Gothic"/>
        </w:rPr>
        <w:t xml:space="preserve"> una privación injusta</w:t>
      </w:r>
      <w:r w:rsidR="008060F9">
        <w:rPr>
          <w:rFonts w:ascii="Century Gothic" w:hAnsi="Century Gothic"/>
        </w:rPr>
        <w:t>,</w:t>
      </w:r>
      <w:r w:rsidR="00741024" w:rsidRPr="00CC55BF">
        <w:rPr>
          <w:rFonts w:ascii="Century Gothic" w:hAnsi="Century Gothic"/>
        </w:rPr>
        <w:t xml:space="preserve"> pue</w:t>
      </w:r>
      <w:r w:rsidR="008060F9">
        <w:rPr>
          <w:rFonts w:ascii="Century Gothic" w:hAnsi="Century Gothic"/>
        </w:rPr>
        <w:t>s</w:t>
      </w:r>
      <w:r w:rsidR="00741024" w:rsidRPr="00CC55BF">
        <w:rPr>
          <w:rFonts w:ascii="Century Gothic" w:hAnsi="Century Gothic"/>
        </w:rPr>
        <w:t xml:space="preserve"> el señor</w:t>
      </w:r>
      <w:r w:rsidR="008060F9">
        <w:rPr>
          <w:rFonts w:ascii="Century Gothic" w:hAnsi="Century Gothic"/>
        </w:rPr>
        <w:t xml:space="preserve"> Fernando Morales Rodríguez evadió la justicia </w:t>
      </w:r>
      <w:r w:rsidR="00741024" w:rsidRPr="00CC55BF">
        <w:rPr>
          <w:rFonts w:ascii="Century Gothic" w:hAnsi="Century Gothic"/>
        </w:rPr>
        <w:t>a fin de evitar que se hiciera efectiva la orden de captura</w:t>
      </w:r>
      <w:r w:rsidR="006A1F58">
        <w:rPr>
          <w:rFonts w:ascii="Century Gothic" w:hAnsi="Century Gothic"/>
        </w:rPr>
        <w:t>.</w:t>
      </w:r>
      <w:r w:rsidR="00741024" w:rsidRPr="00CC55BF">
        <w:rPr>
          <w:rFonts w:ascii="Century Gothic" w:hAnsi="Century Gothic"/>
        </w:rPr>
        <w:t xml:space="preserve"> </w:t>
      </w:r>
    </w:p>
    <w:p w14:paraId="7A850955" w14:textId="5CC3F02C" w:rsidR="00E61FAA" w:rsidRPr="00CC55BF" w:rsidRDefault="00E61FAA" w:rsidP="00DC6D0E">
      <w:pPr>
        <w:pStyle w:val="Prrafodelista"/>
        <w:tabs>
          <w:tab w:val="left" w:pos="567"/>
        </w:tabs>
        <w:spacing w:line="360" w:lineRule="auto"/>
        <w:ind w:left="0"/>
        <w:jc w:val="both"/>
        <w:rPr>
          <w:rFonts w:ascii="Century Gothic" w:hAnsi="Century Gothic"/>
        </w:rPr>
      </w:pPr>
    </w:p>
    <w:p w14:paraId="57DAEF3B" w14:textId="5F2B8AD2" w:rsidR="003770C2" w:rsidRDefault="002163D2" w:rsidP="00DC6D0E">
      <w:pPr>
        <w:pStyle w:val="Prrafodelista"/>
        <w:tabs>
          <w:tab w:val="left" w:pos="567"/>
        </w:tabs>
        <w:spacing w:line="360" w:lineRule="auto"/>
        <w:ind w:left="0"/>
        <w:jc w:val="both"/>
        <w:rPr>
          <w:rFonts w:ascii="Century Gothic" w:hAnsi="Century Gothic"/>
        </w:rPr>
      </w:pPr>
      <w:r>
        <w:rPr>
          <w:rFonts w:ascii="Century Gothic" w:hAnsi="Century Gothic"/>
        </w:rPr>
        <w:t>13</w:t>
      </w:r>
      <w:r w:rsidR="007C45DF">
        <w:rPr>
          <w:rFonts w:ascii="Century Gothic" w:hAnsi="Century Gothic"/>
        </w:rPr>
        <w:t xml:space="preserve">. </w:t>
      </w:r>
      <w:r w:rsidR="006A1F58">
        <w:rPr>
          <w:rFonts w:ascii="Century Gothic" w:hAnsi="Century Gothic"/>
        </w:rPr>
        <w:t>Señaló que l</w:t>
      </w:r>
      <w:r w:rsidR="00E61FAA" w:rsidRPr="00CC55BF">
        <w:rPr>
          <w:rFonts w:ascii="Century Gothic" w:hAnsi="Century Gothic"/>
        </w:rPr>
        <w:t xml:space="preserve">a investigación se adelantó porque el </w:t>
      </w:r>
      <w:r w:rsidR="006A1F58">
        <w:rPr>
          <w:rFonts w:ascii="Century Gothic" w:hAnsi="Century Gothic"/>
        </w:rPr>
        <w:t xml:space="preserve">demandante </w:t>
      </w:r>
      <w:r w:rsidR="00E61FAA" w:rsidRPr="00CC55BF">
        <w:rPr>
          <w:rFonts w:ascii="Century Gothic" w:hAnsi="Century Gothic"/>
        </w:rPr>
        <w:t xml:space="preserve">como fiscal </w:t>
      </w:r>
      <w:r w:rsidR="00B93430" w:rsidRPr="00CC55BF">
        <w:rPr>
          <w:rFonts w:ascii="Century Gothic" w:hAnsi="Century Gothic"/>
        </w:rPr>
        <w:t xml:space="preserve">no </w:t>
      </w:r>
      <w:r w:rsidR="00E61FAA" w:rsidRPr="00CC55BF">
        <w:rPr>
          <w:rFonts w:ascii="Century Gothic" w:hAnsi="Century Gothic"/>
        </w:rPr>
        <w:t xml:space="preserve">se declaró impedido por tener </w:t>
      </w:r>
      <w:r w:rsidR="00BB0678" w:rsidRPr="00CC55BF">
        <w:rPr>
          <w:rFonts w:ascii="Century Gothic" w:hAnsi="Century Gothic"/>
        </w:rPr>
        <w:t>íntima</w:t>
      </w:r>
      <w:r w:rsidR="00E61FAA" w:rsidRPr="00CC55BF">
        <w:rPr>
          <w:rFonts w:ascii="Century Gothic" w:hAnsi="Century Gothic"/>
        </w:rPr>
        <w:t xml:space="preserve"> amistad con el al</w:t>
      </w:r>
      <w:r w:rsidR="006A1F58">
        <w:rPr>
          <w:rFonts w:ascii="Century Gothic" w:hAnsi="Century Gothic"/>
        </w:rPr>
        <w:t>calde del municipio de Palermo, Huila,</w:t>
      </w:r>
      <w:r w:rsidR="00E61FAA" w:rsidRPr="00CC55BF">
        <w:rPr>
          <w:rFonts w:ascii="Century Gothic" w:hAnsi="Century Gothic"/>
        </w:rPr>
        <w:t xml:space="preserve"> en unos procesos</w:t>
      </w:r>
      <w:r w:rsidR="00B93430" w:rsidRPr="00CC55BF">
        <w:rPr>
          <w:rFonts w:ascii="Century Gothic" w:hAnsi="Century Gothic"/>
        </w:rPr>
        <w:t xml:space="preserve"> como si lo hizo en otros</w:t>
      </w:r>
      <w:r w:rsidR="001A18A4">
        <w:rPr>
          <w:rFonts w:ascii="Century Gothic" w:hAnsi="Century Gothic"/>
        </w:rPr>
        <w:t>.</w:t>
      </w:r>
      <w:r w:rsidR="003770C2">
        <w:rPr>
          <w:rFonts w:ascii="Century Gothic" w:hAnsi="Century Gothic"/>
        </w:rPr>
        <w:t xml:space="preserve"> Así, en uno</w:t>
      </w:r>
      <w:r w:rsidR="00B93430" w:rsidRPr="00CC55BF">
        <w:rPr>
          <w:rFonts w:ascii="Century Gothic" w:hAnsi="Century Gothic"/>
        </w:rPr>
        <w:t xml:space="preserve">s procesos </w:t>
      </w:r>
      <w:r w:rsidR="003770C2">
        <w:rPr>
          <w:rFonts w:ascii="Century Gothic" w:hAnsi="Century Gothic"/>
        </w:rPr>
        <w:t xml:space="preserve">se </w:t>
      </w:r>
      <w:r w:rsidR="001A18A4">
        <w:rPr>
          <w:rFonts w:ascii="Century Gothic" w:hAnsi="Century Gothic"/>
        </w:rPr>
        <w:t>profirió autos inhibitorios y no siguió</w:t>
      </w:r>
      <w:r w:rsidR="00E61FAA" w:rsidRPr="00CC55BF">
        <w:rPr>
          <w:rFonts w:ascii="Century Gothic" w:hAnsi="Century Gothic"/>
        </w:rPr>
        <w:t xml:space="preserve"> con la investigación contra ese alcalde, </w:t>
      </w:r>
      <w:r w:rsidR="00B93430" w:rsidRPr="00CC55BF">
        <w:rPr>
          <w:rFonts w:ascii="Century Gothic" w:hAnsi="Century Gothic"/>
        </w:rPr>
        <w:t xml:space="preserve">generándose la posible comisión del delito de prevaricato y culminado con sentencia condenatoria proferida </w:t>
      </w:r>
      <w:r w:rsidR="00B93430" w:rsidRPr="00CC55BF">
        <w:rPr>
          <w:rFonts w:ascii="Century Gothic" w:hAnsi="Century Gothic"/>
        </w:rPr>
        <w:lastRenderedPageBreak/>
        <w:t xml:space="preserve">por el </w:t>
      </w:r>
      <w:r w:rsidR="008D6CD2" w:rsidRPr="00CC55BF">
        <w:rPr>
          <w:rFonts w:ascii="Century Gothic" w:hAnsi="Century Gothic"/>
        </w:rPr>
        <w:t>Tribual Superior  - Sala Penal</w:t>
      </w:r>
      <w:r w:rsidR="001A18A4">
        <w:rPr>
          <w:rFonts w:ascii="Century Gothic" w:hAnsi="Century Gothic"/>
        </w:rPr>
        <w:t>, sentencia que fue apelada</w:t>
      </w:r>
      <w:r w:rsidR="00B93430" w:rsidRPr="00CC55BF">
        <w:rPr>
          <w:rFonts w:ascii="Century Gothic" w:hAnsi="Century Gothic"/>
        </w:rPr>
        <w:t xml:space="preserve"> y revocada por la </w:t>
      </w:r>
      <w:r w:rsidR="001A18A4">
        <w:rPr>
          <w:rFonts w:ascii="Century Gothic" w:hAnsi="Century Gothic"/>
        </w:rPr>
        <w:t>Corte Suprema d</w:t>
      </w:r>
      <w:r w:rsidR="008D6CD2" w:rsidRPr="00CC55BF">
        <w:rPr>
          <w:rFonts w:ascii="Century Gothic" w:hAnsi="Century Gothic"/>
        </w:rPr>
        <w:t>e Justicia – Sala Penal</w:t>
      </w:r>
      <w:r w:rsidR="003770C2">
        <w:rPr>
          <w:rFonts w:ascii="Century Gothic" w:hAnsi="Century Gothic"/>
        </w:rPr>
        <w:t>.</w:t>
      </w:r>
    </w:p>
    <w:p w14:paraId="7256EC3D" w14:textId="77777777" w:rsidR="00B93430" w:rsidRPr="00CC55BF" w:rsidRDefault="00B93430" w:rsidP="00DC6D0E">
      <w:pPr>
        <w:pStyle w:val="Prrafodelista"/>
        <w:tabs>
          <w:tab w:val="left" w:pos="567"/>
        </w:tabs>
        <w:spacing w:line="360" w:lineRule="auto"/>
        <w:ind w:left="0"/>
        <w:jc w:val="both"/>
        <w:rPr>
          <w:rFonts w:ascii="Century Gothic" w:hAnsi="Century Gothic"/>
        </w:rPr>
      </w:pPr>
    </w:p>
    <w:p w14:paraId="51E68139" w14:textId="66A496E7" w:rsidR="00B93430" w:rsidRPr="00CC55BF" w:rsidRDefault="007C45DF" w:rsidP="00DC6D0E">
      <w:pPr>
        <w:pStyle w:val="Prrafodelista"/>
        <w:tabs>
          <w:tab w:val="left" w:pos="567"/>
        </w:tabs>
        <w:spacing w:line="360" w:lineRule="auto"/>
        <w:ind w:left="0"/>
        <w:jc w:val="both"/>
        <w:rPr>
          <w:rFonts w:ascii="Century Gothic" w:hAnsi="Century Gothic"/>
        </w:rPr>
      </w:pPr>
      <w:r>
        <w:rPr>
          <w:rFonts w:ascii="Century Gothic" w:hAnsi="Century Gothic"/>
        </w:rPr>
        <w:t>1</w:t>
      </w:r>
      <w:r w:rsidR="002163D2">
        <w:rPr>
          <w:rFonts w:ascii="Century Gothic" w:hAnsi="Century Gothic"/>
        </w:rPr>
        <w:t>4</w:t>
      </w:r>
      <w:r>
        <w:rPr>
          <w:rFonts w:ascii="Century Gothic" w:hAnsi="Century Gothic"/>
        </w:rPr>
        <w:t xml:space="preserve">. </w:t>
      </w:r>
      <w:r w:rsidR="00B93430" w:rsidRPr="00CC55BF">
        <w:rPr>
          <w:rFonts w:ascii="Century Gothic" w:hAnsi="Century Gothic"/>
        </w:rPr>
        <w:t xml:space="preserve">En cuanto al defectuoso funcionamiento de la administración de la justicia, </w:t>
      </w:r>
      <w:r w:rsidR="00687D1B">
        <w:rPr>
          <w:rFonts w:ascii="Century Gothic" w:hAnsi="Century Gothic"/>
        </w:rPr>
        <w:t>indicó que tampoco existió</w:t>
      </w:r>
      <w:r w:rsidR="00B93430" w:rsidRPr="00CC55BF">
        <w:rPr>
          <w:rFonts w:ascii="Century Gothic" w:hAnsi="Century Gothic"/>
        </w:rPr>
        <w:t xml:space="preserve"> daño porque se garantizó la doble instancia y se profirió la decisión en un plazo razonable. </w:t>
      </w:r>
    </w:p>
    <w:p w14:paraId="7EF16143" w14:textId="0D2D41DA" w:rsidR="00B93430" w:rsidRPr="00CC55BF" w:rsidRDefault="00B93430" w:rsidP="00DC6D0E">
      <w:pPr>
        <w:pStyle w:val="Prrafodelista"/>
        <w:tabs>
          <w:tab w:val="left" w:pos="567"/>
        </w:tabs>
        <w:spacing w:line="360" w:lineRule="auto"/>
        <w:ind w:left="0"/>
        <w:jc w:val="both"/>
        <w:rPr>
          <w:rFonts w:ascii="Century Gothic" w:hAnsi="Century Gothic"/>
        </w:rPr>
      </w:pPr>
    </w:p>
    <w:p w14:paraId="2820B365" w14:textId="0DDB64B1" w:rsidR="00B93430" w:rsidRPr="00CC55BF" w:rsidRDefault="002163D2" w:rsidP="00DC6D0E">
      <w:pPr>
        <w:pStyle w:val="Prrafodelista"/>
        <w:tabs>
          <w:tab w:val="left" w:pos="567"/>
        </w:tabs>
        <w:spacing w:line="360" w:lineRule="auto"/>
        <w:ind w:left="0"/>
        <w:jc w:val="both"/>
        <w:rPr>
          <w:rFonts w:ascii="Century Gothic" w:hAnsi="Century Gothic"/>
        </w:rPr>
      </w:pPr>
      <w:r>
        <w:rPr>
          <w:rFonts w:ascii="Century Gothic" w:hAnsi="Century Gothic"/>
        </w:rPr>
        <w:t>15</w:t>
      </w:r>
      <w:r w:rsidR="007C45DF">
        <w:rPr>
          <w:rFonts w:ascii="Century Gothic" w:hAnsi="Century Gothic"/>
        </w:rPr>
        <w:t xml:space="preserve">. </w:t>
      </w:r>
      <w:r w:rsidR="00B93430" w:rsidRPr="00CC55BF">
        <w:rPr>
          <w:rFonts w:ascii="Century Gothic" w:hAnsi="Century Gothic"/>
        </w:rPr>
        <w:t>El fall</w:t>
      </w:r>
      <w:r w:rsidR="00687D1B">
        <w:rPr>
          <w:rFonts w:ascii="Century Gothic" w:hAnsi="Century Gothic"/>
        </w:rPr>
        <w:t>o de segunda instancia consideró</w:t>
      </w:r>
      <w:r w:rsidR="00B93430" w:rsidRPr="00CC55BF">
        <w:rPr>
          <w:rFonts w:ascii="Century Gothic" w:hAnsi="Century Gothic"/>
        </w:rPr>
        <w:t xml:space="preserve"> que la amistad entre el señor Fernando y el alcalde no daban para que se </w:t>
      </w:r>
      <w:r w:rsidR="00675462">
        <w:rPr>
          <w:rFonts w:ascii="Century Gothic" w:hAnsi="Century Gothic"/>
        </w:rPr>
        <w:t xml:space="preserve">configura el delito, el juez de </w:t>
      </w:r>
      <w:r w:rsidR="00B93430" w:rsidRPr="00CC55BF">
        <w:rPr>
          <w:rFonts w:ascii="Century Gothic" w:hAnsi="Century Gothic"/>
        </w:rPr>
        <w:t xml:space="preserve">segunda instancia </w:t>
      </w:r>
      <w:r w:rsidR="008D6CD2" w:rsidRPr="00CC55BF">
        <w:rPr>
          <w:rFonts w:ascii="Century Gothic" w:hAnsi="Century Gothic"/>
        </w:rPr>
        <w:t xml:space="preserve">efectuó </w:t>
      </w:r>
      <w:r w:rsidR="00B93430" w:rsidRPr="00CC55BF">
        <w:rPr>
          <w:rFonts w:ascii="Century Gothic" w:hAnsi="Century Gothic"/>
        </w:rPr>
        <w:t>en virtud del artículo 230 de la constitución política (autonomía judicial) efectuó una valoración probatoria diferente.</w:t>
      </w:r>
    </w:p>
    <w:p w14:paraId="33D4417A" w14:textId="77777777" w:rsidR="00C53208" w:rsidRPr="00CC55BF" w:rsidRDefault="00C53208" w:rsidP="0018506F">
      <w:pPr>
        <w:pStyle w:val="Prrafodelista"/>
        <w:tabs>
          <w:tab w:val="left" w:pos="567"/>
        </w:tabs>
        <w:spacing w:line="360" w:lineRule="auto"/>
        <w:ind w:left="0"/>
        <w:jc w:val="both"/>
        <w:rPr>
          <w:rFonts w:ascii="Century Gothic" w:hAnsi="Century Gothic"/>
        </w:rPr>
      </w:pPr>
    </w:p>
    <w:p w14:paraId="70E0C347" w14:textId="77777777" w:rsidR="005228F0" w:rsidRPr="00CC55BF" w:rsidRDefault="00C53208" w:rsidP="0018506F">
      <w:pPr>
        <w:pStyle w:val="Prrafodelista"/>
        <w:tabs>
          <w:tab w:val="left" w:pos="567"/>
        </w:tabs>
        <w:spacing w:line="360" w:lineRule="auto"/>
        <w:ind w:left="0"/>
        <w:jc w:val="both"/>
        <w:rPr>
          <w:rFonts w:ascii="Century Gothic" w:hAnsi="Century Gothic"/>
          <w:b/>
        </w:rPr>
      </w:pPr>
      <w:r w:rsidRPr="00CC55BF">
        <w:rPr>
          <w:rFonts w:ascii="Century Gothic" w:hAnsi="Century Gothic"/>
          <w:b/>
        </w:rPr>
        <w:t>3.4</w:t>
      </w:r>
      <w:r w:rsidR="00BE1B0B" w:rsidRPr="00CC55BF">
        <w:rPr>
          <w:rFonts w:ascii="Century Gothic" w:hAnsi="Century Gothic"/>
          <w:b/>
        </w:rPr>
        <w:t>. Ministerio público</w:t>
      </w:r>
    </w:p>
    <w:p w14:paraId="79B07273" w14:textId="77777777" w:rsidR="00F37FF1" w:rsidRPr="00CC55BF" w:rsidRDefault="0003366A" w:rsidP="0018506F">
      <w:pPr>
        <w:pStyle w:val="Prrafodelista"/>
        <w:tabs>
          <w:tab w:val="left" w:pos="567"/>
        </w:tabs>
        <w:spacing w:line="360" w:lineRule="auto"/>
        <w:ind w:left="0"/>
        <w:jc w:val="both"/>
        <w:rPr>
          <w:rFonts w:ascii="Century Gothic" w:hAnsi="Century Gothic"/>
        </w:rPr>
      </w:pPr>
      <w:r w:rsidRPr="00CC55BF">
        <w:rPr>
          <w:rFonts w:ascii="Century Gothic" w:hAnsi="Century Gothic"/>
        </w:rPr>
        <w:t xml:space="preserve"> </w:t>
      </w:r>
    </w:p>
    <w:p w14:paraId="0123A921" w14:textId="411B3B49" w:rsidR="00BE1B0B" w:rsidRPr="00CC55BF" w:rsidRDefault="002163D2" w:rsidP="0018506F">
      <w:pPr>
        <w:pStyle w:val="Prrafodelista"/>
        <w:tabs>
          <w:tab w:val="left" w:pos="567"/>
        </w:tabs>
        <w:spacing w:line="360" w:lineRule="auto"/>
        <w:ind w:left="0"/>
        <w:jc w:val="both"/>
        <w:rPr>
          <w:rFonts w:ascii="Century Gothic" w:hAnsi="Century Gothic"/>
        </w:rPr>
      </w:pPr>
      <w:r>
        <w:rPr>
          <w:rFonts w:ascii="Century Gothic" w:hAnsi="Century Gothic"/>
        </w:rPr>
        <w:t>16</w:t>
      </w:r>
      <w:r w:rsidR="007C45DF">
        <w:rPr>
          <w:rFonts w:ascii="Century Gothic" w:hAnsi="Century Gothic"/>
        </w:rPr>
        <w:t xml:space="preserve">. </w:t>
      </w:r>
      <w:r w:rsidR="00BE1B0B" w:rsidRPr="00CC55BF">
        <w:rPr>
          <w:rFonts w:ascii="Century Gothic" w:hAnsi="Century Gothic"/>
        </w:rPr>
        <w:t>El Ministerio Público no presentó concepto.</w:t>
      </w:r>
    </w:p>
    <w:p w14:paraId="501C1A7F" w14:textId="77777777" w:rsidR="006A71F9" w:rsidRPr="00CC55BF" w:rsidRDefault="006A71F9" w:rsidP="0018506F">
      <w:pPr>
        <w:pStyle w:val="Prrafodelista"/>
        <w:tabs>
          <w:tab w:val="left" w:pos="567"/>
        </w:tabs>
        <w:spacing w:line="360" w:lineRule="auto"/>
        <w:ind w:left="0"/>
        <w:jc w:val="both"/>
        <w:rPr>
          <w:rFonts w:ascii="Century Gothic" w:hAnsi="Century Gothic"/>
        </w:rPr>
      </w:pPr>
    </w:p>
    <w:p w14:paraId="61316D3A" w14:textId="77777777" w:rsidR="006A71F9" w:rsidRPr="00CC55BF" w:rsidRDefault="006A71F9" w:rsidP="0018506F">
      <w:pPr>
        <w:pStyle w:val="Prrafodelista"/>
        <w:tabs>
          <w:tab w:val="left" w:pos="567"/>
        </w:tabs>
        <w:spacing w:line="360" w:lineRule="auto"/>
        <w:ind w:left="0"/>
        <w:jc w:val="both"/>
        <w:rPr>
          <w:rFonts w:ascii="Century Gothic" w:hAnsi="Century Gothic"/>
          <w:b/>
        </w:rPr>
      </w:pPr>
      <w:r w:rsidRPr="00CC55BF">
        <w:rPr>
          <w:rFonts w:ascii="Century Gothic" w:hAnsi="Century Gothic"/>
          <w:b/>
        </w:rPr>
        <w:t>4. Pruebas</w:t>
      </w:r>
    </w:p>
    <w:p w14:paraId="40382F60" w14:textId="77777777" w:rsidR="006A71F9" w:rsidRPr="00CC55BF" w:rsidRDefault="006A71F9" w:rsidP="0018506F">
      <w:pPr>
        <w:pStyle w:val="Prrafodelista"/>
        <w:tabs>
          <w:tab w:val="left" w:pos="567"/>
        </w:tabs>
        <w:spacing w:line="360" w:lineRule="auto"/>
        <w:ind w:left="0"/>
        <w:jc w:val="both"/>
        <w:rPr>
          <w:rFonts w:ascii="Century Gothic" w:hAnsi="Century Gothic"/>
        </w:rPr>
      </w:pPr>
    </w:p>
    <w:p w14:paraId="467E3F88" w14:textId="0195583D" w:rsidR="006A71F9" w:rsidRPr="00CC55BF" w:rsidRDefault="00253779" w:rsidP="003A5A9D">
      <w:pPr>
        <w:pStyle w:val="Prrafodelista"/>
        <w:numPr>
          <w:ilvl w:val="0"/>
          <w:numId w:val="20"/>
        </w:numPr>
        <w:tabs>
          <w:tab w:val="left" w:pos="567"/>
        </w:tabs>
        <w:spacing w:line="360" w:lineRule="auto"/>
        <w:ind w:left="426" w:hanging="426"/>
        <w:jc w:val="both"/>
        <w:rPr>
          <w:rFonts w:ascii="Century Gothic" w:hAnsi="Century Gothic"/>
        </w:rPr>
      </w:pPr>
      <w:r w:rsidRPr="00CC55BF">
        <w:rPr>
          <w:rFonts w:ascii="Century Gothic" w:hAnsi="Century Gothic"/>
        </w:rPr>
        <w:t>Copia de</w:t>
      </w:r>
      <w:r w:rsidR="008C30AE" w:rsidRPr="00CC55BF">
        <w:rPr>
          <w:rFonts w:ascii="Century Gothic" w:hAnsi="Century Gothic"/>
        </w:rPr>
        <w:t>l</w:t>
      </w:r>
      <w:r w:rsidRPr="00CC55BF">
        <w:rPr>
          <w:rFonts w:ascii="Century Gothic" w:hAnsi="Century Gothic"/>
        </w:rPr>
        <w:t xml:space="preserve"> </w:t>
      </w:r>
      <w:r w:rsidR="008C30AE" w:rsidRPr="00CC55BF">
        <w:rPr>
          <w:rFonts w:ascii="Century Gothic" w:hAnsi="Century Gothic"/>
          <w:i/>
        </w:rPr>
        <w:t xml:space="preserve">proceso penal No. </w:t>
      </w:r>
      <w:r w:rsidR="00DC6D0E" w:rsidRPr="00CC55BF">
        <w:rPr>
          <w:rFonts w:ascii="Century Gothic" w:hAnsi="Century Gothic"/>
        </w:rPr>
        <w:t xml:space="preserve">41 001 60 00 584 2008 00061 00 </w:t>
      </w:r>
      <w:r w:rsidR="004925EC" w:rsidRPr="00CC55BF">
        <w:rPr>
          <w:rFonts w:ascii="Century Gothic" w:hAnsi="Century Gothic"/>
        </w:rPr>
        <w:t>adelantado</w:t>
      </w:r>
      <w:r w:rsidR="008C30AE" w:rsidRPr="00CC55BF">
        <w:rPr>
          <w:rFonts w:ascii="Century Gothic" w:hAnsi="Century Gothic"/>
        </w:rPr>
        <w:t xml:space="preserve"> en contra del señor </w:t>
      </w:r>
      <w:r w:rsidR="003A5A9D" w:rsidRPr="00CC55BF">
        <w:rPr>
          <w:rFonts w:ascii="Century Gothic" w:hAnsi="Century Gothic"/>
        </w:rPr>
        <w:t>FERNANDO MORALES RODRIGUEZ</w:t>
      </w:r>
      <w:r w:rsidR="008C30AE" w:rsidRPr="00CC55BF">
        <w:rPr>
          <w:rFonts w:ascii="Century Gothic" w:hAnsi="Century Gothic"/>
          <w:i/>
        </w:rPr>
        <w:t xml:space="preserve">, por la presunta comisión del delito de </w:t>
      </w:r>
      <w:r w:rsidR="003A5A9D" w:rsidRPr="00CC55BF">
        <w:rPr>
          <w:rFonts w:ascii="Century Gothic" w:hAnsi="Century Gothic"/>
          <w:i/>
        </w:rPr>
        <w:t xml:space="preserve">peculado por acción y por omisión </w:t>
      </w:r>
      <w:r w:rsidR="008C30AE" w:rsidRPr="00CC55BF">
        <w:rPr>
          <w:rFonts w:ascii="Century Gothic" w:hAnsi="Century Gothic"/>
          <w:i/>
        </w:rPr>
        <w:t xml:space="preserve">adelantado por </w:t>
      </w:r>
      <w:r w:rsidR="008C30AE" w:rsidRPr="00CC55BF">
        <w:rPr>
          <w:rFonts w:ascii="Century Gothic" w:hAnsi="Century Gothic"/>
          <w:bCs/>
          <w:i/>
        </w:rPr>
        <w:t xml:space="preserve">el </w:t>
      </w:r>
      <w:r w:rsidR="003A5A9D" w:rsidRPr="00CC55BF">
        <w:rPr>
          <w:rFonts w:ascii="Century Gothic" w:hAnsi="Century Gothic"/>
          <w:bCs/>
          <w:i/>
        </w:rPr>
        <w:t>Tribunal Superior de Neiva y la Corte Suprema de Justicia</w:t>
      </w:r>
      <w:r w:rsidR="008C0B27" w:rsidRPr="00CC55BF">
        <w:rPr>
          <w:rFonts w:ascii="Century Gothic" w:hAnsi="Century Gothic"/>
          <w:bCs/>
          <w:i/>
        </w:rPr>
        <w:t xml:space="preserve"> – sala penal</w:t>
      </w:r>
      <w:r w:rsidR="00FD3615" w:rsidRPr="00CC55BF">
        <w:rPr>
          <w:rStyle w:val="Refdenotaalpie"/>
          <w:rFonts w:ascii="Century Gothic" w:hAnsi="Century Gothic"/>
          <w:bCs/>
          <w:i/>
        </w:rPr>
        <w:footnoteReference w:id="2"/>
      </w:r>
      <w:r w:rsidR="008C0B27" w:rsidRPr="00CC55BF">
        <w:rPr>
          <w:rFonts w:ascii="Century Gothic" w:hAnsi="Century Gothic"/>
          <w:bCs/>
          <w:i/>
        </w:rPr>
        <w:t xml:space="preserve">. </w:t>
      </w:r>
      <w:r w:rsidR="003A5A9D" w:rsidRPr="00CC55BF">
        <w:rPr>
          <w:rFonts w:ascii="Century Gothic" w:hAnsi="Century Gothic"/>
          <w:bCs/>
          <w:i/>
        </w:rPr>
        <w:t xml:space="preserve"> </w:t>
      </w:r>
    </w:p>
    <w:p w14:paraId="70FAE62C" w14:textId="77777777" w:rsidR="0083135F" w:rsidRPr="00CC55BF" w:rsidRDefault="0083135F" w:rsidP="003A5A9D">
      <w:pPr>
        <w:pStyle w:val="Prrafodelista"/>
        <w:tabs>
          <w:tab w:val="left" w:pos="567"/>
        </w:tabs>
        <w:spacing w:line="360" w:lineRule="auto"/>
        <w:ind w:left="426"/>
        <w:jc w:val="both"/>
        <w:rPr>
          <w:rFonts w:ascii="Century Gothic" w:hAnsi="Century Gothic"/>
        </w:rPr>
      </w:pPr>
    </w:p>
    <w:p w14:paraId="314DBE5A" w14:textId="6FD63DE4" w:rsidR="003A5A9D" w:rsidRPr="00CC55BF" w:rsidRDefault="000D5994" w:rsidP="003A5A9D">
      <w:pPr>
        <w:pStyle w:val="Prrafodelista"/>
        <w:numPr>
          <w:ilvl w:val="0"/>
          <w:numId w:val="20"/>
        </w:numPr>
        <w:tabs>
          <w:tab w:val="left" w:pos="567"/>
        </w:tabs>
        <w:spacing w:line="360" w:lineRule="auto"/>
        <w:ind w:left="426" w:hanging="426"/>
        <w:jc w:val="both"/>
        <w:rPr>
          <w:rFonts w:ascii="Century Gothic" w:hAnsi="Century Gothic"/>
        </w:rPr>
      </w:pPr>
      <w:r w:rsidRPr="00CC55BF">
        <w:rPr>
          <w:rFonts w:ascii="Century Gothic" w:hAnsi="Century Gothic"/>
        </w:rPr>
        <w:t xml:space="preserve">Registros civiles de nacimiento del </w:t>
      </w:r>
      <w:r w:rsidR="004925EC" w:rsidRPr="00CC55BF">
        <w:rPr>
          <w:rFonts w:ascii="Century Gothic" w:hAnsi="Century Gothic"/>
        </w:rPr>
        <w:t xml:space="preserve">señor </w:t>
      </w:r>
      <w:r w:rsidR="003A5A9D" w:rsidRPr="00CC55BF">
        <w:rPr>
          <w:rFonts w:ascii="Century Gothic" w:hAnsi="Century Gothic"/>
        </w:rPr>
        <w:t>FERNANDO MORALES RODRIGUEZ</w:t>
      </w:r>
      <w:r w:rsidR="00FD3615" w:rsidRPr="00CC55BF">
        <w:rPr>
          <w:rStyle w:val="Refdenotaalpie"/>
          <w:rFonts w:ascii="Century Gothic" w:hAnsi="Century Gothic"/>
        </w:rPr>
        <w:footnoteReference w:id="3"/>
      </w:r>
      <w:r w:rsidR="003A5A9D" w:rsidRPr="00CC55BF">
        <w:rPr>
          <w:rFonts w:ascii="Century Gothic" w:hAnsi="Century Gothic"/>
        </w:rPr>
        <w:t>, JORGE ANDRES MORALES BORRERO</w:t>
      </w:r>
      <w:r w:rsidR="00FD3615" w:rsidRPr="00CC55BF">
        <w:rPr>
          <w:rStyle w:val="Refdenotaalpie"/>
          <w:rFonts w:ascii="Century Gothic" w:hAnsi="Century Gothic"/>
        </w:rPr>
        <w:footnoteReference w:id="4"/>
      </w:r>
      <w:r w:rsidR="003A5A9D" w:rsidRPr="00CC55BF">
        <w:rPr>
          <w:rFonts w:ascii="Century Gothic" w:hAnsi="Century Gothic"/>
        </w:rPr>
        <w:t>, WILLIAM FERNANDO MORALLES BORRERO</w:t>
      </w:r>
      <w:r w:rsidR="00FD3615" w:rsidRPr="00CC55BF">
        <w:rPr>
          <w:rStyle w:val="Refdenotaalpie"/>
          <w:rFonts w:ascii="Century Gothic" w:hAnsi="Century Gothic"/>
        </w:rPr>
        <w:footnoteReference w:id="5"/>
      </w:r>
      <w:r w:rsidR="003A5A9D" w:rsidRPr="00CC55BF">
        <w:rPr>
          <w:rFonts w:ascii="Century Gothic" w:hAnsi="Century Gothic"/>
        </w:rPr>
        <w:t xml:space="preserve"> y ALEJANDRA MORALES BORRERO</w:t>
      </w:r>
      <w:r w:rsidR="00FD3615" w:rsidRPr="00CC55BF">
        <w:rPr>
          <w:rStyle w:val="Refdenotaalpie"/>
          <w:rFonts w:ascii="Century Gothic" w:hAnsi="Century Gothic"/>
        </w:rPr>
        <w:footnoteReference w:id="6"/>
      </w:r>
      <w:r w:rsidR="003A5A9D" w:rsidRPr="00CC55BF">
        <w:rPr>
          <w:rFonts w:ascii="Century Gothic" w:hAnsi="Century Gothic"/>
        </w:rPr>
        <w:t>, MARIA INES MORALES RODRIGUEZ</w:t>
      </w:r>
      <w:r w:rsidR="00FD3615" w:rsidRPr="00CC55BF">
        <w:rPr>
          <w:rStyle w:val="Refdenotaalpie"/>
          <w:rFonts w:ascii="Century Gothic" w:hAnsi="Century Gothic"/>
        </w:rPr>
        <w:footnoteReference w:id="7"/>
      </w:r>
      <w:r w:rsidR="003A5A9D" w:rsidRPr="00CC55BF">
        <w:rPr>
          <w:rFonts w:ascii="Century Gothic" w:hAnsi="Century Gothic"/>
        </w:rPr>
        <w:t>, CLAUDIA MORALES RODRIGUEZ</w:t>
      </w:r>
      <w:r w:rsidR="00FD3615" w:rsidRPr="00CC55BF">
        <w:rPr>
          <w:rStyle w:val="Refdenotaalpie"/>
          <w:rFonts w:ascii="Century Gothic" w:hAnsi="Century Gothic"/>
        </w:rPr>
        <w:footnoteReference w:id="8"/>
      </w:r>
      <w:r w:rsidR="003A5A9D" w:rsidRPr="00CC55BF">
        <w:rPr>
          <w:rFonts w:ascii="Century Gothic" w:hAnsi="Century Gothic"/>
        </w:rPr>
        <w:t>, LUZ MELBA MORALES RODRIGUEZ</w:t>
      </w:r>
      <w:r w:rsidR="00FD3615" w:rsidRPr="00CC55BF">
        <w:rPr>
          <w:rStyle w:val="Refdenotaalpie"/>
          <w:rFonts w:ascii="Century Gothic" w:hAnsi="Century Gothic"/>
        </w:rPr>
        <w:footnoteReference w:id="9"/>
      </w:r>
      <w:r w:rsidR="003A5A9D" w:rsidRPr="00CC55BF">
        <w:rPr>
          <w:rFonts w:ascii="Century Gothic" w:hAnsi="Century Gothic"/>
        </w:rPr>
        <w:t>, ISMENIA MORALES RODRIGUEZ</w:t>
      </w:r>
      <w:r w:rsidR="00FD3615" w:rsidRPr="00CC55BF">
        <w:rPr>
          <w:rStyle w:val="Refdenotaalpie"/>
          <w:rFonts w:ascii="Century Gothic" w:hAnsi="Century Gothic"/>
        </w:rPr>
        <w:footnoteReference w:id="10"/>
      </w:r>
      <w:r w:rsidR="003A5A9D" w:rsidRPr="00CC55BF">
        <w:rPr>
          <w:rFonts w:ascii="Century Gothic" w:hAnsi="Century Gothic"/>
        </w:rPr>
        <w:t xml:space="preserve">, IRMIZ SOFIA </w:t>
      </w:r>
      <w:r w:rsidR="003A5A9D" w:rsidRPr="00CC55BF">
        <w:rPr>
          <w:rFonts w:ascii="Century Gothic" w:hAnsi="Century Gothic"/>
        </w:rPr>
        <w:lastRenderedPageBreak/>
        <w:t>MORALES RODRIGUEZ</w:t>
      </w:r>
      <w:r w:rsidR="00FD3615" w:rsidRPr="00CC55BF">
        <w:rPr>
          <w:rStyle w:val="Refdenotaalpie"/>
          <w:rFonts w:ascii="Century Gothic" w:hAnsi="Century Gothic"/>
        </w:rPr>
        <w:footnoteReference w:id="11"/>
      </w:r>
      <w:r w:rsidR="003A5A9D" w:rsidRPr="00CC55BF">
        <w:rPr>
          <w:rFonts w:ascii="Century Gothic" w:hAnsi="Century Gothic"/>
        </w:rPr>
        <w:t>, FREDY ALAHIN MORALES RODRIGUEZ</w:t>
      </w:r>
      <w:r w:rsidR="00FD3615" w:rsidRPr="00CC55BF">
        <w:rPr>
          <w:rStyle w:val="Refdenotaalpie"/>
          <w:rFonts w:ascii="Century Gothic" w:hAnsi="Century Gothic"/>
        </w:rPr>
        <w:footnoteReference w:id="12"/>
      </w:r>
      <w:r w:rsidR="003A5A9D" w:rsidRPr="00CC55BF">
        <w:rPr>
          <w:rFonts w:ascii="Century Gothic" w:hAnsi="Century Gothic"/>
        </w:rPr>
        <w:t xml:space="preserve">, ALEXANDER MORALES RODRIGUEZ </w:t>
      </w:r>
      <w:r w:rsidR="00FD3615" w:rsidRPr="00CC55BF">
        <w:rPr>
          <w:rStyle w:val="Refdenotaalpie"/>
          <w:rFonts w:ascii="Century Gothic" w:hAnsi="Century Gothic"/>
        </w:rPr>
        <w:footnoteReference w:id="13"/>
      </w:r>
      <w:r w:rsidR="00FD3615" w:rsidRPr="00CC55BF">
        <w:rPr>
          <w:rFonts w:ascii="Century Gothic" w:hAnsi="Century Gothic"/>
        </w:rPr>
        <w:t xml:space="preserve"> </w:t>
      </w:r>
      <w:r w:rsidR="003A5A9D" w:rsidRPr="00CC55BF">
        <w:rPr>
          <w:rFonts w:ascii="Century Gothic" w:hAnsi="Century Gothic"/>
        </w:rPr>
        <w:t>y MIGDONIA MORALES RODRIGUEZ</w:t>
      </w:r>
      <w:r w:rsidR="00FD3615" w:rsidRPr="00CC55BF">
        <w:rPr>
          <w:rStyle w:val="Refdenotaalpie"/>
          <w:rFonts w:ascii="Century Gothic" w:hAnsi="Century Gothic"/>
        </w:rPr>
        <w:footnoteReference w:id="14"/>
      </w:r>
      <w:r w:rsidR="003A5A9D" w:rsidRPr="00CC55BF">
        <w:rPr>
          <w:rFonts w:ascii="Century Gothic" w:hAnsi="Century Gothic"/>
        </w:rPr>
        <w:t xml:space="preserve">. </w:t>
      </w:r>
    </w:p>
    <w:p w14:paraId="37EF5AA7" w14:textId="77777777" w:rsidR="003A5A9D" w:rsidRPr="00CC55BF" w:rsidRDefault="003A5A9D" w:rsidP="003A5A9D">
      <w:pPr>
        <w:pStyle w:val="Prrafodelista"/>
        <w:tabs>
          <w:tab w:val="left" w:pos="567"/>
        </w:tabs>
        <w:spacing w:line="360" w:lineRule="auto"/>
        <w:ind w:left="426"/>
        <w:jc w:val="both"/>
        <w:rPr>
          <w:rFonts w:ascii="Century Gothic" w:hAnsi="Century Gothic"/>
          <w:highlight w:val="yellow"/>
        </w:rPr>
      </w:pPr>
    </w:p>
    <w:p w14:paraId="678FF448" w14:textId="4B943977" w:rsidR="003A5A9D" w:rsidRPr="00CC55BF" w:rsidRDefault="003A5A9D" w:rsidP="003A5A9D">
      <w:pPr>
        <w:pStyle w:val="Prrafodelista"/>
        <w:numPr>
          <w:ilvl w:val="0"/>
          <w:numId w:val="20"/>
        </w:numPr>
        <w:tabs>
          <w:tab w:val="left" w:pos="567"/>
        </w:tabs>
        <w:spacing w:line="360" w:lineRule="auto"/>
        <w:ind w:left="426" w:hanging="426"/>
        <w:jc w:val="both"/>
        <w:rPr>
          <w:rFonts w:ascii="Century Gothic" w:hAnsi="Century Gothic"/>
        </w:rPr>
      </w:pPr>
      <w:r w:rsidRPr="00CC55BF">
        <w:rPr>
          <w:rFonts w:ascii="Century Gothic" w:hAnsi="Century Gothic"/>
        </w:rPr>
        <w:t xml:space="preserve">Acta de matrimonio de </w:t>
      </w:r>
      <w:r w:rsidR="002E3C8D" w:rsidRPr="00CC55BF">
        <w:rPr>
          <w:rFonts w:ascii="Century Gothic" w:hAnsi="Century Gothic"/>
        </w:rPr>
        <w:t xml:space="preserve">CAMILO MORALES BERNAL Y ROSA RODRIGUEZ </w:t>
      </w:r>
      <w:r w:rsidR="000E31C4" w:rsidRPr="00CC55BF">
        <w:rPr>
          <w:rFonts w:ascii="Century Gothic" w:hAnsi="Century Gothic"/>
        </w:rPr>
        <w:t>ACOSTA,</w:t>
      </w:r>
      <w:r w:rsidR="002E3C8D" w:rsidRPr="00CC55BF">
        <w:rPr>
          <w:rFonts w:ascii="Century Gothic" w:hAnsi="Century Gothic"/>
        </w:rPr>
        <w:t xml:space="preserve"> aunque en el escrito de la demanda se relacionó </w:t>
      </w:r>
      <w:r w:rsidRPr="00CC55BF">
        <w:rPr>
          <w:rFonts w:ascii="Century Gothic" w:hAnsi="Century Gothic"/>
        </w:rPr>
        <w:t>FERNANDO MORALES RODRIGUEZ y ELSA BORRERO QUINTERO expedida por la Parroquia de la Inmaculada Concepción</w:t>
      </w:r>
      <w:r w:rsidR="000E31C4" w:rsidRPr="00CC55BF">
        <w:rPr>
          <w:rStyle w:val="Refdenotaalpie"/>
          <w:rFonts w:ascii="Century Gothic" w:hAnsi="Century Gothic"/>
        </w:rPr>
        <w:footnoteReference w:id="15"/>
      </w:r>
      <w:r w:rsidRPr="00CC55BF">
        <w:rPr>
          <w:rFonts w:ascii="Century Gothic" w:hAnsi="Century Gothic"/>
        </w:rPr>
        <w:t xml:space="preserve">. </w:t>
      </w:r>
    </w:p>
    <w:p w14:paraId="189B4CDE" w14:textId="77777777" w:rsidR="003A5A9D" w:rsidRPr="00CC55BF" w:rsidRDefault="003A5A9D" w:rsidP="003A5A9D">
      <w:pPr>
        <w:pStyle w:val="Prrafodelista"/>
        <w:spacing w:line="360" w:lineRule="auto"/>
        <w:rPr>
          <w:rFonts w:ascii="Century Gothic" w:hAnsi="Century Gothic"/>
          <w:highlight w:val="yellow"/>
        </w:rPr>
      </w:pPr>
    </w:p>
    <w:p w14:paraId="67B87376" w14:textId="52AA5A3F" w:rsidR="003A5A9D" w:rsidRPr="00CC55BF" w:rsidRDefault="003A5A9D" w:rsidP="003A5A9D">
      <w:pPr>
        <w:pStyle w:val="Prrafodelista"/>
        <w:numPr>
          <w:ilvl w:val="0"/>
          <w:numId w:val="20"/>
        </w:numPr>
        <w:tabs>
          <w:tab w:val="left" w:pos="567"/>
        </w:tabs>
        <w:spacing w:line="360" w:lineRule="auto"/>
        <w:ind w:left="426" w:hanging="426"/>
        <w:jc w:val="both"/>
        <w:rPr>
          <w:rFonts w:ascii="Century Gothic" w:hAnsi="Century Gothic"/>
        </w:rPr>
      </w:pPr>
      <w:r w:rsidRPr="00CC55BF">
        <w:rPr>
          <w:rFonts w:ascii="Century Gothic" w:hAnsi="Century Gothic"/>
        </w:rPr>
        <w:t>Contrato de prestación de servicios profesionales suscrito entre FERNANDO MORALES RODRIGUEZ y Jesús Antonio Marín Ramírez</w:t>
      </w:r>
      <w:r w:rsidR="000E31C4" w:rsidRPr="00CC55BF">
        <w:rPr>
          <w:rStyle w:val="Refdenotaalpie"/>
          <w:rFonts w:ascii="Century Gothic" w:hAnsi="Century Gothic"/>
        </w:rPr>
        <w:footnoteReference w:id="16"/>
      </w:r>
      <w:r w:rsidRPr="00CC55BF">
        <w:rPr>
          <w:rFonts w:ascii="Century Gothic" w:hAnsi="Century Gothic"/>
        </w:rPr>
        <w:t xml:space="preserve"> y consignaciones</w:t>
      </w:r>
      <w:r w:rsidR="000E31C4" w:rsidRPr="00CC55BF">
        <w:rPr>
          <w:rStyle w:val="Refdenotaalpie"/>
          <w:rFonts w:ascii="Century Gothic" w:hAnsi="Century Gothic"/>
        </w:rPr>
        <w:footnoteReference w:id="17"/>
      </w:r>
      <w:r w:rsidRPr="00CC55BF">
        <w:rPr>
          <w:rFonts w:ascii="Century Gothic" w:hAnsi="Century Gothic"/>
        </w:rPr>
        <w:t xml:space="preserve"> efectuadas a favor del contratista por concepto de honorarios.</w:t>
      </w:r>
    </w:p>
    <w:p w14:paraId="2A325D58" w14:textId="77777777" w:rsidR="003A5A9D" w:rsidRPr="00CC55BF" w:rsidRDefault="003A5A9D" w:rsidP="003A5A9D">
      <w:pPr>
        <w:pStyle w:val="Prrafodelista"/>
        <w:spacing w:line="360" w:lineRule="auto"/>
        <w:rPr>
          <w:rFonts w:ascii="Century Gothic" w:hAnsi="Century Gothic"/>
        </w:rPr>
      </w:pPr>
    </w:p>
    <w:p w14:paraId="28AD0D88" w14:textId="36F33340" w:rsidR="003A5A9D" w:rsidRPr="00CC55BF" w:rsidRDefault="003A5A9D" w:rsidP="003A5A9D">
      <w:pPr>
        <w:pStyle w:val="Prrafodelista"/>
        <w:numPr>
          <w:ilvl w:val="0"/>
          <w:numId w:val="20"/>
        </w:numPr>
        <w:tabs>
          <w:tab w:val="left" w:pos="567"/>
        </w:tabs>
        <w:spacing w:line="360" w:lineRule="auto"/>
        <w:ind w:left="426" w:hanging="426"/>
        <w:jc w:val="both"/>
        <w:rPr>
          <w:rFonts w:ascii="Century Gothic" w:hAnsi="Century Gothic"/>
        </w:rPr>
      </w:pPr>
      <w:r w:rsidRPr="00CC55BF">
        <w:rPr>
          <w:rFonts w:ascii="Century Gothic" w:hAnsi="Century Gothic"/>
        </w:rPr>
        <w:t>C</w:t>
      </w:r>
      <w:r w:rsidR="008659C0">
        <w:rPr>
          <w:rFonts w:ascii="Century Gothic" w:hAnsi="Century Gothic"/>
        </w:rPr>
        <w:t>opia simple del co</w:t>
      </w:r>
      <w:r w:rsidRPr="00CC55BF">
        <w:rPr>
          <w:rFonts w:ascii="Century Gothic" w:hAnsi="Century Gothic"/>
        </w:rPr>
        <w:t>ntrato de arrendamiento de oficina 401, Torre B del Centro Comercial Metropolitano de la ciudad de Neiva, susc</w:t>
      </w:r>
      <w:r w:rsidR="008659C0">
        <w:rPr>
          <w:rFonts w:ascii="Century Gothic" w:hAnsi="Century Gothic"/>
        </w:rPr>
        <w:t>r</w:t>
      </w:r>
      <w:r w:rsidRPr="00CC55BF">
        <w:rPr>
          <w:rFonts w:ascii="Century Gothic" w:hAnsi="Century Gothic"/>
        </w:rPr>
        <w:t>ito el 20 de octubre de 2011</w:t>
      </w:r>
      <w:r w:rsidR="00C907BD" w:rsidRPr="00CC55BF">
        <w:rPr>
          <w:rStyle w:val="Refdenotaalpie"/>
          <w:rFonts w:ascii="Century Gothic" w:hAnsi="Century Gothic"/>
        </w:rPr>
        <w:footnoteReference w:id="18"/>
      </w:r>
      <w:r w:rsidRPr="00CC55BF">
        <w:rPr>
          <w:rFonts w:ascii="Century Gothic" w:hAnsi="Century Gothic"/>
        </w:rPr>
        <w:t>; certificado de paz y salvo expedido por el arrendador el 4 de agosto de 2014</w:t>
      </w:r>
      <w:r w:rsidR="00C907BD" w:rsidRPr="00CC55BF">
        <w:rPr>
          <w:rStyle w:val="Refdenotaalpie"/>
          <w:rFonts w:ascii="Century Gothic" w:hAnsi="Century Gothic"/>
        </w:rPr>
        <w:footnoteReference w:id="19"/>
      </w:r>
      <w:r w:rsidRPr="00CC55BF">
        <w:rPr>
          <w:rFonts w:ascii="Century Gothic" w:hAnsi="Century Gothic"/>
        </w:rPr>
        <w:t xml:space="preserve"> y Declaraciones extraprocesales rendidas en la Notaría Primera de Neiva por parte de Nancy Collazos</w:t>
      </w:r>
      <w:r w:rsidR="00C907BD" w:rsidRPr="00CC55BF">
        <w:rPr>
          <w:rStyle w:val="Refdenotaalpie"/>
          <w:rFonts w:ascii="Century Gothic" w:hAnsi="Century Gothic"/>
        </w:rPr>
        <w:footnoteReference w:id="20"/>
      </w:r>
      <w:r w:rsidRPr="00CC55BF">
        <w:rPr>
          <w:rFonts w:ascii="Century Gothic" w:hAnsi="Century Gothic"/>
        </w:rPr>
        <w:t>, José Ricardo Camacho Londoño</w:t>
      </w:r>
      <w:r w:rsidR="00C907BD" w:rsidRPr="00CC55BF">
        <w:rPr>
          <w:rStyle w:val="Refdenotaalpie"/>
          <w:rFonts w:ascii="Century Gothic" w:hAnsi="Century Gothic"/>
        </w:rPr>
        <w:footnoteReference w:id="21"/>
      </w:r>
      <w:r w:rsidRPr="00CC55BF">
        <w:rPr>
          <w:rFonts w:ascii="Century Gothic" w:hAnsi="Century Gothic"/>
        </w:rPr>
        <w:t xml:space="preserve"> y Hernando Losada Camacho</w:t>
      </w:r>
      <w:r w:rsidR="00C907BD" w:rsidRPr="00CC55BF">
        <w:rPr>
          <w:rStyle w:val="Refdenotaalpie"/>
          <w:rFonts w:ascii="Century Gothic" w:hAnsi="Century Gothic"/>
        </w:rPr>
        <w:footnoteReference w:id="22"/>
      </w:r>
      <w:r w:rsidRPr="00CC55BF">
        <w:rPr>
          <w:rFonts w:ascii="Century Gothic" w:hAnsi="Century Gothic"/>
        </w:rPr>
        <w:t xml:space="preserve">. </w:t>
      </w:r>
    </w:p>
    <w:p w14:paraId="11ECD6BB" w14:textId="77777777" w:rsidR="003A5A9D" w:rsidRPr="00CC55BF" w:rsidRDefault="003A5A9D" w:rsidP="003A5A9D">
      <w:pPr>
        <w:pStyle w:val="Prrafodelista"/>
        <w:spacing w:line="360" w:lineRule="auto"/>
        <w:rPr>
          <w:rFonts w:ascii="Century Gothic" w:hAnsi="Century Gothic"/>
        </w:rPr>
      </w:pPr>
    </w:p>
    <w:p w14:paraId="43F00542" w14:textId="0CA6A02D" w:rsidR="003A5A9D" w:rsidRPr="00CC55BF" w:rsidRDefault="003A5A9D" w:rsidP="003A5A9D">
      <w:pPr>
        <w:pStyle w:val="Prrafodelista"/>
        <w:numPr>
          <w:ilvl w:val="0"/>
          <w:numId w:val="20"/>
        </w:numPr>
        <w:tabs>
          <w:tab w:val="left" w:pos="567"/>
        </w:tabs>
        <w:spacing w:line="360" w:lineRule="auto"/>
        <w:ind w:left="426" w:hanging="426"/>
        <w:jc w:val="both"/>
        <w:rPr>
          <w:rFonts w:ascii="Century Gothic" w:hAnsi="Century Gothic"/>
        </w:rPr>
      </w:pPr>
      <w:r w:rsidRPr="00CC55BF">
        <w:rPr>
          <w:rFonts w:ascii="Century Gothic" w:hAnsi="Century Gothic"/>
        </w:rPr>
        <w:t xml:space="preserve">Copia auténtica de las felicitaciones y exaltaciones realizadas por el </w:t>
      </w:r>
      <w:r w:rsidR="008D6CD2" w:rsidRPr="00CC55BF">
        <w:rPr>
          <w:rFonts w:ascii="Century Gothic" w:hAnsi="Century Gothic"/>
        </w:rPr>
        <w:t>presidente</w:t>
      </w:r>
      <w:r w:rsidRPr="00CC55BF">
        <w:rPr>
          <w:rFonts w:ascii="Century Gothic" w:hAnsi="Century Gothic"/>
        </w:rPr>
        <w:t xml:space="preserve"> ejecutivo de la Cámara de Comercio de Neiva, </w:t>
      </w:r>
      <w:r w:rsidR="008D6CD2" w:rsidRPr="00CC55BF">
        <w:rPr>
          <w:rFonts w:ascii="Century Gothic" w:hAnsi="Century Gothic"/>
        </w:rPr>
        <w:t>comandante</w:t>
      </w:r>
      <w:r w:rsidRPr="00CC55BF">
        <w:rPr>
          <w:rFonts w:ascii="Century Gothic" w:hAnsi="Century Gothic"/>
        </w:rPr>
        <w:t xml:space="preserve"> de la </w:t>
      </w:r>
      <w:r w:rsidR="008D6CD2" w:rsidRPr="00CC55BF">
        <w:rPr>
          <w:rFonts w:ascii="Century Gothic" w:hAnsi="Century Gothic"/>
        </w:rPr>
        <w:t>Novena Brigada</w:t>
      </w:r>
      <w:r w:rsidRPr="00CC55BF">
        <w:rPr>
          <w:rFonts w:ascii="Century Gothic" w:hAnsi="Century Gothic"/>
        </w:rPr>
        <w:t>, Comandante de Departamento Policía Huila, Director Seccional del DAS Huila, Asamblea Departamental y comunidad neivana</w:t>
      </w:r>
      <w:r w:rsidR="00C907BD" w:rsidRPr="00CC55BF">
        <w:rPr>
          <w:rStyle w:val="Refdenotaalpie"/>
          <w:rFonts w:ascii="Century Gothic" w:hAnsi="Century Gothic"/>
        </w:rPr>
        <w:footnoteReference w:id="23"/>
      </w:r>
      <w:r w:rsidRPr="00CC55BF">
        <w:rPr>
          <w:rFonts w:ascii="Century Gothic" w:hAnsi="Century Gothic"/>
        </w:rPr>
        <w:t xml:space="preserve">. </w:t>
      </w:r>
    </w:p>
    <w:p w14:paraId="6A069003" w14:textId="77777777" w:rsidR="003A5A9D" w:rsidRPr="00CC55BF" w:rsidRDefault="003A5A9D" w:rsidP="003A5A9D">
      <w:pPr>
        <w:pStyle w:val="Prrafodelista"/>
        <w:spacing w:line="360" w:lineRule="auto"/>
        <w:rPr>
          <w:rFonts w:ascii="Century Gothic" w:hAnsi="Century Gothic"/>
        </w:rPr>
      </w:pPr>
    </w:p>
    <w:p w14:paraId="008FB83A" w14:textId="165EA980" w:rsidR="003A5A9D" w:rsidRPr="00CC55BF" w:rsidRDefault="003A5A9D" w:rsidP="003A5A9D">
      <w:pPr>
        <w:pStyle w:val="Prrafodelista"/>
        <w:numPr>
          <w:ilvl w:val="0"/>
          <w:numId w:val="20"/>
        </w:numPr>
        <w:tabs>
          <w:tab w:val="left" w:pos="567"/>
        </w:tabs>
        <w:spacing w:line="360" w:lineRule="auto"/>
        <w:ind w:left="426" w:hanging="426"/>
        <w:jc w:val="both"/>
        <w:rPr>
          <w:rFonts w:ascii="Century Gothic" w:hAnsi="Century Gothic"/>
        </w:rPr>
      </w:pPr>
      <w:r w:rsidRPr="00CC55BF">
        <w:rPr>
          <w:rFonts w:ascii="Century Gothic" w:hAnsi="Century Gothic"/>
        </w:rPr>
        <w:lastRenderedPageBreak/>
        <w:t>Recortes de periódicos del Diario del Huila y la Nación del año 2014, donde publicaban las diferentes actuaciones surtidas en el proceso seguido contra Fernando Morales Rodríguez, la sentencia condenatoria impuesta</w:t>
      </w:r>
      <w:r w:rsidR="00C907BD" w:rsidRPr="00CC55BF">
        <w:rPr>
          <w:rStyle w:val="Refdenotaalpie"/>
          <w:rFonts w:ascii="Century Gothic" w:hAnsi="Century Gothic"/>
        </w:rPr>
        <w:footnoteReference w:id="24"/>
      </w:r>
      <w:r w:rsidRPr="00CC55BF">
        <w:rPr>
          <w:rFonts w:ascii="Century Gothic" w:hAnsi="Century Gothic"/>
        </w:rPr>
        <w:t xml:space="preserve">. </w:t>
      </w:r>
    </w:p>
    <w:p w14:paraId="249B326F" w14:textId="77777777" w:rsidR="003A5A9D" w:rsidRPr="00CC55BF" w:rsidRDefault="003A5A9D" w:rsidP="003A5A9D">
      <w:pPr>
        <w:pStyle w:val="Prrafodelista"/>
        <w:rPr>
          <w:rFonts w:ascii="Century Gothic" w:hAnsi="Century Gothic"/>
        </w:rPr>
      </w:pPr>
    </w:p>
    <w:p w14:paraId="7493F5CA" w14:textId="77777777" w:rsidR="00F37FF1" w:rsidRPr="00CC55BF" w:rsidRDefault="0047177D" w:rsidP="0018506F">
      <w:pPr>
        <w:pStyle w:val="Prrafodelista"/>
        <w:tabs>
          <w:tab w:val="left" w:pos="567"/>
        </w:tabs>
        <w:spacing w:line="360" w:lineRule="auto"/>
        <w:ind w:left="0"/>
        <w:jc w:val="center"/>
        <w:rPr>
          <w:rFonts w:ascii="Century Gothic" w:hAnsi="Century Gothic"/>
          <w:b/>
        </w:rPr>
      </w:pPr>
      <w:r w:rsidRPr="00CC55BF">
        <w:rPr>
          <w:rFonts w:ascii="Century Gothic" w:hAnsi="Century Gothic"/>
          <w:b/>
        </w:rPr>
        <w:t>II. CONSIDERACIONES</w:t>
      </w:r>
    </w:p>
    <w:p w14:paraId="6B492DA2" w14:textId="77777777" w:rsidR="00F37FF1" w:rsidRPr="00CC55BF" w:rsidRDefault="00F37FF1" w:rsidP="0018506F">
      <w:pPr>
        <w:pStyle w:val="Prrafodelista"/>
        <w:tabs>
          <w:tab w:val="left" w:pos="567"/>
        </w:tabs>
        <w:spacing w:line="360" w:lineRule="auto"/>
        <w:ind w:left="0"/>
        <w:jc w:val="both"/>
        <w:rPr>
          <w:rFonts w:ascii="Century Gothic" w:hAnsi="Century Gothic"/>
          <w:b/>
        </w:rPr>
      </w:pPr>
    </w:p>
    <w:p w14:paraId="71688560" w14:textId="10EEBFD3" w:rsidR="009B4286" w:rsidRPr="00675462" w:rsidRDefault="002163D2" w:rsidP="00675462">
      <w:pPr>
        <w:tabs>
          <w:tab w:val="left" w:pos="567"/>
        </w:tabs>
        <w:spacing w:line="360" w:lineRule="auto"/>
        <w:jc w:val="both"/>
        <w:rPr>
          <w:rFonts w:ascii="Century Gothic" w:hAnsi="Century Gothic"/>
          <w:b/>
        </w:rPr>
      </w:pPr>
      <w:r>
        <w:rPr>
          <w:rFonts w:ascii="Century Gothic" w:hAnsi="Century Gothic"/>
          <w:b/>
        </w:rPr>
        <w:t xml:space="preserve">5. </w:t>
      </w:r>
      <w:r w:rsidR="00445350" w:rsidRPr="00675462">
        <w:rPr>
          <w:rFonts w:ascii="Century Gothic" w:hAnsi="Century Gothic"/>
          <w:b/>
        </w:rPr>
        <w:t>Competencia</w:t>
      </w:r>
    </w:p>
    <w:p w14:paraId="51D1B8DF" w14:textId="77777777" w:rsidR="00445350" w:rsidRPr="00CC55BF" w:rsidRDefault="00445350" w:rsidP="0018506F">
      <w:pPr>
        <w:pStyle w:val="Prrafodelista"/>
        <w:tabs>
          <w:tab w:val="left" w:pos="567"/>
        </w:tabs>
        <w:spacing w:line="360" w:lineRule="auto"/>
        <w:ind w:left="0"/>
        <w:jc w:val="both"/>
        <w:rPr>
          <w:rFonts w:ascii="Century Gothic" w:hAnsi="Century Gothic"/>
        </w:rPr>
      </w:pPr>
    </w:p>
    <w:p w14:paraId="75AE2CBC" w14:textId="36528B20" w:rsidR="00445350" w:rsidRDefault="002163D2" w:rsidP="0018506F">
      <w:pPr>
        <w:pStyle w:val="Prrafodelista"/>
        <w:tabs>
          <w:tab w:val="left" w:pos="567"/>
        </w:tabs>
        <w:spacing w:line="360" w:lineRule="auto"/>
        <w:ind w:left="0"/>
        <w:jc w:val="both"/>
        <w:rPr>
          <w:rFonts w:ascii="Century Gothic" w:hAnsi="Century Gothic"/>
        </w:rPr>
      </w:pPr>
      <w:r>
        <w:rPr>
          <w:rFonts w:ascii="Century Gothic" w:hAnsi="Century Gothic"/>
        </w:rPr>
        <w:t>17</w:t>
      </w:r>
      <w:r w:rsidR="007C45DF">
        <w:rPr>
          <w:rFonts w:ascii="Century Gothic" w:hAnsi="Century Gothic"/>
        </w:rPr>
        <w:t xml:space="preserve">. </w:t>
      </w:r>
      <w:r w:rsidR="00445350" w:rsidRPr="00CC55BF">
        <w:rPr>
          <w:rFonts w:ascii="Century Gothic" w:hAnsi="Century Gothic"/>
        </w:rPr>
        <w:t xml:space="preserve">El despacho es competente para resolver en primera instancia el presente asunto, conforme al artículo </w:t>
      </w:r>
      <w:r w:rsidR="002B6BBD" w:rsidRPr="00CC55BF">
        <w:rPr>
          <w:rFonts w:ascii="Century Gothic" w:hAnsi="Century Gothic"/>
        </w:rPr>
        <w:t xml:space="preserve">155.6 del Código de Procedimiento Administrativo </w:t>
      </w:r>
      <w:r w:rsidR="00A67970" w:rsidRPr="00CC55BF">
        <w:rPr>
          <w:rFonts w:ascii="Century Gothic" w:hAnsi="Century Gothic"/>
        </w:rPr>
        <w:t>y de lo Contencioso Administrativo</w:t>
      </w:r>
      <w:r w:rsidR="00DC2AD5" w:rsidRPr="00CC55BF">
        <w:rPr>
          <w:rFonts w:ascii="Century Gothic" w:hAnsi="Century Gothic"/>
          <w:vertAlign w:val="superscript"/>
        </w:rPr>
        <w:footnoteReference w:id="25"/>
      </w:r>
      <w:r w:rsidR="00A67970" w:rsidRPr="00CC55BF">
        <w:rPr>
          <w:rFonts w:ascii="Century Gothic" w:hAnsi="Century Gothic"/>
        </w:rPr>
        <w:t>.</w:t>
      </w:r>
    </w:p>
    <w:p w14:paraId="384689C1" w14:textId="77777777" w:rsidR="00641C4D" w:rsidRPr="00CC55BF" w:rsidRDefault="00641C4D" w:rsidP="0018506F">
      <w:pPr>
        <w:tabs>
          <w:tab w:val="left" w:pos="567"/>
        </w:tabs>
        <w:spacing w:after="0" w:line="360" w:lineRule="auto"/>
        <w:jc w:val="both"/>
        <w:rPr>
          <w:rFonts w:ascii="Century Gothic" w:hAnsi="Century Gothic"/>
          <w:b/>
          <w:sz w:val="24"/>
          <w:szCs w:val="24"/>
        </w:rPr>
      </w:pPr>
    </w:p>
    <w:p w14:paraId="051F8F27" w14:textId="3241C218" w:rsidR="00445350" w:rsidRPr="00675462" w:rsidRDefault="002163D2" w:rsidP="00675462">
      <w:pPr>
        <w:tabs>
          <w:tab w:val="left" w:pos="567"/>
        </w:tabs>
        <w:spacing w:line="360" w:lineRule="auto"/>
        <w:jc w:val="both"/>
        <w:rPr>
          <w:rFonts w:ascii="Century Gothic" w:hAnsi="Century Gothic"/>
          <w:b/>
          <w:sz w:val="24"/>
          <w:szCs w:val="24"/>
        </w:rPr>
      </w:pPr>
      <w:r>
        <w:rPr>
          <w:rFonts w:ascii="Century Gothic" w:hAnsi="Century Gothic"/>
          <w:b/>
          <w:sz w:val="24"/>
          <w:szCs w:val="24"/>
        </w:rPr>
        <w:t xml:space="preserve">6. </w:t>
      </w:r>
      <w:r w:rsidR="00A54901" w:rsidRPr="00675462">
        <w:rPr>
          <w:rFonts w:ascii="Century Gothic" w:hAnsi="Century Gothic"/>
          <w:b/>
          <w:sz w:val="24"/>
          <w:szCs w:val="24"/>
        </w:rPr>
        <w:t>Asunto a resolver</w:t>
      </w:r>
    </w:p>
    <w:p w14:paraId="26C37D12" w14:textId="77777777" w:rsidR="009B4286" w:rsidRPr="00CC55BF" w:rsidRDefault="009B4286" w:rsidP="0018506F">
      <w:pPr>
        <w:pStyle w:val="Prrafodelista"/>
        <w:tabs>
          <w:tab w:val="left" w:pos="567"/>
        </w:tabs>
        <w:spacing w:line="360" w:lineRule="auto"/>
        <w:ind w:left="0"/>
        <w:jc w:val="both"/>
        <w:rPr>
          <w:rFonts w:ascii="Century Gothic" w:hAnsi="Century Gothic"/>
        </w:rPr>
      </w:pPr>
    </w:p>
    <w:p w14:paraId="34A1F455" w14:textId="583AC005" w:rsidR="0000797D" w:rsidRPr="00CC55BF" w:rsidRDefault="002163D2" w:rsidP="0018506F">
      <w:pPr>
        <w:pStyle w:val="Prrafodelista"/>
        <w:tabs>
          <w:tab w:val="left" w:pos="567"/>
        </w:tabs>
        <w:spacing w:line="360" w:lineRule="auto"/>
        <w:ind w:left="0"/>
        <w:jc w:val="both"/>
        <w:rPr>
          <w:rFonts w:ascii="Century Gothic" w:hAnsi="Century Gothic"/>
        </w:rPr>
      </w:pPr>
      <w:r>
        <w:rPr>
          <w:rFonts w:ascii="Century Gothic" w:hAnsi="Century Gothic"/>
        </w:rPr>
        <w:t>18</w:t>
      </w:r>
      <w:r w:rsidR="007C45DF">
        <w:rPr>
          <w:rFonts w:ascii="Century Gothic" w:hAnsi="Century Gothic"/>
        </w:rPr>
        <w:t xml:space="preserve">. </w:t>
      </w:r>
      <w:r w:rsidR="006D65A2" w:rsidRPr="00CC55BF">
        <w:rPr>
          <w:rFonts w:ascii="Century Gothic" w:hAnsi="Century Gothic"/>
        </w:rPr>
        <w:t xml:space="preserve">Corresponde establecer si </w:t>
      </w:r>
      <w:r w:rsidR="008B1F78" w:rsidRPr="00CC55BF">
        <w:rPr>
          <w:rFonts w:ascii="Century Gothic" w:hAnsi="Century Gothic"/>
        </w:rPr>
        <w:t xml:space="preserve">a la Nación – </w:t>
      </w:r>
      <w:r w:rsidR="002B6149" w:rsidRPr="00CC55BF">
        <w:rPr>
          <w:rFonts w:ascii="Century Gothic" w:hAnsi="Century Gothic"/>
        </w:rPr>
        <w:t xml:space="preserve">Rama Judicial y </w:t>
      </w:r>
      <w:r w:rsidR="00A02020">
        <w:rPr>
          <w:rFonts w:ascii="Century Gothic" w:hAnsi="Century Gothic"/>
        </w:rPr>
        <w:t>la Nación – Fiscalía General de la Nación son administrativamente responsables de los presuntos daños ocasionados a los demandantes con motivo del proceso penal que se adelantó en contra del señor Fernando Morales Rodríguez</w:t>
      </w:r>
      <w:r w:rsidR="002A1F47">
        <w:rPr>
          <w:rFonts w:ascii="Century Gothic" w:hAnsi="Century Gothic"/>
        </w:rPr>
        <w:t xml:space="preserve"> como autor del delito de prevaricato por acción y por omisi</w:t>
      </w:r>
      <w:r w:rsidR="008C20BC">
        <w:rPr>
          <w:rFonts w:ascii="Century Gothic" w:hAnsi="Century Gothic"/>
        </w:rPr>
        <w:t>ón</w:t>
      </w:r>
      <w:r w:rsidR="0000797D" w:rsidRPr="00CC55BF">
        <w:rPr>
          <w:rFonts w:ascii="Century Gothic" w:hAnsi="Century Gothic"/>
        </w:rPr>
        <w:t>. En evento de existir responsabilidad de la</w:t>
      </w:r>
      <w:r w:rsidR="002B6149" w:rsidRPr="00CC55BF">
        <w:rPr>
          <w:rFonts w:ascii="Century Gothic" w:hAnsi="Century Gothic"/>
        </w:rPr>
        <w:t>s</w:t>
      </w:r>
      <w:r w:rsidR="0000797D" w:rsidRPr="00CC55BF">
        <w:rPr>
          <w:rFonts w:ascii="Century Gothic" w:hAnsi="Century Gothic"/>
        </w:rPr>
        <w:t xml:space="preserve"> demandada</w:t>
      </w:r>
      <w:r w:rsidR="002B6149" w:rsidRPr="00CC55BF">
        <w:rPr>
          <w:rFonts w:ascii="Century Gothic" w:hAnsi="Century Gothic"/>
        </w:rPr>
        <w:t>s</w:t>
      </w:r>
      <w:r w:rsidR="0000797D" w:rsidRPr="00CC55BF">
        <w:rPr>
          <w:rFonts w:ascii="Century Gothic" w:hAnsi="Century Gothic"/>
        </w:rPr>
        <w:t>, debe resolverse lo relativo a la indemnización de perjuicios.</w:t>
      </w:r>
    </w:p>
    <w:p w14:paraId="12DE704A" w14:textId="77777777" w:rsidR="00EA226D" w:rsidRPr="00CC55BF" w:rsidRDefault="00EA226D" w:rsidP="0018506F">
      <w:pPr>
        <w:pStyle w:val="Prrafodelista"/>
        <w:tabs>
          <w:tab w:val="left" w:pos="709"/>
        </w:tabs>
        <w:spacing w:line="360" w:lineRule="auto"/>
        <w:ind w:left="0"/>
        <w:jc w:val="both"/>
        <w:rPr>
          <w:rFonts w:ascii="Century Gothic" w:hAnsi="Century Gothic"/>
        </w:rPr>
      </w:pPr>
    </w:p>
    <w:p w14:paraId="7A86751C" w14:textId="1FBFCE4A" w:rsidR="00451CD9" w:rsidRPr="008C20BC" w:rsidRDefault="002163D2" w:rsidP="008C20BC">
      <w:pPr>
        <w:tabs>
          <w:tab w:val="left" w:pos="567"/>
        </w:tabs>
        <w:spacing w:line="360" w:lineRule="auto"/>
        <w:jc w:val="both"/>
        <w:rPr>
          <w:rFonts w:ascii="Century Gothic" w:hAnsi="Century Gothic"/>
          <w:b/>
          <w:sz w:val="24"/>
          <w:szCs w:val="24"/>
        </w:rPr>
      </w:pPr>
      <w:r>
        <w:rPr>
          <w:rFonts w:ascii="Century Gothic" w:hAnsi="Century Gothic"/>
          <w:b/>
          <w:sz w:val="24"/>
          <w:szCs w:val="24"/>
        </w:rPr>
        <w:t xml:space="preserve">7. </w:t>
      </w:r>
      <w:r w:rsidR="00451CD9" w:rsidRPr="008C20BC">
        <w:rPr>
          <w:rFonts w:ascii="Century Gothic" w:hAnsi="Century Gothic"/>
          <w:b/>
          <w:sz w:val="24"/>
          <w:szCs w:val="24"/>
        </w:rPr>
        <w:t>Hechos probados</w:t>
      </w:r>
    </w:p>
    <w:p w14:paraId="1347B626" w14:textId="06B7C48E" w:rsidR="00451CD9" w:rsidRDefault="00451CD9" w:rsidP="0018506F">
      <w:pPr>
        <w:pStyle w:val="Prrafodelista"/>
        <w:tabs>
          <w:tab w:val="left" w:pos="709"/>
        </w:tabs>
        <w:spacing w:line="360" w:lineRule="auto"/>
        <w:ind w:left="0"/>
        <w:jc w:val="both"/>
        <w:rPr>
          <w:rFonts w:ascii="Century Gothic" w:hAnsi="Century Gothic"/>
        </w:rPr>
      </w:pPr>
    </w:p>
    <w:p w14:paraId="52FC3A60" w14:textId="58A1FFBB" w:rsidR="00B5482A" w:rsidRDefault="002163D2" w:rsidP="0018506F">
      <w:pPr>
        <w:pStyle w:val="Prrafodelista"/>
        <w:tabs>
          <w:tab w:val="left" w:pos="709"/>
        </w:tabs>
        <w:spacing w:line="360" w:lineRule="auto"/>
        <w:ind w:left="0"/>
        <w:jc w:val="both"/>
        <w:rPr>
          <w:rFonts w:ascii="Century Gothic" w:hAnsi="Century Gothic"/>
        </w:rPr>
      </w:pPr>
      <w:r>
        <w:rPr>
          <w:rFonts w:ascii="Century Gothic" w:hAnsi="Century Gothic"/>
        </w:rPr>
        <w:t>19</w:t>
      </w:r>
      <w:r w:rsidR="007C45DF">
        <w:rPr>
          <w:rFonts w:ascii="Century Gothic" w:hAnsi="Century Gothic"/>
        </w:rPr>
        <w:t xml:space="preserve">. </w:t>
      </w:r>
      <w:r w:rsidR="004C5E24">
        <w:rPr>
          <w:rFonts w:ascii="Century Gothic" w:hAnsi="Century Gothic"/>
        </w:rPr>
        <w:t>En contra del señor Fernando Morales Rodríguez</w:t>
      </w:r>
      <w:r w:rsidR="00F132B1">
        <w:rPr>
          <w:rFonts w:ascii="Century Gothic" w:hAnsi="Century Gothic"/>
        </w:rPr>
        <w:t xml:space="preserve"> se </w:t>
      </w:r>
      <w:r w:rsidR="00BB0678">
        <w:rPr>
          <w:rFonts w:ascii="Century Gothic" w:hAnsi="Century Gothic"/>
        </w:rPr>
        <w:t>adelantó</w:t>
      </w:r>
      <w:r w:rsidR="00F132B1">
        <w:rPr>
          <w:rFonts w:ascii="Century Gothic" w:hAnsi="Century Gothic"/>
        </w:rPr>
        <w:t xml:space="preserve"> el proceso penal </w:t>
      </w:r>
      <w:r w:rsidR="00F132B1" w:rsidRPr="004C5E24">
        <w:rPr>
          <w:rFonts w:ascii="Century Gothic" w:hAnsi="Century Gothic"/>
        </w:rPr>
        <w:t>No</w:t>
      </w:r>
      <w:r w:rsidR="00F132B1" w:rsidRPr="00CC55BF">
        <w:rPr>
          <w:rFonts w:ascii="Century Gothic" w:hAnsi="Century Gothic"/>
          <w:i/>
        </w:rPr>
        <w:t xml:space="preserve">. </w:t>
      </w:r>
      <w:r w:rsidR="00F132B1" w:rsidRPr="00CC55BF">
        <w:rPr>
          <w:rFonts w:ascii="Century Gothic" w:hAnsi="Century Gothic"/>
        </w:rPr>
        <w:t xml:space="preserve">41 001 60 00 584 2008 00061 </w:t>
      </w:r>
      <w:r w:rsidR="00D31428" w:rsidRPr="00CC55BF">
        <w:rPr>
          <w:rFonts w:ascii="Century Gothic" w:hAnsi="Century Gothic"/>
        </w:rPr>
        <w:t>00</w:t>
      </w:r>
      <w:r w:rsidR="004C5E24">
        <w:rPr>
          <w:rFonts w:ascii="Century Gothic" w:hAnsi="Century Gothic"/>
        </w:rPr>
        <w:t>,</w:t>
      </w:r>
      <w:r w:rsidR="00D31428">
        <w:rPr>
          <w:rFonts w:ascii="Century Gothic" w:hAnsi="Century Gothic"/>
        </w:rPr>
        <w:t xml:space="preserve"> por los siguientes </w:t>
      </w:r>
      <w:r w:rsidR="00D31428" w:rsidRPr="00D31428">
        <w:rPr>
          <w:rFonts w:ascii="Century Gothic" w:hAnsi="Century Gothic"/>
          <w:b/>
          <w:bCs/>
        </w:rPr>
        <w:t>hechos</w:t>
      </w:r>
      <w:r w:rsidR="00D31428">
        <w:rPr>
          <w:rFonts w:ascii="Century Gothic" w:hAnsi="Century Gothic"/>
        </w:rPr>
        <w:t>:</w:t>
      </w:r>
    </w:p>
    <w:p w14:paraId="5AA589A8" w14:textId="1B9EE9C5" w:rsidR="00D31428" w:rsidRDefault="00D31428" w:rsidP="0018506F">
      <w:pPr>
        <w:pStyle w:val="Prrafodelista"/>
        <w:tabs>
          <w:tab w:val="left" w:pos="709"/>
        </w:tabs>
        <w:spacing w:line="360" w:lineRule="auto"/>
        <w:ind w:left="0"/>
        <w:jc w:val="both"/>
        <w:rPr>
          <w:rFonts w:ascii="Century Gothic" w:hAnsi="Century Gothic"/>
        </w:rPr>
      </w:pPr>
    </w:p>
    <w:p w14:paraId="6EC98A87" w14:textId="5BB512D6" w:rsidR="0031308D" w:rsidRPr="004E0B0A" w:rsidRDefault="004E0B0A" w:rsidP="004E0B0A">
      <w:pPr>
        <w:pStyle w:val="Prrafodelista"/>
        <w:tabs>
          <w:tab w:val="left" w:pos="567"/>
        </w:tabs>
        <w:ind w:left="567" w:right="333"/>
        <w:jc w:val="both"/>
        <w:rPr>
          <w:rFonts w:ascii="Century Gothic" w:hAnsi="Century Gothic"/>
          <w:i/>
          <w:iCs/>
          <w:color w:val="auto"/>
          <w:sz w:val="22"/>
          <w:szCs w:val="22"/>
        </w:rPr>
      </w:pPr>
      <w:r>
        <w:rPr>
          <w:rFonts w:ascii="Century Gothic" w:hAnsi="Century Gothic"/>
          <w:i/>
          <w:iCs/>
          <w:color w:val="auto"/>
          <w:sz w:val="22"/>
          <w:szCs w:val="22"/>
        </w:rPr>
        <w:t>“</w:t>
      </w:r>
      <w:r w:rsidR="0031308D" w:rsidRPr="004E0B0A">
        <w:rPr>
          <w:rFonts w:ascii="Century Gothic" w:hAnsi="Century Gothic"/>
          <w:i/>
          <w:iCs/>
          <w:color w:val="auto"/>
          <w:sz w:val="22"/>
          <w:szCs w:val="22"/>
        </w:rPr>
        <w:t xml:space="preserve">En el año 2007, (entre los meses de agosto y noviembre) cuando FERNANDO MORALES RODRÍGUEZ se desempeñaba como Fiscal 17 </w:t>
      </w:r>
      <w:r w:rsidR="0031308D" w:rsidRPr="004E0B0A">
        <w:rPr>
          <w:rFonts w:ascii="Century Gothic" w:hAnsi="Century Gothic"/>
          <w:i/>
          <w:iCs/>
          <w:color w:val="auto"/>
          <w:sz w:val="22"/>
          <w:szCs w:val="22"/>
        </w:rPr>
        <w:lastRenderedPageBreak/>
        <w:t xml:space="preserve">Seccional en la ciudad de Neiva, tuvo a su cargo las indagaciones preliminares 113375, 134783 y 134731, seguidas en contra del exalcalde de Palermo (Huila), Víctor Ernesto Polanía Vanegas. </w:t>
      </w:r>
    </w:p>
    <w:p w14:paraId="57B49FAC" w14:textId="77777777" w:rsidR="00770D15" w:rsidRPr="004E0B0A" w:rsidRDefault="00770D15" w:rsidP="004E0B0A">
      <w:pPr>
        <w:pStyle w:val="Prrafodelista"/>
        <w:tabs>
          <w:tab w:val="left" w:pos="567"/>
        </w:tabs>
        <w:ind w:left="567" w:right="333"/>
        <w:jc w:val="both"/>
        <w:rPr>
          <w:rFonts w:ascii="Century Gothic" w:hAnsi="Century Gothic"/>
          <w:i/>
          <w:iCs/>
          <w:color w:val="auto"/>
          <w:sz w:val="22"/>
          <w:szCs w:val="22"/>
        </w:rPr>
      </w:pPr>
    </w:p>
    <w:p w14:paraId="44D4548E" w14:textId="39E8F9DA" w:rsidR="0031308D" w:rsidRPr="004E0B0A" w:rsidRDefault="0031308D" w:rsidP="004E0B0A">
      <w:pPr>
        <w:pStyle w:val="Prrafodelista"/>
        <w:tabs>
          <w:tab w:val="left" w:pos="567"/>
        </w:tabs>
        <w:ind w:left="567" w:right="333"/>
        <w:jc w:val="both"/>
        <w:rPr>
          <w:rFonts w:ascii="Century Gothic" w:hAnsi="Century Gothic"/>
          <w:i/>
          <w:iCs/>
          <w:color w:val="auto"/>
          <w:sz w:val="22"/>
          <w:szCs w:val="22"/>
        </w:rPr>
      </w:pPr>
      <w:r w:rsidRPr="004E0B0A">
        <w:rPr>
          <w:rFonts w:ascii="Century Gothic" w:hAnsi="Century Gothic"/>
          <w:i/>
          <w:iCs/>
          <w:color w:val="auto"/>
          <w:sz w:val="22"/>
          <w:szCs w:val="22"/>
        </w:rPr>
        <w:t xml:space="preserve">En todas ellas, de acuerdo con la acusación, el doctor FERNANDO MORALES RODRÍGUEZ incurrió en el delito de prevaricato por omisión, al no declararse impedido, sabiendo de su amistad íntima con el indiciado; vínculo que él mismo dejó al descubierto cuando en el mes de enero de 2008, fungiendo como Fiscal 10 Seccional de la misma ciudad, reconoció la necesidad de apartarse de las investigaciones que en ese despacho cursaban contra Polanía, en razón de la estructuración de la causal contenida en el numeral 5º del artículo 99 de la Ley 600 de 2000. </w:t>
      </w:r>
    </w:p>
    <w:p w14:paraId="39C5F4CA" w14:textId="77777777" w:rsidR="0031308D" w:rsidRPr="004E0B0A" w:rsidRDefault="0031308D" w:rsidP="004E0B0A">
      <w:pPr>
        <w:pStyle w:val="Prrafodelista"/>
        <w:tabs>
          <w:tab w:val="left" w:pos="567"/>
        </w:tabs>
        <w:ind w:left="567" w:right="333"/>
        <w:jc w:val="both"/>
        <w:rPr>
          <w:rFonts w:ascii="Century Gothic" w:hAnsi="Century Gothic"/>
          <w:i/>
          <w:iCs/>
          <w:color w:val="auto"/>
          <w:sz w:val="22"/>
          <w:szCs w:val="22"/>
        </w:rPr>
      </w:pPr>
    </w:p>
    <w:p w14:paraId="1252249E" w14:textId="67D1DF66" w:rsidR="0031308D" w:rsidRPr="004E0B0A" w:rsidRDefault="0031308D" w:rsidP="004E0B0A">
      <w:pPr>
        <w:pStyle w:val="Prrafodelista"/>
        <w:tabs>
          <w:tab w:val="left" w:pos="567"/>
        </w:tabs>
        <w:ind w:left="567" w:right="333"/>
        <w:jc w:val="both"/>
        <w:rPr>
          <w:rFonts w:ascii="Century Gothic" w:hAnsi="Century Gothic"/>
          <w:i/>
          <w:iCs/>
          <w:color w:val="auto"/>
          <w:sz w:val="22"/>
          <w:szCs w:val="22"/>
        </w:rPr>
      </w:pPr>
      <w:r w:rsidRPr="004E0B0A">
        <w:rPr>
          <w:rFonts w:ascii="Century Gothic" w:hAnsi="Century Gothic"/>
          <w:i/>
          <w:iCs/>
          <w:color w:val="auto"/>
          <w:sz w:val="22"/>
          <w:szCs w:val="22"/>
        </w:rPr>
        <w:t xml:space="preserve">Al tiempo, en la indagación radicada con el número 134 731, se valió del vínculo de amistad para proferir </w:t>
      </w:r>
      <w:r w:rsidR="008A4638" w:rsidRPr="004E0B0A">
        <w:rPr>
          <w:rFonts w:ascii="Century Gothic" w:hAnsi="Century Gothic"/>
          <w:i/>
          <w:iCs/>
          <w:color w:val="auto"/>
          <w:sz w:val="22"/>
          <w:szCs w:val="22"/>
        </w:rPr>
        <w:t xml:space="preserve">el </w:t>
      </w:r>
      <w:r w:rsidRPr="004E0B0A">
        <w:rPr>
          <w:rFonts w:ascii="Century Gothic" w:hAnsi="Century Gothic"/>
          <w:i/>
          <w:iCs/>
          <w:color w:val="auto"/>
          <w:sz w:val="22"/>
          <w:szCs w:val="22"/>
        </w:rPr>
        <w:t>13 de septiembre de 2007 una resolución inhibitoria manifiestamente contraria a la ley, que sustentó en la vulneración al principio non bis in ídem, respecto de dos situaciones que la Contraloría General de la República puso en conocimiento del ente investigador, a pesar de tener claro</w:t>
      </w:r>
      <w:r w:rsidR="00C90CFA" w:rsidRPr="004E0B0A">
        <w:rPr>
          <w:rFonts w:ascii="Century Gothic" w:hAnsi="Century Gothic"/>
          <w:i/>
          <w:iCs/>
          <w:color w:val="auto"/>
          <w:sz w:val="22"/>
          <w:szCs w:val="22"/>
        </w:rPr>
        <w:t xml:space="preserve"> y conocer que la Fiscalía 20 Secciona</w:t>
      </w:r>
      <w:r w:rsidR="008A4638" w:rsidRPr="004E0B0A">
        <w:rPr>
          <w:rFonts w:ascii="Century Gothic" w:hAnsi="Century Gothic"/>
          <w:i/>
          <w:iCs/>
          <w:color w:val="auto"/>
          <w:sz w:val="22"/>
          <w:szCs w:val="22"/>
        </w:rPr>
        <w:t>l</w:t>
      </w:r>
      <w:r w:rsidR="00C90CFA" w:rsidRPr="004E0B0A">
        <w:rPr>
          <w:rFonts w:ascii="Century Gothic" w:hAnsi="Century Gothic"/>
          <w:i/>
          <w:iCs/>
          <w:color w:val="auto"/>
          <w:sz w:val="22"/>
          <w:szCs w:val="22"/>
        </w:rPr>
        <w:t xml:space="preserve"> había archivado frente a uno de los hallazgos.</w:t>
      </w:r>
    </w:p>
    <w:p w14:paraId="568DDFC4" w14:textId="1BCE47E2" w:rsidR="00F132B1" w:rsidRDefault="00F132B1" w:rsidP="0018506F">
      <w:pPr>
        <w:pStyle w:val="Prrafodelista"/>
        <w:tabs>
          <w:tab w:val="left" w:pos="709"/>
        </w:tabs>
        <w:spacing w:line="360" w:lineRule="auto"/>
        <w:ind w:left="0"/>
        <w:jc w:val="both"/>
        <w:rPr>
          <w:rFonts w:ascii="Century Gothic" w:hAnsi="Century Gothic"/>
        </w:rPr>
      </w:pPr>
    </w:p>
    <w:p w14:paraId="53A86F3C" w14:textId="7B721905" w:rsidR="00F132B1" w:rsidRDefault="002163D2" w:rsidP="0018506F">
      <w:pPr>
        <w:pStyle w:val="Prrafodelista"/>
        <w:tabs>
          <w:tab w:val="left" w:pos="709"/>
        </w:tabs>
        <w:spacing w:line="360" w:lineRule="auto"/>
        <w:ind w:left="0"/>
        <w:jc w:val="both"/>
        <w:rPr>
          <w:rFonts w:ascii="Century Gothic" w:hAnsi="Century Gothic"/>
        </w:rPr>
      </w:pPr>
      <w:r>
        <w:rPr>
          <w:rFonts w:ascii="Century Gothic" w:hAnsi="Century Gothic"/>
        </w:rPr>
        <w:t>20</w:t>
      </w:r>
      <w:r w:rsidR="007C45DF">
        <w:rPr>
          <w:rFonts w:ascii="Century Gothic" w:hAnsi="Century Gothic"/>
        </w:rPr>
        <w:t xml:space="preserve">. </w:t>
      </w:r>
      <w:r w:rsidR="00D31428">
        <w:rPr>
          <w:rFonts w:ascii="Century Gothic" w:hAnsi="Century Gothic"/>
        </w:rPr>
        <w:t>En dicho proceso penal so</w:t>
      </w:r>
      <w:r w:rsidR="008659C0">
        <w:rPr>
          <w:rFonts w:ascii="Century Gothic" w:hAnsi="Century Gothic"/>
        </w:rPr>
        <w:t>n</w:t>
      </w:r>
      <w:r w:rsidR="00D31428">
        <w:rPr>
          <w:rFonts w:ascii="Century Gothic" w:hAnsi="Century Gothic"/>
        </w:rPr>
        <w:t xml:space="preserve"> relevantes las siguientes </w:t>
      </w:r>
      <w:r w:rsidR="00D31428" w:rsidRPr="009A23CF">
        <w:rPr>
          <w:rFonts w:ascii="Century Gothic" w:hAnsi="Century Gothic"/>
          <w:b/>
          <w:bCs/>
        </w:rPr>
        <w:t>actuaciones</w:t>
      </w:r>
      <w:r w:rsidR="00D31428">
        <w:rPr>
          <w:rFonts w:ascii="Century Gothic" w:hAnsi="Century Gothic"/>
        </w:rPr>
        <w:t>:</w:t>
      </w:r>
    </w:p>
    <w:p w14:paraId="0DC848C9" w14:textId="579CEFB4" w:rsidR="00D31428" w:rsidRDefault="00D31428" w:rsidP="0018506F">
      <w:pPr>
        <w:pStyle w:val="Prrafodelista"/>
        <w:tabs>
          <w:tab w:val="left" w:pos="709"/>
        </w:tabs>
        <w:spacing w:line="360" w:lineRule="auto"/>
        <w:ind w:left="0"/>
        <w:jc w:val="both"/>
        <w:rPr>
          <w:rFonts w:ascii="Century Gothic" w:hAnsi="Century Gothic"/>
        </w:rPr>
      </w:pPr>
    </w:p>
    <w:p w14:paraId="2B27ACC1" w14:textId="252FBFEF" w:rsidR="009A23CF" w:rsidRPr="009A23CF" w:rsidRDefault="00D31428" w:rsidP="00D31428">
      <w:pPr>
        <w:pStyle w:val="Prrafodelista"/>
        <w:numPr>
          <w:ilvl w:val="0"/>
          <w:numId w:val="37"/>
        </w:numPr>
        <w:tabs>
          <w:tab w:val="left" w:pos="709"/>
        </w:tabs>
        <w:spacing w:line="360" w:lineRule="auto"/>
        <w:jc w:val="both"/>
        <w:rPr>
          <w:rFonts w:ascii="Century Gothic" w:hAnsi="Century Gothic"/>
          <w:i/>
          <w:iCs/>
        </w:rPr>
      </w:pPr>
      <w:r w:rsidRPr="009A23CF">
        <w:rPr>
          <w:rFonts w:ascii="Century Gothic" w:hAnsi="Century Gothic"/>
          <w:i/>
          <w:iCs/>
        </w:rPr>
        <w:t xml:space="preserve">El </w:t>
      </w:r>
      <w:r w:rsidRPr="009A23CF">
        <w:rPr>
          <w:rFonts w:ascii="Century Gothic" w:hAnsi="Century Gothic"/>
          <w:b/>
          <w:bCs/>
          <w:i/>
          <w:iCs/>
        </w:rPr>
        <w:t>24 de junio de 2013</w:t>
      </w:r>
      <w:r w:rsidRPr="009A23CF">
        <w:rPr>
          <w:rFonts w:ascii="Century Gothic" w:hAnsi="Century Gothic"/>
          <w:i/>
          <w:iCs/>
        </w:rPr>
        <w:t xml:space="preserve"> ante el Juzgado Segundo Penal Municipal" de Ibagué, la Fiscalía Cuarta Delegada ante el Tribunal Superior de esa ciudad, le formuló imputación al doctor Fernando Morales Rodríguez como autor de las conductas punibles de prevaricato por acción en concurso homogéneo y prevaricato por omisión también bajo la modalidad concurs</w:t>
      </w:r>
      <w:r w:rsidR="009A23CF">
        <w:rPr>
          <w:rFonts w:ascii="Century Gothic" w:hAnsi="Century Gothic"/>
          <w:i/>
          <w:iCs/>
        </w:rPr>
        <w:t>al</w:t>
      </w:r>
      <w:r w:rsidRPr="009A23CF">
        <w:rPr>
          <w:rFonts w:ascii="Century Gothic" w:hAnsi="Century Gothic"/>
          <w:i/>
          <w:iCs/>
        </w:rPr>
        <w:t>, señalados en los artículos 413 y 414 de la Ley 599 de 2000, sin que se hubiera allanado a los cargos.</w:t>
      </w:r>
    </w:p>
    <w:p w14:paraId="78D102B7" w14:textId="6364C007" w:rsidR="00D31428" w:rsidRPr="009A23CF" w:rsidRDefault="00D31428" w:rsidP="009A23CF">
      <w:pPr>
        <w:pStyle w:val="Prrafodelista"/>
        <w:tabs>
          <w:tab w:val="left" w:pos="709"/>
        </w:tabs>
        <w:spacing w:line="360" w:lineRule="auto"/>
        <w:jc w:val="both"/>
        <w:rPr>
          <w:rFonts w:ascii="Century Gothic" w:hAnsi="Century Gothic"/>
          <w:i/>
          <w:iCs/>
        </w:rPr>
      </w:pPr>
      <w:r w:rsidRPr="009A23CF">
        <w:rPr>
          <w:rFonts w:ascii="Century Gothic" w:hAnsi="Century Gothic"/>
          <w:i/>
          <w:iCs/>
        </w:rPr>
        <w:t xml:space="preserve"> </w:t>
      </w:r>
    </w:p>
    <w:p w14:paraId="2AD13305" w14:textId="77777777" w:rsidR="009A23CF" w:rsidRPr="009A23CF" w:rsidRDefault="00D31428" w:rsidP="009A23CF">
      <w:pPr>
        <w:pStyle w:val="Prrafodelista"/>
        <w:numPr>
          <w:ilvl w:val="0"/>
          <w:numId w:val="37"/>
        </w:numPr>
        <w:tabs>
          <w:tab w:val="left" w:pos="709"/>
        </w:tabs>
        <w:spacing w:line="360" w:lineRule="auto"/>
        <w:jc w:val="both"/>
        <w:rPr>
          <w:rFonts w:ascii="Century Gothic" w:hAnsi="Century Gothic"/>
          <w:i/>
          <w:iCs/>
        </w:rPr>
      </w:pPr>
      <w:r w:rsidRPr="009A23CF">
        <w:rPr>
          <w:rFonts w:ascii="Century Gothic" w:hAnsi="Century Gothic"/>
          <w:i/>
          <w:iCs/>
        </w:rPr>
        <w:t xml:space="preserve">El </w:t>
      </w:r>
      <w:r w:rsidRPr="009A23CF">
        <w:rPr>
          <w:rFonts w:ascii="Century Gothic" w:hAnsi="Century Gothic"/>
          <w:b/>
          <w:bCs/>
          <w:i/>
          <w:iCs/>
        </w:rPr>
        <w:t>13 de septiembre de 2013</w:t>
      </w:r>
      <w:r w:rsidRPr="009A23CF">
        <w:rPr>
          <w:rFonts w:ascii="Century Gothic" w:hAnsi="Century Gothic"/>
          <w:i/>
          <w:iCs/>
        </w:rPr>
        <w:t xml:space="preserve"> se presentó escrito de acusación en contra del precitado por los delitos antes referidos, cuya audiencia se celebró el 14 de octubre del mismo año, en tanto que, el 4 de diciembre siguiente, se inició la audiencia preparatoria la que culminó el 12 de ese mes y año. </w:t>
      </w:r>
    </w:p>
    <w:p w14:paraId="369F072E" w14:textId="77777777" w:rsidR="009A23CF" w:rsidRPr="009A23CF" w:rsidRDefault="009A23CF" w:rsidP="009A23CF">
      <w:pPr>
        <w:pStyle w:val="Prrafodelista"/>
        <w:rPr>
          <w:rFonts w:ascii="Century Gothic" w:hAnsi="Century Gothic"/>
          <w:i/>
          <w:iCs/>
        </w:rPr>
      </w:pPr>
    </w:p>
    <w:p w14:paraId="3AA4BE6F" w14:textId="2B4159DF" w:rsidR="00D31428" w:rsidRPr="009A23CF" w:rsidRDefault="00D31428" w:rsidP="009A23CF">
      <w:pPr>
        <w:pStyle w:val="Prrafodelista"/>
        <w:numPr>
          <w:ilvl w:val="0"/>
          <w:numId w:val="37"/>
        </w:numPr>
        <w:tabs>
          <w:tab w:val="left" w:pos="709"/>
        </w:tabs>
        <w:spacing w:line="360" w:lineRule="auto"/>
        <w:jc w:val="both"/>
        <w:rPr>
          <w:rFonts w:ascii="Century Gothic" w:hAnsi="Century Gothic"/>
          <w:i/>
          <w:iCs/>
        </w:rPr>
      </w:pPr>
      <w:r w:rsidRPr="009A23CF">
        <w:rPr>
          <w:rFonts w:ascii="Century Gothic" w:hAnsi="Century Gothic"/>
          <w:i/>
          <w:iCs/>
        </w:rPr>
        <w:t xml:space="preserve">El </w:t>
      </w:r>
      <w:r w:rsidRPr="009A23CF">
        <w:rPr>
          <w:rFonts w:ascii="Century Gothic" w:hAnsi="Century Gothic"/>
          <w:b/>
          <w:bCs/>
          <w:i/>
          <w:iCs/>
        </w:rPr>
        <w:t>18 de marzo de 2014</w:t>
      </w:r>
      <w:r w:rsidRPr="009A23CF">
        <w:rPr>
          <w:rFonts w:ascii="Century Gothic" w:hAnsi="Century Gothic"/>
          <w:i/>
          <w:iCs/>
        </w:rPr>
        <w:t xml:space="preserve"> se inició la audiencia del juicio oral, en la que después de presentarse la teoría del caso por las partes, se procedió a la práctica de las pruebas, iniciando con el testimonio de Carlos Antonio </w:t>
      </w:r>
      <w:r w:rsidR="009A23CF">
        <w:rPr>
          <w:rFonts w:ascii="Century Gothic" w:hAnsi="Century Gothic"/>
          <w:i/>
          <w:iCs/>
        </w:rPr>
        <w:t>Me</w:t>
      </w:r>
      <w:r w:rsidRPr="009A23CF">
        <w:rPr>
          <w:rFonts w:ascii="Century Gothic" w:hAnsi="Century Gothic"/>
          <w:i/>
          <w:iCs/>
        </w:rPr>
        <w:t>dina Morales, el cual culminó al día siguiente, cuando fueron oídos O</w:t>
      </w:r>
      <w:r w:rsidR="009A23CF">
        <w:rPr>
          <w:rFonts w:ascii="Century Gothic" w:hAnsi="Century Gothic"/>
          <w:i/>
          <w:iCs/>
        </w:rPr>
        <w:t>l</w:t>
      </w:r>
      <w:r w:rsidRPr="009A23CF">
        <w:rPr>
          <w:rFonts w:ascii="Century Gothic" w:hAnsi="Century Gothic"/>
          <w:i/>
          <w:iCs/>
        </w:rPr>
        <w:t xml:space="preserve">ga Patricia Ceballos y Ana Milena Zárate Turriago, los tres investigadores de la fiscalía con quienes ingresaron una serie de </w:t>
      </w:r>
      <w:r w:rsidRPr="009A23CF">
        <w:rPr>
          <w:rFonts w:ascii="Century Gothic" w:hAnsi="Century Gothic"/>
          <w:i/>
          <w:iCs/>
        </w:rPr>
        <w:lastRenderedPageBreak/>
        <w:t>elementos materiales probatorios; el 20 del mismo mes y año fue escuchado Ismael Polanía Trujillo, y por solicitud de la defensa en la misma fecha se escuchó a Os</w:t>
      </w:r>
      <w:r w:rsidR="00BB0678">
        <w:rPr>
          <w:rFonts w:ascii="Century Gothic" w:hAnsi="Century Gothic"/>
          <w:i/>
          <w:iCs/>
        </w:rPr>
        <w:t>c</w:t>
      </w:r>
      <w:r w:rsidRPr="009A23CF">
        <w:rPr>
          <w:rFonts w:ascii="Century Gothic" w:hAnsi="Century Gothic"/>
          <w:i/>
          <w:iCs/>
        </w:rPr>
        <w:t>ar Ochoa Ramírez, Arnulfo Díaz Ramírez, Alexander o Camilo Morales Rodríguez, Jorge Andrés Morales Barrero y Fernando Morales Rodríguez, quien renunció al derecho a guardar silencio, y al día siguiente rindieron testimonio Carlos Eduardo Quintero Delgado, Víctor Ernesto Polanía Vanegas y Auden Pulido Beltrán, en tanto que, El 1</w:t>
      </w:r>
      <w:r w:rsidR="009A23CF" w:rsidRPr="009A23CF">
        <w:rPr>
          <w:rFonts w:ascii="Century Gothic" w:hAnsi="Century Gothic"/>
          <w:i/>
          <w:iCs/>
        </w:rPr>
        <w:t>0</w:t>
      </w:r>
      <w:r w:rsidRPr="009A23CF">
        <w:rPr>
          <w:rFonts w:ascii="Century Gothic" w:hAnsi="Century Gothic"/>
          <w:i/>
          <w:iCs/>
        </w:rPr>
        <w:t xml:space="preserve"> de abril pasado se presentaron alegatos finales</w:t>
      </w:r>
    </w:p>
    <w:p w14:paraId="139560EB" w14:textId="4CA52812" w:rsidR="00902DD1" w:rsidRDefault="00902DD1" w:rsidP="00B5482A">
      <w:pPr>
        <w:spacing w:line="360" w:lineRule="auto"/>
        <w:jc w:val="both"/>
        <w:rPr>
          <w:rFonts w:ascii="Century Gothic" w:hAnsi="Century Gothic"/>
        </w:rPr>
      </w:pPr>
    </w:p>
    <w:p w14:paraId="76FF0DC8" w14:textId="5F2B0079" w:rsidR="009A23CF" w:rsidRPr="004E0B0A" w:rsidRDefault="002163D2" w:rsidP="00B5482A">
      <w:pPr>
        <w:spacing w:line="360" w:lineRule="auto"/>
        <w:jc w:val="both"/>
        <w:rPr>
          <w:rFonts w:ascii="Century Gothic" w:hAnsi="Century Gothic"/>
        </w:rPr>
      </w:pPr>
      <w:r>
        <w:rPr>
          <w:rFonts w:ascii="Century Gothic" w:hAnsi="Century Gothic"/>
        </w:rPr>
        <w:t xml:space="preserve">21. </w:t>
      </w:r>
      <w:r w:rsidR="009A23CF" w:rsidRPr="004E0B0A">
        <w:rPr>
          <w:rFonts w:ascii="Century Gothic" w:hAnsi="Century Gothic"/>
        </w:rPr>
        <w:t xml:space="preserve">El </w:t>
      </w:r>
      <w:r w:rsidR="009A23CF" w:rsidRPr="004E0B0A">
        <w:rPr>
          <w:rFonts w:ascii="Century Gothic" w:hAnsi="Century Gothic"/>
          <w:bCs/>
        </w:rPr>
        <w:t>5 de junio de 2014</w:t>
      </w:r>
      <w:r w:rsidR="009A23CF" w:rsidRPr="004E0B0A">
        <w:rPr>
          <w:rFonts w:ascii="Century Gothic" w:hAnsi="Century Gothic"/>
        </w:rPr>
        <w:t xml:space="preserve"> el </w:t>
      </w:r>
      <w:r w:rsidR="008A4638" w:rsidRPr="004E0B0A">
        <w:rPr>
          <w:rFonts w:ascii="Century Gothic" w:hAnsi="Century Gothic"/>
        </w:rPr>
        <w:t xml:space="preserve">TRIBUNAL SUPERIOR DEL DISTRITO JUDICIAL DE NEIVA – SALA DE DECISIÓN PENAL MP: HÉCTOR HUGO TORRES VARGAS </w:t>
      </w:r>
      <w:r w:rsidR="009A23CF" w:rsidRPr="004E0B0A">
        <w:rPr>
          <w:rFonts w:ascii="Century Gothic" w:hAnsi="Century Gothic"/>
        </w:rPr>
        <w:t>resolvió</w:t>
      </w:r>
      <w:r w:rsidR="00B91D37" w:rsidRPr="004E0B0A">
        <w:rPr>
          <w:rFonts w:ascii="Century Gothic" w:hAnsi="Century Gothic"/>
        </w:rPr>
        <w:t xml:space="preserve"> en SENTENCIA</w:t>
      </w:r>
      <w:r w:rsidR="009A23CF" w:rsidRPr="004E0B0A">
        <w:rPr>
          <w:rFonts w:ascii="Century Gothic" w:hAnsi="Century Gothic"/>
        </w:rPr>
        <w:t>:</w:t>
      </w:r>
    </w:p>
    <w:p w14:paraId="4F273F76" w14:textId="636E10C1" w:rsidR="009A23CF" w:rsidRPr="009A23CF" w:rsidRDefault="009A23CF" w:rsidP="004E0B0A">
      <w:pPr>
        <w:spacing w:line="240" w:lineRule="auto"/>
        <w:ind w:left="567" w:right="333"/>
        <w:jc w:val="both"/>
        <w:rPr>
          <w:rFonts w:ascii="Century Gothic" w:hAnsi="Century Gothic"/>
          <w:i/>
          <w:iCs/>
        </w:rPr>
      </w:pPr>
      <w:r>
        <w:rPr>
          <w:rFonts w:ascii="Century Gothic" w:hAnsi="Century Gothic"/>
          <w:i/>
          <w:iCs/>
        </w:rPr>
        <w:t>“</w:t>
      </w:r>
      <w:r w:rsidRPr="009A23CF">
        <w:rPr>
          <w:rFonts w:ascii="Century Gothic" w:hAnsi="Century Gothic"/>
          <w:b/>
          <w:bCs/>
          <w:i/>
          <w:iCs/>
        </w:rPr>
        <w:t xml:space="preserve">PRIMERO. </w:t>
      </w:r>
      <w:r w:rsidRPr="009A23CF">
        <w:rPr>
          <w:rFonts w:ascii="Century Gothic" w:hAnsi="Century Gothic"/>
          <w:i/>
          <w:iCs/>
        </w:rPr>
        <w:t>Condenar al doctor Fernando Morales Rodríguez, identificado con la cédula de ciudadanía 12.107.923 de Neiva, nacido el 17 de julio de 1956 en Palermo, hijo de Camilo Morales Bernal y Rosa Rodríguez Acosta, como responsable del delito de prevaricato por acción cometido dentro de la investigación previa 134.731, en concurso con prevaricato por omisión en que incurrió en el trámite de los radicados 113.375 y 134.783, que tuvo a su cargo cuando se desempeñaba como Fiscal 17 Secciona</w:t>
      </w:r>
      <w:r w:rsidR="009211F0">
        <w:rPr>
          <w:rFonts w:ascii="Century Gothic" w:hAnsi="Century Gothic"/>
          <w:i/>
          <w:iCs/>
        </w:rPr>
        <w:t>l</w:t>
      </w:r>
      <w:r w:rsidRPr="009A23CF">
        <w:rPr>
          <w:rFonts w:ascii="Century Gothic" w:hAnsi="Century Gothic"/>
          <w:i/>
          <w:iCs/>
        </w:rPr>
        <w:t xml:space="preserve"> de Neiva, en las circunstancias de tiempo, modo y lugar señalados en la parte-motiva de esta providencia y de acuerdo a las razones expuestas. </w:t>
      </w:r>
    </w:p>
    <w:p w14:paraId="2FBA632A" w14:textId="77777777" w:rsidR="009A23CF" w:rsidRPr="00B91D37" w:rsidRDefault="009A23CF" w:rsidP="004E0B0A">
      <w:pPr>
        <w:spacing w:line="240" w:lineRule="auto"/>
        <w:ind w:left="567" w:right="333"/>
        <w:jc w:val="both"/>
        <w:rPr>
          <w:rFonts w:ascii="Century Gothic" w:hAnsi="Century Gothic"/>
          <w:i/>
          <w:iCs/>
        </w:rPr>
      </w:pPr>
      <w:r w:rsidRPr="009A23CF">
        <w:rPr>
          <w:rFonts w:ascii="Century Gothic" w:hAnsi="Century Gothic"/>
          <w:b/>
          <w:bCs/>
          <w:i/>
          <w:iCs/>
        </w:rPr>
        <w:t>SEGUNDO</w:t>
      </w:r>
      <w:r w:rsidRPr="009A23CF">
        <w:rPr>
          <w:rFonts w:ascii="Century Gothic" w:hAnsi="Century Gothic"/>
          <w:i/>
          <w:iCs/>
        </w:rPr>
        <w:t xml:space="preserve">. Imponer al doctor Fernando Morales Rodríguez pena de sesenta y cuatro (64) meses de prisión, multa de setenta y tres punto treinta y dos (73.32) salarios mínimos legales mensuales vigentes, dinero que será cancelado a favor del Consejo Superior de la Judicatura dentro del año siguiente a la ejecutoria de esta sentencia, e inhabilitación para el ejercicio de derechos y funciones públicas por 120 meses, como autor responsable de los delitos de prevaricato por acción en concurso con prevaricato por </w:t>
      </w:r>
      <w:r w:rsidRPr="00B91D37">
        <w:rPr>
          <w:rFonts w:ascii="Century Gothic" w:hAnsi="Century Gothic"/>
          <w:i/>
          <w:iCs/>
        </w:rPr>
        <w:t xml:space="preserve">omisión, de acuerdo a lo señalado en los considerandos de esta sentencia. </w:t>
      </w:r>
    </w:p>
    <w:p w14:paraId="6D172EA0" w14:textId="4105EA7A" w:rsidR="009A23CF" w:rsidRPr="00B91D37" w:rsidRDefault="009A23CF" w:rsidP="004E0B0A">
      <w:pPr>
        <w:spacing w:line="240" w:lineRule="auto"/>
        <w:ind w:left="567" w:right="333"/>
        <w:jc w:val="both"/>
        <w:rPr>
          <w:rFonts w:ascii="Century Gothic" w:hAnsi="Century Gothic"/>
          <w:i/>
          <w:iCs/>
        </w:rPr>
      </w:pPr>
      <w:r w:rsidRPr="00B91D37">
        <w:rPr>
          <w:rFonts w:ascii="Century Gothic" w:hAnsi="Century Gothic"/>
          <w:b/>
          <w:bCs/>
          <w:i/>
          <w:iCs/>
        </w:rPr>
        <w:t>TERCERO.</w:t>
      </w:r>
      <w:r w:rsidRPr="00B91D37">
        <w:rPr>
          <w:rFonts w:ascii="Century Gothic" w:hAnsi="Century Gothic"/>
          <w:i/>
          <w:iCs/>
        </w:rPr>
        <w:t xml:space="preserve"> Negar la suspensión condicional de la ejecución de la pena y la prisión domiciliaria al doctor Fernando Morales Rodríguez.”</w:t>
      </w:r>
    </w:p>
    <w:p w14:paraId="1B012E0D" w14:textId="0F18C5B3" w:rsidR="009A23CF" w:rsidRPr="00B91D37" w:rsidRDefault="009A23CF" w:rsidP="004E0B0A">
      <w:pPr>
        <w:spacing w:line="240" w:lineRule="auto"/>
        <w:ind w:left="567" w:right="333"/>
        <w:jc w:val="both"/>
        <w:rPr>
          <w:rFonts w:ascii="Century Gothic" w:hAnsi="Century Gothic"/>
          <w:b/>
          <w:bCs/>
          <w:i/>
          <w:iCs/>
        </w:rPr>
      </w:pPr>
      <w:r w:rsidRPr="00B91D37">
        <w:rPr>
          <w:rFonts w:ascii="Century Gothic" w:hAnsi="Century Gothic"/>
          <w:b/>
          <w:bCs/>
          <w:i/>
          <w:iCs/>
        </w:rPr>
        <w:t xml:space="preserve">CUARTO. </w:t>
      </w:r>
      <w:r w:rsidRPr="00B91D37">
        <w:rPr>
          <w:rFonts w:ascii="Century Gothic" w:hAnsi="Century Gothic"/>
          <w:i/>
          <w:iCs/>
        </w:rPr>
        <w:t xml:space="preserve">Absolver al doctor Fernando Morales Rodríguez de los delitos de prevaricato por acción por el que fue acusado dentro del </w:t>
      </w:r>
      <w:r w:rsidR="00B91D37" w:rsidRPr="00B91D37">
        <w:rPr>
          <w:rFonts w:ascii="Century Gothic" w:hAnsi="Century Gothic"/>
          <w:i/>
          <w:iCs/>
        </w:rPr>
        <w:t>trámite</w:t>
      </w:r>
      <w:r w:rsidRPr="00B91D37">
        <w:rPr>
          <w:rFonts w:ascii="Century Gothic" w:hAnsi="Century Gothic"/>
          <w:i/>
          <w:iCs/>
        </w:rPr>
        <w:t xml:space="preserve"> de la investigación previa 113.375 y </w:t>
      </w:r>
      <w:r w:rsidR="00B91D37" w:rsidRPr="00B91D37">
        <w:rPr>
          <w:rFonts w:ascii="Century Gothic" w:hAnsi="Century Gothic"/>
          <w:i/>
          <w:iCs/>
        </w:rPr>
        <w:t>prevaricato</w:t>
      </w:r>
      <w:r w:rsidRPr="00B91D37">
        <w:rPr>
          <w:rFonts w:ascii="Century Gothic" w:hAnsi="Century Gothic"/>
          <w:i/>
          <w:iCs/>
        </w:rPr>
        <w:t xml:space="preserve"> por </w:t>
      </w:r>
      <w:r w:rsidR="00B91D37" w:rsidRPr="00B91D37">
        <w:rPr>
          <w:rFonts w:ascii="Century Gothic" w:hAnsi="Century Gothic"/>
          <w:i/>
          <w:iCs/>
        </w:rPr>
        <w:t>omisión</w:t>
      </w:r>
      <w:r w:rsidRPr="00B91D37">
        <w:rPr>
          <w:rFonts w:ascii="Century Gothic" w:hAnsi="Century Gothic"/>
          <w:i/>
          <w:iCs/>
        </w:rPr>
        <w:t xml:space="preserve"> en los radicados 134.731, 134.</w:t>
      </w:r>
      <w:r w:rsidR="00B91D37" w:rsidRPr="00B91D37">
        <w:rPr>
          <w:rFonts w:ascii="Century Gothic" w:hAnsi="Century Gothic"/>
          <w:i/>
          <w:iCs/>
        </w:rPr>
        <w:t>786 y 134.792, por las razones señaladas en la parte considerativa de esta providencia.</w:t>
      </w:r>
    </w:p>
    <w:p w14:paraId="2502F965" w14:textId="6A933FD8" w:rsidR="009A23CF" w:rsidRPr="00B91D37" w:rsidRDefault="009A23CF" w:rsidP="004E0B0A">
      <w:pPr>
        <w:spacing w:line="240" w:lineRule="auto"/>
        <w:ind w:left="567" w:right="333"/>
        <w:jc w:val="both"/>
        <w:rPr>
          <w:rFonts w:ascii="Century Gothic" w:hAnsi="Century Gothic"/>
          <w:i/>
          <w:iCs/>
        </w:rPr>
      </w:pPr>
      <w:r w:rsidRPr="00B91D37">
        <w:rPr>
          <w:rFonts w:ascii="Century Gothic" w:hAnsi="Century Gothic"/>
          <w:b/>
          <w:bCs/>
          <w:i/>
          <w:iCs/>
        </w:rPr>
        <w:t>QUINTO.</w:t>
      </w:r>
      <w:r w:rsidRPr="00B91D37">
        <w:rPr>
          <w:rFonts w:ascii="Century Gothic" w:hAnsi="Century Gothic"/>
          <w:i/>
          <w:iCs/>
        </w:rPr>
        <w:t xml:space="preserve"> </w:t>
      </w:r>
      <w:r w:rsidR="00B91D37" w:rsidRPr="00B91D37">
        <w:rPr>
          <w:rFonts w:ascii="Century Gothic" w:hAnsi="Century Gothic"/>
          <w:i/>
          <w:iCs/>
        </w:rPr>
        <w:t xml:space="preserve">Líbrese </w:t>
      </w:r>
      <w:r w:rsidRPr="00B91D37">
        <w:rPr>
          <w:rFonts w:ascii="Century Gothic" w:hAnsi="Century Gothic"/>
          <w:i/>
          <w:iCs/>
        </w:rPr>
        <w:t>orden d</w:t>
      </w:r>
      <w:r w:rsidR="00B91D37" w:rsidRPr="00B91D37">
        <w:rPr>
          <w:rFonts w:ascii="Century Gothic" w:hAnsi="Century Gothic"/>
          <w:i/>
          <w:iCs/>
        </w:rPr>
        <w:t>e</w:t>
      </w:r>
      <w:r w:rsidRPr="00B91D37">
        <w:rPr>
          <w:rFonts w:ascii="Century Gothic" w:hAnsi="Century Gothic"/>
          <w:i/>
          <w:iCs/>
        </w:rPr>
        <w:t xml:space="preserve"> captura en contra del doctor </w:t>
      </w:r>
      <w:r w:rsidR="00B91D37" w:rsidRPr="00B91D37">
        <w:rPr>
          <w:rFonts w:ascii="Century Gothic" w:hAnsi="Century Gothic"/>
          <w:i/>
          <w:iCs/>
        </w:rPr>
        <w:t>Fernando Morales Rodríguez</w:t>
      </w:r>
      <w:r w:rsidRPr="00B91D37">
        <w:rPr>
          <w:rFonts w:ascii="Century Gothic" w:hAnsi="Century Gothic"/>
          <w:i/>
          <w:iCs/>
        </w:rPr>
        <w:t>, para hacer efectiva la pena privativa d</w:t>
      </w:r>
      <w:r w:rsidR="00B91D37" w:rsidRPr="00B91D37">
        <w:rPr>
          <w:rFonts w:ascii="Century Gothic" w:hAnsi="Century Gothic"/>
          <w:i/>
          <w:iCs/>
        </w:rPr>
        <w:t>e</w:t>
      </w:r>
      <w:r w:rsidRPr="00B91D37">
        <w:rPr>
          <w:rFonts w:ascii="Century Gothic" w:hAnsi="Century Gothic"/>
          <w:i/>
          <w:iCs/>
        </w:rPr>
        <w:t xml:space="preserve"> la libertad impuesta. </w:t>
      </w:r>
    </w:p>
    <w:p w14:paraId="7E2666AA" w14:textId="77777777" w:rsidR="009A23CF" w:rsidRPr="00B91D37" w:rsidRDefault="009A23CF" w:rsidP="004E0B0A">
      <w:pPr>
        <w:spacing w:line="240" w:lineRule="auto"/>
        <w:ind w:left="567" w:right="333"/>
        <w:jc w:val="both"/>
        <w:rPr>
          <w:rFonts w:ascii="Century Gothic" w:hAnsi="Century Gothic"/>
          <w:i/>
          <w:iCs/>
        </w:rPr>
      </w:pPr>
      <w:r w:rsidRPr="00B91D37">
        <w:rPr>
          <w:rFonts w:ascii="Century Gothic" w:hAnsi="Century Gothic"/>
          <w:b/>
          <w:bCs/>
          <w:i/>
          <w:iCs/>
        </w:rPr>
        <w:t>SEXTO.</w:t>
      </w:r>
      <w:r w:rsidRPr="00B91D37">
        <w:rPr>
          <w:rFonts w:ascii="Century Gothic" w:hAnsi="Century Gothic"/>
          <w:i/>
          <w:iCs/>
        </w:rPr>
        <w:t xml:space="preserve"> Librar las comunicaciones de ley. </w:t>
      </w:r>
    </w:p>
    <w:p w14:paraId="223D72D5" w14:textId="77777777" w:rsidR="009A23CF" w:rsidRPr="00B91D37" w:rsidRDefault="009A23CF" w:rsidP="004E0B0A">
      <w:pPr>
        <w:spacing w:line="240" w:lineRule="auto"/>
        <w:ind w:left="567" w:right="333"/>
        <w:jc w:val="both"/>
        <w:rPr>
          <w:rFonts w:ascii="Century Gothic" w:hAnsi="Century Gothic"/>
          <w:i/>
          <w:iCs/>
        </w:rPr>
      </w:pPr>
      <w:r w:rsidRPr="00B91D37">
        <w:rPr>
          <w:rFonts w:ascii="Century Gothic" w:hAnsi="Century Gothic"/>
          <w:b/>
          <w:bCs/>
          <w:i/>
          <w:iCs/>
        </w:rPr>
        <w:lastRenderedPageBreak/>
        <w:t>SEPTIMO</w:t>
      </w:r>
      <w:r w:rsidRPr="00B91D37">
        <w:rPr>
          <w:rFonts w:ascii="Century Gothic" w:hAnsi="Century Gothic"/>
          <w:i/>
          <w:iCs/>
        </w:rPr>
        <w:t xml:space="preserve">. Compulsar las copias señaladas en la parte motiva de esta providencia. </w:t>
      </w:r>
    </w:p>
    <w:p w14:paraId="0551CFA3" w14:textId="3547832D" w:rsidR="009A23CF" w:rsidRPr="00B91D37" w:rsidRDefault="009A23CF" w:rsidP="004E0B0A">
      <w:pPr>
        <w:spacing w:line="240" w:lineRule="auto"/>
        <w:ind w:left="567" w:right="333"/>
        <w:jc w:val="both"/>
        <w:rPr>
          <w:rFonts w:ascii="Century Gothic" w:hAnsi="Century Gothic"/>
          <w:i/>
          <w:iCs/>
        </w:rPr>
      </w:pPr>
      <w:r w:rsidRPr="00B91D37">
        <w:rPr>
          <w:rFonts w:ascii="Century Gothic" w:hAnsi="Century Gothic"/>
          <w:b/>
          <w:bCs/>
          <w:i/>
          <w:iCs/>
        </w:rPr>
        <w:t>OCTAVO</w:t>
      </w:r>
      <w:r w:rsidRPr="00B91D37">
        <w:rPr>
          <w:rFonts w:ascii="Century Gothic" w:hAnsi="Century Gothic"/>
          <w:i/>
          <w:iCs/>
        </w:rPr>
        <w:t>. Esta sentencia se notifica en estrados y contra ella procede el recurso de apelación, el que deberá interponerse en la audiencia de lectura de fallo y se sustentará conforme a lo dispuesto en el artículo 179 de la Ley 906 de 2004, modificado por el 91 de la Ley 1395 de 201</w:t>
      </w:r>
      <w:r w:rsidR="004E0B0A">
        <w:rPr>
          <w:rFonts w:ascii="Century Gothic" w:hAnsi="Century Gothic"/>
          <w:i/>
          <w:iCs/>
        </w:rPr>
        <w:t>0”.</w:t>
      </w:r>
    </w:p>
    <w:p w14:paraId="17E00AC7" w14:textId="77777777" w:rsidR="004E0B0A" w:rsidRDefault="004E0B0A" w:rsidP="0031308D">
      <w:pPr>
        <w:spacing w:line="360" w:lineRule="auto"/>
        <w:jc w:val="both"/>
        <w:rPr>
          <w:rFonts w:ascii="Century Gothic" w:hAnsi="Century Gothic"/>
          <w:i/>
          <w:iCs/>
        </w:rPr>
      </w:pPr>
    </w:p>
    <w:p w14:paraId="0D3011C2" w14:textId="6746621E" w:rsidR="0031308D" w:rsidRPr="00FC1837" w:rsidRDefault="002163D2" w:rsidP="0031308D">
      <w:pPr>
        <w:spacing w:line="360" w:lineRule="auto"/>
        <w:jc w:val="both"/>
        <w:rPr>
          <w:rFonts w:ascii="Century Gothic" w:hAnsi="Century Gothic"/>
          <w:iCs/>
        </w:rPr>
      </w:pPr>
      <w:r>
        <w:rPr>
          <w:rFonts w:ascii="Century Gothic" w:hAnsi="Century Gothic"/>
          <w:iCs/>
        </w:rPr>
        <w:t>22</w:t>
      </w:r>
      <w:r w:rsidR="007C45DF" w:rsidRPr="00FC1837">
        <w:rPr>
          <w:rFonts w:ascii="Century Gothic" w:hAnsi="Century Gothic"/>
          <w:iCs/>
        </w:rPr>
        <w:t xml:space="preserve">. </w:t>
      </w:r>
      <w:r w:rsidR="0031308D" w:rsidRPr="00FC1837">
        <w:rPr>
          <w:rFonts w:ascii="Century Gothic" w:hAnsi="Century Gothic"/>
          <w:iCs/>
        </w:rPr>
        <w:t xml:space="preserve">El </w:t>
      </w:r>
      <w:r w:rsidR="0031308D" w:rsidRPr="00FC1837">
        <w:rPr>
          <w:rFonts w:ascii="Century Gothic" w:hAnsi="Century Gothic"/>
          <w:b/>
          <w:bCs/>
          <w:iCs/>
        </w:rPr>
        <w:t>5 de junio de 2014</w:t>
      </w:r>
      <w:r w:rsidR="0031308D" w:rsidRPr="00FC1837">
        <w:rPr>
          <w:rFonts w:ascii="Century Gothic" w:hAnsi="Century Gothic"/>
          <w:iCs/>
        </w:rPr>
        <w:t xml:space="preserve"> se </w:t>
      </w:r>
      <w:r w:rsidR="00BB0678" w:rsidRPr="00FC1837">
        <w:rPr>
          <w:rFonts w:ascii="Century Gothic" w:hAnsi="Century Gothic"/>
          <w:iCs/>
        </w:rPr>
        <w:t>libró</w:t>
      </w:r>
      <w:r w:rsidR="0031308D" w:rsidRPr="00FC1837">
        <w:rPr>
          <w:rFonts w:ascii="Century Gothic" w:hAnsi="Century Gothic"/>
          <w:iCs/>
        </w:rPr>
        <w:t xml:space="preserve"> la orden de captura </w:t>
      </w:r>
      <w:r w:rsidR="00BB0678" w:rsidRPr="00FC1837">
        <w:rPr>
          <w:rFonts w:ascii="Century Gothic" w:hAnsi="Century Gothic"/>
          <w:iCs/>
        </w:rPr>
        <w:t>número</w:t>
      </w:r>
      <w:r w:rsidR="0031308D" w:rsidRPr="00FC1837">
        <w:rPr>
          <w:rFonts w:ascii="Century Gothic" w:hAnsi="Century Gothic"/>
          <w:iCs/>
        </w:rPr>
        <w:t xml:space="preserve"> 5 en cumplimiento del fallo del 5 de junio de 2014 en contra del ciudadano FERNANDO MORALES RODRIGUEZ.</w:t>
      </w:r>
    </w:p>
    <w:p w14:paraId="2D17A781" w14:textId="31F7423C" w:rsidR="007C65CE" w:rsidRPr="00FC1837" w:rsidRDefault="002163D2" w:rsidP="0031308D">
      <w:pPr>
        <w:spacing w:line="360" w:lineRule="auto"/>
        <w:jc w:val="both"/>
        <w:rPr>
          <w:rFonts w:ascii="Century Gothic" w:hAnsi="Century Gothic"/>
          <w:iCs/>
        </w:rPr>
      </w:pPr>
      <w:r>
        <w:rPr>
          <w:rFonts w:ascii="Century Gothic" w:hAnsi="Century Gothic"/>
          <w:iCs/>
        </w:rPr>
        <w:t>23</w:t>
      </w:r>
      <w:r w:rsidR="007C45DF" w:rsidRPr="00FC1837">
        <w:rPr>
          <w:rFonts w:ascii="Century Gothic" w:hAnsi="Century Gothic"/>
          <w:iCs/>
        </w:rPr>
        <w:t xml:space="preserve">. </w:t>
      </w:r>
      <w:r w:rsidR="0031308D" w:rsidRPr="00FC1837">
        <w:rPr>
          <w:rFonts w:ascii="Century Gothic" w:hAnsi="Century Gothic"/>
          <w:iCs/>
        </w:rPr>
        <w:t xml:space="preserve">El </w:t>
      </w:r>
      <w:r w:rsidR="0031308D" w:rsidRPr="00FC1837">
        <w:rPr>
          <w:rFonts w:ascii="Century Gothic" w:hAnsi="Century Gothic"/>
          <w:b/>
          <w:bCs/>
          <w:iCs/>
        </w:rPr>
        <w:t>27 de junio de 2016</w:t>
      </w:r>
      <w:r w:rsidR="0031308D" w:rsidRPr="00FC1837">
        <w:rPr>
          <w:rFonts w:ascii="Century Gothic" w:hAnsi="Century Gothic"/>
          <w:iCs/>
        </w:rPr>
        <w:t xml:space="preserve"> la Corte Suprema De Justicia – Sala De Casación Penal M</w:t>
      </w:r>
      <w:r w:rsidR="00D82CEF" w:rsidRPr="00FC1837">
        <w:rPr>
          <w:rFonts w:ascii="Century Gothic" w:hAnsi="Century Gothic"/>
          <w:iCs/>
        </w:rPr>
        <w:t>agistrado Ponente</w:t>
      </w:r>
      <w:r w:rsidR="0031308D" w:rsidRPr="00FC1837">
        <w:rPr>
          <w:rFonts w:ascii="Century Gothic" w:hAnsi="Century Gothic"/>
          <w:iCs/>
        </w:rPr>
        <w:t xml:space="preserve"> Patricia </w:t>
      </w:r>
      <w:r w:rsidR="007C65CE" w:rsidRPr="00FC1837">
        <w:rPr>
          <w:rFonts w:ascii="Century Gothic" w:hAnsi="Century Gothic"/>
          <w:iCs/>
        </w:rPr>
        <w:t>Cuellar resolvió:</w:t>
      </w:r>
    </w:p>
    <w:p w14:paraId="549DC376" w14:textId="363BFA1B" w:rsidR="007C65CE" w:rsidRPr="007C65CE" w:rsidRDefault="00BB0678" w:rsidP="00FC1837">
      <w:pPr>
        <w:spacing w:line="240" w:lineRule="auto"/>
        <w:ind w:left="567" w:right="474"/>
        <w:jc w:val="both"/>
        <w:rPr>
          <w:rFonts w:ascii="Century Gothic" w:hAnsi="Century Gothic"/>
          <w:i/>
          <w:iCs/>
        </w:rPr>
      </w:pPr>
      <w:r w:rsidRPr="007C65CE">
        <w:rPr>
          <w:rFonts w:ascii="Century Gothic" w:hAnsi="Century Gothic"/>
          <w:i/>
          <w:iCs/>
        </w:rPr>
        <w:t>1. REVOCAR</w:t>
      </w:r>
      <w:r w:rsidR="007C65CE" w:rsidRPr="007C65CE">
        <w:rPr>
          <w:rFonts w:ascii="Century Gothic" w:hAnsi="Century Gothic"/>
          <w:i/>
          <w:iCs/>
        </w:rPr>
        <w:t xml:space="preserve"> la sentencia condenatoria emitida el 5 de </w:t>
      </w:r>
      <w:r w:rsidR="00D82CEF" w:rsidRPr="007C65CE">
        <w:rPr>
          <w:rFonts w:ascii="Century Gothic" w:hAnsi="Century Gothic"/>
          <w:i/>
          <w:iCs/>
        </w:rPr>
        <w:t>junio</w:t>
      </w:r>
      <w:r w:rsidR="007C65CE" w:rsidRPr="007C65CE">
        <w:rPr>
          <w:rFonts w:ascii="Century Gothic" w:hAnsi="Century Gothic"/>
          <w:i/>
          <w:iCs/>
        </w:rPr>
        <w:t xml:space="preserve"> de 2014 en contra de FERNANDO MORALES RODRÍGUEZ, por el concurso de delitos de prevaricato por acción (134731) y por omisión (113375 y 134783). En consecuencia, ABSUÉLVASELE de las conductas punibles por las cuales fue condenado, de acuerdo con las razones expuestas en la parte considerativa de este proveído. </w:t>
      </w:r>
    </w:p>
    <w:p w14:paraId="43605BBC" w14:textId="20660E2C" w:rsidR="007C65CE" w:rsidRPr="007C65CE" w:rsidRDefault="00BB0678" w:rsidP="00FC1837">
      <w:pPr>
        <w:spacing w:line="240" w:lineRule="auto"/>
        <w:ind w:left="567" w:right="474"/>
        <w:jc w:val="both"/>
        <w:rPr>
          <w:rFonts w:ascii="Century Gothic" w:hAnsi="Century Gothic"/>
          <w:i/>
          <w:iCs/>
        </w:rPr>
      </w:pPr>
      <w:r w:rsidRPr="007C65CE">
        <w:rPr>
          <w:rFonts w:ascii="Century Gothic" w:hAnsi="Century Gothic"/>
          <w:i/>
          <w:iCs/>
        </w:rPr>
        <w:t>2. CANCÉLENSE</w:t>
      </w:r>
      <w:r w:rsidR="007C65CE" w:rsidRPr="007C65CE">
        <w:rPr>
          <w:rFonts w:ascii="Century Gothic" w:hAnsi="Century Gothic"/>
          <w:i/>
          <w:iCs/>
        </w:rPr>
        <w:t xml:space="preserve"> todas las anotaciones y medidas dictadas por razón de este proceso. Especialmente la orden de captura librada por el Tribunal Superior del Distrito Judicial de Neiva, para el cumplimiento de la pena privativa de la libertad. </w:t>
      </w:r>
    </w:p>
    <w:p w14:paraId="56E459CA" w14:textId="40612279" w:rsidR="007C65CE" w:rsidRDefault="00BB0678" w:rsidP="00FC1837">
      <w:pPr>
        <w:spacing w:line="240" w:lineRule="auto"/>
        <w:ind w:left="567" w:right="474"/>
        <w:jc w:val="both"/>
        <w:rPr>
          <w:rFonts w:ascii="Century Gothic" w:hAnsi="Century Gothic"/>
          <w:i/>
          <w:iCs/>
        </w:rPr>
      </w:pPr>
      <w:r w:rsidRPr="007C65CE">
        <w:rPr>
          <w:rFonts w:ascii="Century Gothic" w:hAnsi="Century Gothic"/>
          <w:i/>
          <w:iCs/>
        </w:rPr>
        <w:t>3. DEVUÉLVASE</w:t>
      </w:r>
      <w:r w:rsidR="007C65CE" w:rsidRPr="007C65CE">
        <w:rPr>
          <w:rFonts w:ascii="Century Gothic" w:hAnsi="Century Gothic"/>
          <w:i/>
          <w:iCs/>
        </w:rPr>
        <w:t xml:space="preserve"> el expediente al Tribunal de origen, en donde se archivarán las diligencias, previa verificación de la cancelación total de las anotaciones.</w:t>
      </w:r>
    </w:p>
    <w:p w14:paraId="6513BC0A" w14:textId="77777777" w:rsidR="00C40250" w:rsidRDefault="00C40250" w:rsidP="00FC1837">
      <w:pPr>
        <w:spacing w:line="240" w:lineRule="auto"/>
        <w:ind w:left="567" w:right="474"/>
        <w:jc w:val="both"/>
        <w:rPr>
          <w:rFonts w:ascii="Century Gothic" w:hAnsi="Century Gothic"/>
          <w:i/>
          <w:iCs/>
        </w:rPr>
      </w:pPr>
    </w:p>
    <w:p w14:paraId="5F8B233C" w14:textId="0FBE175F" w:rsidR="00906444" w:rsidRPr="00CC55BF" w:rsidRDefault="002163D2" w:rsidP="00FC1837">
      <w:pPr>
        <w:tabs>
          <w:tab w:val="left" w:pos="567"/>
        </w:tabs>
        <w:spacing w:line="360" w:lineRule="auto"/>
        <w:jc w:val="both"/>
        <w:rPr>
          <w:rFonts w:ascii="Century Gothic" w:hAnsi="Century Gothic"/>
          <w:b/>
        </w:rPr>
      </w:pPr>
      <w:r>
        <w:rPr>
          <w:rFonts w:ascii="Century Gothic" w:hAnsi="Century Gothic"/>
          <w:b/>
        </w:rPr>
        <w:t xml:space="preserve">8. </w:t>
      </w:r>
      <w:r w:rsidR="00906444" w:rsidRPr="00FC1837">
        <w:rPr>
          <w:rFonts w:ascii="Century Gothic" w:hAnsi="Century Gothic"/>
          <w:b/>
        </w:rPr>
        <w:t>El daño</w:t>
      </w:r>
      <w:r w:rsidR="008659C0">
        <w:rPr>
          <w:rStyle w:val="Refdenotaalpie"/>
          <w:rFonts w:ascii="Century Gothic" w:hAnsi="Century Gothic"/>
          <w:b/>
        </w:rPr>
        <w:footnoteReference w:id="26"/>
      </w:r>
    </w:p>
    <w:p w14:paraId="65C4092C" w14:textId="31297670" w:rsidR="003B4B68" w:rsidRPr="00FC1837" w:rsidRDefault="002163D2" w:rsidP="00BD6965">
      <w:pPr>
        <w:pStyle w:val="Prrafodelista"/>
        <w:tabs>
          <w:tab w:val="left" w:pos="709"/>
        </w:tabs>
        <w:spacing w:line="360" w:lineRule="auto"/>
        <w:ind w:left="0"/>
        <w:jc w:val="both"/>
        <w:rPr>
          <w:rFonts w:ascii="Century Gothic" w:hAnsi="Century Gothic"/>
        </w:rPr>
      </w:pPr>
      <w:r>
        <w:rPr>
          <w:rFonts w:ascii="Century Gothic" w:hAnsi="Century Gothic"/>
        </w:rPr>
        <w:t>24</w:t>
      </w:r>
      <w:r w:rsidR="007C45DF" w:rsidRPr="00FC1837">
        <w:rPr>
          <w:rFonts w:ascii="Century Gothic" w:hAnsi="Century Gothic"/>
        </w:rPr>
        <w:t xml:space="preserve">. </w:t>
      </w:r>
      <w:r w:rsidR="00F57528" w:rsidRPr="00FC1837">
        <w:rPr>
          <w:rFonts w:ascii="Century Gothic" w:hAnsi="Century Gothic"/>
        </w:rPr>
        <w:t>Respecto de este elemento de la responsabilidad</w:t>
      </w:r>
      <w:r w:rsidR="00BD6965" w:rsidRPr="00FC1837">
        <w:rPr>
          <w:rFonts w:ascii="Century Gothic" w:hAnsi="Century Gothic"/>
        </w:rPr>
        <w:t xml:space="preserve">, </w:t>
      </w:r>
      <w:r w:rsidR="003B4B68" w:rsidRPr="00FC1837">
        <w:rPr>
          <w:rFonts w:ascii="Century Gothic" w:hAnsi="Century Gothic"/>
        </w:rPr>
        <w:t xml:space="preserve">es claro que el señor </w:t>
      </w:r>
      <w:r w:rsidR="00CC55BF" w:rsidRPr="00FC1837">
        <w:rPr>
          <w:rFonts w:ascii="Century Gothic" w:hAnsi="Century Gothic"/>
        </w:rPr>
        <w:t xml:space="preserve">  </w:t>
      </w:r>
      <w:r w:rsidR="00534010" w:rsidRPr="00FC1837">
        <w:rPr>
          <w:rFonts w:ascii="Century Gothic" w:hAnsi="Century Gothic"/>
          <w:iCs/>
        </w:rPr>
        <w:t>FERNANDO MORALES RODRÍGUEZ</w:t>
      </w:r>
      <w:r w:rsidR="003B4B68" w:rsidRPr="00FC1837">
        <w:rPr>
          <w:rFonts w:ascii="Century Gothic" w:hAnsi="Century Gothic"/>
          <w:iCs/>
        </w:rPr>
        <w:t xml:space="preserve"> estuvo vinculado dentro del </w:t>
      </w:r>
      <w:r w:rsidR="003B4B68" w:rsidRPr="00FC1837">
        <w:rPr>
          <w:rFonts w:ascii="Century Gothic" w:hAnsi="Century Gothic"/>
        </w:rPr>
        <w:t xml:space="preserve">proceso penal No. 41 001 60 00 584 2008 00061 00 </w:t>
      </w:r>
      <w:r w:rsidR="008F533A" w:rsidRPr="00FC1837">
        <w:rPr>
          <w:rFonts w:ascii="Century Gothic" w:hAnsi="Century Gothic"/>
        </w:rPr>
        <w:t xml:space="preserve">tramitado por el TRIBUNAL SUPERIOR DEL DISTRITO JUDICIAL DE NEIVA – SALA DE DECISIÓN PENAL MP: HÉCTOR HUGO TORRES VARGAS </w:t>
      </w:r>
      <w:r w:rsidR="003B4B68" w:rsidRPr="00FC1837">
        <w:rPr>
          <w:rFonts w:ascii="Century Gothic" w:hAnsi="Century Gothic"/>
          <w:iCs/>
        </w:rPr>
        <w:t>y condenado</w:t>
      </w:r>
      <w:r w:rsidR="008F533A" w:rsidRPr="00FC1837">
        <w:rPr>
          <w:rFonts w:ascii="Century Gothic" w:hAnsi="Century Gothic"/>
          <w:iCs/>
        </w:rPr>
        <w:t xml:space="preserve"> con sentencia del </w:t>
      </w:r>
      <w:r w:rsidR="008F533A" w:rsidRPr="00FC1837">
        <w:rPr>
          <w:rFonts w:ascii="Century Gothic" w:hAnsi="Century Gothic"/>
          <w:b/>
          <w:bCs/>
        </w:rPr>
        <w:t>5 de junio de 2014</w:t>
      </w:r>
      <w:r w:rsidR="00FC1837">
        <w:rPr>
          <w:rFonts w:ascii="Century Gothic" w:hAnsi="Century Gothic"/>
          <w:b/>
          <w:bCs/>
        </w:rPr>
        <w:t>,</w:t>
      </w:r>
      <w:r w:rsidR="008F533A" w:rsidRPr="00FC1837">
        <w:rPr>
          <w:rFonts w:ascii="Century Gothic" w:hAnsi="Century Gothic"/>
        </w:rPr>
        <w:t xml:space="preserve"> </w:t>
      </w:r>
      <w:r w:rsidR="003B4B68" w:rsidRPr="00FC1837">
        <w:rPr>
          <w:rFonts w:ascii="Century Gothic" w:hAnsi="Century Gothic"/>
          <w:iCs/>
        </w:rPr>
        <w:t xml:space="preserve"> por los delitos de </w:t>
      </w:r>
      <w:r w:rsidR="003B4B68" w:rsidRPr="00FC1837">
        <w:rPr>
          <w:rFonts w:ascii="Century Gothic" w:hAnsi="Century Gothic"/>
        </w:rPr>
        <w:t xml:space="preserve">prevaricato por acción cometido dentro de la investigación previa 134.731, en concurso con prevaricato por omisión en </w:t>
      </w:r>
      <w:r w:rsidR="003B4B68" w:rsidRPr="00FC1837">
        <w:rPr>
          <w:rFonts w:ascii="Century Gothic" w:hAnsi="Century Gothic"/>
        </w:rPr>
        <w:lastRenderedPageBreak/>
        <w:t>que incurrió en el trámite de los radicados 113.375 y 134.783, que tuvo a su cargo cuando se desempeñaba como Fiscal 17 Seccional de Neiva</w:t>
      </w:r>
      <w:r w:rsidR="008F533A" w:rsidRPr="00FC1837">
        <w:rPr>
          <w:rFonts w:ascii="Century Gothic" w:hAnsi="Century Gothic"/>
        </w:rPr>
        <w:t>.</w:t>
      </w:r>
    </w:p>
    <w:p w14:paraId="7B200B0D" w14:textId="1754F034" w:rsidR="008F533A" w:rsidRDefault="008F533A" w:rsidP="00BD6965">
      <w:pPr>
        <w:pStyle w:val="Prrafodelista"/>
        <w:tabs>
          <w:tab w:val="left" w:pos="709"/>
        </w:tabs>
        <w:spacing w:line="360" w:lineRule="auto"/>
        <w:ind w:left="0"/>
        <w:jc w:val="both"/>
        <w:rPr>
          <w:rFonts w:ascii="Century Gothic" w:hAnsi="Century Gothic"/>
        </w:rPr>
      </w:pPr>
    </w:p>
    <w:p w14:paraId="671E1477" w14:textId="36A4D9FB" w:rsidR="0084731A" w:rsidRDefault="0058077D" w:rsidP="00BD6965">
      <w:pPr>
        <w:pStyle w:val="Prrafodelista"/>
        <w:tabs>
          <w:tab w:val="left" w:pos="709"/>
        </w:tabs>
        <w:spacing w:line="360" w:lineRule="auto"/>
        <w:ind w:left="0"/>
        <w:jc w:val="both"/>
        <w:rPr>
          <w:rFonts w:ascii="Century Gothic" w:hAnsi="Century Gothic"/>
        </w:rPr>
      </w:pPr>
      <w:r>
        <w:rPr>
          <w:rFonts w:ascii="Century Gothic" w:hAnsi="Century Gothic"/>
        </w:rPr>
        <w:t>25</w:t>
      </w:r>
      <w:r w:rsidR="007C45DF" w:rsidRPr="00FC1837">
        <w:rPr>
          <w:rFonts w:ascii="Century Gothic" w:hAnsi="Century Gothic"/>
        </w:rPr>
        <w:t xml:space="preserve">. </w:t>
      </w:r>
      <w:r w:rsidR="008F533A" w:rsidRPr="00FC1837">
        <w:rPr>
          <w:rFonts w:ascii="Century Gothic" w:hAnsi="Century Gothic"/>
        </w:rPr>
        <w:t xml:space="preserve">En cumplimiento de dicha providencia se libró orden de captura en contra del señor </w:t>
      </w:r>
      <w:r w:rsidR="008F533A" w:rsidRPr="00FC1837">
        <w:rPr>
          <w:rFonts w:ascii="Century Gothic" w:hAnsi="Century Gothic"/>
          <w:iCs/>
        </w:rPr>
        <w:t xml:space="preserve">FERNANDO MORALES RODRÍGUEZ </w:t>
      </w:r>
      <w:r w:rsidR="008F533A" w:rsidRPr="00FC1837">
        <w:rPr>
          <w:rFonts w:ascii="Century Gothic" w:hAnsi="Century Gothic"/>
        </w:rPr>
        <w:t>con la finalidad de que cumpliera la pena impue</w:t>
      </w:r>
      <w:r w:rsidR="0084731A">
        <w:rPr>
          <w:rFonts w:ascii="Century Gothic" w:hAnsi="Century Gothic"/>
        </w:rPr>
        <w:t>sta allí en centro de reclusión. S</w:t>
      </w:r>
      <w:r w:rsidR="008F533A" w:rsidRPr="00FC1837">
        <w:rPr>
          <w:rFonts w:ascii="Century Gothic" w:hAnsi="Century Gothic"/>
        </w:rPr>
        <w:t xml:space="preserve">in embargo, el condenado no se sometió al cumplimiento de la decisión judicial </w:t>
      </w:r>
      <w:r w:rsidR="0084731A">
        <w:rPr>
          <w:rFonts w:ascii="Century Gothic" w:hAnsi="Century Gothic"/>
        </w:rPr>
        <w:t xml:space="preserve">pues consideró que corría peligro </w:t>
      </w:r>
      <w:r w:rsidR="008F533A" w:rsidRPr="00FC1837">
        <w:rPr>
          <w:rFonts w:ascii="Century Gothic" w:hAnsi="Century Gothic"/>
        </w:rPr>
        <w:t xml:space="preserve">por tener que convivir con personas que envió a la cárcel </w:t>
      </w:r>
      <w:r w:rsidR="0084731A">
        <w:rPr>
          <w:rFonts w:ascii="Century Gothic" w:hAnsi="Century Gothic"/>
        </w:rPr>
        <w:t>cuando se desempeñó como fiscal</w:t>
      </w:r>
    </w:p>
    <w:p w14:paraId="24332AA1" w14:textId="77777777" w:rsidR="009904A5" w:rsidRDefault="009904A5" w:rsidP="009904A5">
      <w:pPr>
        <w:tabs>
          <w:tab w:val="left" w:pos="567"/>
        </w:tabs>
        <w:spacing w:line="360" w:lineRule="auto"/>
        <w:jc w:val="both"/>
        <w:rPr>
          <w:rFonts w:ascii="Century Gothic" w:eastAsia="Times New Roman" w:hAnsi="Century Gothic" w:cs="Arial"/>
          <w:color w:val="000000"/>
          <w:sz w:val="24"/>
          <w:szCs w:val="24"/>
          <w:lang w:val="es-ES" w:eastAsia="es-ES"/>
        </w:rPr>
      </w:pPr>
    </w:p>
    <w:p w14:paraId="2734654F" w14:textId="0A936331" w:rsidR="00C53C67" w:rsidRPr="009904A5" w:rsidRDefault="002163D2" w:rsidP="009904A5">
      <w:pPr>
        <w:tabs>
          <w:tab w:val="left" w:pos="567"/>
        </w:tabs>
        <w:spacing w:line="360" w:lineRule="auto"/>
        <w:jc w:val="both"/>
        <w:rPr>
          <w:rFonts w:ascii="Century Gothic" w:hAnsi="Century Gothic"/>
          <w:b/>
        </w:rPr>
      </w:pPr>
      <w:r>
        <w:rPr>
          <w:rFonts w:ascii="Century Gothic" w:hAnsi="Century Gothic"/>
          <w:b/>
        </w:rPr>
        <w:t xml:space="preserve">9. </w:t>
      </w:r>
      <w:r w:rsidR="00C53C67" w:rsidRPr="009904A5">
        <w:rPr>
          <w:rFonts w:ascii="Century Gothic" w:hAnsi="Century Gothic"/>
          <w:b/>
        </w:rPr>
        <w:t>Imputabilidad</w:t>
      </w:r>
      <w:r w:rsidR="008659C0">
        <w:rPr>
          <w:rStyle w:val="Refdenotaalpie"/>
          <w:rFonts w:ascii="Century Gothic" w:hAnsi="Century Gothic"/>
          <w:b/>
        </w:rPr>
        <w:footnoteReference w:id="27"/>
      </w:r>
    </w:p>
    <w:p w14:paraId="201F4A8A" w14:textId="77777777" w:rsidR="00DD717B" w:rsidRPr="00CC55BF" w:rsidRDefault="00DD717B" w:rsidP="0018506F">
      <w:pPr>
        <w:pStyle w:val="Prrafodelista"/>
        <w:spacing w:line="360" w:lineRule="auto"/>
        <w:ind w:left="0"/>
        <w:jc w:val="both"/>
        <w:rPr>
          <w:rFonts w:ascii="Century Gothic" w:hAnsi="Century Gothic"/>
          <w:b/>
        </w:rPr>
      </w:pPr>
    </w:p>
    <w:p w14:paraId="730007CA" w14:textId="776010E3" w:rsidR="00BB477F" w:rsidRPr="00CC55BF" w:rsidRDefault="002163D2" w:rsidP="0018506F">
      <w:pPr>
        <w:spacing w:after="0" w:line="360" w:lineRule="auto"/>
        <w:jc w:val="both"/>
        <w:rPr>
          <w:rFonts w:ascii="Century Gothic" w:hAnsi="Century Gothic" w:cs="Arial"/>
          <w:sz w:val="24"/>
          <w:szCs w:val="24"/>
        </w:rPr>
      </w:pPr>
      <w:r>
        <w:rPr>
          <w:rFonts w:ascii="Century Gothic" w:hAnsi="Century Gothic" w:cs="Arial"/>
          <w:sz w:val="24"/>
          <w:szCs w:val="24"/>
        </w:rPr>
        <w:t>26</w:t>
      </w:r>
      <w:r w:rsidR="007C45DF">
        <w:rPr>
          <w:rFonts w:ascii="Century Gothic" w:hAnsi="Century Gothic" w:cs="Arial"/>
          <w:sz w:val="24"/>
          <w:szCs w:val="24"/>
        </w:rPr>
        <w:t xml:space="preserve">. </w:t>
      </w:r>
      <w:r w:rsidR="00BB477F" w:rsidRPr="00CC55BF">
        <w:rPr>
          <w:rFonts w:ascii="Century Gothic" w:hAnsi="Century Gothic" w:cs="Arial"/>
          <w:sz w:val="24"/>
          <w:szCs w:val="24"/>
        </w:rPr>
        <w:t xml:space="preserve">El artículo 90 de la Constitución consagra la cláusula general de responsabilidad del Estado al señalar que el </w:t>
      </w:r>
      <w:r w:rsidR="00BB477F" w:rsidRPr="00CC55BF">
        <w:rPr>
          <w:rFonts w:ascii="Century Gothic" w:hAnsi="Century Gothic" w:cs="Arial"/>
          <w:i/>
          <w:sz w:val="24"/>
          <w:szCs w:val="24"/>
        </w:rPr>
        <w:t>“Estado responderá patrimonialmente por los daños antijurídicos que le sean imputables, causados por la acción o la omisión de las autoridades públicas”</w:t>
      </w:r>
      <w:r w:rsidR="00BB477F" w:rsidRPr="00CC55BF">
        <w:rPr>
          <w:rFonts w:ascii="Century Gothic" w:hAnsi="Century Gothic" w:cs="Arial"/>
          <w:sz w:val="24"/>
          <w:szCs w:val="24"/>
        </w:rPr>
        <w:t xml:space="preserve">. </w:t>
      </w:r>
    </w:p>
    <w:p w14:paraId="6337C532" w14:textId="77777777" w:rsidR="00BB477F" w:rsidRPr="00CC55BF" w:rsidRDefault="00BB477F" w:rsidP="0018506F">
      <w:pPr>
        <w:spacing w:after="0" w:line="360" w:lineRule="auto"/>
        <w:jc w:val="both"/>
        <w:rPr>
          <w:rFonts w:ascii="Century Gothic" w:hAnsi="Century Gothic" w:cs="Arial"/>
          <w:sz w:val="24"/>
          <w:szCs w:val="24"/>
        </w:rPr>
      </w:pPr>
    </w:p>
    <w:p w14:paraId="6D94EFE5" w14:textId="0C37B410" w:rsidR="00BB477F" w:rsidRPr="00CC55BF" w:rsidRDefault="002163D2" w:rsidP="0018506F">
      <w:pPr>
        <w:spacing w:after="0" w:line="360" w:lineRule="auto"/>
        <w:jc w:val="both"/>
        <w:rPr>
          <w:rFonts w:ascii="Century Gothic" w:hAnsi="Century Gothic" w:cs="Arial"/>
          <w:sz w:val="24"/>
          <w:szCs w:val="24"/>
        </w:rPr>
      </w:pPr>
      <w:r>
        <w:rPr>
          <w:rFonts w:ascii="Century Gothic" w:hAnsi="Century Gothic" w:cs="Arial"/>
          <w:sz w:val="24"/>
          <w:szCs w:val="24"/>
        </w:rPr>
        <w:t>27</w:t>
      </w:r>
      <w:r w:rsidR="007C45DF">
        <w:rPr>
          <w:rFonts w:ascii="Century Gothic" w:hAnsi="Century Gothic" w:cs="Arial"/>
          <w:sz w:val="24"/>
          <w:szCs w:val="24"/>
        </w:rPr>
        <w:t xml:space="preserve">. </w:t>
      </w:r>
      <w:r w:rsidR="00BB477F" w:rsidRPr="00CC55BF">
        <w:rPr>
          <w:rFonts w:ascii="Century Gothic" w:hAnsi="Century Gothic" w:cs="Arial"/>
          <w:sz w:val="24"/>
          <w:szCs w:val="24"/>
        </w:rPr>
        <w:t xml:space="preserve">La ley 270 de 1996, Estatutaria de la Administración de Justicia, reguló ampliamente la responsabilidad del Estado y de sus funcionarios y empleados judiciales, a cuyo efecto determinó tres supuestos: </w:t>
      </w:r>
    </w:p>
    <w:p w14:paraId="05C41124" w14:textId="77777777" w:rsidR="00BB477F" w:rsidRPr="00CC55BF" w:rsidRDefault="00BB477F" w:rsidP="0018506F">
      <w:pPr>
        <w:spacing w:after="0" w:line="360" w:lineRule="auto"/>
        <w:jc w:val="both"/>
        <w:rPr>
          <w:rFonts w:ascii="Century Gothic" w:hAnsi="Century Gothic" w:cs="Arial"/>
          <w:sz w:val="24"/>
          <w:szCs w:val="24"/>
        </w:rPr>
      </w:pPr>
    </w:p>
    <w:p w14:paraId="4DD249C0" w14:textId="77777777" w:rsidR="00BB477F" w:rsidRPr="00E9659B" w:rsidRDefault="00BB477F" w:rsidP="0018506F">
      <w:pPr>
        <w:numPr>
          <w:ilvl w:val="0"/>
          <w:numId w:val="27"/>
        </w:numPr>
        <w:tabs>
          <w:tab w:val="num" w:pos="0"/>
        </w:tabs>
        <w:spacing w:after="0" w:line="360" w:lineRule="auto"/>
        <w:jc w:val="both"/>
        <w:rPr>
          <w:rFonts w:ascii="Century Gothic" w:hAnsi="Century Gothic" w:cs="Arial"/>
          <w:bCs/>
          <w:sz w:val="24"/>
          <w:szCs w:val="24"/>
        </w:rPr>
      </w:pPr>
      <w:r w:rsidRPr="00E9659B">
        <w:rPr>
          <w:rFonts w:ascii="Century Gothic" w:hAnsi="Century Gothic" w:cs="Arial"/>
          <w:bCs/>
          <w:sz w:val="24"/>
          <w:szCs w:val="24"/>
        </w:rPr>
        <w:t>El error jurisdiccional (art. 66)</w:t>
      </w:r>
    </w:p>
    <w:p w14:paraId="17642305" w14:textId="77777777" w:rsidR="00BB477F" w:rsidRPr="00E9659B" w:rsidRDefault="00BB477F" w:rsidP="0018506F">
      <w:pPr>
        <w:numPr>
          <w:ilvl w:val="0"/>
          <w:numId w:val="27"/>
        </w:numPr>
        <w:tabs>
          <w:tab w:val="num" w:pos="0"/>
        </w:tabs>
        <w:spacing w:after="0" w:line="360" w:lineRule="auto"/>
        <w:jc w:val="both"/>
        <w:rPr>
          <w:rFonts w:ascii="Century Gothic" w:hAnsi="Century Gothic" w:cs="Arial"/>
          <w:bCs/>
          <w:sz w:val="24"/>
          <w:szCs w:val="24"/>
        </w:rPr>
      </w:pPr>
      <w:r w:rsidRPr="00E9659B">
        <w:rPr>
          <w:rFonts w:ascii="Century Gothic" w:hAnsi="Century Gothic" w:cs="Arial"/>
          <w:bCs/>
          <w:sz w:val="24"/>
          <w:szCs w:val="24"/>
        </w:rPr>
        <w:t xml:space="preserve">La privación injusta de la libertad (art. 68).  </w:t>
      </w:r>
    </w:p>
    <w:p w14:paraId="77A0293D" w14:textId="63193F56" w:rsidR="00BB477F" w:rsidRPr="00E9659B" w:rsidRDefault="00BB477F" w:rsidP="0018506F">
      <w:pPr>
        <w:numPr>
          <w:ilvl w:val="0"/>
          <w:numId w:val="27"/>
        </w:numPr>
        <w:tabs>
          <w:tab w:val="num" w:pos="0"/>
        </w:tabs>
        <w:spacing w:after="0" w:line="360" w:lineRule="auto"/>
        <w:jc w:val="both"/>
        <w:rPr>
          <w:rFonts w:ascii="Century Gothic" w:hAnsi="Century Gothic" w:cs="Arial"/>
          <w:bCs/>
          <w:sz w:val="24"/>
          <w:szCs w:val="24"/>
        </w:rPr>
      </w:pPr>
      <w:r w:rsidRPr="00E9659B">
        <w:rPr>
          <w:rFonts w:ascii="Century Gothic" w:hAnsi="Century Gothic" w:cs="Arial"/>
          <w:bCs/>
          <w:sz w:val="24"/>
          <w:szCs w:val="24"/>
        </w:rPr>
        <w:t>El defectuoso funcionamiento de la administración de justicia (art. 69</w:t>
      </w:r>
      <w:r w:rsidR="00795B3F" w:rsidRPr="00E9659B">
        <w:rPr>
          <w:rStyle w:val="Refdenotaalpie"/>
          <w:rFonts w:ascii="Century Gothic" w:hAnsi="Century Gothic"/>
          <w:bCs/>
          <w:sz w:val="24"/>
          <w:szCs w:val="24"/>
        </w:rPr>
        <w:footnoteReference w:id="28"/>
      </w:r>
      <w:r w:rsidRPr="00E9659B">
        <w:rPr>
          <w:rFonts w:ascii="Century Gothic" w:hAnsi="Century Gothic" w:cs="Arial"/>
          <w:bCs/>
          <w:sz w:val="24"/>
          <w:szCs w:val="24"/>
        </w:rPr>
        <w:t xml:space="preserve">) </w:t>
      </w:r>
    </w:p>
    <w:p w14:paraId="565B12BA" w14:textId="63CDAC16" w:rsidR="00BB477F" w:rsidRPr="00CC55BF" w:rsidRDefault="00BB477F" w:rsidP="00795B3F">
      <w:pPr>
        <w:spacing w:after="0" w:line="360" w:lineRule="auto"/>
        <w:jc w:val="both"/>
        <w:rPr>
          <w:rFonts w:ascii="Century Gothic" w:hAnsi="Century Gothic" w:cs="Arial"/>
          <w:sz w:val="24"/>
          <w:szCs w:val="24"/>
        </w:rPr>
      </w:pPr>
    </w:p>
    <w:p w14:paraId="59CABD60" w14:textId="2EFEC7AC" w:rsidR="00764157" w:rsidRPr="0058077D" w:rsidRDefault="002163D2" w:rsidP="00764157">
      <w:pPr>
        <w:spacing w:after="0" w:line="360" w:lineRule="auto"/>
        <w:jc w:val="both"/>
        <w:rPr>
          <w:rFonts w:ascii="Century Gothic" w:hAnsi="Century Gothic"/>
          <w:iCs/>
          <w:sz w:val="24"/>
          <w:szCs w:val="24"/>
        </w:rPr>
      </w:pPr>
      <w:r w:rsidRPr="0058077D">
        <w:rPr>
          <w:rFonts w:ascii="Century Gothic" w:hAnsi="Century Gothic"/>
          <w:sz w:val="24"/>
          <w:szCs w:val="24"/>
        </w:rPr>
        <w:t>28</w:t>
      </w:r>
      <w:r w:rsidR="007C45DF" w:rsidRPr="0058077D">
        <w:rPr>
          <w:rFonts w:ascii="Century Gothic" w:hAnsi="Century Gothic"/>
          <w:sz w:val="24"/>
          <w:szCs w:val="24"/>
        </w:rPr>
        <w:t xml:space="preserve">. </w:t>
      </w:r>
      <w:r w:rsidR="00356E89" w:rsidRPr="0058077D">
        <w:rPr>
          <w:rFonts w:ascii="Century Gothic" w:hAnsi="Century Gothic"/>
          <w:sz w:val="24"/>
          <w:szCs w:val="24"/>
        </w:rPr>
        <w:t xml:space="preserve">Los artículos 66 y 67 de la citada norma indican que el </w:t>
      </w:r>
      <w:r w:rsidR="00356E89" w:rsidRPr="0058077D">
        <w:rPr>
          <w:rFonts w:ascii="Century Gothic" w:hAnsi="Century Gothic"/>
          <w:bCs/>
          <w:sz w:val="24"/>
          <w:szCs w:val="24"/>
        </w:rPr>
        <w:t>error jurisdiccional</w:t>
      </w:r>
      <w:r w:rsidR="00356E89" w:rsidRPr="0058077D">
        <w:rPr>
          <w:rFonts w:ascii="Century Gothic" w:hAnsi="Century Gothic"/>
          <w:sz w:val="24"/>
          <w:szCs w:val="24"/>
        </w:rPr>
        <w:t xml:space="preserve"> </w:t>
      </w:r>
      <w:r w:rsidR="00356E89" w:rsidRPr="0058077D">
        <w:rPr>
          <w:rFonts w:ascii="Century Gothic" w:hAnsi="Century Gothic"/>
          <w:iCs/>
          <w:sz w:val="24"/>
          <w:szCs w:val="24"/>
        </w:rPr>
        <w:t>“e</w:t>
      </w:r>
      <w:r w:rsidR="00764157" w:rsidRPr="0058077D">
        <w:rPr>
          <w:rFonts w:ascii="Century Gothic" w:hAnsi="Century Gothic"/>
          <w:iCs/>
          <w:sz w:val="24"/>
          <w:szCs w:val="24"/>
        </w:rPr>
        <w:t xml:space="preserve">s aquel cometido por una autoridad investida de facultad </w:t>
      </w:r>
      <w:r w:rsidR="00764157" w:rsidRPr="0058077D">
        <w:rPr>
          <w:rFonts w:ascii="Century Gothic" w:hAnsi="Century Gothic"/>
          <w:iCs/>
          <w:sz w:val="24"/>
          <w:szCs w:val="24"/>
        </w:rPr>
        <w:lastRenderedPageBreak/>
        <w:t>jurisdiccional, en su carácter de tal, en el curso de un proceso, materializado a través de una providencia contraria a la ley.</w:t>
      </w:r>
    </w:p>
    <w:p w14:paraId="47C9633B" w14:textId="77777777" w:rsidR="00356E89" w:rsidRPr="0058077D" w:rsidRDefault="00356E89" w:rsidP="00356E89">
      <w:pPr>
        <w:spacing w:after="0" w:line="360" w:lineRule="auto"/>
        <w:jc w:val="both"/>
        <w:rPr>
          <w:rFonts w:ascii="Century Gothic" w:hAnsi="Century Gothic"/>
          <w:i/>
          <w:iCs/>
          <w:sz w:val="24"/>
          <w:szCs w:val="24"/>
        </w:rPr>
      </w:pPr>
    </w:p>
    <w:p w14:paraId="370D2B3C" w14:textId="2B668217" w:rsidR="00356E89" w:rsidRPr="0058077D" w:rsidRDefault="002163D2" w:rsidP="00356E89">
      <w:pPr>
        <w:spacing w:after="0" w:line="360" w:lineRule="auto"/>
        <w:jc w:val="both"/>
        <w:rPr>
          <w:rFonts w:ascii="Century Gothic" w:hAnsi="Century Gothic"/>
          <w:i/>
          <w:iCs/>
          <w:sz w:val="24"/>
          <w:szCs w:val="24"/>
        </w:rPr>
      </w:pPr>
      <w:r w:rsidRPr="0058077D">
        <w:rPr>
          <w:rFonts w:ascii="Century Gothic" w:hAnsi="Century Gothic"/>
          <w:i/>
          <w:iCs/>
          <w:sz w:val="24"/>
          <w:szCs w:val="24"/>
        </w:rPr>
        <w:t xml:space="preserve">29. </w:t>
      </w:r>
      <w:r w:rsidR="00356E89" w:rsidRPr="0058077D">
        <w:rPr>
          <w:rFonts w:ascii="Century Gothic" w:hAnsi="Century Gothic"/>
          <w:i/>
          <w:iCs/>
          <w:sz w:val="24"/>
          <w:szCs w:val="24"/>
        </w:rPr>
        <w:t>El error jurisdiccional se sujetará a los siguientes presupuestos: 1. El afectado deberá haber interpuesto los recursos de ley en los eventos previstos en el artículo 70, excepto en los casos de privación de la libertad del imputado cuando ésta se produzca en virtud de una providencia judicial. 2. La providencia contentiva de error deberá estar en firme.”</w:t>
      </w:r>
    </w:p>
    <w:p w14:paraId="15C8F018" w14:textId="58AF7932" w:rsidR="006702F1" w:rsidRPr="0058077D" w:rsidRDefault="006702F1" w:rsidP="00356E89">
      <w:pPr>
        <w:spacing w:after="0" w:line="360" w:lineRule="auto"/>
        <w:jc w:val="both"/>
        <w:rPr>
          <w:rFonts w:ascii="Century Gothic" w:hAnsi="Century Gothic"/>
          <w:i/>
          <w:iCs/>
          <w:sz w:val="24"/>
          <w:szCs w:val="24"/>
        </w:rPr>
      </w:pPr>
    </w:p>
    <w:p w14:paraId="671026B5" w14:textId="77777777" w:rsidR="002163D2" w:rsidRPr="0058077D" w:rsidRDefault="002163D2" w:rsidP="006702F1">
      <w:pPr>
        <w:spacing w:after="0" w:line="360" w:lineRule="auto"/>
        <w:jc w:val="both"/>
        <w:rPr>
          <w:rFonts w:ascii="Century Gothic" w:hAnsi="Century Gothic"/>
          <w:i/>
          <w:iCs/>
          <w:sz w:val="24"/>
          <w:szCs w:val="24"/>
        </w:rPr>
      </w:pPr>
      <w:r w:rsidRPr="0058077D">
        <w:rPr>
          <w:rFonts w:ascii="Century Gothic" w:hAnsi="Century Gothic"/>
          <w:i/>
          <w:iCs/>
          <w:sz w:val="24"/>
          <w:szCs w:val="24"/>
        </w:rPr>
        <w:t>30</w:t>
      </w:r>
      <w:r w:rsidR="007C45DF" w:rsidRPr="0058077D">
        <w:rPr>
          <w:rFonts w:ascii="Century Gothic" w:hAnsi="Century Gothic"/>
          <w:i/>
          <w:iCs/>
          <w:sz w:val="24"/>
          <w:szCs w:val="24"/>
        </w:rPr>
        <w:t xml:space="preserve">. </w:t>
      </w:r>
      <w:r w:rsidR="00C61C9F" w:rsidRPr="0058077D">
        <w:rPr>
          <w:rFonts w:ascii="Century Gothic" w:hAnsi="Century Gothic"/>
          <w:i/>
          <w:iCs/>
          <w:sz w:val="24"/>
          <w:szCs w:val="24"/>
        </w:rPr>
        <w:t>L</w:t>
      </w:r>
      <w:r w:rsidR="006702F1" w:rsidRPr="0058077D">
        <w:rPr>
          <w:rFonts w:ascii="Century Gothic" w:hAnsi="Century Gothic"/>
          <w:i/>
          <w:iCs/>
          <w:sz w:val="24"/>
          <w:szCs w:val="24"/>
        </w:rPr>
        <w:t xml:space="preserve">a jurisprudencia </w:t>
      </w:r>
      <w:r w:rsidR="00C61C9F" w:rsidRPr="0058077D">
        <w:rPr>
          <w:rFonts w:ascii="Century Gothic" w:hAnsi="Century Gothic"/>
          <w:i/>
          <w:iCs/>
          <w:sz w:val="24"/>
          <w:szCs w:val="24"/>
        </w:rPr>
        <w:t>del Consejo de Estado indica:</w:t>
      </w:r>
    </w:p>
    <w:p w14:paraId="1CADBD9D" w14:textId="77777777" w:rsidR="002163D2" w:rsidRPr="0058077D" w:rsidRDefault="002163D2" w:rsidP="006702F1">
      <w:pPr>
        <w:spacing w:after="0" w:line="360" w:lineRule="auto"/>
        <w:jc w:val="both"/>
        <w:rPr>
          <w:rFonts w:ascii="Century Gothic" w:hAnsi="Century Gothic"/>
          <w:i/>
          <w:iCs/>
          <w:sz w:val="24"/>
          <w:szCs w:val="24"/>
        </w:rPr>
      </w:pPr>
    </w:p>
    <w:p w14:paraId="77115C31" w14:textId="71A9DDC5" w:rsidR="006702F1" w:rsidRPr="0058077D" w:rsidRDefault="00D82CEF" w:rsidP="0058077D">
      <w:pPr>
        <w:spacing w:after="0" w:line="240" w:lineRule="auto"/>
        <w:ind w:left="709" w:right="474"/>
        <w:jc w:val="both"/>
        <w:rPr>
          <w:rFonts w:ascii="Century Gothic" w:hAnsi="Century Gothic"/>
          <w:i/>
          <w:iCs/>
          <w:sz w:val="24"/>
          <w:szCs w:val="24"/>
        </w:rPr>
      </w:pPr>
      <w:r w:rsidRPr="0058077D">
        <w:rPr>
          <w:rFonts w:ascii="Century Gothic" w:hAnsi="Century Gothic"/>
          <w:i/>
          <w:iCs/>
          <w:sz w:val="24"/>
          <w:szCs w:val="24"/>
        </w:rPr>
        <w:t>“que</w:t>
      </w:r>
      <w:r w:rsidR="006702F1" w:rsidRPr="0058077D">
        <w:rPr>
          <w:rFonts w:ascii="Century Gothic" w:hAnsi="Century Gothic"/>
          <w:i/>
          <w:iCs/>
          <w:sz w:val="24"/>
          <w:szCs w:val="24"/>
        </w:rPr>
        <w:t xml:space="preserve"> la imputación por error judicial se presenta de manera excepcional cuando el yerro cometido por los jueces es de tal magnitud, que resulta “absolutamente evidente y no se requiere realizar ninguna labor hermenéutica para hallarlo configurado” </w:t>
      </w:r>
      <w:r w:rsidR="00C61C9F" w:rsidRPr="0058077D">
        <w:rPr>
          <w:rStyle w:val="Refdenotaalpie"/>
          <w:rFonts w:ascii="Century Gothic" w:hAnsi="Century Gothic"/>
          <w:i/>
          <w:iCs/>
          <w:sz w:val="24"/>
          <w:szCs w:val="24"/>
        </w:rPr>
        <w:footnoteReference w:id="29"/>
      </w:r>
      <w:r w:rsidR="00C61C9F" w:rsidRPr="0058077D">
        <w:rPr>
          <w:rFonts w:ascii="Century Gothic" w:hAnsi="Century Gothic"/>
          <w:i/>
          <w:iCs/>
          <w:sz w:val="24"/>
          <w:szCs w:val="24"/>
        </w:rPr>
        <w:t xml:space="preserve"> </w:t>
      </w:r>
    </w:p>
    <w:p w14:paraId="7971BB81" w14:textId="77777777" w:rsidR="00C61C9F" w:rsidRPr="0058077D" w:rsidRDefault="00C61C9F" w:rsidP="006702F1">
      <w:pPr>
        <w:spacing w:after="0" w:line="360" w:lineRule="auto"/>
        <w:jc w:val="both"/>
        <w:rPr>
          <w:rFonts w:ascii="Century Gothic" w:hAnsi="Century Gothic"/>
          <w:i/>
          <w:iCs/>
          <w:sz w:val="24"/>
          <w:szCs w:val="24"/>
        </w:rPr>
      </w:pPr>
    </w:p>
    <w:p w14:paraId="3A0BAFCC" w14:textId="774057E7" w:rsidR="006702F1" w:rsidRPr="0058077D" w:rsidRDefault="002163D2" w:rsidP="006702F1">
      <w:pPr>
        <w:spacing w:after="0" w:line="360" w:lineRule="auto"/>
        <w:jc w:val="both"/>
        <w:rPr>
          <w:rFonts w:ascii="Century Gothic" w:hAnsi="Century Gothic"/>
          <w:i/>
          <w:iCs/>
          <w:sz w:val="24"/>
          <w:szCs w:val="24"/>
        </w:rPr>
      </w:pPr>
      <w:r w:rsidRPr="0058077D">
        <w:rPr>
          <w:rFonts w:ascii="Century Gothic" w:hAnsi="Century Gothic"/>
          <w:i/>
          <w:iCs/>
          <w:sz w:val="24"/>
          <w:szCs w:val="24"/>
        </w:rPr>
        <w:t>31</w:t>
      </w:r>
      <w:r w:rsidR="007C45DF" w:rsidRPr="0058077D">
        <w:rPr>
          <w:rFonts w:ascii="Century Gothic" w:hAnsi="Century Gothic"/>
          <w:i/>
          <w:iCs/>
          <w:sz w:val="24"/>
          <w:szCs w:val="24"/>
        </w:rPr>
        <w:t>.</w:t>
      </w:r>
      <w:r w:rsidR="00E9659B" w:rsidRPr="0058077D">
        <w:rPr>
          <w:rFonts w:ascii="Century Gothic" w:hAnsi="Century Gothic"/>
          <w:i/>
          <w:iCs/>
          <w:sz w:val="24"/>
          <w:szCs w:val="24"/>
        </w:rPr>
        <w:t xml:space="preserve"> </w:t>
      </w:r>
      <w:r w:rsidR="006702F1" w:rsidRPr="0058077D">
        <w:rPr>
          <w:rFonts w:ascii="Century Gothic" w:hAnsi="Century Gothic"/>
          <w:i/>
          <w:iCs/>
          <w:sz w:val="24"/>
          <w:szCs w:val="24"/>
        </w:rPr>
        <w:t xml:space="preserve">Por tanto, una decisión judicial incurre en error cuando obedece a una actuación arbitraria o caprichosa sea porque </w:t>
      </w:r>
      <w:r w:rsidR="006702F1" w:rsidRPr="0058077D">
        <w:rPr>
          <w:rFonts w:ascii="Century Gothic" w:hAnsi="Century Gothic"/>
          <w:b/>
          <w:bCs/>
          <w:i/>
          <w:iCs/>
          <w:sz w:val="24"/>
          <w:szCs w:val="24"/>
        </w:rPr>
        <w:t>adolece de motivación</w:t>
      </w:r>
      <w:r w:rsidR="006702F1" w:rsidRPr="0058077D">
        <w:rPr>
          <w:rFonts w:ascii="Century Gothic" w:hAnsi="Century Gothic"/>
          <w:i/>
          <w:iCs/>
          <w:sz w:val="24"/>
          <w:szCs w:val="24"/>
        </w:rPr>
        <w:t xml:space="preserve"> o porque </w:t>
      </w:r>
      <w:r w:rsidR="006702F1" w:rsidRPr="0058077D">
        <w:rPr>
          <w:rFonts w:ascii="Century Gothic" w:hAnsi="Century Gothic"/>
          <w:b/>
          <w:bCs/>
          <w:i/>
          <w:iCs/>
          <w:sz w:val="24"/>
          <w:szCs w:val="24"/>
        </w:rPr>
        <w:t>las razones aducidas para sustentarla no concuerdan con lo exigido por el ordenamiento jurídico</w:t>
      </w:r>
      <w:r w:rsidR="006702F1" w:rsidRPr="0058077D">
        <w:rPr>
          <w:rFonts w:ascii="Century Gothic" w:hAnsi="Century Gothic"/>
          <w:i/>
          <w:iCs/>
          <w:sz w:val="24"/>
          <w:szCs w:val="24"/>
        </w:rPr>
        <w:t>.</w:t>
      </w:r>
    </w:p>
    <w:p w14:paraId="76F768CA" w14:textId="77777777" w:rsidR="002163D2" w:rsidRPr="0058077D" w:rsidRDefault="002163D2" w:rsidP="006702F1">
      <w:pPr>
        <w:spacing w:after="0" w:line="360" w:lineRule="auto"/>
        <w:jc w:val="both"/>
        <w:rPr>
          <w:rFonts w:ascii="Century Gothic" w:hAnsi="Century Gothic"/>
          <w:i/>
          <w:iCs/>
          <w:sz w:val="24"/>
          <w:szCs w:val="24"/>
        </w:rPr>
      </w:pPr>
    </w:p>
    <w:p w14:paraId="5EC96102" w14:textId="13B7384C" w:rsidR="006702F1" w:rsidRPr="0058077D" w:rsidRDefault="002163D2" w:rsidP="006702F1">
      <w:pPr>
        <w:spacing w:after="0" w:line="360" w:lineRule="auto"/>
        <w:jc w:val="both"/>
        <w:rPr>
          <w:rFonts w:ascii="Century Gothic" w:hAnsi="Century Gothic"/>
          <w:i/>
          <w:iCs/>
          <w:sz w:val="24"/>
          <w:szCs w:val="24"/>
        </w:rPr>
      </w:pPr>
      <w:r w:rsidRPr="0058077D">
        <w:rPr>
          <w:rFonts w:ascii="Century Gothic" w:hAnsi="Century Gothic"/>
          <w:i/>
          <w:iCs/>
          <w:sz w:val="24"/>
          <w:szCs w:val="24"/>
        </w:rPr>
        <w:t>32</w:t>
      </w:r>
      <w:r w:rsidR="007C45DF" w:rsidRPr="0058077D">
        <w:rPr>
          <w:rFonts w:ascii="Century Gothic" w:hAnsi="Century Gothic"/>
          <w:i/>
          <w:iCs/>
          <w:sz w:val="24"/>
          <w:szCs w:val="24"/>
        </w:rPr>
        <w:t xml:space="preserve">. </w:t>
      </w:r>
      <w:r w:rsidR="006702F1" w:rsidRPr="0058077D">
        <w:rPr>
          <w:rFonts w:ascii="Century Gothic" w:hAnsi="Century Gothic"/>
          <w:i/>
          <w:iCs/>
          <w:sz w:val="24"/>
          <w:szCs w:val="24"/>
        </w:rPr>
        <w:t xml:space="preserve">Se trata de un error inexcusable o culposo que le resta a la providencia total juridicidad y </w:t>
      </w:r>
      <w:r w:rsidR="006702F1" w:rsidRPr="0058077D">
        <w:rPr>
          <w:rFonts w:ascii="Century Gothic" w:hAnsi="Century Gothic"/>
          <w:b/>
          <w:bCs/>
          <w:i/>
          <w:iCs/>
          <w:sz w:val="24"/>
          <w:szCs w:val="24"/>
        </w:rPr>
        <w:t>la transforma en una vía de hecho</w:t>
      </w:r>
      <w:r w:rsidR="006702F1" w:rsidRPr="0058077D">
        <w:rPr>
          <w:rFonts w:ascii="Century Gothic" w:hAnsi="Century Gothic"/>
          <w:i/>
          <w:iCs/>
          <w:sz w:val="24"/>
          <w:szCs w:val="24"/>
        </w:rPr>
        <w:t>. Frente a una decisión a tal punto arbitraria, sea –se insiste– porque carece de fundamentación jurídica o fáctica, sea</w:t>
      </w:r>
      <w:r w:rsidR="00C61C9F" w:rsidRPr="0058077D">
        <w:rPr>
          <w:rFonts w:ascii="Century Gothic" w:hAnsi="Century Gothic"/>
          <w:i/>
          <w:iCs/>
          <w:sz w:val="24"/>
          <w:szCs w:val="24"/>
        </w:rPr>
        <w:t xml:space="preserve"> </w:t>
      </w:r>
      <w:r w:rsidR="006702F1" w:rsidRPr="0058077D">
        <w:rPr>
          <w:rFonts w:ascii="Century Gothic" w:hAnsi="Century Gothic"/>
          <w:i/>
          <w:iCs/>
          <w:sz w:val="24"/>
          <w:szCs w:val="24"/>
        </w:rPr>
        <w:t>porque se motivó de manera contraria a derecho, no cabe esgrimir la autonomía e independencia judicial, ni la seguridad jurídica.</w:t>
      </w:r>
    </w:p>
    <w:p w14:paraId="6258E317" w14:textId="77777777" w:rsidR="00C61C9F" w:rsidRPr="0058077D" w:rsidRDefault="00C61C9F" w:rsidP="006702F1">
      <w:pPr>
        <w:spacing w:after="0" w:line="360" w:lineRule="auto"/>
        <w:jc w:val="both"/>
        <w:rPr>
          <w:rFonts w:ascii="Century Gothic" w:hAnsi="Century Gothic"/>
          <w:i/>
          <w:iCs/>
          <w:sz w:val="24"/>
          <w:szCs w:val="24"/>
        </w:rPr>
      </w:pPr>
    </w:p>
    <w:p w14:paraId="7039878A" w14:textId="79E905BC" w:rsidR="00C61C9F" w:rsidRPr="0058077D" w:rsidRDefault="002163D2" w:rsidP="00C61C9F">
      <w:pPr>
        <w:spacing w:after="0" w:line="360" w:lineRule="auto"/>
        <w:jc w:val="both"/>
        <w:rPr>
          <w:rFonts w:ascii="Century Gothic" w:hAnsi="Century Gothic"/>
          <w:i/>
          <w:iCs/>
          <w:sz w:val="24"/>
          <w:szCs w:val="24"/>
        </w:rPr>
      </w:pPr>
      <w:r w:rsidRPr="0058077D">
        <w:rPr>
          <w:rFonts w:ascii="Century Gothic" w:hAnsi="Century Gothic"/>
          <w:i/>
          <w:iCs/>
          <w:sz w:val="24"/>
          <w:szCs w:val="24"/>
        </w:rPr>
        <w:t>33.</w:t>
      </w:r>
      <w:r w:rsidR="007C45DF" w:rsidRPr="0058077D">
        <w:rPr>
          <w:rFonts w:ascii="Century Gothic" w:hAnsi="Century Gothic"/>
          <w:i/>
          <w:iCs/>
          <w:sz w:val="24"/>
          <w:szCs w:val="24"/>
        </w:rPr>
        <w:t xml:space="preserve"> </w:t>
      </w:r>
      <w:r w:rsidR="00C61C9F" w:rsidRPr="0058077D">
        <w:rPr>
          <w:rFonts w:ascii="Century Gothic" w:hAnsi="Century Gothic"/>
          <w:i/>
          <w:iCs/>
          <w:sz w:val="24"/>
          <w:szCs w:val="24"/>
        </w:rPr>
        <w:t xml:space="preserve">El ordenamiento exige de sus jueces que fallen acorde con la objetividad que muestran los supuestos fácticos y que fundamenten su decisión en criterios razonables que respondan a los hechos debidamente </w:t>
      </w:r>
      <w:r w:rsidR="00C61C9F" w:rsidRPr="0058077D">
        <w:rPr>
          <w:rFonts w:ascii="Century Gothic" w:hAnsi="Century Gothic"/>
          <w:i/>
          <w:iCs/>
          <w:sz w:val="24"/>
          <w:szCs w:val="24"/>
        </w:rPr>
        <w:lastRenderedPageBreak/>
        <w:t>probados y concuerden con el derecho aplicable interpretado, a la luz de los preceptos constitucionales, como lo exige el artículo 4º C.P.</w:t>
      </w:r>
    </w:p>
    <w:p w14:paraId="6C874D61" w14:textId="77777777" w:rsidR="00C61C9F" w:rsidRPr="0058077D" w:rsidRDefault="00C61C9F" w:rsidP="00C61C9F">
      <w:pPr>
        <w:spacing w:after="0" w:line="360" w:lineRule="auto"/>
        <w:jc w:val="both"/>
        <w:rPr>
          <w:rFonts w:ascii="Century Gothic" w:hAnsi="Century Gothic"/>
          <w:i/>
          <w:iCs/>
          <w:sz w:val="24"/>
          <w:szCs w:val="24"/>
        </w:rPr>
      </w:pPr>
    </w:p>
    <w:p w14:paraId="69234EE1" w14:textId="504FEB01" w:rsidR="00C61C9F" w:rsidRPr="0058077D" w:rsidRDefault="002163D2" w:rsidP="00C61C9F">
      <w:pPr>
        <w:spacing w:after="0" w:line="360" w:lineRule="auto"/>
        <w:jc w:val="both"/>
        <w:rPr>
          <w:rFonts w:ascii="Century Gothic" w:hAnsi="Century Gothic"/>
          <w:i/>
          <w:iCs/>
          <w:sz w:val="24"/>
          <w:szCs w:val="24"/>
        </w:rPr>
      </w:pPr>
      <w:r w:rsidRPr="0058077D">
        <w:rPr>
          <w:rFonts w:ascii="Century Gothic" w:hAnsi="Century Gothic"/>
          <w:i/>
          <w:iCs/>
          <w:sz w:val="24"/>
          <w:szCs w:val="24"/>
        </w:rPr>
        <w:t>34.</w:t>
      </w:r>
      <w:r w:rsidR="007C45DF" w:rsidRPr="0058077D">
        <w:rPr>
          <w:rFonts w:ascii="Century Gothic" w:hAnsi="Century Gothic"/>
          <w:i/>
          <w:iCs/>
          <w:sz w:val="24"/>
          <w:szCs w:val="24"/>
        </w:rPr>
        <w:t xml:space="preserve"> </w:t>
      </w:r>
      <w:r w:rsidR="00C61C9F" w:rsidRPr="0058077D">
        <w:rPr>
          <w:rFonts w:ascii="Century Gothic" w:hAnsi="Century Gothic"/>
          <w:i/>
          <w:iCs/>
          <w:sz w:val="24"/>
          <w:szCs w:val="24"/>
        </w:rPr>
        <w:t>En suma, el error jurisdiccional debe ser de envergadura tal, que la arbitrariedad pueda confirmarse con el mero cotejo objetivo entre el contenido de la providencia y los preceptos contemplados en el ordenamiento para que haya lugar a declarar la responsabilidad por ese motivo”</w:t>
      </w:r>
      <w:r w:rsidR="00C61C9F" w:rsidRPr="0058077D">
        <w:rPr>
          <w:rStyle w:val="Refdenotaalpie"/>
          <w:rFonts w:ascii="Century Gothic" w:hAnsi="Century Gothic"/>
          <w:i/>
          <w:iCs/>
          <w:sz w:val="24"/>
          <w:szCs w:val="24"/>
        </w:rPr>
        <w:footnoteReference w:id="30"/>
      </w:r>
    </w:p>
    <w:p w14:paraId="387F5549" w14:textId="77777777" w:rsidR="00C61C9F" w:rsidRPr="0058077D" w:rsidRDefault="00C61C9F" w:rsidP="006702F1">
      <w:pPr>
        <w:spacing w:after="0" w:line="360" w:lineRule="auto"/>
        <w:jc w:val="both"/>
        <w:rPr>
          <w:rFonts w:ascii="Century Gothic" w:hAnsi="Century Gothic"/>
          <w:i/>
          <w:iCs/>
          <w:sz w:val="24"/>
          <w:szCs w:val="24"/>
        </w:rPr>
      </w:pPr>
    </w:p>
    <w:p w14:paraId="1255C009" w14:textId="674C399C" w:rsidR="002163D2" w:rsidRPr="0058077D" w:rsidRDefault="002163D2" w:rsidP="00795B3F">
      <w:pPr>
        <w:spacing w:after="0" w:line="360" w:lineRule="auto"/>
        <w:jc w:val="both"/>
        <w:rPr>
          <w:rFonts w:ascii="Century Gothic" w:hAnsi="Century Gothic"/>
          <w:i/>
          <w:iCs/>
          <w:sz w:val="24"/>
          <w:szCs w:val="24"/>
        </w:rPr>
      </w:pPr>
      <w:r w:rsidRPr="0058077D">
        <w:rPr>
          <w:rFonts w:ascii="Century Gothic" w:hAnsi="Century Gothic"/>
          <w:sz w:val="24"/>
          <w:szCs w:val="24"/>
        </w:rPr>
        <w:t>35</w:t>
      </w:r>
      <w:r w:rsidR="007C45DF" w:rsidRPr="0058077D">
        <w:rPr>
          <w:rFonts w:ascii="Century Gothic" w:hAnsi="Century Gothic"/>
          <w:sz w:val="24"/>
          <w:szCs w:val="24"/>
        </w:rPr>
        <w:t xml:space="preserve">. </w:t>
      </w:r>
      <w:r w:rsidR="00D54296" w:rsidRPr="0058077D">
        <w:rPr>
          <w:rFonts w:ascii="Century Gothic" w:hAnsi="Century Gothic"/>
          <w:sz w:val="24"/>
          <w:szCs w:val="24"/>
        </w:rPr>
        <w:t>Ahora bien, e</w:t>
      </w:r>
      <w:r w:rsidR="00CC55BF" w:rsidRPr="0058077D">
        <w:rPr>
          <w:rFonts w:ascii="Century Gothic" w:hAnsi="Century Gothic"/>
          <w:sz w:val="24"/>
          <w:szCs w:val="24"/>
        </w:rPr>
        <w:t>l Consejo de estado</w:t>
      </w:r>
      <w:r w:rsidR="00CC55BF" w:rsidRPr="0058077D">
        <w:rPr>
          <w:rStyle w:val="Refdenotaalpie"/>
          <w:rFonts w:ascii="Century Gothic" w:hAnsi="Century Gothic"/>
          <w:sz w:val="24"/>
          <w:szCs w:val="24"/>
        </w:rPr>
        <w:footnoteReference w:id="31"/>
      </w:r>
      <w:r w:rsidR="00CC55BF" w:rsidRPr="0058077D">
        <w:rPr>
          <w:rFonts w:ascii="Century Gothic" w:hAnsi="Century Gothic"/>
          <w:sz w:val="24"/>
          <w:szCs w:val="24"/>
        </w:rPr>
        <w:t xml:space="preserve"> ha manifestado que</w:t>
      </w:r>
      <w:r w:rsidRPr="0058077D">
        <w:rPr>
          <w:rFonts w:ascii="Century Gothic" w:hAnsi="Century Gothic"/>
          <w:sz w:val="24"/>
          <w:szCs w:val="24"/>
        </w:rPr>
        <w:t xml:space="preserve"> está comprendido dentro  del concepto</w:t>
      </w:r>
      <w:r w:rsidR="00CC55BF" w:rsidRPr="0058077D">
        <w:rPr>
          <w:rFonts w:ascii="Century Gothic" w:hAnsi="Century Gothic"/>
          <w:iCs/>
          <w:sz w:val="24"/>
          <w:szCs w:val="24"/>
        </w:rPr>
        <w:t xml:space="preserve"> </w:t>
      </w:r>
      <w:r w:rsidRPr="0058077D">
        <w:rPr>
          <w:rFonts w:ascii="Century Gothic" w:hAnsi="Century Gothic"/>
          <w:iCs/>
          <w:sz w:val="24"/>
          <w:szCs w:val="24"/>
        </w:rPr>
        <w:t>del defectuoso funcionamiento de la administración de justicia</w:t>
      </w:r>
      <w:r w:rsidRPr="0058077D">
        <w:rPr>
          <w:rFonts w:ascii="Century Gothic" w:hAnsi="Century Gothic"/>
          <w:i/>
          <w:iCs/>
          <w:sz w:val="24"/>
          <w:szCs w:val="24"/>
        </w:rPr>
        <w:t>.</w:t>
      </w:r>
    </w:p>
    <w:p w14:paraId="7A83FD05" w14:textId="77777777" w:rsidR="002163D2" w:rsidRPr="0058077D" w:rsidRDefault="002163D2" w:rsidP="002163D2">
      <w:pPr>
        <w:spacing w:after="0" w:line="360" w:lineRule="auto"/>
        <w:ind w:left="708"/>
        <w:jc w:val="both"/>
        <w:rPr>
          <w:rFonts w:ascii="Century Gothic" w:hAnsi="Century Gothic"/>
          <w:i/>
          <w:iCs/>
          <w:sz w:val="24"/>
          <w:szCs w:val="24"/>
        </w:rPr>
      </w:pPr>
    </w:p>
    <w:p w14:paraId="644FC3D9" w14:textId="7EB4D608" w:rsidR="00795B3F" w:rsidRPr="0058077D" w:rsidRDefault="00CC55BF" w:rsidP="0058077D">
      <w:pPr>
        <w:spacing w:after="0" w:line="240" w:lineRule="auto"/>
        <w:ind w:left="709" w:right="618"/>
        <w:jc w:val="both"/>
        <w:rPr>
          <w:rFonts w:ascii="Century Gothic" w:hAnsi="Century Gothic"/>
          <w:i/>
          <w:iCs/>
          <w:sz w:val="24"/>
          <w:szCs w:val="24"/>
        </w:rPr>
      </w:pPr>
      <w:r w:rsidRPr="0058077D">
        <w:rPr>
          <w:rFonts w:ascii="Century Gothic" w:hAnsi="Century Gothic"/>
          <w:i/>
          <w:iCs/>
          <w:sz w:val="24"/>
          <w:szCs w:val="24"/>
        </w:rPr>
        <w:t>“</w:t>
      </w:r>
      <w:r w:rsidR="00795B3F" w:rsidRPr="0058077D">
        <w:rPr>
          <w:rFonts w:ascii="Century Gothic" w:hAnsi="Century Gothic"/>
          <w:i/>
          <w:iCs/>
          <w:sz w:val="24"/>
          <w:szCs w:val="24"/>
        </w:rPr>
        <w:t>Dentro del concepto “</w:t>
      </w:r>
      <w:r w:rsidR="00795B3F" w:rsidRPr="0058077D">
        <w:rPr>
          <w:rFonts w:ascii="Century Gothic" w:hAnsi="Century Gothic"/>
          <w:b/>
          <w:bCs/>
          <w:i/>
          <w:iCs/>
          <w:sz w:val="24"/>
          <w:szCs w:val="24"/>
        </w:rPr>
        <w:t>defectuoso funcionamiento de la administración de justicia</w:t>
      </w:r>
      <w:r w:rsidR="00795B3F" w:rsidRPr="0058077D">
        <w:rPr>
          <w:rFonts w:ascii="Century Gothic" w:hAnsi="Century Gothic"/>
          <w:i/>
          <w:iCs/>
          <w:sz w:val="24"/>
          <w:szCs w:val="24"/>
        </w:rPr>
        <w:t>” están comprendidas todas las acciones u omisiones que se presenten con ocasión del ejercicio de la función de impartir justicia en que incurran no sólo los funcionarios sino también los particulares investidos de facultades jurisdiccionales, los empleados judiciales, los agentes y los auxiliares judiciales</w:t>
      </w:r>
      <w:r w:rsidR="00795B3F" w:rsidRPr="0058077D">
        <w:rPr>
          <w:rStyle w:val="Refdenotaalpie"/>
          <w:rFonts w:ascii="Century Gothic" w:hAnsi="Century Gothic"/>
          <w:i/>
          <w:iCs/>
          <w:sz w:val="24"/>
          <w:szCs w:val="24"/>
        </w:rPr>
        <w:footnoteReference w:id="32"/>
      </w:r>
      <w:r w:rsidR="00795B3F" w:rsidRPr="0058077D">
        <w:rPr>
          <w:rFonts w:ascii="Century Gothic" w:hAnsi="Century Gothic"/>
          <w:i/>
          <w:iCs/>
          <w:sz w:val="24"/>
          <w:szCs w:val="24"/>
        </w:rPr>
        <w:t xml:space="preserve">. </w:t>
      </w:r>
    </w:p>
    <w:p w14:paraId="230FA546" w14:textId="011773B3" w:rsidR="00795B3F" w:rsidRPr="0058077D" w:rsidRDefault="00795B3F" w:rsidP="00795B3F">
      <w:pPr>
        <w:spacing w:after="0" w:line="360" w:lineRule="auto"/>
        <w:jc w:val="both"/>
        <w:rPr>
          <w:rFonts w:ascii="Century Gothic" w:hAnsi="Century Gothic"/>
          <w:i/>
          <w:iCs/>
          <w:sz w:val="24"/>
          <w:szCs w:val="24"/>
        </w:rPr>
      </w:pPr>
    </w:p>
    <w:p w14:paraId="40C442CC" w14:textId="673E16C4" w:rsidR="002163D2" w:rsidRPr="0058077D" w:rsidRDefault="002163D2" w:rsidP="002163D2">
      <w:pPr>
        <w:spacing w:after="0" w:line="360" w:lineRule="auto"/>
        <w:rPr>
          <w:rFonts w:ascii="Century Gothic" w:hAnsi="Century Gothic"/>
          <w:iCs/>
          <w:sz w:val="24"/>
          <w:szCs w:val="24"/>
        </w:rPr>
      </w:pPr>
      <w:r w:rsidRPr="0058077D">
        <w:rPr>
          <w:rFonts w:ascii="Century Gothic" w:hAnsi="Century Gothic"/>
          <w:iCs/>
          <w:sz w:val="24"/>
          <w:szCs w:val="24"/>
        </w:rPr>
        <w:t>36</w:t>
      </w:r>
      <w:r w:rsidR="007C45DF" w:rsidRPr="0058077D">
        <w:rPr>
          <w:rFonts w:ascii="Century Gothic" w:hAnsi="Century Gothic"/>
          <w:iCs/>
          <w:sz w:val="24"/>
          <w:szCs w:val="24"/>
        </w:rPr>
        <w:t xml:space="preserve">. </w:t>
      </w:r>
      <w:r w:rsidR="00795B3F" w:rsidRPr="0058077D">
        <w:rPr>
          <w:rFonts w:ascii="Century Gothic" w:hAnsi="Century Gothic"/>
          <w:iCs/>
          <w:sz w:val="24"/>
          <w:szCs w:val="24"/>
        </w:rPr>
        <w:t>El defectuoso funcionamiento de la administración de justicia presenta las siguientes características</w:t>
      </w:r>
      <w:r w:rsidRPr="0058077D">
        <w:rPr>
          <w:rFonts w:ascii="Century Gothic" w:hAnsi="Century Gothic"/>
          <w:iCs/>
          <w:sz w:val="24"/>
          <w:szCs w:val="24"/>
        </w:rPr>
        <w:t xml:space="preserve"> según el Consejo de Estado</w:t>
      </w:r>
      <w:r w:rsidR="00795B3F" w:rsidRPr="0058077D">
        <w:rPr>
          <w:rFonts w:ascii="Century Gothic" w:hAnsi="Century Gothic"/>
          <w:iCs/>
          <w:sz w:val="24"/>
          <w:szCs w:val="24"/>
        </w:rPr>
        <w:t>:</w:t>
      </w:r>
    </w:p>
    <w:p w14:paraId="66CAE28B" w14:textId="77777777" w:rsidR="002163D2" w:rsidRPr="0058077D" w:rsidRDefault="002163D2" w:rsidP="00795B3F">
      <w:pPr>
        <w:spacing w:after="0" w:line="360" w:lineRule="auto"/>
        <w:jc w:val="both"/>
        <w:rPr>
          <w:rFonts w:ascii="Century Gothic" w:hAnsi="Century Gothic"/>
          <w:i/>
          <w:iCs/>
          <w:sz w:val="24"/>
          <w:szCs w:val="24"/>
        </w:rPr>
      </w:pPr>
    </w:p>
    <w:p w14:paraId="7BBE470E" w14:textId="4443596F" w:rsidR="00795B3F" w:rsidRPr="0058077D" w:rsidRDefault="00795B3F" w:rsidP="0058077D">
      <w:pPr>
        <w:spacing w:after="0" w:line="240" w:lineRule="auto"/>
        <w:ind w:left="709" w:right="618"/>
        <w:jc w:val="both"/>
        <w:rPr>
          <w:rFonts w:ascii="Century Gothic" w:hAnsi="Century Gothic"/>
          <w:i/>
          <w:iCs/>
          <w:sz w:val="24"/>
          <w:szCs w:val="24"/>
        </w:rPr>
      </w:pPr>
      <w:r w:rsidRPr="0058077D">
        <w:rPr>
          <w:rFonts w:ascii="Century Gothic" w:hAnsi="Century Gothic"/>
          <w:i/>
          <w:iCs/>
          <w:sz w:val="24"/>
          <w:szCs w:val="24"/>
        </w:rPr>
        <w:t>(i) se predica de actuaciones u omisiones, diferentes a providencias judiciales, necesarias para adelantar un proceso; (ii) puede provenir de funcionarios judiciales y particulares que ejerzan facultades jurisdiccionales; (iii) debe existir un funcionamiento defectuoso o anormal, partiendo de la comparación de lo que debería ser un ejercicio adecuado de la función judicial; y (iv) se manifiesta de tres formas: la administración de justicia ha funcionado mal, no ha funcionado o funcionó tardíamente</w:t>
      </w:r>
      <w:r w:rsidRPr="0058077D">
        <w:rPr>
          <w:rStyle w:val="Refdenotaalpie"/>
          <w:rFonts w:ascii="Century Gothic" w:hAnsi="Century Gothic"/>
          <w:i/>
          <w:iCs/>
          <w:sz w:val="24"/>
          <w:szCs w:val="24"/>
        </w:rPr>
        <w:footnoteReference w:id="33"/>
      </w:r>
      <w:r w:rsidR="00CC55BF" w:rsidRPr="0058077D">
        <w:rPr>
          <w:rFonts w:ascii="Century Gothic" w:hAnsi="Century Gothic"/>
          <w:i/>
          <w:iCs/>
          <w:sz w:val="24"/>
          <w:szCs w:val="24"/>
        </w:rPr>
        <w:t>”</w:t>
      </w:r>
    </w:p>
    <w:p w14:paraId="182AF587" w14:textId="56FE91DE" w:rsidR="00795B3F" w:rsidRPr="0058077D" w:rsidRDefault="00795B3F" w:rsidP="00795B3F">
      <w:pPr>
        <w:spacing w:after="0" w:line="360" w:lineRule="auto"/>
        <w:jc w:val="both"/>
        <w:rPr>
          <w:rFonts w:ascii="Century Gothic" w:hAnsi="Century Gothic" w:cs="Arial"/>
          <w:sz w:val="24"/>
          <w:szCs w:val="24"/>
        </w:rPr>
      </w:pPr>
    </w:p>
    <w:p w14:paraId="6C6F696E" w14:textId="2B5610E5" w:rsidR="00F51D61" w:rsidRPr="0058077D" w:rsidRDefault="002163D2" w:rsidP="00795B3F">
      <w:pPr>
        <w:spacing w:after="0" w:line="360" w:lineRule="auto"/>
        <w:jc w:val="both"/>
        <w:rPr>
          <w:rFonts w:ascii="Century Gothic" w:hAnsi="Century Gothic" w:cs="Arial"/>
          <w:sz w:val="24"/>
          <w:szCs w:val="24"/>
        </w:rPr>
      </w:pPr>
      <w:r w:rsidRPr="0058077D">
        <w:rPr>
          <w:rFonts w:ascii="Century Gothic" w:hAnsi="Century Gothic" w:cs="Arial"/>
          <w:sz w:val="24"/>
          <w:szCs w:val="24"/>
        </w:rPr>
        <w:t>37</w:t>
      </w:r>
      <w:r w:rsidR="007C45DF" w:rsidRPr="0058077D">
        <w:rPr>
          <w:rFonts w:ascii="Century Gothic" w:hAnsi="Century Gothic" w:cs="Arial"/>
          <w:sz w:val="24"/>
          <w:szCs w:val="24"/>
        </w:rPr>
        <w:t xml:space="preserve">. </w:t>
      </w:r>
      <w:r w:rsidR="006C6CE5" w:rsidRPr="0058077D">
        <w:rPr>
          <w:rFonts w:ascii="Century Gothic" w:hAnsi="Century Gothic" w:cs="Arial"/>
          <w:sz w:val="24"/>
          <w:szCs w:val="24"/>
        </w:rPr>
        <w:t>En el caso en concreto el demandante indica que</w:t>
      </w:r>
      <w:r w:rsidR="00F51D61" w:rsidRPr="0058077D">
        <w:rPr>
          <w:rFonts w:ascii="Century Gothic" w:hAnsi="Century Gothic" w:cs="Arial"/>
          <w:sz w:val="24"/>
          <w:szCs w:val="24"/>
        </w:rPr>
        <w:t>:</w:t>
      </w:r>
    </w:p>
    <w:p w14:paraId="0CDCC04A" w14:textId="77777777" w:rsidR="00F51D61" w:rsidRPr="0058077D" w:rsidRDefault="00F51D61" w:rsidP="00795B3F">
      <w:pPr>
        <w:spacing w:after="0" w:line="360" w:lineRule="auto"/>
        <w:jc w:val="both"/>
        <w:rPr>
          <w:rFonts w:ascii="Century Gothic" w:hAnsi="Century Gothic" w:cs="Arial"/>
          <w:sz w:val="24"/>
          <w:szCs w:val="24"/>
        </w:rPr>
      </w:pPr>
    </w:p>
    <w:p w14:paraId="7F2ECAE2" w14:textId="0BC98917" w:rsidR="006C6CE5" w:rsidRPr="00A7502B" w:rsidRDefault="00F51D61" w:rsidP="00A7502B">
      <w:pPr>
        <w:spacing w:after="0" w:line="240" w:lineRule="auto"/>
        <w:ind w:left="567" w:right="474"/>
        <w:jc w:val="both"/>
        <w:rPr>
          <w:rFonts w:ascii="Century Gothic" w:hAnsi="Century Gothic" w:cs="Arial"/>
          <w:i/>
          <w:sz w:val="24"/>
          <w:szCs w:val="24"/>
        </w:rPr>
      </w:pPr>
      <w:r w:rsidRPr="0058077D">
        <w:rPr>
          <w:rFonts w:ascii="Century Gothic" w:hAnsi="Century Gothic" w:cs="Arial"/>
          <w:i/>
          <w:iCs/>
          <w:sz w:val="24"/>
          <w:szCs w:val="24"/>
        </w:rPr>
        <w:t>“</w:t>
      </w:r>
      <w:r w:rsidR="006C6CE5" w:rsidRPr="0058077D">
        <w:rPr>
          <w:rFonts w:ascii="Century Gothic" w:hAnsi="Century Gothic" w:cs="Arial"/>
          <w:i/>
          <w:iCs/>
          <w:sz w:val="24"/>
          <w:szCs w:val="24"/>
        </w:rPr>
        <w:t xml:space="preserve"> La sentencia proferida por el Tribunal Superior del Distrito Judicial de fecha  cinco de junio de 2014, es abiertamente arbitraria e ilegal, es decir, contraria a derecho por cuanto la Fiscalía </w:t>
      </w:r>
      <w:r w:rsidR="006C6CE5" w:rsidRPr="0058077D">
        <w:rPr>
          <w:rFonts w:ascii="Century Gothic" w:hAnsi="Century Gothic" w:cs="Arial"/>
          <w:b/>
          <w:bCs/>
          <w:i/>
          <w:iCs/>
          <w:sz w:val="24"/>
          <w:szCs w:val="24"/>
        </w:rPr>
        <w:t>nunca probó la teoría del caso</w:t>
      </w:r>
      <w:r w:rsidR="006C6CE5" w:rsidRPr="0058077D">
        <w:rPr>
          <w:rFonts w:ascii="Century Gothic" w:hAnsi="Century Gothic" w:cs="Arial"/>
          <w:i/>
          <w:iCs/>
          <w:sz w:val="24"/>
          <w:szCs w:val="24"/>
        </w:rPr>
        <w:t xml:space="preserve"> y menos aún contaba con </w:t>
      </w:r>
      <w:r w:rsidR="006C6CE5" w:rsidRPr="0058077D">
        <w:rPr>
          <w:rFonts w:ascii="Century Gothic" w:hAnsi="Century Gothic" w:cs="Arial"/>
          <w:b/>
          <w:bCs/>
          <w:i/>
          <w:iCs/>
          <w:sz w:val="24"/>
          <w:szCs w:val="24"/>
        </w:rPr>
        <w:t>elemento material probatorio o evidencia física de los cuales se pudiera concluir</w:t>
      </w:r>
      <w:r w:rsidR="006C6CE5" w:rsidRPr="0058077D">
        <w:rPr>
          <w:rFonts w:ascii="Century Gothic" w:hAnsi="Century Gothic" w:cs="Arial"/>
          <w:i/>
          <w:iCs/>
          <w:sz w:val="24"/>
          <w:szCs w:val="24"/>
        </w:rPr>
        <w:t xml:space="preserve"> que Fernando Morales hubiera transgredido el tipo penal por el cual fue acusado, por tal motivo el Tribunal no tenía acervo probatorio para emitir un fallo condenatorio, así lo indicó la Sala de Casación Penal de la Corte Suprema de Justicia el 27 de julio de 2016 al resolver el recurso extraordinario de casación, mediante el cual revocó la sentencia condenatoria emitida el 5 de junio de 2014 en contra de Fernando Morales Rodríguez y absolvió de las conductas punibles por las cuales fue condenado</w:t>
      </w:r>
      <w:r w:rsidR="006C6CE5" w:rsidRPr="0058077D">
        <w:rPr>
          <w:rStyle w:val="Refdenotaalpie"/>
          <w:rFonts w:ascii="Century Gothic" w:hAnsi="Century Gothic"/>
          <w:i/>
          <w:iCs/>
          <w:sz w:val="24"/>
          <w:szCs w:val="24"/>
        </w:rPr>
        <w:footnoteReference w:id="34"/>
      </w:r>
      <w:r w:rsidRPr="0058077D">
        <w:rPr>
          <w:rFonts w:ascii="Century Gothic" w:hAnsi="Century Gothic" w:cs="Arial"/>
          <w:i/>
          <w:iCs/>
          <w:sz w:val="24"/>
          <w:szCs w:val="24"/>
        </w:rPr>
        <w:t>”</w:t>
      </w:r>
    </w:p>
    <w:p w14:paraId="27129571" w14:textId="0EFBE612" w:rsidR="00DB4EFD" w:rsidRPr="00CC55BF" w:rsidRDefault="00DB4EFD" w:rsidP="0018506F">
      <w:pPr>
        <w:pStyle w:val="Prrafodelista"/>
        <w:spacing w:line="360" w:lineRule="auto"/>
        <w:ind w:left="0"/>
        <w:jc w:val="both"/>
        <w:rPr>
          <w:rFonts w:ascii="Century Gothic" w:hAnsi="Century Gothic"/>
        </w:rPr>
      </w:pPr>
    </w:p>
    <w:p w14:paraId="6C27E465" w14:textId="778E6645" w:rsidR="00160C95" w:rsidRPr="00A7502B" w:rsidRDefault="002163D2" w:rsidP="0018506F">
      <w:pPr>
        <w:pStyle w:val="Prrafodelista"/>
        <w:spacing w:line="360" w:lineRule="auto"/>
        <w:ind w:left="0"/>
        <w:jc w:val="both"/>
        <w:rPr>
          <w:rFonts w:ascii="Century Gothic" w:hAnsi="Century Gothic"/>
        </w:rPr>
      </w:pPr>
      <w:r>
        <w:rPr>
          <w:rFonts w:ascii="Century Gothic" w:hAnsi="Century Gothic"/>
        </w:rPr>
        <w:lastRenderedPageBreak/>
        <w:t>38</w:t>
      </w:r>
      <w:r w:rsidR="007C45DF" w:rsidRPr="00A7502B">
        <w:rPr>
          <w:rFonts w:ascii="Century Gothic" w:hAnsi="Century Gothic"/>
        </w:rPr>
        <w:t xml:space="preserve">. </w:t>
      </w:r>
      <w:r w:rsidR="00A7502B" w:rsidRPr="00A7502B">
        <w:rPr>
          <w:rFonts w:ascii="Century Gothic" w:hAnsi="Century Gothic"/>
        </w:rPr>
        <w:t>El d</w:t>
      </w:r>
      <w:r w:rsidR="00F51D61" w:rsidRPr="00A7502B">
        <w:rPr>
          <w:rFonts w:ascii="Century Gothic" w:hAnsi="Century Gothic"/>
        </w:rPr>
        <w:t xml:space="preserve">espacho encuentra que no se dan las condiciones para que se estructure el </w:t>
      </w:r>
      <w:r w:rsidR="00F51D61" w:rsidRPr="00A7502B">
        <w:rPr>
          <w:rFonts w:ascii="Century Gothic" w:hAnsi="Century Gothic"/>
          <w:b/>
          <w:bCs/>
        </w:rPr>
        <w:t>error jurisdiccional</w:t>
      </w:r>
      <w:r w:rsidR="00A7502B" w:rsidRPr="00A7502B">
        <w:rPr>
          <w:rFonts w:ascii="Century Gothic" w:hAnsi="Century Gothic"/>
          <w:b/>
          <w:bCs/>
        </w:rPr>
        <w:t>,</w:t>
      </w:r>
      <w:r w:rsidR="00F51D61" w:rsidRPr="00A7502B">
        <w:rPr>
          <w:rFonts w:ascii="Century Gothic" w:hAnsi="Century Gothic"/>
        </w:rPr>
        <w:t xml:space="preserve"> pues si bien esta presuntamente contenido en la providencia </w:t>
      </w:r>
      <w:r w:rsidR="00F51D61" w:rsidRPr="00A7502B">
        <w:rPr>
          <w:rFonts w:ascii="Century Gothic" w:hAnsi="Century Gothic"/>
          <w:iCs/>
        </w:rPr>
        <w:t>del 5 de junio de 2014</w:t>
      </w:r>
      <w:r w:rsidR="002D32E9">
        <w:rPr>
          <w:rFonts w:ascii="Century Gothic" w:hAnsi="Century Gothic"/>
          <w:iCs/>
        </w:rPr>
        <w:t>,</w:t>
      </w:r>
      <w:r w:rsidR="00F51D61" w:rsidRPr="00A7502B">
        <w:rPr>
          <w:rFonts w:ascii="Century Gothic" w:hAnsi="Century Gothic"/>
          <w:iCs/>
        </w:rPr>
        <w:t xml:space="preserve"> proferida por el</w:t>
      </w:r>
      <w:r w:rsidR="00F51D61" w:rsidRPr="00A7502B">
        <w:rPr>
          <w:rFonts w:ascii="Century Gothic" w:hAnsi="Century Gothic"/>
        </w:rPr>
        <w:t xml:space="preserve"> </w:t>
      </w:r>
      <w:r w:rsidR="00F51D61" w:rsidRPr="00A7502B">
        <w:rPr>
          <w:rFonts w:ascii="Century Gothic" w:hAnsi="Century Gothic"/>
          <w:iCs/>
        </w:rPr>
        <w:t>Tribunal Superior del Distrito Judicial, la misma no se encuentra en firm</w:t>
      </w:r>
      <w:r w:rsidR="00FF2959" w:rsidRPr="00A7502B">
        <w:rPr>
          <w:rFonts w:ascii="Century Gothic" w:hAnsi="Century Gothic"/>
          <w:iCs/>
        </w:rPr>
        <w:t>e</w:t>
      </w:r>
      <w:r w:rsidR="00F51D61" w:rsidRPr="00A7502B">
        <w:rPr>
          <w:rFonts w:ascii="Century Gothic" w:hAnsi="Century Gothic"/>
          <w:iCs/>
        </w:rPr>
        <w:t xml:space="preserve">, pues </w:t>
      </w:r>
      <w:r w:rsidR="00FF2959" w:rsidRPr="00A7502B">
        <w:rPr>
          <w:rFonts w:ascii="Century Gothic" w:hAnsi="Century Gothic"/>
          <w:iCs/>
        </w:rPr>
        <w:t>el abogado del demanda</w:t>
      </w:r>
      <w:r w:rsidR="002D32E9">
        <w:rPr>
          <w:rFonts w:ascii="Century Gothic" w:hAnsi="Century Gothic"/>
          <w:iCs/>
        </w:rPr>
        <w:t>nte en el proceso penal presentó</w:t>
      </w:r>
      <w:r w:rsidR="00FF2959" w:rsidRPr="00A7502B">
        <w:rPr>
          <w:rFonts w:ascii="Century Gothic" w:hAnsi="Century Gothic"/>
          <w:iCs/>
        </w:rPr>
        <w:t xml:space="preserve"> el recurso pertinente y dicha </w:t>
      </w:r>
      <w:r w:rsidR="00F51D61" w:rsidRPr="00A7502B">
        <w:rPr>
          <w:rFonts w:ascii="Century Gothic" w:hAnsi="Century Gothic"/>
          <w:iCs/>
        </w:rPr>
        <w:t>providencia fue revocada por la Sala de Casación Penal de la Corte Suprema de Justicia el 27 de julio de 2016</w:t>
      </w:r>
      <w:r w:rsidR="00FF2959" w:rsidRPr="00A7502B">
        <w:rPr>
          <w:rFonts w:ascii="Century Gothic" w:hAnsi="Century Gothic"/>
          <w:iCs/>
        </w:rPr>
        <w:t>, es decir que la decisión no produjo efectos jurídicos</w:t>
      </w:r>
      <w:r w:rsidR="002D32E9">
        <w:rPr>
          <w:rFonts w:ascii="Century Gothic" w:hAnsi="Century Gothic"/>
          <w:iCs/>
        </w:rPr>
        <w:t>,</w:t>
      </w:r>
      <w:r w:rsidR="00275694" w:rsidRPr="00A7502B">
        <w:rPr>
          <w:rFonts w:ascii="Century Gothic" w:hAnsi="Century Gothic"/>
          <w:iCs/>
        </w:rPr>
        <w:t xml:space="preserve"> ni siquiera la privación de la libertad del señor FERNANDO MORALES RODRÍGUEZ. </w:t>
      </w:r>
    </w:p>
    <w:p w14:paraId="22453A2B" w14:textId="54D547F4" w:rsidR="00F51D61" w:rsidRPr="00275694" w:rsidRDefault="00F51D61" w:rsidP="0018506F">
      <w:pPr>
        <w:pStyle w:val="Prrafodelista"/>
        <w:spacing w:line="360" w:lineRule="auto"/>
        <w:ind w:left="0"/>
        <w:jc w:val="both"/>
        <w:rPr>
          <w:rFonts w:ascii="Century Gothic" w:hAnsi="Century Gothic"/>
        </w:rPr>
      </w:pPr>
    </w:p>
    <w:p w14:paraId="0736B2E2" w14:textId="0427935A" w:rsidR="00D82CEF" w:rsidRDefault="002163D2" w:rsidP="00275694">
      <w:pPr>
        <w:pStyle w:val="Prrafodelista"/>
        <w:spacing w:line="360" w:lineRule="auto"/>
        <w:ind w:left="0"/>
        <w:jc w:val="both"/>
        <w:rPr>
          <w:rFonts w:ascii="Century Gothic" w:eastAsiaTheme="minorHAnsi" w:hAnsi="Century Gothic"/>
        </w:rPr>
      </w:pPr>
      <w:r>
        <w:rPr>
          <w:rFonts w:ascii="Century Gothic" w:hAnsi="Century Gothic"/>
        </w:rPr>
        <w:t>39</w:t>
      </w:r>
      <w:r w:rsidR="007C45DF">
        <w:rPr>
          <w:rFonts w:ascii="Century Gothic" w:hAnsi="Century Gothic"/>
        </w:rPr>
        <w:t xml:space="preserve">. </w:t>
      </w:r>
      <w:r w:rsidR="00FF2959" w:rsidRPr="000B5AFD">
        <w:rPr>
          <w:rFonts w:ascii="Century Gothic" w:hAnsi="Century Gothic"/>
        </w:rPr>
        <w:t xml:space="preserve">En lo que respecta al </w:t>
      </w:r>
      <w:r w:rsidR="00FF2959" w:rsidRPr="000B5AFD">
        <w:rPr>
          <w:rFonts w:ascii="Century Gothic" w:hAnsi="Century Gothic"/>
          <w:b/>
          <w:bCs/>
        </w:rPr>
        <w:t>defectuoso funcionamiento</w:t>
      </w:r>
      <w:r w:rsidR="00FF2959" w:rsidRPr="000B5AFD">
        <w:rPr>
          <w:rFonts w:ascii="Century Gothic" w:hAnsi="Century Gothic"/>
        </w:rPr>
        <w:t xml:space="preserve"> de la administración de justicia el despacho debe </w:t>
      </w:r>
      <w:r w:rsidR="00275694" w:rsidRPr="000B5AFD">
        <w:rPr>
          <w:rFonts w:ascii="Century Gothic" w:hAnsi="Century Gothic"/>
        </w:rPr>
        <w:t>d</w:t>
      </w:r>
      <w:r w:rsidR="00D82CEF" w:rsidRPr="000B5AFD">
        <w:rPr>
          <w:rFonts w:ascii="Century Gothic" w:eastAsiaTheme="minorHAnsi" w:hAnsi="Century Gothic"/>
        </w:rPr>
        <w:t>eterminar si la actuación desplegada</w:t>
      </w:r>
      <w:r w:rsidR="00BB42CB" w:rsidRPr="000B5AFD">
        <w:rPr>
          <w:rStyle w:val="Refdenotaalpie"/>
          <w:rFonts w:ascii="Century Gothic" w:eastAsiaTheme="minorHAnsi" w:hAnsi="Century Gothic"/>
        </w:rPr>
        <w:footnoteReference w:id="35"/>
      </w:r>
      <w:r w:rsidR="00D82CEF" w:rsidRPr="000B5AFD">
        <w:rPr>
          <w:rFonts w:ascii="Century Gothic" w:eastAsiaTheme="minorHAnsi" w:hAnsi="Century Gothic"/>
        </w:rPr>
        <w:t xml:space="preserve"> por la Fiscalía</w:t>
      </w:r>
      <w:r w:rsidR="00275694" w:rsidRPr="000B5AFD">
        <w:rPr>
          <w:rFonts w:ascii="Century Gothic" w:eastAsiaTheme="minorHAnsi" w:hAnsi="Century Gothic"/>
        </w:rPr>
        <w:t xml:space="preserve"> y el Tribunal</w:t>
      </w:r>
      <w:r w:rsidR="00BB42CB" w:rsidRPr="000B5AFD">
        <w:rPr>
          <w:rFonts w:ascii="Century Gothic" w:eastAsiaTheme="minorHAnsi" w:hAnsi="Century Gothic"/>
        </w:rPr>
        <w:t xml:space="preserve">, </w:t>
      </w:r>
      <w:r w:rsidR="00D82CEF" w:rsidRPr="000B5AFD">
        <w:rPr>
          <w:rFonts w:ascii="Century Gothic" w:eastAsiaTheme="minorHAnsi" w:hAnsi="Century Gothic"/>
        </w:rPr>
        <w:t>se ajustó a la normatividad vigente al momento de los hechos y observó todas las garantías del</w:t>
      </w:r>
      <w:r w:rsidR="00275694" w:rsidRPr="000B5AFD">
        <w:rPr>
          <w:rFonts w:ascii="Century Gothic" w:eastAsiaTheme="minorHAnsi" w:hAnsi="Century Gothic"/>
        </w:rPr>
        <w:t xml:space="preserve"> </w:t>
      </w:r>
      <w:r w:rsidR="00D82CEF" w:rsidRPr="000B5AFD">
        <w:rPr>
          <w:rFonts w:ascii="Century Gothic" w:eastAsiaTheme="minorHAnsi" w:hAnsi="Century Gothic"/>
        </w:rPr>
        <w:t>sujeto afectado</w:t>
      </w:r>
      <w:r w:rsidR="00711C16">
        <w:rPr>
          <w:rFonts w:ascii="Century Gothic" w:eastAsiaTheme="minorHAnsi" w:hAnsi="Century Gothic"/>
        </w:rPr>
        <w:t xml:space="preserve"> </w:t>
      </w:r>
      <w:r w:rsidR="00711C16" w:rsidRPr="002D32E9">
        <w:rPr>
          <w:rFonts w:ascii="Century Gothic" w:hAnsi="Century Gothic"/>
          <w:iCs/>
        </w:rPr>
        <w:t>FERNANDO MORALES RODRÍGUEZ</w:t>
      </w:r>
      <w:r w:rsidR="00D82CEF" w:rsidRPr="000B5AFD">
        <w:rPr>
          <w:rFonts w:ascii="Century Gothic" w:eastAsiaTheme="minorHAnsi" w:hAnsi="Century Gothic"/>
        </w:rPr>
        <w:t xml:space="preserve"> </w:t>
      </w:r>
      <w:r w:rsidR="00275694" w:rsidRPr="000B5AFD">
        <w:rPr>
          <w:rFonts w:ascii="Century Gothic" w:eastAsiaTheme="minorHAnsi" w:hAnsi="Century Gothic"/>
        </w:rPr>
        <w:t>en todas las etapas procesales</w:t>
      </w:r>
      <w:r w:rsidR="00711C16">
        <w:rPr>
          <w:rFonts w:ascii="Century Gothic" w:eastAsiaTheme="minorHAnsi" w:hAnsi="Century Gothic"/>
        </w:rPr>
        <w:t>.</w:t>
      </w:r>
    </w:p>
    <w:p w14:paraId="45029ABE" w14:textId="5C972F74" w:rsidR="00711C16" w:rsidRDefault="00711C16" w:rsidP="00275694">
      <w:pPr>
        <w:pStyle w:val="Prrafodelista"/>
        <w:spacing w:line="360" w:lineRule="auto"/>
        <w:ind w:left="0"/>
        <w:jc w:val="both"/>
        <w:rPr>
          <w:rFonts w:ascii="Century Gothic" w:eastAsiaTheme="minorHAnsi" w:hAnsi="Century Gothic"/>
        </w:rPr>
      </w:pPr>
    </w:p>
    <w:p w14:paraId="1517A7D6" w14:textId="7D2831F9" w:rsidR="00711C16" w:rsidRDefault="002163D2" w:rsidP="00275694">
      <w:pPr>
        <w:pStyle w:val="Prrafodelista"/>
        <w:spacing w:line="360" w:lineRule="auto"/>
        <w:ind w:left="0"/>
        <w:jc w:val="both"/>
        <w:rPr>
          <w:rFonts w:ascii="Century Gothic" w:eastAsiaTheme="minorHAnsi" w:hAnsi="Century Gothic"/>
        </w:rPr>
      </w:pPr>
      <w:r>
        <w:rPr>
          <w:rFonts w:ascii="Century Gothic" w:eastAsiaTheme="minorHAnsi" w:hAnsi="Century Gothic"/>
        </w:rPr>
        <w:t>40</w:t>
      </w:r>
      <w:r w:rsidR="007C45DF">
        <w:rPr>
          <w:rFonts w:ascii="Century Gothic" w:eastAsiaTheme="minorHAnsi" w:hAnsi="Century Gothic"/>
        </w:rPr>
        <w:t xml:space="preserve">. </w:t>
      </w:r>
      <w:r w:rsidR="00711C16">
        <w:rPr>
          <w:rFonts w:ascii="Century Gothic" w:eastAsiaTheme="minorHAnsi" w:hAnsi="Century Gothic"/>
        </w:rPr>
        <w:t xml:space="preserve">El accionante básicamente refiere como motivo de reproche a las demandas citando </w:t>
      </w:r>
      <w:r w:rsidR="00FB38F2">
        <w:rPr>
          <w:rFonts w:ascii="Century Gothic" w:eastAsiaTheme="minorHAnsi" w:hAnsi="Century Gothic"/>
        </w:rPr>
        <w:t xml:space="preserve">parte del argumento conclusivo que manifestó </w:t>
      </w:r>
      <w:r w:rsidR="00711C16">
        <w:rPr>
          <w:rFonts w:ascii="Century Gothic" w:eastAsiaTheme="minorHAnsi" w:hAnsi="Century Gothic"/>
        </w:rPr>
        <w:t xml:space="preserve">la Corte Suprema de Justicia </w:t>
      </w:r>
      <w:r w:rsidR="00FB38F2">
        <w:rPr>
          <w:rFonts w:ascii="Century Gothic" w:eastAsiaTheme="minorHAnsi" w:hAnsi="Century Gothic"/>
        </w:rPr>
        <w:t xml:space="preserve">en su providencia del 27 de junio de 2016 </w:t>
      </w:r>
      <w:r w:rsidR="00711C16">
        <w:rPr>
          <w:rFonts w:ascii="Century Gothic" w:eastAsiaTheme="minorHAnsi" w:hAnsi="Century Gothic"/>
        </w:rPr>
        <w:t xml:space="preserve">para revocar la sentencia del </w:t>
      </w:r>
      <w:r w:rsidR="00711C16" w:rsidRPr="00FD6E1D">
        <w:rPr>
          <w:rFonts w:ascii="Century Gothic" w:eastAsiaTheme="minorHAnsi" w:hAnsi="Century Gothic"/>
          <w:i/>
        </w:rPr>
        <w:t>ad quo</w:t>
      </w:r>
      <w:r w:rsidR="00FD6E1D">
        <w:rPr>
          <w:rFonts w:ascii="Century Gothic" w:eastAsiaTheme="minorHAnsi" w:hAnsi="Century Gothic"/>
        </w:rPr>
        <w:t xml:space="preserve"> </w:t>
      </w:r>
      <w:r w:rsidR="00FB38F2">
        <w:rPr>
          <w:rFonts w:ascii="Century Gothic" w:eastAsiaTheme="minorHAnsi" w:hAnsi="Century Gothic"/>
        </w:rPr>
        <w:t>del 5 de junio de 2014, sin aun dar en más explicaciones.</w:t>
      </w:r>
    </w:p>
    <w:p w14:paraId="6A776FF8" w14:textId="77777777" w:rsidR="00FF6BA8" w:rsidRDefault="00FF6BA8" w:rsidP="00275694">
      <w:pPr>
        <w:pStyle w:val="Prrafodelista"/>
        <w:spacing w:line="360" w:lineRule="auto"/>
        <w:ind w:left="0"/>
        <w:jc w:val="both"/>
        <w:rPr>
          <w:rFonts w:ascii="Century Gothic" w:eastAsiaTheme="minorHAnsi" w:hAnsi="Century Gothic"/>
        </w:rPr>
      </w:pPr>
    </w:p>
    <w:p w14:paraId="590BE711" w14:textId="74592A84" w:rsidR="00FF6BA8" w:rsidRDefault="002163D2" w:rsidP="00275694">
      <w:pPr>
        <w:pStyle w:val="Prrafodelista"/>
        <w:spacing w:line="360" w:lineRule="auto"/>
        <w:ind w:left="0"/>
        <w:jc w:val="both"/>
        <w:rPr>
          <w:rFonts w:ascii="Century Gothic" w:eastAsiaTheme="minorHAnsi" w:hAnsi="Century Gothic"/>
        </w:rPr>
      </w:pPr>
      <w:r>
        <w:rPr>
          <w:rFonts w:ascii="Century Gothic" w:eastAsiaTheme="minorHAnsi" w:hAnsi="Century Gothic"/>
        </w:rPr>
        <w:t>41</w:t>
      </w:r>
      <w:r w:rsidR="007C45DF">
        <w:rPr>
          <w:rFonts w:ascii="Century Gothic" w:eastAsiaTheme="minorHAnsi" w:hAnsi="Century Gothic"/>
        </w:rPr>
        <w:t xml:space="preserve">. </w:t>
      </w:r>
      <w:r w:rsidR="00FF6BA8">
        <w:rPr>
          <w:rFonts w:ascii="Century Gothic" w:eastAsiaTheme="minorHAnsi" w:hAnsi="Century Gothic"/>
        </w:rPr>
        <w:t xml:space="preserve">En lo que respecta al Tribunal el reproche está contenido en la providencia que emitió y como se </w:t>
      </w:r>
      <w:r w:rsidR="00BC1205">
        <w:rPr>
          <w:rFonts w:ascii="Century Gothic" w:eastAsiaTheme="minorHAnsi" w:hAnsi="Century Gothic"/>
        </w:rPr>
        <w:t>explicó</w:t>
      </w:r>
      <w:r w:rsidR="00FF6BA8">
        <w:rPr>
          <w:rFonts w:ascii="Century Gothic" w:eastAsiaTheme="minorHAnsi" w:hAnsi="Century Gothic"/>
        </w:rPr>
        <w:t xml:space="preserve"> con anterioridad no puede ser motivo de estudio bajo un defectuoso funcionamiento de la administración de justicia.</w:t>
      </w:r>
    </w:p>
    <w:p w14:paraId="45EEF527" w14:textId="77777777" w:rsidR="00FF6BA8" w:rsidRDefault="00FF6BA8" w:rsidP="00275694">
      <w:pPr>
        <w:pStyle w:val="Prrafodelista"/>
        <w:spacing w:line="360" w:lineRule="auto"/>
        <w:ind w:left="0"/>
        <w:jc w:val="both"/>
        <w:rPr>
          <w:rFonts w:ascii="Century Gothic" w:eastAsiaTheme="minorHAnsi" w:hAnsi="Century Gothic"/>
        </w:rPr>
      </w:pPr>
    </w:p>
    <w:p w14:paraId="5FB6FBC3" w14:textId="589E079E" w:rsidR="00FB38F2" w:rsidRDefault="002163D2" w:rsidP="00FB38F2">
      <w:pPr>
        <w:pStyle w:val="Prrafodelista"/>
        <w:spacing w:line="360" w:lineRule="auto"/>
        <w:ind w:left="0"/>
        <w:jc w:val="both"/>
        <w:rPr>
          <w:rFonts w:ascii="Century Gothic" w:hAnsi="Century Gothic"/>
        </w:rPr>
      </w:pPr>
      <w:r>
        <w:rPr>
          <w:rFonts w:ascii="Century Gothic" w:eastAsiaTheme="minorHAnsi" w:hAnsi="Century Gothic"/>
        </w:rPr>
        <w:t>42</w:t>
      </w:r>
      <w:r w:rsidR="007C45DF">
        <w:rPr>
          <w:rFonts w:ascii="Century Gothic" w:eastAsiaTheme="minorHAnsi" w:hAnsi="Century Gothic"/>
        </w:rPr>
        <w:t xml:space="preserve">. </w:t>
      </w:r>
      <w:r w:rsidR="00FF6BA8">
        <w:rPr>
          <w:rFonts w:ascii="Century Gothic" w:eastAsiaTheme="minorHAnsi" w:hAnsi="Century Gothic"/>
        </w:rPr>
        <w:t>Al analizar la conducta de</w:t>
      </w:r>
      <w:r w:rsidR="008B42F3">
        <w:rPr>
          <w:rFonts w:ascii="Century Gothic" w:eastAsiaTheme="minorHAnsi" w:hAnsi="Century Gothic"/>
        </w:rPr>
        <w:t xml:space="preserve"> </w:t>
      </w:r>
      <w:r w:rsidR="00FF6BA8">
        <w:rPr>
          <w:rFonts w:ascii="Century Gothic" w:eastAsiaTheme="minorHAnsi" w:hAnsi="Century Gothic"/>
        </w:rPr>
        <w:t xml:space="preserve">la </w:t>
      </w:r>
      <w:r w:rsidR="008B42F3">
        <w:rPr>
          <w:rFonts w:ascii="Century Gothic" w:eastAsiaTheme="minorHAnsi" w:hAnsi="Century Gothic"/>
        </w:rPr>
        <w:t>Fiscalía y</w:t>
      </w:r>
      <w:r w:rsidR="00FF6BA8">
        <w:rPr>
          <w:rFonts w:ascii="Century Gothic" w:eastAsiaTheme="minorHAnsi" w:hAnsi="Century Gothic"/>
        </w:rPr>
        <w:t xml:space="preserve"> revisando </w:t>
      </w:r>
      <w:r w:rsidR="00FD6E1D">
        <w:rPr>
          <w:rFonts w:ascii="Century Gothic" w:eastAsiaTheme="minorHAnsi" w:hAnsi="Century Gothic"/>
        </w:rPr>
        <w:t>el plenario el d</w:t>
      </w:r>
      <w:r w:rsidR="00FB38F2">
        <w:rPr>
          <w:rFonts w:ascii="Century Gothic" w:eastAsiaTheme="minorHAnsi" w:hAnsi="Century Gothic"/>
        </w:rPr>
        <w:t>espacho no encuentra falencia alguna que haya perjudicado el norma</w:t>
      </w:r>
      <w:r w:rsidR="008B42F3">
        <w:rPr>
          <w:rFonts w:ascii="Century Gothic" w:eastAsiaTheme="minorHAnsi" w:hAnsi="Century Gothic"/>
        </w:rPr>
        <w:t>l</w:t>
      </w:r>
      <w:r w:rsidR="00FB38F2">
        <w:rPr>
          <w:rFonts w:ascii="Century Gothic" w:eastAsiaTheme="minorHAnsi" w:hAnsi="Century Gothic"/>
        </w:rPr>
        <w:t xml:space="preserve"> desarrollo del proceso </w:t>
      </w:r>
      <w:r w:rsidR="00FB38F2">
        <w:rPr>
          <w:rFonts w:ascii="Century Gothic" w:hAnsi="Century Gothic"/>
        </w:rPr>
        <w:t xml:space="preserve">penal </w:t>
      </w:r>
      <w:r w:rsidR="00FB38F2" w:rsidRPr="00CC55BF">
        <w:rPr>
          <w:rFonts w:ascii="Century Gothic" w:hAnsi="Century Gothic"/>
          <w:i/>
        </w:rPr>
        <w:t xml:space="preserve">No. </w:t>
      </w:r>
      <w:r w:rsidR="00FB38F2" w:rsidRPr="00CC55BF">
        <w:rPr>
          <w:rFonts w:ascii="Century Gothic" w:hAnsi="Century Gothic"/>
        </w:rPr>
        <w:t>41001600058420080006100</w:t>
      </w:r>
      <w:r w:rsidR="00FB38F2">
        <w:rPr>
          <w:rFonts w:ascii="Century Gothic" w:hAnsi="Century Gothic"/>
        </w:rPr>
        <w:t>, todas las etapas se surtieron, no hubo omisión alguna, se efectuaron en debida forma y en los tiempos contemplados en la ley para ello.</w:t>
      </w:r>
    </w:p>
    <w:p w14:paraId="5AFAB9CE" w14:textId="77777777" w:rsidR="00FB38F2" w:rsidRDefault="00FB38F2" w:rsidP="00D82CEF">
      <w:pPr>
        <w:pStyle w:val="Prrafodelista"/>
        <w:spacing w:line="360" w:lineRule="auto"/>
        <w:ind w:left="0"/>
        <w:rPr>
          <w:rFonts w:ascii="Century Gothic" w:hAnsi="Century Gothic"/>
        </w:rPr>
      </w:pPr>
    </w:p>
    <w:p w14:paraId="22FF2EF4" w14:textId="77777777" w:rsidR="00EC0159" w:rsidRDefault="00EC0159" w:rsidP="00D82CEF">
      <w:pPr>
        <w:pStyle w:val="Prrafodelista"/>
        <w:spacing w:line="360" w:lineRule="auto"/>
        <w:ind w:left="0"/>
        <w:rPr>
          <w:rFonts w:ascii="Century Gothic" w:hAnsi="Century Gothic"/>
        </w:rPr>
      </w:pPr>
    </w:p>
    <w:p w14:paraId="48D93D06" w14:textId="5E2482FE" w:rsidR="008F2911" w:rsidRDefault="002163D2" w:rsidP="009527FA">
      <w:pPr>
        <w:spacing w:after="0" w:line="360" w:lineRule="auto"/>
        <w:jc w:val="both"/>
        <w:rPr>
          <w:rFonts w:ascii="Century Gothic" w:hAnsi="Century Gothic"/>
          <w:sz w:val="24"/>
          <w:szCs w:val="24"/>
        </w:rPr>
      </w:pPr>
      <w:r>
        <w:rPr>
          <w:rFonts w:ascii="Century Gothic" w:hAnsi="Century Gothic"/>
          <w:sz w:val="24"/>
          <w:szCs w:val="24"/>
        </w:rPr>
        <w:t>43</w:t>
      </w:r>
      <w:r w:rsidR="007C45DF">
        <w:rPr>
          <w:rFonts w:ascii="Century Gothic" w:hAnsi="Century Gothic"/>
          <w:sz w:val="24"/>
          <w:szCs w:val="24"/>
        </w:rPr>
        <w:t xml:space="preserve">. </w:t>
      </w:r>
      <w:r w:rsidR="009527FA" w:rsidRPr="00CA357C">
        <w:rPr>
          <w:rFonts w:ascii="Century Gothic" w:hAnsi="Century Gothic"/>
          <w:sz w:val="24"/>
          <w:szCs w:val="24"/>
        </w:rPr>
        <w:t>Acorde a los hec</w:t>
      </w:r>
      <w:r w:rsidR="008F2911">
        <w:rPr>
          <w:rFonts w:ascii="Century Gothic" w:hAnsi="Century Gothic"/>
          <w:sz w:val="24"/>
          <w:szCs w:val="24"/>
        </w:rPr>
        <w:t>hos y el acervo probatorio, el d</w:t>
      </w:r>
      <w:r w:rsidR="009527FA" w:rsidRPr="00CA357C">
        <w:rPr>
          <w:rFonts w:ascii="Century Gothic" w:hAnsi="Century Gothic"/>
          <w:sz w:val="24"/>
          <w:szCs w:val="24"/>
        </w:rPr>
        <w:t xml:space="preserve">espacho encuentra que la conducta desplegada por el señor </w:t>
      </w:r>
      <w:r w:rsidR="00FD6E1D">
        <w:rPr>
          <w:rFonts w:ascii="Century Gothic" w:hAnsi="Century Gothic" w:cs="Arial"/>
          <w:sz w:val="24"/>
          <w:szCs w:val="24"/>
          <w:lang w:val="es-ES"/>
        </w:rPr>
        <w:t>Fernando Morales Rodríguez</w:t>
      </w:r>
      <w:r w:rsidR="009527FA">
        <w:rPr>
          <w:rFonts w:ascii="Century Gothic" w:hAnsi="Century Gothic"/>
          <w:sz w:val="24"/>
          <w:szCs w:val="24"/>
        </w:rPr>
        <w:t>,</w:t>
      </w:r>
      <w:r w:rsidR="00FD6E1D">
        <w:rPr>
          <w:rFonts w:ascii="Century Gothic" w:hAnsi="Century Gothic"/>
          <w:sz w:val="24"/>
          <w:szCs w:val="24"/>
        </w:rPr>
        <w:t xml:space="preserve"> en calidad de f</w:t>
      </w:r>
      <w:r w:rsidR="009527FA" w:rsidRPr="00CA357C">
        <w:rPr>
          <w:rFonts w:ascii="Century Gothic" w:hAnsi="Century Gothic"/>
          <w:sz w:val="24"/>
          <w:szCs w:val="24"/>
        </w:rPr>
        <w:t>iscal</w:t>
      </w:r>
      <w:r w:rsidR="009527FA">
        <w:rPr>
          <w:rFonts w:ascii="Century Gothic" w:hAnsi="Century Gothic"/>
          <w:sz w:val="24"/>
          <w:szCs w:val="24"/>
        </w:rPr>
        <w:t>,</w:t>
      </w:r>
      <w:r w:rsidR="009527FA" w:rsidRPr="00CA357C">
        <w:rPr>
          <w:rFonts w:ascii="Century Gothic" w:hAnsi="Century Gothic"/>
          <w:sz w:val="24"/>
          <w:szCs w:val="24"/>
        </w:rPr>
        <w:t xml:space="preserve"> dentro de las causas que adelant</w:t>
      </w:r>
      <w:r w:rsidR="009527FA">
        <w:rPr>
          <w:rFonts w:ascii="Century Gothic" w:hAnsi="Century Gothic"/>
          <w:sz w:val="24"/>
          <w:szCs w:val="24"/>
        </w:rPr>
        <w:t>ó</w:t>
      </w:r>
      <w:r w:rsidR="009527FA" w:rsidRPr="00CA357C">
        <w:rPr>
          <w:rFonts w:ascii="Century Gothic" w:hAnsi="Century Gothic"/>
          <w:sz w:val="24"/>
          <w:szCs w:val="24"/>
        </w:rPr>
        <w:t xml:space="preserve"> </w:t>
      </w:r>
      <w:r w:rsidR="008F2911">
        <w:rPr>
          <w:rFonts w:ascii="Century Gothic" w:hAnsi="Century Gothic"/>
          <w:sz w:val="24"/>
          <w:szCs w:val="24"/>
        </w:rPr>
        <w:t xml:space="preserve">y </w:t>
      </w:r>
      <w:r w:rsidR="009527FA" w:rsidRPr="00CA357C">
        <w:rPr>
          <w:rFonts w:ascii="Century Gothic" w:hAnsi="Century Gothic"/>
          <w:sz w:val="24"/>
          <w:szCs w:val="24"/>
        </w:rPr>
        <w:t>que</w:t>
      </w:r>
      <w:r w:rsidR="009527FA">
        <w:rPr>
          <w:rFonts w:ascii="Century Gothic" w:hAnsi="Century Gothic"/>
          <w:sz w:val="24"/>
          <w:szCs w:val="24"/>
        </w:rPr>
        <w:t xml:space="preserve"> dieron lugar a</w:t>
      </w:r>
      <w:r w:rsidR="009527FA" w:rsidRPr="00CA357C">
        <w:rPr>
          <w:rFonts w:ascii="Century Gothic" w:hAnsi="Century Gothic"/>
          <w:sz w:val="24"/>
          <w:szCs w:val="24"/>
        </w:rPr>
        <w:t xml:space="preserve"> la investigación </w:t>
      </w:r>
      <w:r w:rsidR="009527FA">
        <w:rPr>
          <w:rFonts w:ascii="Century Gothic" w:hAnsi="Century Gothic"/>
          <w:sz w:val="24"/>
          <w:szCs w:val="24"/>
        </w:rPr>
        <w:t xml:space="preserve">que a la postre devino en </w:t>
      </w:r>
      <w:r w:rsidR="009527FA" w:rsidRPr="00CA357C">
        <w:rPr>
          <w:rFonts w:ascii="Century Gothic" w:hAnsi="Century Gothic"/>
          <w:sz w:val="24"/>
          <w:szCs w:val="24"/>
        </w:rPr>
        <w:t xml:space="preserve"> la condena </w:t>
      </w:r>
      <w:r w:rsidR="009527FA">
        <w:rPr>
          <w:rFonts w:ascii="Century Gothic" w:hAnsi="Century Gothic"/>
          <w:sz w:val="24"/>
          <w:szCs w:val="24"/>
        </w:rPr>
        <w:t xml:space="preserve"> emitida </w:t>
      </w:r>
      <w:r w:rsidR="009527FA" w:rsidRPr="00CA357C">
        <w:rPr>
          <w:rFonts w:ascii="Century Gothic" w:hAnsi="Century Gothic"/>
          <w:sz w:val="24"/>
          <w:szCs w:val="24"/>
        </w:rPr>
        <w:t>por parte del Tribunal Superior – Sala Pena</w:t>
      </w:r>
      <w:r w:rsidR="00EC0159">
        <w:rPr>
          <w:rFonts w:ascii="Century Gothic" w:hAnsi="Century Gothic"/>
          <w:sz w:val="24"/>
          <w:szCs w:val="24"/>
        </w:rPr>
        <w:t>l</w:t>
      </w:r>
      <w:r w:rsidR="009527FA">
        <w:rPr>
          <w:rFonts w:ascii="Century Gothic" w:hAnsi="Century Gothic"/>
          <w:sz w:val="24"/>
          <w:szCs w:val="24"/>
        </w:rPr>
        <w:t>,</w:t>
      </w:r>
      <w:r w:rsidR="00EC0159">
        <w:rPr>
          <w:rFonts w:ascii="Century Gothic" w:hAnsi="Century Gothic"/>
          <w:sz w:val="24"/>
          <w:szCs w:val="24"/>
        </w:rPr>
        <w:t xml:space="preserve"> no estuvo acorde con la diligencia </w:t>
      </w:r>
      <w:r w:rsidR="00594014">
        <w:rPr>
          <w:rFonts w:ascii="Century Gothic" w:hAnsi="Century Gothic"/>
          <w:sz w:val="24"/>
          <w:szCs w:val="24"/>
        </w:rPr>
        <w:t>que requiere un cargo de esa magnitud.</w:t>
      </w:r>
      <w:r w:rsidR="009527FA" w:rsidRPr="00CA357C">
        <w:rPr>
          <w:rFonts w:ascii="Century Gothic" w:hAnsi="Century Gothic"/>
          <w:sz w:val="24"/>
          <w:szCs w:val="24"/>
        </w:rPr>
        <w:t xml:space="preserve"> </w:t>
      </w:r>
    </w:p>
    <w:p w14:paraId="16CC0CF2" w14:textId="77777777" w:rsidR="009527FA" w:rsidRPr="00CA357C" w:rsidRDefault="009527FA" w:rsidP="009527FA">
      <w:pPr>
        <w:spacing w:after="0" w:line="360" w:lineRule="auto"/>
        <w:jc w:val="both"/>
        <w:rPr>
          <w:rFonts w:ascii="Century Gothic" w:hAnsi="Century Gothic"/>
          <w:sz w:val="24"/>
          <w:szCs w:val="24"/>
        </w:rPr>
      </w:pPr>
    </w:p>
    <w:p w14:paraId="2D195710" w14:textId="68211C02" w:rsidR="009527FA" w:rsidRPr="00D11656" w:rsidRDefault="002163D2" w:rsidP="009527FA">
      <w:pPr>
        <w:spacing w:after="0" w:line="360" w:lineRule="auto"/>
        <w:jc w:val="both"/>
        <w:rPr>
          <w:rFonts w:ascii="Century Gothic" w:hAnsi="Century Gothic"/>
          <w:sz w:val="24"/>
          <w:szCs w:val="24"/>
        </w:rPr>
      </w:pPr>
      <w:r>
        <w:rPr>
          <w:rFonts w:ascii="Century Gothic" w:hAnsi="Century Gothic"/>
          <w:sz w:val="24"/>
          <w:szCs w:val="24"/>
        </w:rPr>
        <w:t>44</w:t>
      </w:r>
      <w:r w:rsidR="007C45DF">
        <w:rPr>
          <w:rFonts w:ascii="Century Gothic" w:hAnsi="Century Gothic"/>
          <w:sz w:val="24"/>
          <w:szCs w:val="24"/>
        </w:rPr>
        <w:t xml:space="preserve">. </w:t>
      </w:r>
      <w:r w:rsidR="009527FA" w:rsidRPr="00CA357C">
        <w:rPr>
          <w:rFonts w:ascii="Century Gothic" w:hAnsi="Century Gothic"/>
          <w:sz w:val="24"/>
          <w:szCs w:val="24"/>
        </w:rPr>
        <w:t xml:space="preserve">Frente al prevaricato por omisión, el señor </w:t>
      </w:r>
      <w:r w:rsidR="00D11656">
        <w:rPr>
          <w:rFonts w:ascii="Century Gothic" w:hAnsi="Century Gothic" w:cs="Arial"/>
          <w:sz w:val="24"/>
          <w:szCs w:val="24"/>
          <w:lang w:val="es-ES"/>
        </w:rPr>
        <w:t>Fernando Morales Rodríguez</w:t>
      </w:r>
      <w:r w:rsidR="00D11656">
        <w:rPr>
          <w:rFonts w:ascii="Century Gothic" w:hAnsi="Century Gothic"/>
          <w:sz w:val="24"/>
          <w:szCs w:val="24"/>
        </w:rPr>
        <w:t xml:space="preserve"> </w:t>
      </w:r>
      <w:r w:rsidR="009527FA">
        <w:rPr>
          <w:rFonts w:ascii="Century Gothic" w:hAnsi="Century Gothic"/>
          <w:sz w:val="24"/>
          <w:szCs w:val="24"/>
        </w:rPr>
        <w:t>en su calidad de</w:t>
      </w:r>
      <w:r w:rsidR="009527FA" w:rsidRPr="00CA357C">
        <w:rPr>
          <w:rFonts w:ascii="Century Gothic" w:hAnsi="Century Gothic"/>
          <w:sz w:val="24"/>
          <w:szCs w:val="24"/>
        </w:rPr>
        <w:t xml:space="preserve"> </w:t>
      </w:r>
      <w:r w:rsidR="00D11656">
        <w:rPr>
          <w:rFonts w:ascii="Century Gothic" w:hAnsi="Century Gothic"/>
          <w:iCs/>
          <w:sz w:val="24"/>
          <w:szCs w:val="24"/>
        </w:rPr>
        <w:t>fiscal 17 s</w:t>
      </w:r>
      <w:r w:rsidR="009527FA" w:rsidRPr="00CA357C">
        <w:rPr>
          <w:rFonts w:ascii="Century Gothic" w:hAnsi="Century Gothic"/>
          <w:iCs/>
          <w:sz w:val="24"/>
          <w:szCs w:val="24"/>
        </w:rPr>
        <w:t>eccional de la ciudad de Neiva</w:t>
      </w:r>
      <w:r w:rsidR="00D11656">
        <w:rPr>
          <w:rFonts w:ascii="Century Gothic" w:hAnsi="Century Gothic"/>
          <w:iCs/>
          <w:sz w:val="24"/>
          <w:szCs w:val="24"/>
        </w:rPr>
        <w:t>, Huila,</w:t>
      </w:r>
      <w:r w:rsidR="009527FA">
        <w:rPr>
          <w:rFonts w:ascii="Century Gothic" w:hAnsi="Century Gothic"/>
          <w:iCs/>
          <w:sz w:val="24"/>
          <w:szCs w:val="24"/>
        </w:rPr>
        <w:t xml:space="preserve"> en las</w:t>
      </w:r>
      <w:r w:rsidR="009527FA" w:rsidRPr="00CA357C">
        <w:rPr>
          <w:rFonts w:ascii="Century Gothic" w:hAnsi="Century Gothic"/>
          <w:iCs/>
          <w:sz w:val="24"/>
          <w:szCs w:val="24"/>
        </w:rPr>
        <w:t xml:space="preserve"> investigaciones 113375 y 134783 adelantadas en contra de Víctor Ernesto Polanía </w:t>
      </w:r>
      <w:r w:rsidR="009527FA">
        <w:rPr>
          <w:rFonts w:ascii="Century Gothic" w:hAnsi="Century Gothic"/>
          <w:iCs/>
          <w:sz w:val="24"/>
          <w:szCs w:val="24"/>
        </w:rPr>
        <w:t>durante</w:t>
      </w:r>
      <w:r w:rsidR="009527FA" w:rsidRPr="00CA357C">
        <w:rPr>
          <w:rFonts w:ascii="Century Gothic" w:hAnsi="Century Gothic"/>
          <w:iCs/>
          <w:sz w:val="24"/>
          <w:szCs w:val="24"/>
        </w:rPr>
        <w:t xml:space="preserve"> los meses de septiembre y noviembre del año 2007</w:t>
      </w:r>
      <w:r w:rsidR="009527FA">
        <w:rPr>
          <w:rFonts w:ascii="Century Gothic" w:hAnsi="Century Gothic"/>
          <w:iCs/>
          <w:sz w:val="24"/>
          <w:szCs w:val="24"/>
        </w:rPr>
        <w:t>,</w:t>
      </w:r>
      <w:r w:rsidR="009527FA" w:rsidRPr="00CA357C">
        <w:rPr>
          <w:rFonts w:ascii="Century Gothic" w:hAnsi="Century Gothic"/>
          <w:iCs/>
          <w:sz w:val="24"/>
          <w:szCs w:val="24"/>
        </w:rPr>
        <w:t xml:space="preserve"> </w:t>
      </w:r>
      <w:r w:rsidR="009527FA">
        <w:rPr>
          <w:rFonts w:ascii="Century Gothic" w:hAnsi="Century Gothic"/>
          <w:iCs/>
          <w:sz w:val="24"/>
          <w:szCs w:val="24"/>
        </w:rPr>
        <w:t xml:space="preserve">se encuentra que en dicho momento no hubo manifestación de encontrarse impedido para continuarlas y, sin embargo, </w:t>
      </w:r>
      <w:r w:rsidR="009527FA" w:rsidRPr="00CA357C">
        <w:rPr>
          <w:rFonts w:ascii="Century Gothic" w:hAnsi="Century Gothic"/>
          <w:iCs/>
          <w:sz w:val="24"/>
          <w:szCs w:val="24"/>
        </w:rPr>
        <w:t xml:space="preserve">dos meses después cuando fue </w:t>
      </w:r>
      <w:r w:rsidR="009527FA">
        <w:rPr>
          <w:rFonts w:ascii="Century Gothic" w:hAnsi="Century Gothic"/>
          <w:iCs/>
          <w:sz w:val="24"/>
          <w:szCs w:val="24"/>
        </w:rPr>
        <w:t xml:space="preserve">designado </w:t>
      </w:r>
      <w:r w:rsidR="009527FA" w:rsidRPr="00CA357C">
        <w:rPr>
          <w:rFonts w:ascii="Century Gothic" w:hAnsi="Century Gothic"/>
          <w:iCs/>
          <w:sz w:val="24"/>
          <w:szCs w:val="24"/>
        </w:rPr>
        <w:t>fiscal 10 delegado ante los Jueces Penales del Circuito de la ciudad de Neiva, el 21 de enero de 2008</w:t>
      </w:r>
      <w:r w:rsidR="009527FA">
        <w:rPr>
          <w:rFonts w:ascii="Century Gothic" w:hAnsi="Century Gothic"/>
          <w:iCs/>
          <w:sz w:val="24"/>
          <w:szCs w:val="24"/>
        </w:rPr>
        <w:t xml:space="preserve"> </w:t>
      </w:r>
      <w:r w:rsidR="009527FA" w:rsidRPr="00CA357C">
        <w:rPr>
          <w:rFonts w:ascii="Century Gothic" w:hAnsi="Century Gothic"/>
          <w:iCs/>
          <w:sz w:val="24"/>
          <w:szCs w:val="24"/>
        </w:rPr>
        <w:t xml:space="preserve">frente </w:t>
      </w:r>
      <w:r w:rsidR="009527FA">
        <w:rPr>
          <w:rFonts w:ascii="Century Gothic" w:hAnsi="Century Gothic"/>
          <w:iCs/>
          <w:sz w:val="24"/>
          <w:szCs w:val="24"/>
        </w:rPr>
        <w:t>de</w:t>
      </w:r>
      <w:r w:rsidR="009527FA" w:rsidRPr="00CA357C">
        <w:rPr>
          <w:rFonts w:ascii="Century Gothic" w:hAnsi="Century Gothic"/>
          <w:iCs/>
          <w:sz w:val="24"/>
          <w:szCs w:val="24"/>
        </w:rPr>
        <w:t xml:space="preserve"> la investigación 129009 en contra </w:t>
      </w:r>
      <w:r w:rsidR="009527FA">
        <w:rPr>
          <w:rFonts w:ascii="Century Gothic" w:hAnsi="Century Gothic"/>
          <w:iCs/>
          <w:sz w:val="24"/>
          <w:szCs w:val="24"/>
        </w:rPr>
        <w:t>d</w:t>
      </w:r>
      <w:r w:rsidR="009527FA" w:rsidRPr="00CA357C">
        <w:rPr>
          <w:rFonts w:ascii="Century Gothic" w:hAnsi="Century Gothic"/>
          <w:iCs/>
          <w:sz w:val="24"/>
          <w:szCs w:val="24"/>
        </w:rPr>
        <w:t>el referido señor</w:t>
      </w:r>
      <w:r w:rsidR="009527FA">
        <w:rPr>
          <w:rFonts w:ascii="Century Gothic" w:hAnsi="Century Gothic"/>
          <w:iCs/>
          <w:sz w:val="24"/>
          <w:szCs w:val="24"/>
        </w:rPr>
        <w:t xml:space="preserve"> </w:t>
      </w:r>
      <w:r w:rsidR="00D11656">
        <w:rPr>
          <w:rFonts w:ascii="Century Gothic" w:hAnsi="Century Gothic"/>
          <w:iCs/>
          <w:sz w:val="24"/>
          <w:szCs w:val="24"/>
        </w:rPr>
        <w:t>Víctor Ernesto Polanía, sí</w:t>
      </w:r>
      <w:r w:rsidR="009527FA" w:rsidRPr="00CA357C">
        <w:rPr>
          <w:rFonts w:ascii="Century Gothic" w:hAnsi="Century Gothic"/>
          <w:iCs/>
          <w:sz w:val="24"/>
          <w:szCs w:val="24"/>
        </w:rPr>
        <w:t xml:space="preserve"> se declaró impedido para seguir adelantándola bajo la causal prevista en el n</w:t>
      </w:r>
      <w:r w:rsidR="00D11656">
        <w:rPr>
          <w:rFonts w:ascii="Century Gothic" w:hAnsi="Century Gothic"/>
          <w:iCs/>
          <w:sz w:val="24"/>
          <w:szCs w:val="24"/>
        </w:rPr>
        <w:t>umeral 5 del artículo 99 de la L</w:t>
      </w:r>
      <w:r w:rsidR="009527FA" w:rsidRPr="00CA357C">
        <w:rPr>
          <w:rFonts w:ascii="Century Gothic" w:hAnsi="Century Gothic"/>
          <w:iCs/>
          <w:sz w:val="24"/>
          <w:szCs w:val="24"/>
        </w:rPr>
        <w:t xml:space="preserve">ey 600 del 2000, </w:t>
      </w:r>
      <w:r w:rsidR="00D11656">
        <w:rPr>
          <w:rFonts w:ascii="Century Gothic" w:hAnsi="Century Gothic"/>
          <w:iCs/>
          <w:sz w:val="24"/>
          <w:szCs w:val="24"/>
        </w:rPr>
        <w:t xml:space="preserve"> lo cual causó</w:t>
      </w:r>
      <w:r w:rsidR="009527FA">
        <w:rPr>
          <w:rFonts w:ascii="Century Gothic" w:hAnsi="Century Gothic"/>
          <w:iCs/>
          <w:sz w:val="24"/>
          <w:szCs w:val="24"/>
        </w:rPr>
        <w:t xml:space="preserve"> extrañeza</w:t>
      </w:r>
      <w:r w:rsidR="00D11656">
        <w:rPr>
          <w:rFonts w:ascii="Century Gothic" w:hAnsi="Century Gothic"/>
          <w:iCs/>
          <w:sz w:val="24"/>
          <w:szCs w:val="24"/>
        </w:rPr>
        <w:t>, dado el corto lapso que transcurrió</w:t>
      </w:r>
      <w:r w:rsidR="009527FA">
        <w:rPr>
          <w:rFonts w:ascii="Century Gothic" w:hAnsi="Century Gothic"/>
          <w:iCs/>
          <w:sz w:val="24"/>
          <w:szCs w:val="24"/>
        </w:rPr>
        <w:t xml:space="preserve"> </w:t>
      </w:r>
      <w:r w:rsidR="00D11656">
        <w:rPr>
          <w:rFonts w:ascii="Century Gothic" w:hAnsi="Century Gothic"/>
          <w:iCs/>
          <w:sz w:val="24"/>
          <w:szCs w:val="24"/>
        </w:rPr>
        <w:t xml:space="preserve">entre </w:t>
      </w:r>
      <w:r w:rsidR="009527FA">
        <w:rPr>
          <w:rFonts w:ascii="Century Gothic" w:hAnsi="Century Gothic"/>
          <w:iCs/>
          <w:sz w:val="24"/>
          <w:szCs w:val="24"/>
        </w:rPr>
        <w:t>las primeras investigaciones adelantadas como fiscal 17 y la adelantada como fiscal 10, sin que exista evidencia de que en tan corto periodo hubiese operado alguna modificación que diera lu</w:t>
      </w:r>
      <w:r w:rsidR="00C471D8">
        <w:rPr>
          <w:rFonts w:ascii="Century Gothic" w:hAnsi="Century Gothic"/>
          <w:iCs/>
          <w:sz w:val="24"/>
          <w:szCs w:val="24"/>
        </w:rPr>
        <w:t>gar al impedimento.</w:t>
      </w:r>
      <w:r w:rsidR="009527FA">
        <w:rPr>
          <w:rFonts w:ascii="Century Gothic" w:hAnsi="Century Gothic"/>
          <w:iCs/>
          <w:sz w:val="24"/>
          <w:szCs w:val="24"/>
        </w:rPr>
        <w:t xml:space="preserve">   </w:t>
      </w:r>
    </w:p>
    <w:p w14:paraId="402DCEAA" w14:textId="77777777" w:rsidR="009527FA" w:rsidRPr="00CA357C" w:rsidRDefault="009527FA" w:rsidP="009527FA">
      <w:pPr>
        <w:spacing w:after="0" w:line="360" w:lineRule="auto"/>
        <w:jc w:val="both"/>
        <w:rPr>
          <w:rFonts w:ascii="Century Gothic" w:hAnsi="Century Gothic"/>
          <w:iCs/>
          <w:sz w:val="24"/>
          <w:szCs w:val="24"/>
        </w:rPr>
      </w:pPr>
    </w:p>
    <w:p w14:paraId="66205A91" w14:textId="7B26EB9C" w:rsidR="00C471D8" w:rsidRPr="00C34920" w:rsidRDefault="002163D2" w:rsidP="009527FA">
      <w:pPr>
        <w:spacing w:after="0" w:line="360" w:lineRule="auto"/>
        <w:jc w:val="both"/>
        <w:rPr>
          <w:rFonts w:ascii="Century Gothic" w:hAnsi="Century Gothic"/>
          <w:iCs/>
          <w:sz w:val="24"/>
          <w:szCs w:val="24"/>
        </w:rPr>
      </w:pPr>
      <w:r>
        <w:rPr>
          <w:rFonts w:ascii="Century Gothic" w:hAnsi="Century Gothic"/>
          <w:iCs/>
          <w:sz w:val="24"/>
          <w:szCs w:val="24"/>
        </w:rPr>
        <w:t>45</w:t>
      </w:r>
      <w:r w:rsidR="007C45DF">
        <w:rPr>
          <w:rFonts w:ascii="Century Gothic" w:hAnsi="Century Gothic"/>
          <w:iCs/>
          <w:sz w:val="24"/>
          <w:szCs w:val="24"/>
        </w:rPr>
        <w:t xml:space="preserve">. </w:t>
      </w:r>
      <w:r w:rsidR="009527FA">
        <w:rPr>
          <w:rFonts w:ascii="Century Gothic" w:hAnsi="Century Gothic"/>
          <w:iCs/>
          <w:sz w:val="24"/>
          <w:szCs w:val="24"/>
        </w:rPr>
        <w:t>Ahora bien, en lo que respecta</w:t>
      </w:r>
      <w:r w:rsidR="009527FA" w:rsidRPr="00CA357C">
        <w:rPr>
          <w:rFonts w:ascii="Century Gothic" w:hAnsi="Century Gothic"/>
          <w:iCs/>
          <w:sz w:val="24"/>
          <w:szCs w:val="24"/>
        </w:rPr>
        <w:t xml:space="preserve"> al prevaricato por acción, el </w:t>
      </w:r>
      <w:r w:rsidR="009527FA" w:rsidRPr="00CA357C">
        <w:rPr>
          <w:rFonts w:ascii="Century Gothic" w:hAnsi="Century Gothic"/>
          <w:sz w:val="24"/>
          <w:szCs w:val="24"/>
        </w:rPr>
        <w:t xml:space="preserve">señor FERNANDO MORALES RODRÍGUEZ como </w:t>
      </w:r>
      <w:r w:rsidR="009527FA" w:rsidRPr="00CA357C">
        <w:rPr>
          <w:rFonts w:ascii="Century Gothic" w:hAnsi="Century Gothic"/>
          <w:iCs/>
          <w:sz w:val="24"/>
          <w:szCs w:val="24"/>
        </w:rPr>
        <w:t>Fiscal 17 Seccional dentro del radicado 134731</w:t>
      </w:r>
      <w:r w:rsidR="00C471D8">
        <w:rPr>
          <w:rFonts w:ascii="Century Gothic" w:hAnsi="Century Gothic"/>
          <w:iCs/>
          <w:sz w:val="24"/>
          <w:szCs w:val="24"/>
        </w:rPr>
        <w:t>, el d</w:t>
      </w:r>
      <w:r w:rsidR="009527FA">
        <w:rPr>
          <w:rFonts w:ascii="Century Gothic" w:hAnsi="Century Gothic"/>
          <w:iCs/>
          <w:sz w:val="24"/>
          <w:szCs w:val="24"/>
        </w:rPr>
        <w:t>espacho observa que el mismo</w:t>
      </w:r>
      <w:r w:rsidR="009527FA" w:rsidRPr="00CA357C">
        <w:rPr>
          <w:rFonts w:ascii="Century Gothic" w:hAnsi="Century Gothic"/>
          <w:iCs/>
          <w:sz w:val="24"/>
          <w:szCs w:val="24"/>
        </w:rPr>
        <w:t xml:space="preserve"> no efectuó una lectura completa de </w:t>
      </w:r>
      <w:r w:rsidR="009527FA" w:rsidRPr="00C471D8">
        <w:rPr>
          <w:rFonts w:ascii="Century Gothic" w:hAnsi="Century Gothic"/>
          <w:iCs/>
          <w:sz w:val="24"/>
          <w:szCs w:val="24"/>
        </w:rPr>
        <w:t>la  respuesta del 11 de septiembre de 2007 que le dio la Fiscal 20 Seccional</w:t>
      </w:r>
      <w:r w:rsidR="009527FA" w:rsidRPr="00CA357C">
        <w:rPr>
          <w:rFonts w:ascii="Century Gothic" w:hAnsi="Century Gothic"/>
          <w:iCs/>
          <w:sz w:val="24"/>
          <w:szCs w:val="24"/>
        </w:rPr>
        <w:t xml:space="preserve"> radicada con el número 121. 991</w:t>
      </w:r>
      <w:r w:rsidR="009527FA">
        <w:rPr>
          <w:rFonts w:ascii="Century Gothic" w:hAnsi="Century Gothic"/>
          <w:iCs/>
          <w:sz w:val="24"/>
          <w:szCs w:val="24"/>
        </w:rPr>
        <w:t>, y que llevaba por asunto</w:t>
      </w:r>
      <w:r w:rsidR="009527FA" w:rsidRPr="00CA357C">
        <w:rPr>
          <w:rFonts w:ascii="Century Gothic" w:hAnsi="Century Gothic"/>
          <w:iCs/>
          <w:sz w:val="24"/>
          <w:szCs w:val="24"/>
        </w:rPr>
        <w:t xml:space="preserve"> el archivo de la indagación preliminar adelantada en contra de Víctor Ernesto Polanía</w:t>
      </w:r>
      <w:r w:rsidR="009527FA">
        <w:rPr>
          <w:rFonts w:ascii="Century Gothic" w:hAnsi="Century Gothic"/>
          <w:iCs/>
          <w:sz w:val="24"/>
          <w:szCs w:val="24"/>
        </w:rPr>
        <w:t xml:space="preserve">, profiriendo resolución inhibitoria </w:t>
      </w:r>
      <w:r w:rsidR="009527FA" w:rsidRPr="00CA357C">
        <w:rPr>
          <w:rFonts w:ascii="Century Gothic" w:hAnsi="Century Gothic"/>
          <w:iCs/>
          <w:sz w:val="24"/>
          <w:szCs w:val="24"/>
        </w:rPr>
        <w:t xml:space="preserve">el </w:t>
      </w:r>
      <w:r w:rsidR="009527FA" w:rsidRPr="00C34920">
        <w:rPr>
          <w:rFonts w:ascii="Century Gothic" w:hAnsi="Century Gothic"/>
          <w:iCs/>
          <w:sz w:val="24"/>
          <w:szCs w:val="24"/>
        </w:rPr>
        <w:t xml:space="preserve">13 de septiembre de 2007 a favor del investigado con fundamento en </w:t>
      </w:r>
      <w:r w:rsidR="00C471D8" w:rsidRPr="00C34920">
        <w:rPr>
          <w:rFonts w:ascii="Century Gothic" w:hAnsi="Century Gothic"/>
          <w:iCs/>
          <w:sz w:val="24"/>
          <w:szCs w:val="24"/>
        </w:rPr>
        <w:t>el principio</w:t>
      </w:r>
      <w:r w:rsidR="009527FA" w:rsidRPr="00C34920">
        <w:rPr>
          <w:rFonts w:ascii="Century Gothic" w:hAnsi="Century Gothic"/>
          <w:iCs/>
          <w:sz w:val="24"/>
          <w:szCs w:val="24"/>
        </w:rPr>
        <w:t xml:space="preserve"> </w:t>
      </w:r>
      <w:r w:rsidR="009527FA" w:rsidRPr="00C34920">
        <w:rPr>
          <w:rFonts w:ascii="Century Gothic" w:hAnsi="Century Gothic"/>
          <w:i/>
          <w:iCs/>
          <w:sz w:val="24"/>
          <w:szCs w:val="24"/>
        </w:rPr>
        <w:t xml:space="preserve">non bis in </w:t>
      </w:r>
      <w:r w:rsidR="00C471D8" w:rsidRPr="00C34920">
        <w:rPr>
          <w:rFonts w:ascii="Century Gothic" w:hAnsi="Century Gothic"/>
          <w:i/>
          <w:iCs/>
          <w:sz w:val="24"/>
          <w:szCs w:val="24"/>
        </w:rPr>
        <w:t>ídem.</w:t>
      </w:r>
    </w:p>
    <w:p w14:paraId="53020AC9" w14:textId="77777777" w:rsidR="00C471D8" w:rsidRDefault="00C471D8" w:rsidP="009527FA">
      <w:pPr>
        <w:spacing w:after="0" w:line="360" w:lineRule="auto"/>
        <w:jc w:val="both"/>
        <w:rPr>
          <w:rFonts w:ascii="Century Gothic" w:hAnsi="Century Gothic"/>
          <w:iCs/>
          <w:sz w:val="24"/>
          <w:szCs w:val="24"/>
        </w:rPr>
      </w:pPr>
    </w:p>
    <w:p w14:paraId="385E1F08" w14:textId="6D4B3B50" w:rsidR="009527FA" w:rsidRPr="00CA357C" w:rsidRDefault="0058077D" w:rsidP="009527FA">
      <w:pPr>
        <w:spacing w:after="0" w:line="360" w:lineRule="auto"/>
        <w:jc w:val="both"/>
        <w:rPr>
          <w:rFonts w:ascii="Century Gothic" w:hAnsi="Century Gothic"/>
          <w:sz w:val="24"/>
          <w:szCs w:val="24"/>
        </w:rPr>
      </w:pPr>
      <w:r>
        <w:rPr>
          <w:rFonts w:ascii="Century Gothic" w:hAnsi="Century Gothic"/>
          <w:iCs/>
          <w:sz w:val="24"/>
          <w:szCs w:val="24"/>
        </w:rPr>
        <w:lastRenderedPageBreak/>
        <w:t xml:space="preserve">46. </w:t>
      </w:r>
      <w:r w:rsidR="00C471D8">
        <w:rPr>
          <w:rFonts w:ascii="Century Gothic" w:hAnsi="Century Gothic"/>
          <w:iCs/>
          <w:sz w:val="24"/>
          <w:szCs w:val="24"/>
        </w:rPr>
        <w:t xml:space="preserve">Ahora,  </w:t>
      </w:r>
      <w:r w:rsidR="009527FA">
        <w:rPr>
          <w:rFonts w:ascii="Century Gothic" w:hAnsi="Century Gothic"/>
          <w:iCs/>
          <w:sz w:val="24"/>
          <w:szCs w:val="24"/>
        </w:rPr>
        <w:t>a pesar de que el mencionado oficio de la fiscal 20 hacía alusión a un solo hallazgo de la Contraloría, el señor Morales procedió emitir la antes aludida resolución inhibitoria respecto de los hechos relacionados con dos</w:t>
      </w:r>
      <w:r w:rsidR="009527FA" w:rsidRPr="00CA357C">
        <w:rPr>
          <w:rFonts w:ascii="Century Gothic" w:hAnsi="Century Gothic"/>
          <w:iCs/>
          <w:sz w:val="24"/>
          <w:szCs w:val="24"/>
        </w:rPr>
        <w:t xml:space="preserve"> hallazgos con posible connotación penal remitidos por la contraloría</w:t>
      </w:r>
      <w:r w:rsidR="009527FA">
        <w:rPr>
          <w:rFonts w:ascii="Century Gothic" w:hAnsi="Century Gothic"/>
          <w:iCs/>
          <w:sz w:val="24"/>
          <w:szCs w:val="24"/>
        </w:rPr>
        <w:t>,</w:t>
      </w:r>
      <w:r w:rsidR="009527FA" w:rsidRPr="00CA357C">
        <w:rPr>
          <w:rFonts w:ascii="Century Gothic" w:hAnsi="Century Gothic"/>
          <w:iCs/>
          <w:sz w:val="24"/>
          <w:szCs w:val="24"/>
        </w:rPr>
        <w:t xml:space="preserve"> </w:t>
      </w:r>
      <w:r w:rsidR="009527FA">
        <w:rPr>
          <w:rFonts w:ascii="Century Gothic" w:hAnsi="Century Gothic"/>
          <w:iCs/>
          <w:sz w:val="24"/>
          <w:szCs w:val="24"/>
        </w:rPr>
        <w:t>desatendiendo el hecho de que la fiscal 20 tan</w:t>
      </w:r>
      <w:r w:rsidR="009527FA" w:rsidRPr="00CA357C">
        <w:rPr>
          <w:rFonts w:ascii="Century Gothic" w:hAnsi="Century Gothic"/>
          <w:iCs/>
          <w:sz w:val="24"/>
          <w:szCs w:val="24"/>
        </w:rPr>
        <w:t xml:space="preserve"> solo frente a uno de </w:t>
      </w:r>
      <w:r w:rsidR="009527FA">
        <w:rPr>
          <w:rFonts w:ascii="Century Gothic" w:hAnsi="Century Gothic"/>
          <w:iCs/>
          <w:sz w:val="24"/>
          <w:szCs w:val="24"/>
        </w:rPr>
        <w:t xml:space="preserve">dichos hallazgos </w:t>
      </w:r>
      <w:r w:rsidR="009527FA" w:rsidRPr="00CA357C">
        <w:rPr>
          <w:rFonts w:ascii="Century Gothic" w:hAnsi="Century Gothic"/>
          <w:iCs/>
          <w:sz w:val="24"/>
          <w:szCs w:val="24"/>
        </w:rPr>
        <w:t>había archivado la investigación</w:t>
      </w:r>
      <w:r w:rsidR="009527FA" w:rsidRPr="00CA357C">
        <w:rPr>
          <w:rStyle w:val="Refdenotaalpie"/>
          <w:rFonts w:ascii="Century Gothic" w:hAnsi="Century Gothic"/>
          <w:iCs/>
          <w:sz w:val="24"/>
          <w:szCs w:val="24"/>
        </w:rPr>
        <w:footnoteReference w:id="36"/>
      </w:r>
      <w:r w:rsidR="009527FA" w:rsidRPr="00CA357C">
        <w:rPr>
          <w:rFonts w:ascii="Century Gothic" w:hAnsi="Century Gothic"/>
          <w:iCs/>
          <w:sz w:val="24"/>
          <w:szCs w:val="24"/>
        </w:rPr>
        <w:t>, es decir</w:t>
      </w:r>
      <w:r w:rsidR="009527FA">
        <w:rPr>
          <w:rFonts w:ascii="Century Gothic" w:hAnsi="Century Gothic"/>
          <w:iCs/>
          <w:sz w:val="24"/>
          <w:szCs w:val="24"/>
        </w:rPr>
        <w:t>, que el señor Morales</w:t>
      </w:r>
      <w:r w:rsidR="009527FA" w:rsidRPr="00CA357C">
        <w:rPr>
          <w:rFonts w:ascii="Century Gothic" w:hAnsi="Century Gothic"/>
          <w:iCs/>
          <w:sz w:val="24"/>
          <w:szCs w:val="24"/>
        </w:rPr>
        <w:t xml:space="preserve">, </w:t>
      </w:r>
      <w:r w:rsidR="009527FA">
        <w:rPr>
          <w:rFonts w:ascii="Century Gothic" w:hAnsi="Century Gothic"/>
          <w:iCs/>
          <w:sz w:val="24"/>
          <w:szCs w:val="24"/>
        </w:rPr>
        <w:t xml:space="preserve">omitió </w:t>
      </w:r>
      <w:r w:rsidR="009527FA" w:rsidRPr="00CA357C">
        <w:rPr>
          <w:rFonts w:ascii="Century Gothic" w:hAnsi="Century Gothic"/>
          <w:iCs/>
          <w:sz w:val="24"/>
          <w:szCs w:val="24"/>
        </w:rPr>
        <w:t>investiga</w:t>
      </w:r>
      <w:r w:rsidR="009527FA">
        <w:rPr>
          <w:rFonts w:ascii="Century Gothic" w:hAnsi="Century Gothic"/>
          <w:iCs/>
          <w:sz w:val="24"/>
          <w:szCs w:val="24"/>
        </w:rPr>
        <w:t>r</w:t>
      </w:r>
      <w:r w:rsidR="009527FA" w:rsidRPr="00CA357C">
        <w:rPr>
          <w:rFonts w:ascii="Century Gothic" w:hAnsi="Century Gothic"/>
          <w:iCs/>
          <w:sz w:val="24"/>
          <w:szCs w:val="24"/>
        </w:rPr>
        <w:t xml:space="preserve"> los hechos </w:t>
      </w:r>
      <w:r w:rsidR="009527FA">
        <w:rPr>
          <w:rFonts w:ascii="Century Gothic" w:hAnsi="Century Gothic"/>
          <w:iCs/>
          <w:sz w:val="24"/>
          <w:szCs w:val="24"/>
        </w:rPr>
        <w:t xml:space="preserve">materia de </w:t>
      </w:r>
      <w:r w:rsidR="009527FA" w:rsidRPr="00CA357C">
        <w:rPr>
          <w:rFonts w:ascii="Century Gothic" w:hAnsi="Century Gothic"/>
          <w:iCs/>
          <w:sz w:val="24"/>
          <w:szCs w:val="24"/>
        </w:rPr>
        <w:t xml:space="preserve"> la denuncia</w:t>
      </w:r>
      <w:r w:rsidR="009527FA">
        <w:rPr>
          <w:rFonts w:ascii="Century Gothic" w:hAnsi="Century Gothic"/>
          <w:iCs/>
          <w:sz w:val="24"/>
          <w:szCs w:val="24"/>
        </w:rPr>
        <w:t xml:space="preserve"> penal presentada contra </w:t>
      </w:r>
      <w:r w:rsidR="009527FA" w:rsidRPr="00CA357C">
        <w:rPr>
          <w:rFonts w:ascii="Century Gothic" w:hAnsi="Century Gothic"/>
          <w:iCs/>
          <w:sz w:val="24"/>
          <w:szCs w:val="24"/>
        </w:rPr>
        <w:t>los representan</w:t>
      </w:r>
      <w:r w:rsidR="00BB0678">
        <w:rPr>
          <w:rFonts w:ascii="Century Gothic" w:hAnsi="Century Gothic"/>
          <w:iCs/>
          <w:sz w:val="24"/>
          <w:szCs w:val="24"/>
        </w:rPr>
        <w:t xml:space="preserve">tes legales de </w:t>
      </w:r>
      <w:proofErr w:type="spellStart"/>
      <w:r w:rsidR="00BB0678">
        <w:rPr>
          <w:rFonts w:ascii="Century Gothic" w:hAnsi="Century Gothic"/>
          <w:iCs/>
          <w:sz w:val="24"/>
          <w:szCs w:val="24"/>
        </w:rPr>
        <w:t>Ingesuelos</w:t>
      </w:r>
      <w:proofErr w:type="spellEnd"/>
      <w:r w:rsidR="00BB0678">
        <w:rPr>
          <w:rFonts w:ascii="Century Gothic" w:hAnsi="Century Gothic"/>
          <w:iCs/>
          <w:sz w:val="24"/>
          <w:szCs w:val="24"/>
        </w:rPr>
        <w:t xml:space="preserve"> Ltda</w:t>
      </w:r>
      <w:r w:rsidR="00676CDA">
        <w:rPr>
          <w:rFonts w:ascii="Century Gothic" w:hAnsi="Century Gothic"/>
          <w:iCs/>
          <w:sz w:val="24"/>
          <w:szCs w:val="24"/>
        </w:rPr>
        <w:t>.,</w:t>
      </w:r>
      <w:r w:rsidR="00BB0678">
        <w:rPr>
          <w:rFonts w:ascii="Century Gothic" w:hAnsi="Century Gothic"/>
          <w:iCs/>
          <w:sz w:val="24"/>
          <w:szCs w:val="24"/>
        </w:rPr>
        <w:t xml:space="preserve"> </w:t>
      </w:r>
      <w:r w:rsidR="009527FA" w:rsidRPr="00CA357C">
        <w:rPr>
          <w:rFonts w:ascii="Century Gothic" w:hAnsi="Century Gothic"/>
          <w:iCs/>
          <w:sz w:val="24"/>
          <w:szCs w:val="24"/>
        </w:rPr>
        <w:t>que  posiblemente constituía</w:t>
      </w:r>
      <w:r w:rsidR="009527FA">
        <w:rPr>
          <w:rFonts w:ascii="Century Gothic" w:hAnsi="Century Gothic"/>
          <w:iCs/>
          <w:sz w:val="24"/>
          <w:szCs w:val="24"/>
        </w:rPr>
        <w:t>n</w:t>
      </w:r>
      <w:r w:rsidR="009527FA" w:rsidRPr="00CA357C">
        <w:rPr>
          <w:rFonts w:ascii="Century Gothic" w:hAnsi="Century Gothic"/>
          <w:iCs/>
          <w:sz w:val="24"/>
          <w:szCs w:val="24"/>
        </w:rPr>
        <w:t xml:space="preserve"> un delito.</w:t>
      </w:r>
    </w:p>
    <w:p w14:paraId="0DD9567E" w14:textId="77777777" w:rsidR="009527FA" w:rsidRPr="00CA357C" w:rsidRDefault="009527FA" w:rsidP="009527FA">
      <w:pPr>
        <w:spacing w:after="0" w:line="360" w:lineRule="auto"/>
        <w:jc w:val="both"/>
        <w:rPr>
          <w:rFonts w:ascii="Century Gothic" w:hAnsi="Century Gothic"/>
          <w:sz w:val="24"/>
          <w:szCs w:val="24"/>
        </w:rPr>
      </w:pPr>
    </w:p>
    <w:p w14:paraId="65D7D86B" w14:textId="04376E0C" w:rsidR="009527FA" w:rsidRDefault="0058077D" w:rsidP="009527FA">
      <w:pPr>
        <w:spacing w:after="0" w:line="360" w:lineRule="auto"/>
        <w:jc w:val="both"/>
        <w:rPr>
          <w:rFonts w:ascii="Century Gothic" w:hAnsi="Century Gothic"/>
          <w:sz w:val="24"/>
          <w:szCs w:val="24"/>
        </w:rPr>
      </w:pPr>
      <w:r>
        <w:rPr>
          <w:rFonts w:ascii="Century Gothic" w:hAnsi="Century Gothic"/>
          <w:sz w:val="24"/>
          <w:szCs w:val="24"/>
        </w:rPr>
        <w:t>47</w:t>
      </w:r>
      <w:r w:rsidR="007C45DF">
        <w:rPr>
          <w:rFonts w:ascii="Century Gothic" w:hAnsi="Century Gothic"/>
          <w:sz w:val="24"/>
          <w:szCs w:val="24"/>
        </w:rPr>
        <w:t xml:space="preserve">. </w:t>
      </w:r>
      <w:r w:rsidR="009527FA" w:rsidRPr="00CA357C">
        <w:rPr>
          <w:rFonts w:ascii="Century Gothic" w:hAnsi="Century Gothic"/>
          <w:sz w:val="24"/>
          <w:szCs w:val="24"/>
        </w:rPr>
        <w:t>En efecto las anotadas actuaciones</w:t>
      </w:r>
      <w:r w:rsidR="009527FA">
        <w:rPr>
          <w:rFonts w:ascii="Century Gothic" w:hAnsi="Century Gothic"/>
          <w:sz w:val="24"/>
          <w:szCs w:val="24"/>
        </w:rPr>
        <w:t xml:space="preserve"> realizadas</w:t>
      </w:r>
      <w:r w:rsidR="009527FA" w:rsidRPr="00CA357C">
        <w:rPr>
          <w:rFonts w:ascii="Century Gothic" w:hAnsi="Century Gothic"/>
          <w:sz w:val="24"/>
          <w:szCs w:val="24"/>
        </w:rPr>
        <w:t xml:space="preserve"> por parte del señor  FERNANDO MORALES RODRÍGUEZ en su calidad de fiscal,</w:t>
      </w:r>
      <w:r w:rsidR="009527FA">
        <w:rPr>
          <w:rFonts w:ascii="Century Gothic" w:hAnsi="Century Gothic"/>
          <w:sz w:val="24"/>
          <w:szCs w:val="24"/>
        </w:rPr>
        <w:t xml:space="preserve"> hacen que </w:t>
      </w:r>
      <w:r w:rsidR="009527FA" w:rsidRPr="00CA357C">
        <w:rPr>
          <w:rFonts w:ascii="Century Gothic" w:hAnsi="Century Gothic"/>
          <w:sz w:val="24"/>
          <w:szCs w:val="24"/>
        </w:rPr>
        <w:t xml:space="preserve"> para las entidades</w:t>
      </w:r>
      <w:r w:rsidR="009527FA">
        <w:rPr>
          <w:rFonts w:ascii="Century Gothic" w:hAnsi="Century Gothic"/>
          <w:sz w:val="24"/>
          <w:szCs w:val="24"/>
        </w:rPr>
        <w:t xml:space="preserve"> </w:t>
      </w:r>
      <w:r w:rsidR="009527FA" w:rsidRPr="00CA357C">
        <w:rPr>
          <w:rFonts w:ascii="Century Gothic" w:hAnsi="Century Gothic"/>
          <w:sz w:val="24"/>
          <w:szCs w:val="24"/>
        </w:rPr>
        <w:t>demandadas</w:t>
      </w:r>
      <w:r w:rsidR="009527FA">
        <w:rPr>
          <w:rFonts w:ascii="Century Gothic" w:hAnsi="Century Gothic"/>
          <w:sz w:val="24"/>
          <w:szCs w:val="24"/>
        </w:rPr>
        <w:t xml:space="preserve"> dentro del presente proceso</w:t>
      </w:r>
      <w:r w:rsidR="009527FA" w:rsidRPr="00CA357C">
        <w:rPr>
          <w:rFonts w:ascii="Century Gothic" w:hAnsi="Century Gothic"/>
          <w:sz w:val="24"/>
          <w:szCs w:val="24"/>
        </w:rPr>
        <w:t xml:space="preserve"> </w:t>
      </w:r>
      <w:r w:rsidR="009527FA">
        <w:rPr>
          <w:rFonts w:ascii="Century Gothic" w:hAnsi="Century Gothic"/>
          <w:sz w:val="24"/>
          <w:szCs w:val="24"/>
        </w:rPr>
        <w:t xml:space="preserve">resultaré </w:t>
      </w:r>
      <w:r w:rsidR="009527FA" w:rsidRPr="00CA357C">
        <w:rPr>
          <w:rFonts w:ascii="Century Gothic" w:hAnsi="Century Gothic"/>
          <w:sz w:val="24"/>
          <w:szCs w:val="24"/>
        </w:rPr>
        <w:t xml:space="preserve">inevitable </w:t>
      </w:r>
      <w:r w:rsidR="009527FA">
        <w:rPr>
          <w:rFonts w:ascii="Century Gothic" w:hAnsi="Century Gothic"/>
          <w:sz w:val="24"/>
          <w:szCs w:val="24"/>
        </w:rPr>
        <w:t xml:space="preserve">el inicio del </w:t>
      </w:r>
      <w:r w:rsidR="009527FA" w:rsidRPr="00CA357C">
        <w:rPr>
          <w:rFonts w:ascii="Century Gothic" w:hAnsi="Century Gothic"/>
          <w:sz w:val="24"/>
          <w:szCs w:val="24"/>
        </w:rPr>
        <w:t xml:space="preserve"> proceso penal del cual fue objeto.</w:t>
      </w:r>
    </w:p>
    <w:p w14:paraId="24966700" w14:textId="77777777" w:rsidR="009527FA" w:rsidRDefault="009527FA" w:rsidP="009527FA">
      <w:pPr>
        <w:spacing w:after="0" w:line="360" w:lineRule="auto"/>
        <w:jc w:val="both"/>
        <w:rPr>
          <w:rFonts w:ascii="Century Gothic" w:hAnsi="Century Gothic"/>
          <w:sz w:val="24"/>
          <w:szCs w:val="24"/>
        </w:rPr>
      </w:pPr>
    </w:p>
    <w:p w14:paraId="38FA3495" w14:textId="62517812" w:rsidR="009527FA" w:rsidRPr="00CA357C" w:rsidRDefault="002163D2" w:rsidP="009527FA">
      <w:pPr>
        <w:spacing w:after="0" w:line="360" w:lineRule="auto"/>
        <w:jc w:val="both"/>
        <w:rPr>
          <w:rFonts w:ascii="Century Gothic" w:hAnsi="Century Gothic"/>
          <w:sz w:val="24"/>
          <w:szCs w:val="24"/>
        </w:rPr>
      </w:pPr>
      <w:r>
        <w:rPr>
          <w:rFonts w:ascii="Century Gothic" w:hAnsi="Century Gothic"/>
          <w:sz w:val="24"/>
          <w:szCs w:val="24"/>
        </w:rPr>
        <w:t>4</w:t>
      </w:r>
      <w:r w:rsidR="0058077D">
        <w:rPr>
          <w:rFonts w:ascii="Century Gothic" w:hAnsi="Century Gothic"/>
          <w:sz w:val="24"/>
          <w:szCs w:val="24"/>
        </w:rPr>
        <w:t>8</w:t>
      </w:r>
      <w:r w:rsidR="007C45DF">
        <w:rPr>
          <w:rFonts w:ascii="Century Gothic" w:hAnsi="Century Gothic"/>
          <w:sz w:val="24"/>
          <w:szCs w:val="24"/>
        </w:rPr>
        <w:t xml:space="preserve">. </w:t>
      </w:r>
      <w:r w:rsidR="00BB0678">
        <w:rPr>
          <w:rFonts w:ascii="Century Gothic" w:hAnsi="Century Gothic"/>
          <w:sz w:val="24"/>
          <w:szCs w:val="24"/>
        </w:rPr>
        <w:t>Es decir</w:t>
      </w:r>
      <w:r w:rsidR="009527FA">
        <w:rPr>
          <w:rFonts w:ascii="Century Gothic" w:hAnsi="Century Gothic"/>
          <w:sz w:val="24"/>
          <w:szCs w:val="24"/>
        </w:rPr>
        <w:t xml:space="preserve">, se aprecia que el señalado señor Morales incumplió, tanto por acción como por omisión, sus deberes como servidor público, ocasionando así  el inicio de las acciones penales que hoy demanda. </w:t>
      </w:r>
    </w:p>
    <w:p w14:paraId="2B5ADD41" w14:textId="77777777" w:rsidR="009527FA" w:rsidRDefault="009527FA" w:rsidP="00D82CEF">
      <w:pPr>
        <w:pStyle w:val="Prrafodelista"/>
        <w:spacing w:line="360" w:lineRule="auto"/>
        <w:ind w:left="0"/>
        <w:rPr>
          <w:rFonts w:ascii="Century Gothic" w:hAnsi="Century Gothic"/>
        </w:rPr>
      </w:pPr>
    </w:p>
    <w:p w14:paraId="099B6389" w14:textId="1FEA19F6" w:rsidR="000B5AFD" w:rsidRPr="000B5AFD" w:rsidRDefault="002163D2" w:rsidP="000B5AFD">
      <w:pPr>
        <w:pStyle w:val="Prrafodelista"/>
        <w:spacing w:line="360" w:lineRule="auto"/>
        <w:ind w:left="0"/>
        <w:jc w:val="both"/>
        <w:rPr>
          <w:rFonts w:ascii="Century Gothic" w:hAnsi="Century Gothic"/>
        </w:rPr>
      </w:pPr>
      <w:r>
        <w:rPr>
          <w:rFonts w:ascii="Century Gothic" w:hAnsi="Century Gothic"/>
        </w:rPr>
        <w:t>4</w:t>
      </w:r>
      <w:r w:rsidR="0058077D">
        <w:rPr>
          <w:rFonts w:ascii="Century Gothic" w:hAnsi="Century Gothic"/>
        </w:rPr>
        <w:t>9</w:t>
      </w:r>
      <w:r w:rsidR="007C45DF">
        <w:rPr>
          <w:rFonts w:ascii="Century Gothic" w:hAnsi="Century Gothic"/>
        </w:rPr>
        <w:t xml:space="preserve">. </w:t>
      </w:r>
      <w:r w:rsidR="000B5AFD" w:rsidRPr="000B5AFD">
        <w:rPr>
          <w:rFonts w:ascii="Century Gothic" w:hAnsi="Century Gothic"/>
        </w:rPr>
        <w:t xml:space="preserve">En conclusión, dados los hechos que condujeron a la investigación y procesamiento del señor Fernando Morales Rodríguez </w:t>
      </w:r>
      <w:r w:rsidR="008B42F3" w:rsidRPr="000B5AFD">
        <w:rPr>
          <w:rFonts w:ascii="Century Gothic" w:hAnsi="Century Gothic"/>
        </w:rPr>
        <w:t>La Fiscalía Y El Tribunal</w:t>
      </w:r>
      <w:r w:rsidR="000B5AFD" w:rsidRPr="000B5AFD">
        <w:rPr>
          <w:rFonts w:ascii="Century Gothic" w:hAnsi="Century Gothic"/>
        </w:rPr>
        <w:t xml:space="preserve"> actuaron debidamente y</w:t>
      </w:r>
      <w:r w:rsidR="008B42F3">
        <w:rPr>
          <w:rFonts w:ascii="Century Gothic" w:hAnsi="Century Gothic"/>
        </w:rPr>
        <w:t xml:space="preserve"> profirieron sus decisiones</w:t>
      </w:r>
      <w:r w:rsidR="000B5AFD" w:rsidRPr="000B5AFD">
        <w:rPr>
          <w:rFonts w:ascii="Century Gothic" w:hAnsi="Century Gothic"/>
        </w:rPr>
        <w:t xml:space="preserve"> en un tiempo razonable. </w:t>
      </w:r>
    </w:p>
    <w:p w14:paraId="3D1F4F02" w14:textId="77777777" w:rsidR="000B5AFD" w:rsidRPr="00CC55BF" w:rsidRDefault="000B5AFD" w:rsidP="00D82CEF">
      <w:pPr>
        <w:pStyle w:val="Prrafodelista"/>
        <w:spacing w:line="360" w:lineRule="auto"/>
        <w:ind w:left="0"/>
        <w:rPr>
          <w:rFonts w:ascii="Century Gothic" w:hAnsi="Century Gothic"/>
        </w:rPr>
      </w:pPr>
    </w:p>
    <w:p w14:paraId="34623273" w14:textId="6871D133" w:rsidR="00584BE7" w:rsidRPr="00CC55BF" w:rsidRDefault="002163D2" w:rsidP="0018506F">
      <w:pPr>
        <w:pStyle w:val="Sinespaciado"/>
        <w:spacing w:line="360" w:lineRule="auto"/>
        <w:jc w:val="both"/>
        <w:rPr>
          <w:rFonts w:ascii="Century Gothic" w:hAnsi="Century Gothic" w:cs="Arial"/>
          <w:b/>
          <w:sz w:val="24"/>
          <w:szCs w:val="24"/>
        </w:rPr>
      </w:pPr>
      <w:r>
        <w:rPr>
          <w:rFonts w:ascii="Century Gothic" w:hAnsi="Century Gothic" w:cs="Arial"/>
          <w:b/>
          <w:sz w:val="24"/>
          <w:szCs w:val="24"/>
        </w:rPr>
        <w:t>10</w:t>
      </w:r>
      <w:r w:rsidR="00584BE7" w:rsidRPr="00CC55BF">
        <w:rPr>
          <w:rFonts w:ascii="Century Gothic" w:hAnsi="Century Gothic" w:cs="Arial"/>
          <w:b/>
          <w:sz w:val="24"/>
          <w:szCs w:val="24"/>
        </w:rPr>
        <w:t>. Costas</w:t>
      </w:r>
    </w:p>
    <w:p w14:paraId="36363B7F" w14:textId="77777777" w:rsidR="00A709BF" w:rsidRPr="00CC55BF" w:rsidRDefault="00A709BF" w:rsidP="0018506F">
      <w:pPr>
        <w:pStyle w:val="Prrafodelista"/>
        <w:tabs>
          <w:tab w:val="left" w:pos="709"/>
        </w:tabs>
        <w:spacing w:line="360" w:lineRule="auto"/>
        <w:ind w:left="0"/>
        <w:jc w:val="both"/>
        <w:rPr>
          <w:rFonts w:ascii="Century Gothic" w:hAnsi="Century Gothic"/>
        </w:rPr>
      </w:pPr>
    </w:p>
    <w:p w14:paraId="5995492F" w14:textId="652F7A57" w:rsidR="00A709BF" w:rsidRPr="00CC55BF" w:rsidRDefault="0058077D" w:rsidP="0018506F">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50</w:t>
      </w:r>
      <w:r w:rsidR="007C45DF">
        <w:rPr>
          <w:rFonts w:ascii="Century Gothic" w:hAnsi="Century Gothic" w:cs="Arial"/>
          <w:color w:val="000000"/>
          <w:sz w:val="24"/>
          <w:szCs w:val="24"/>
        </w:rPr>
        <w:t xml:space="preserve">. </w:t>
      </w:r>
      <w:r w:rsidR="00A709BF" w:rsidRPr="00CC55BF">
        <w:rPr>
          <w:rFonts w:ascii="Century Gothic" w:hAnsi="Century Gothic" w:cs="Arial"/>
          <w:color w:val="000000"/>
          <w:sz w:val="24"/>
          <w:szCs w:val="24"/>
        </w:rPr>
        <w:t>La condena en costas la adopta el juez teniendo en cuenta la conducta de la parte vencida en el proceso, pues no es una regla de aplicación forzosa y general.</w:t>
      </w:r>
    </w:p>
    <w:p w14:paraId="4F2565F1" w14:textId="77777777" w:rsidR="00A709BF" w:rsidRPr="00CC55BF" w:rsidRDefault="00A709BF" w:rsidP="0018506F">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p>
    <w:p w14:paraId="68C4AE88" w14:textId="54F6F564" w:rsidR="00A709BF" w:rsidRPr="00CC55BF" w:rsidRDefault="0058077D" w:rsidP="0018506F">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51</w:t>
      </w:r>
      <w:r w:rsidR="007C45DF">
        <w:rPr>
          <w:rFonts w:ascii="Century Gothic" w:hAnsi="Century Gothic" w:cs="Arial"/>
          <w:color w:val="000000"/>
          <w:sz w:val="24"/>
          <w:szCs w:val="24"/>
        </w:rPr>
        <w:t xml:space="preserve">. </w:t>
      </w:r>
      <w:r w:rsidR="00A709BF" w:rsidRPr="00CC55BF">
        <w:rPr>
          <w:rFonts w:ascii="Century Gothic" w:hAnsi="Century Gothic" w:cs="Arial"/>
          <w:color w:val="000000"/>
          <w:sz w:val="24"/>
          <w:szCs w:val="24"/>
        </w:rPr>
        <w:t xml:space="preserve">El artículo 188 del CPACA no obliga al juzgador a condenar en costas </w:t>
      </w:r>
      <w:r w:rsidR="00A709BF" w:rsidRPr="00CC55BF">
        <w:rPr>
          <w:rFonts w:ascii="Century Gothic" w:hAnsi="Century Gothic" w:cs="Arial"/>
          <w:color w:val="000000"/>
          <w:sz w:val="24"/>
          <w:szCs w:val="24"/>
        </w:rPr>
        <w:lastRenderedPageBreak/>
        <w:t>indefectiblemente sin que medie una valoración de la conducta de la parte vencida en el proceso, dicha norma señala que se debe disponer sobre dicha condena solo en la sentencia que decida el mérito del asunto sometido a debate en el proceso.</w:t>
      </w:r>
    </w:p>
    <w:p w14:paraId="5C688B65" w14:textId="77777777" w:rsidR="00A709BF" w:rsidRPr="00CC55BF" w:rsidRDefault="00A709BF" w:rsidP="0018506F">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p>
    <w:p w14:paraId="31B8826D" w14:textId="6909264F" w:rsidR="00A709BF" w:rsidRPr="00CC55BF" w:rsidRDefault="002163D2" w:rsidP="0018506F">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5</w:t>
      </w:r>
      <w:r w:rsidR="0058077D">
        <w:rPr>
          <w:rFonts w:ascii="Century Gothic" w:hAnsi="Century Gothic" w:cs="Arial"/>
          <w:color w:val="000000"/>
          <w:sz w:val="24"/>
          <w:szCs w:val="24"/>
        </w:rPr>
        <w:t>2</w:t>
      </w:r>
      <w:r w:rsidR="007C45DF">
        <w:rPr>
          <w:rFonts w:ascii="Century Gothic" w:hAnsi="Century Gothic" w:cs="Arial"/>
          <w:color w:val="000000"/>
          <w:sz w:val="24"/>
          <w:szCs w:val="24"/>
        </w:rPr>
        <w:t xml:space="preserve">. </w:t>
      </w:r>
      <w:r w:rsidR="00A709BF" w:rsidRPr="00CC55BF">
        <w:rPr>
          <w:rFonts w:ascii="Century Gothic" w:hAnsi="Century Gothic" w:cs="Arial"/>
          <w:color w:val="000000"/>
          <w:sz w:val="24"/>
          <w:szCs w:val="24"/>
        </w:rPr>
        <w:t xml:space="preserve">Analizado dicho aspecto, este despacho estima que en esta oportunidad </w:t>
      </w:r>
      <w:r w:rsidR="00A709BF" w:rsidRPr="00CC55BF">
        <w:rPr>
          <w:rFonts w:ascii="Century Gothic" w:hAnsi="Century Gothic" w:cs="Arial"/>
          <w:b/>
          <w:color w:val="000000"/>
          <w:sz w:val="24"/>
          <w:szCs w:val="24"/>
        </w:rPr>
        <w:t>no hay lugar a imponer condena en costas</w:t>
      </w:r>
      <w:r w:rsidR="00A709BF" w:rsidRPr="00CC55BF">
        <w:rPr>
          <w:rFonts w:ascii="Century Gothic" w:hAnsi="Century Gothic" w:cs="Arial"/>
          <w:color w:val="000000"/>
          <w:sz w:val="24"/>
          <w:szCs w:val="24"/>
        </w:rPr>
        <w:t>, debido a que no se aprecia temeridad o abuso de las atribuciones o derechos procesales por las partes Además, las costas deben aparecer comprobadas, de acuerdo con lo dispuesto en el numeral 8 del artículo 365 del C.G.P, según el cual "</w:t>
      </w:r>
      <w:r w:rsidR="00A709BF" w:rsidRPr="00CC55BF">
        <w:rPr>
          <w:rFonts w:ascii="Century Gothic" w:hAnsi="Century Gothic" w:cs="Arial"/>
          <w:i/>
          <w:color w:val="000000"/>
          <w:sz w:val="24"/>
          <w:szCs w:val="24"/>
        </w:rPr>
        <w:t>Sólo habrá lugar a costas cuando en el expediente aparezca que se causaron y en la medida de su comprobación"</w:t>
      </w:r>
      <w:r w:rsidR="00A709BF" w:rsidRPr="00CC55BF">
        <w:rPr>
          <w:rFonts w:ascii="Century Gothic" w:hAnsi="Century Gothic" w:cs="Arial"/>
          <w:color w:val="000000"/>
          <w:sz w:val="24"/>
          <w:szCs w:val="24"/>
        </w:rPr>
        <w:t xml:space="preserve"> situación que no se ha presentado en el caso estudiado.</w:t>
      </w:r>
    </w:p>
    <w:p w14:paraId="0E70562F" w14:textId="77777777" w:rsidR="00841FF9" w:rsidRPr="00CC55BF" w:rsidRDefault="00841FF9" w:rsidP="0018506F">
      <w:pPr>
        <w:spacing w:after="0" w:line="360" w:lineRule="auto"/>
        <w:jc w:val="both"/>
        <w:rPr>
          <w:rFonts w:ascii="Century Gothic" w:eastAsia="Times New Roman" w:hAnsi="Century Gothic" w:cs="Arial"/>
          <w:sz w:val="24"/>
          <w:szCs w:val="24"/>
          <w:lang w:eastAsia="es-ES"/>
        </w:rPr>
      </w:pPr>
    </w:p>
    <w:p w14:paraId="06A7009A" w14:textId="77777777" w:rsidR="00841FF9" w:rsidRPr="00CC55BF" w:rsidRDefault="00841FF9" w:rsidP="0018506F">
      <w:pPr>
        <w:spacing w:after="0" w:line="360" w:lineRule="auto"/>
        <w:jc w:val="both"/>
        <w:rPr>
          <w:rFonts w:ascii="Century Gothic" w:eastAsia="Times New Roman" w:hAnsi="Century Gothic" w:cs="Arial"/>
          <w:b/>
          <w:sz w:val="24"/>
          <w:szCs w:val="24"/>
          <w:lang w:eastAsia="es-ES"/>
        </w:rPr>
      </w:pPr>
      <w:r w:rsidRPr="00CC55BF">
        <w:rPr>
          <w:rFonts w:ascii="Century Gothic" w:eastAsia="Times New Roman" w:hAnsi="Century Gothic" w:cs="Arial"/>
          <w:sz w:val="24"/>
          <w:szCs w:val="24"/>
          <w:lang w:eastAsia="es-ES"/>
        </w:rPr>
        <w:t xml:space="preserve">En mérito de lo expuesto, el </w:t>
      </w:r>
      <w:r w:rsidRPr="00CC55BF">
        <w:rPr>
          <w:rFonts w:ascii="Century Gothic" w:eastAsia="Times New Roman" w:hAnsi="Century Gothic" w:cs="Arial"/>
          <w:b/>
          <w:sz w:val="24"/>
          <w:szCs w:val="24"/>
          <w:lang w:eastAsia="es-ES"/>
        </w:rPr>
        <w:t xml:space="preserve">JUZGADO TREINTA Y CUATRO (34) ADMINISTRATIVO DEL CIRCUÍTO DE BOGOTÁ, administrando justicia en nombre de la República de Colombia y, por autoridad de la Ley, </w:t>
      </w:r>
    </w:p>
    <w:p w14:paraId="4FCEB7E9" w14:textId="77777777" w:rsidR="00841FF9" w:rsidRPr="00CC55BF" w:rsidRDefault="00841FF9" w:rsidP="0018506F">
      <w:pPr>
        <w:spacing w:after="0" w:line="360" w:lineRule="auto"/>
        <w:jc w:val="both"/>
        <w:rPr>
          <w:rFonts w:ascii="Century Gothic" w:eastAsia="Times New Roman" w:hAnsi="Century Gothic" w:cs="Arial"/>
          <w:b/>
          <w:sz w:val="24"/>
          <w:szCs w:val="24"/>
          <w:lang w:eastAsia="es-ES"/>
        </w:rPr>
      </w:pPr>
    </w:p>
    <w:p w14:paraId="487246AD" w14:textId="77777777" w:rsidR="00841FF9" w:rsidRPr="00CC55BF" w:rsidRDefault="00A32A82" w:rsidP="0018506F">
      <w:pPr>
        <w:spacing w:after="0" w:line="360" w:lineRule="auto"/>
        <w:jc w:val="center"/>
        <w:rPr>
          <w:rFonts w:ascii="Century Gothic" w:eastAsia="Times New Roman" w:hAnsi="Century Gothic" w:cs="Arial"/>
          <w:b/>
          <w:sz w:val="24"/>
          <w:szCs w:val="24"/>
          <w:lang w:eastAsia="es-ES"/>
        </w:rPr>
      </w:pPr>
      <w:r w:rsidRPr="00CC55BF">
        <w:rPr>
          <w:rFonts w:ascii="Century Gothic" w:eastAsia="Times New Roman" w:hAnsi="Century Gothic" w:cs="Arial"/>
          <w:b/>
          <w:sz w:val="24"/>
          <w:szCs w:val="24"/>
          <w:lang w:eastAsia="es-ES"/>
        </w:rPr>
        <w:t>FALLA</w:t>
      </w:r>
    </w:p>
    <w:p w14:paraId="61D36C7C" w14:textId="77777777" w:rsidR="00BE2B9E" w:rsidRPr="00CC55BF" w:rsidRDefault="00BE2B9E" w:rsidP="0018506F">
      <w:pPr>
        <w:spacing w:after="0" w:line="360" w:lineRule="auto"/>
        <w:jc w:val="both"/>
        <w:rPr>
          <w:rFonts w:ascii="Century Gothic" w:eastAsia="Times New Roman" w:hAnsi="Century Gothic" w:cs="Arial"/>
          <w:b/>
          <w:sz w:val="24"/>
          <w:szCs w:val="24"/>
          <w:lang w:eastAsia="es-ES"/>
        </w:rPr>
      </w:pPr>
    </w:p>
    <w:p w14:paraId="06F5CA5C" w14:textId="23D1E147" w:rsidR="00BE2B9E" w:rsidRPr="00CC55BF" w:rsidRDefault="00676CDA" w:rsidP="0018506F">
      <w:pPr>
        <w:spacing w:after="0" w:line="360" w:lineRule="auto"/>
        <w:jc w:val="both"/>
        <w:rPr>
          <w:rFonts w:ascii="Century Gothic" w:hAnsi="Century Gothic" w:cs="Tahoma"/>
          <w:sz w:val="24"/>
          <w:szCs w:val="24"/>
        </w:rPr>
      </w:pPr>
      <w:r>
        <w:rPr>
          <w:rFonts w:ascii="Century Gothic" w:hAnsi="Century Gothic" w:cs="Tahoma"/>
          <w:b/>
          <w:sz w:val="24"/>
          <w:szCs w:val="24"/>
        </w:rPr>
        <w:t>Primero</w:t>
      </w:r>
      <w:r w:rsidR="00BE2B9E" w:rsidRPr="00CC55BF">
        <w:rPr>
          <w:rFonts w:ascii="Century Gothic" w:hAnsi="Century Gothic" w:cs="Tahoma"/>
          <w:b/>
          <w:sz w:val="24"/>
          <w:szCs w:val="24"/>
        </w:rPr>
        <w:t>:</w:t>
      </w:r>
      <w:r w:rsidR="00BE2B9E" w:rsidRPr="00CC55BF">
        <w:rPr>
          <w:rFonts w:ascii="Century Gothic" w:hAnsi="Century Gothic" w:cs="Tahoma"/>
          <w:sz w:val="24"/>
          <w:szCs w:val="24"/>
        </w:rPr>
        <w:t xml:space="preserve"> </w:t>
      </w:r>
      <w:r w:rsidR="00764157" w:rsidRPr="00764157">
        <w:rPr>
          <w:rFonts w:ascii="Century Gothic" w:eastAsia="Times New Roman" w:hAnsi="Century Gothic" w:cs="Arial"/>
          <w:b/>
          <w:color w:val="000000"/>
          <w:sz w:val="24"/>
          <w:szCs w:val="24"/>
          <w:lang w:eastAsia="es-ES"/>
        </w:rPr>
        <w:t>Negar</w:t>
      </w:r>
      <w:r w:rsidR="00764157" w:rsidRPr="00764157">
        <w:rPr>
          <w:rFonts w:ascii="Century Gothic" w:eastAsia="Times New Roman" w:hAnsi="Century Gothic" w:cs="Arial"/>
          <w:bCs/>
          <w:color w:val="000000"/>
          <w:sz w:val="24"/>
          <w:szCs w:val="24"/>
          <w:lang w:eastAsia="es-ES"/>
        </w:rPr>
        <w:t xml:space="preserve"> las pretensiones de la demanda</w:t>
      </w:r>
    </w:p>
    <w:p w14:paraId="1E60E1D2" w14:textId="77777777" w:rsidR="00BE2B9E" w:rsidRPr="00CC55BF" w:rsidRDefault="00BE2B9E" w:rsidP="0018506F">
      <w:pPr>
        <w:spacing w:after="0" w:line="360" w:lineRule="auto"/>
        <w:jc w:val="both"/>
        <w:rPr>
          <w:rFonts w:ascii="Century Gothic" w:eastAsia="Times New Roman" w:hAnsi="Century Gothic" w:cs="Arial"/>
          <w:b/>
          <w:sz w:val="24"/>
          <w:szCs w:val="24"/>
          <w:lang w:eastAsia="es-ES"/>
        </w:rPr>
      </w:pPr>
    </w:p>
    <w:p w14:paraId="05C40A30" w14:textId="5DB29218" w:rsidR="00A32A82" w:rsidRPr="00CC55BF" w:rsidRDefault="00676CDA" w:rsidP="0018506F">
      <w:pPr>
        <w:spacing w:after="0" w:line="360" w:lineRule="auto"/>
        <w:jc w:val="both"/>
        <w:rPr>
          <w:rFonts w:ascii="Century Gothic" w:hAnsi="Century Gothic" w:cs="Tahoma"/>
          <w:sz w:val="24"/>
          <w:szCs w:val="24"/>
        </w:rPr>
      </w:pPr>
      <w:r>
        <w:rPr>
          <w:rFonts w:ascii="Century Gothic" w:eastAsia="Times New Roman" w:hAnsi="Century Gothic" w:cs="Arial"/>
          <w:b/>
          <w:sz w:val="24"/>
          <w:szCs w:val="24"/>
          <w:lang w:eastAsia="es-ES"/>
        </w:rPr>
        <w:t>Segundo</w:t>
      </w:r>
      <w:r w:rsidR="00BE2B9E" w:rsidRPr="00CC55BF">
        <w:rPr>
          <w:rFonts w:ascii="Century Gothic" w:eastAsia="Times New Roman" w:hAnsi="Century Gothic" w:cs="Arial"/>
          <w:b/>
          <w:sz w:val="24"/>
          <w:szCs w:val="24"/>
          <w:lang w:eastAsia="es-ES"/>
        </w:rPr>
        <w:t>:</w:t>
      </w:r>
      <w:r w:rsidR="00764157" w:rsidRPr="00764157">
        <w:rPr>
          <w:rFonts w:ascii="Century Gothic" w:eastAsia="Times New Roman" w:hAnsi="Century Gothic" w:cs="Arial"/>
          <w:sz w:val="24"/>
          <w:szCs w:val="24"/>
          <w:lang w:eastAsia="es-ES"/>
        </w:rPr>
        <w:t xml:space="preserve"> </w:t>
      </w:r>
      <w:r w:rsidR="00764157" w:rsidRPr="00CC55BF">
        <w:rPr>
          <w:rFonts w:ascii="Century Gothic" w:eastAsia="Times New Roman" w:hAnsi="Century Gothic" w:cs="Arial"/>
          <w:sz w:val="24"/>
          <w:szCs w:val="24"/>
          <w:lang w:eastAsia="es-ES"/>
        </w:rPr>
        <w:t>Sin condena en costas</w:t>
      </w:r>
    </w:p>
    <w:p w14:paraId="04B3C11A" w14:textId="77777777" w:rsidR="00370905" w:rsidRPr="00CC55BF" w:rsidRDefault="00370905" w:rsidP="0018506F">
      <w:pPr>
        <w:spacing w:after="0" w:line="360" w:lineRule="auto"/>
        <w:jc w:val="both"/>
        <w:rPr>
          <w:rFonts w:ascii="Century Gothic" w:eastAsia="Times New Roman" w:hAnsi="Century Gothic" w:cs="Arial"/>
          <w:color w:val="000000"/>
          <w:sz w:val="24"/>
          <w:szCs w:val="24"/>
          <w:lang w:eastAsia="es-ES"/>
        </w:rPr>
      </w:pPr>
    </w:p>
    <w:p w14:paraId="7F03BEC2" w14:textId="3AF712B8" w:rsidR="00841FF9" w:rsidRPr="00CC55BF" w:rsidRDefault="00676CDA" w:rsidP="0018506F">
      <w:p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b/>
          <w:sz w:val="24"/>
          <w:szCs w:val="24"/>
          <w:lang w:eastAsia="es-ES"/>
        </w:rPr>
        <w:t>Tercero</w:t>
      </w:r>
      <w:r w:rsidR="00A709BF" w:rsidRPr="00CC55BF">
        <w:rPr>
          <w:rFonts w:ascii="Century Gothic" w:eastAsia="Times New Roman" w:hAnsi="Century Gothic" w:cs="Arial"/>
          <w:b/>
          <w:sz w:val="24"/>
          <w:szCs w:val="24"/>
          <w:lang w:eastAsia="es-ES"/>
        </w:rPr>
        <w:t xml:space="preserve">: </w:t>
      </w:r>
      <w:r w:rsidR="00764157" w:rsidRPr="00CC55BF">
        <w:rPr>
          <w:rFonts w:ascii="Century Gothic" w:eastAsia="Times New Roman" w:hAnsi="Century Gothic" w:cs="Arial"/>
          <w:b/>
          <w:sz w:val="24"/>
          <w:szCs w:val="24"/>
          <w:lang w:eastAsia="es-ES"/>
        </w:rPr>
        <w:t xml:space="preserve">NOTIFICAR </w:t>
      </w:r>
      <w:r w:rsidR="00764157" w:rsidRPr="00CC55BF">
        <w:rPr>
          <w:rFonts w:ascii="Century Gothic" w:eastAsia="Times New Roman" w:hAnsi="Century Gothic" w:cs="Arial"/>
          <w:sz w:val="24"/>
          <w:szCs w:val="24"/>
          <w:lang w:eastAsia="es-ES"/>
        </w:rPr>
        <w:t>a las partes del contenido de esta decisión en los términos del artículo 203 del CPACA.</w:t>
      </w:r>
    </w:p>
    <w:p w14:paraId="4DBA2125" w14:textId="77777777" w:rsidR="00841FF9" w:rsidRPr="00CC55BF" w:rsidRDefault="00841FF9" w:rsidP="0018506F">
      <w:pPr>
        <w:spacing w:after="0" w:line="360" w:lineRule="auto"/>
        <w:jc w:val="both"/>
        <w:rPr>
          <w:rFonts w:ascii="Century Gothic" w:eastAsia="Times New Roman" w:hAnsi="Century Gothic" w:cs="Arial"/>
          <w:b/>
          <w:sz w:val="24"/>
          <w:szCs w:val="24"/>
          <w:lang w:eastAsia="es-ES"/>
        </w:rPr>
      </w:pPr>
    </w:p>
    <w:p w14:paraId="78966E44" w14:textId="198D3B9D" w:rsidR="00841FF9" w:rsidRPr="00CC55BF" w:rsidRDefault="00676CDA" w:rsidP="0018506F">
      <w:p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b/>
          <w:sz w:val="24"/>
          <w:szCs w:val="24"/>
          <w:lang w:eastAsia="es-ES"/>
        </w:rPr>
        <w:t>Cuarto</w:t>
      </w:r>
      <w:r w:rsidR="00841FF9" w:rsidRPr="00CC55BF">
        <w:rPr>
          <w:rFonts w:ascii="Century Gothic" w:eastAsia="Times New Roman" w:hAnsi="Century Gothic" w:cs="Arial"/>
          <w:b/>
          <w:sz w:val="24"/>
          <w:szCs w:val="24"/>
          <w:lang w:eastAsia="es-ES"/>
        </w:rPr>
        <w:t>:</w:t>
      </w:r>
      <w:r w:rsidR="00841FF9" w:rsidRPr="00CC55BF">
        <w:rPr>
          <w:rFonts w:ascii="Century Gothic" w:eastAsia="Times New Roman" w:hAnsi="Century Gothic" w:cs="Arial"/>
          <w:sz w:val="24"/>
          <w:szCs w:val="24"/>
          <w:lang w:eastAsia="es-ES"/>
        </w:rPr>
        <w:t xml:space="preserve"> </w:t>
      </w:r>
      <w:r w:rsidR="00764157" w:rsidRPr="00CC55BF">
        <w:rPr>
          <w:rFonts w:ascii="Century Gothic" w:hAnsi="Century Gothic" w:cs="Arial"/>
          <w:sz w:val="24"/>
          <w:szCs w:val="24"/>
        </w:rPr>
        <w:t>Contra la presente decisión procede el recurso de apelación.</w:t>
      </w:r>
    </w:p>
    <w:p w14:paraId="3E112123" w14:textId="77777777" w:rsidR="00841FF9" w:rsidRPr="00CC55BF" w:rsidRDefault="00841FF9" w:rsidP="0018506F">
      <w:pPr>
        <w:spacing w:after="0" w:line="360" w:lineRule="auto"/>
        <w:jc w:val="both"/>
        <w:rPr>
          <w:rFonts w:ascii="Century Gothic" w:eastAsia="Times New Roman" w:hAnsi="Century Gothic" w:cs="Arial"/>
          <w:b/>
          <w:sz w:val="24"/>
          <w:szCs w:val="24"/>
          <w:lang w:eastAsia="es-ES"/>
        </w:rPr>
      </w:pPr>
    </w:p>
    <w:p w14:paraId="087C2778" w14:textId="77777777" w:rsidR="00841FF9" w:rsidRPr="00CC55BF" w:rsidRDefault="00841FF9" w:rsidP="0018506F">
      <w:pPr>
        <w:tabs>
          <w:tab w:val="left" w:pos="4590"/>
        </w:tabs>
        <w:spacing w:after="0" w:line="360" w:lineRule="auto"/>
        <w:jc w:val="both"/>
        <w:rPr>
          <w:rFonts w:ascii="Century Gothic" w:hAnsi="Century Gothic" w:cs="Arial"/>
          <w:b/>
          <w:bCs/>
          <w:sz w:val="24"/>
          <w:szCs w:val="24"/>
        </w:rPr>
      </w:pPr>
      <w:r w:rsidRPr="00CC55BF">
        <w:rPr>
          <w:rFonts w:ascii="Century Gothic" w:hAnsi="Century Gothic" w:cs="Arial"/>
          <w:b/>
          <w:bCs/>
          <w:sz w:val="24"/>
          <w:szCs w:val="24"/>
        </w:rPr>
        <w:t>CÓPIESE, NOTIFÍQUESE y CÚMPLASE</w:t>
      </w:r>
      <w:r w:rsidRPr="00CC55BF">
        <w:rPr>
          <w:rFonts w:ascii="Century Gothic" w:hAnsi="Century Gothic" w:cs="Arial"/>
          <w:b/>
          <w:bCs/>
          <w:sz w:val="24"/>
          <w:szCs w:val="24"/>
        </w:rPr>
        <w:tab/>
      </w:r>
    </w:p>
    <w:p w14:paraId="1E02D726" w14:textId="77777777" w:rsidR="00841FF9" w:rsidRPr="00CC55BF" w:rsidRDefault="00841FF9" w:rsidP="0018506F">
      <w:pPr>
        <w:spacing w:after="0" w:line="360" w:lineRule="auto"/>
        <w:jc w:val="both"/>
        <w:rPr>
          <w:rFonts w:ascii="Century Gothic" w:hAnsi="Century Gothic" w:cs="Arial"/>
          <w:b/>
          <w:bCs/>
          <w:sz w:val="24"/>
          <w:szCs w:val="24"/>
        </w:rPr>
      </w:pPr>
    </w:p>
    <w:p w14:paraId="6E049B41" w14:textId="77777777" w:rsidR="00841FF9" w:rsidRPr="00CC55BF" w:rsidRDefault="00841FF9" w:rsidP="0018506F">
      <w:pPr>
        <w:spacing w:after="0" w:line="360" w:lineRule="auto"/>
        <w:jc w:val="both"/>
        <w:rPr>
          <w:rFonts w:ascii="Century Gothic" w:hAnsi="Century Gothic" w:cs="Arial"/>
          <w:b/>
          <w:bCs/>
          <w:sz w:val="24"/>
          <w:szCs w:val="24"/>
        </w:rPr>
      </w:pPr>
    </w:p>
    <w:p w14:paraId="41C4ED45" w14:textId="77777777" w:rsidR="00841FF9" w:rsidRPr="00CC55BF" w:rsidRDefault="00A16EC5" w:rsidP="0018506F">
      <w:pPr>
        <w:spacing w:after="0" w:line="360" w:lineRule="auto"/>
        <w:jc w:val="center"/>
        <w:rPr>
          <w:rFonts w:ascii="Century Gothic" w:hAnsi="Century Gothic" w:cs="Arial"/>
          <w:b/>
          <w:bCs/>
          <w:sz w:val="24"/>
          <w:szCs w:val="24"/>
        </w:rPr>
      </w:pPr>
      <w:r w:rsidRPr="00CC55BF">
        <w:rPr>
          <w:rFonts w:ascii="Century Gothic" w:hAnsi="Century Gothic" w:cs="Arial"/>
          <w:b/>
          <w:bCs/>
          <w:sz w:val="24"/>
          <w:szCs w:val="24"/>
        </w:rPr>
        <w:t>LUIS GABRIEL AHUMADA PERDOMO</w:t>
      </w:r>
    </w:p>
    <w:p w14:paraId="3ACF5632" w14:textId="77777777" w:rsidR="00841FF9" w:rsidRPr="00CC55BF" w:rsidRDefault="00841FF9" w:rsidP="0018506F">
      <w:pPr>
        <w:spacing w:after="0" w:line="360" w:lineRule="auto"/>
        <w:jc w:val="center"/>
        <w:rPr>
          <w:rFonts w:ascii="Century Gothic" w:hAnsi="Century Gothic" w:cs="Arial"/>
          <w:sz w:val="24"/>
          <w:szCs w:val="24"/>
        </w:rPr>
      </w:pPr>
      <w:r w:rsidRPr="00CC55BF">
        <w:rPr>
          <w:rFonts w:ascii="Century Gothic" w:hAnsi="Century Gothic" w:cs="Arial"/>
          <w:sz w:val="24"/>
          <w:szCs w:val="24"/>
        </w:rPr>
        <w:t>Juez</w:t>
      </w:r>
    </w:p>
    <w:p w14:paraId="55124E62" w14:textId="77777777" w:rsidR="00786EDC" w:rsidRPr="0058077D" w:rsidRDefault="00486C40" w:rsidP="0018506F">
      <w:pPr>
        <w:spacing w:after="0" w:line="360" w:lineRule="auto"/>
        <w:rPr>
          <w:rFonts w:ascii="Century Gothic" w:hAnsi="Century Gothic"/>
          <w:sz w:val="18"/>
          <w:szCs w:val="24"/>
        </w:rPr>
      </w:pPr>
      <w:r w:rsidRPr="0058077D">
        <w:rPr>
          <w:rFonts w:ascii="Century Gothic" w:hAnsi="Century Gothic"/>
          <w:sz w:val="18"/>
          <w:szCs w:val="24"/>
        </w:rPr>
        <w:t>NNC</w:t>
      </w:r>
      <w:bookmarkEnd w:id="0"/>
    </w:p>
    <w:sectPr w:rsidR="00786EDC" w:rsidRPr="0058077D" w:rsidSect="00CB0DF9">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31697" w14:textId="77777777" w:rsidR="0061613A" w:rsidRDefault="0061613A" w:rsidP="00841FF9">
      <w:pPr>
        <w:spacing w:after="0" w:line="240" w:lineRule="auto"/>
      </w:pPr>
      <w:r>
        <w:separator/>
      </w:r>
    </w:p>
  </w:endnote>
  <w:endnote w:type="continuationSeparator" w:id="0">
    <w:p w14:paraId="4A2ADE78" w14:textId="77777777" w:rsidR="0061613A" w:rsidRDefault="0061613A" w:rsidP="00841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pen Sans">
    <w:altName w:val="Segoe UI"/>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7E5FC" w14:textId="77777777" w:rsidR="0061613A" w:rsidRDefault="0061613A" w:rsidP="00841FF9">
      <w:pPr>
        <w:spacing w:after="0" w:line="240" w:lineRule="auto"/>
      </w:pPr>
      <w:r>
        <w:separator/>
      </w:r>
    </w:p>
  </w:footnote>
  <w:footnote w:type="continuationSeparator" w:id="0">
    <w:p w14:paraId="0F4F299C" w14:textId="77777777" w:rsidR="0061613A" w:rsidRDefault="0061613A" w:rsidP="00841FF9">
      <w:pPr>
        <w:spacing w:after="0" w:line="240" w:lineRule="auto"/>
      </w:pPr>
      <w:r>
        <w:continuationSeparator/>
      </w:r>
    </w:p>
  </w:footnote>
  <w:footnote w:id="1">
    <w:p w14:paraId="02A3574B" w14:textId="0AF38605" w:rsidR="00524073" w:rsidRPr="00C40250" w:rsidRDefault="00524073" w:rsidP="008659C0">
      <w:pPr>
        <w:pStyle w:val="Prrafodelista"/>
        <w:tabs>
          <w:tab w:val="left" w:pos="567"/>
        </w:tabs>
        <w:ind w:left="0"/>
        <w:jc w:val="both"/>
        <w:rPr>
          <w:rFonts w:ascii="Century Gothic" w:hAnsi="Century Gothic"/>
          <w:sz w:val="20"/>
          <w:szCs w:val="20"/>
        </w:rPr>
      </w:pPr>
      <w:r w:rsidRPr="00C40250">
        <w:rPr>
          <w:rStyle w:val="Refdenotaalpie"/>
          <w:rFonts w:ascii="Century Gothic" w:hAnsi="Century Gothic"/>
          <w:sz w:val="20"/>
          <w:szCs w:val="20"/>
        </w:rPr>
        <w:footnoteRef/>
      </w:r>
      <w:r w:rsidRPr="00C40250">
        <w:rPr>
          <w:rFonts w:ascii="Century Gothic" w:hAnsi="Century Gothic"/>
          <w:sz w:val="20"/>
          <w:szCs w:val="20"/>
        </w:rPr>
        <w:t xml:space="preserve"> En esa audiencia el litigio se fijó en los siguientes términos: “establecer si las demandadas FISCALIA GENERAL DE LA NACION y la RAMA JUDICIAL deben responder por el presunto daño </w:t>
      </w:r>
      <w:r w:rsidR="00BB0678" w:rsidRPr="00C40250">
        <w:rPr>
          <w:rFonts w:ascii="Century Gothic" w:hAnsi="Century Gothic"/>
          <w:sz w:val="20"/>
          <w:szCs w:val="20"/>
        </w:rPr>
        <w:t>antijurídico</w:t>
      </w:r>
      <w:r w:rsidRPr="00C40250">
        <w:rPr>
          <w:rFonts w:ascii="Century Gothic" w:hAnsi="Century Gothic"/>
          <w:sz w:val="20"/>
          <w:szCs w:val="20"/>
        </w:rPr>
        <w:t xml:space="preserve"> causado a los actores con ocasión del proceso penal que se adelantó en contra de FERNANDO MORALES RODRIGUEZ por el delito de prevaricato por acción y omisión desde junio de 2013 hasta agosto de 2016”.</w:t>
      </w:r>
    </w:p>
  </w:footnote>
  <w:footnote w:id="2">
    <w:p w14:paraId="5966DFF8" w14:textId="079C15D6"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Cuaderno 3 y folios 101 a C2</w:t>
      </w:r>
    </w:p>
  </w:footnote>
  <w:footnote w:id="3">
    <w:p w14:paraId="3D3B840D" w14:textId="6DC313A9"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 74 y 75del c1</w:t>
      </w:r>
    </w:p>
  </w:footnote>
  <w:footnote w:id="4">
    <w:p w14:paraId="76B3DE36" w14:textId="7F8749BD"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 71 del c1</w:t>
      </w:r>
    </w:p>
  </w:footnote>
  <w:footnote w:id="5">
    <w:p w14:paraId="113B507C" w14:textId="06651F2C"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 72 del c1</w:t>
      </w:r>
    </w:p>
  </w:footnote>
  <w:footnote w:id="6">
    <w:p w14:paraId="1C03FC9F" w14:textId="490BF834"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 73 del c1</w:t>
      </w:r>
    </w:p>
  </w:footnote>
  <w:footnote w:id="7">
    <w:p w14:paraId="0DE7C759" w14:textId="2FC281A9"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 3 del C2</w:t>
      </w:r>
    </w:p>
  </w:footnote>
  <w:footnote w:id="8">
    <w:p w14:paraId="0F947489" w14:textId="3D0255E6"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 5 del C2</w:t>
      </w:r>
    </w:p>
  </w:footnote>
  <w:footnote w:id="9">
    <w:p w14:paraId="3637783A" w14:textId="3F6E81A0"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 7 del C2</w:t>
      </w:r>
    </w:p>
  </w:footnote>
  <w:footnote w:id="10">
    <w:p w14:paraId="237B5885" w14:textId="7C329568"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 9 del C2</w:t>
      </w:r>
    </w:p>
  </w:footnote>
  <w:footnote w:id="11">
    <w:p w14:paraId="66C64AAA" w14:textId="1A46129D"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 11 del C2</w:t>
      </w:r>
    </w:p>
  </w:footnote>
  <w:footnote w:id="12">
    <w:p w14:paraId="25367C84" w14:textId="1BD95CB8"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 13 del C2</w:t>
      </w:r>
    </w:p>
  </w:footnote>
  <w:footnote w:id="13">
    <w:p w14:paraId="4CDBC3BA" w14:textId="555E5657"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 15 del C2</w:t>
      </w:r>
    </w:p>
  </w:footnote>
  <w:footnote w:id="14">
    <w:p w14:paraId="4589FB3D" w14:textId="03F305E9"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 17 del C 2</w:t>
      </w:r>
    </w:p>
  </w:footnote>
  <w:footnote w:id="15">
    <w:p w14:paraId="106D5490" w14:textId="76E9F982"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 1 del c2</w:t>
      </w:r>
    </w:p>
  </w:footnote>
  <w:footnote w:id="16">
    <w:p w14:paraId="7F50E7C3" w14:textId="3513C647"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 105 y 106 del c2</w:t>
      </w:r>
    </w:p>
  </w:footnote>
  <w:footnote w:id="17">
    <w:p w14:paraId="6C551586" w14:textId="5818EAA8"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 107 a 121 del C2</w:t>
      </w:r>
    </w:p>
  </w:footnote>
  <w:footnote w:id="18">
    <w:p w14:paraId="08D706BD" w14:textId="543412CA"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 116 del C2</w:t>
      </w:r>
    </w:p>
  </w:footnote>
  <w:footnote w:id="19">
    <w:p w14:paraId="497C69C0" w14:textId="0D59DB34"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 118 del c2</w:t>
      </w:r>
    </w:p>
  </w:footnote>
  <w:footnote w:id="20">
    <w:p w14:paraId="5B271128" w14:textId="65B078BC"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 134 del c2</w:t>
      </w:r>
    </w:p>
  </w:footnote>
  <w:footnote w:id="21">
    <w:p w14:paraId="3887B070" w14:textId="3671B546"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 135 del c2</w:t>
      </w:r>
    </w:p>
  </w:footnote>
  <w:footnote w:id="22">
    <w:p w14:paraId="23C8FEBE" w14:textId="30AA7531"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 136 del c2</w:t>
      </w:r>
    </w:p>
  </w:footnote>
  <w:footnote w:id="23">
    <w:p w14:paraId="09581F52" w14:textId="774F27D2"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Folios 122 a 128 del c2</w:t>
      </w:r>
    </w:p>
  </w:footnote>
  <w:footnote w:id="24">
    <w:p w14:paraId="48995F07" w14:textId="4754F28E"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w:t>
      </w:r>
      <w:r w:rsidRPr="00C40250">
        <w:rPr>
          <w:rFonts w:ascii="Century Gothic" w:hAnsi="Century Gothic"/>
          <w:lang w:val="es-CO"/>
        </w:rPr>
        <w:t>Folio 129 a 133 del c2</w:t>
      </w:r>
      <w:r w:rsidR="004E0B0A" w:rsidRPr="00C40250">
        <w:rPr>
          <w:rFonts w:ascii="Century Gothic" w:hAnsi="Century Gothic"/>
          <w:lang w:val="es-CO"/>
        </w:rPr>
        <w:t>.</w:t>
      </w:r>
    </w:p>
    <w:p w14:paraId="4CA093DA" w14:textId="77777777" w:rsidR="004E0B0A" w:rsidRPr="00C40250" w:rsidRDefault="004E0B0A" w:rsidP="008659C0">
      <w:pPr>
        <w:pStyle w:val="Textonotapie"/>
        <w:jc w:val="both"/>
        <w:rPr>
          <w:rFonts w:ascii="Century Gothic" w:hAnsi="Century Gothic"/>
          <w:lang w:val="es-CO"/>
        </w:rPr>
      </w:pPr>
    </w:p>
  </w:footnote>
  <w:footnote w:id="25">
    <w:p w14:paraId="6483EF7A" w14:textId="77777777" w:rsidR="00524073" w:rsidRPr="00C40250" w:rsidRDefault="00524073" w:rsidP="008659C0">
      <w:pPr>
        <w:pStyle w:val="NormalWeb"/>
        <w:spacing w:before="0" w:beforeAutospacing="0" w:after="0" w:afterAutospacing="0"/>
        <w:jc w:val="both"/>
        <w:rPr>
          <w:rFonts w:ascii="Century Gothic" w:hAnsi="Century Gothic" w:cs="Open Sans"/>
          <w:color w:val="4B4949"/>
          <w:sz w:val="20"/>
          <w:szCs w:val="20"/>
        </w:rPr>
      </w:pPr>
      <w:r w:rsidRPr="00C40250">
        <w:rPr>
          <w:rStyle w:val="Refdenotaalpie"/>
          <w:rFonts w:ascii="Century Gothic" w:hAnsi="Century Gothic"/>
          <w:sz w:val="20"/>
          <w:szCs w:val="20"/>
        </w:rPr>
        <w:footnoteRef/>
      </w:r>
      <w:r w:rsidRPr="00C40250">
        <w:rPr>
          <w:rFonts w:ascii="Century Gothic" w:hAnsi="Century Gothic"/>
          <w:sz w:val="20"/>
          <w:szCs w:val="20"/>
        </w:rPr>
        <w:t xml:space="preserve"> </w:t>
      </w:r>
      <w:bookmarkStart w:id="2" w:name="155"/>
      <w:r w:rsidRPr="00C40250">
        <w:rPr>
          <w:rFonts w:ascii="Century Gothic" w:hAnsi="Century Gothic" w:cs="Open Sans"/>
          <w:bCs/>
          <w:sz w:val="20"/>
          <w:szCs w:val="20"/>
        </w:rPr>
        <w:t>ARTÍCULO 155. COMPETENCIA DE LOS JUECES ADMINISTRATIVOS EN PRIMERA INSTANCIA.</w:t>
      </w:r>
      <w:bookmarkEnd w:id="2"/>
      <w:r w:rsidRPr="00C40250">
        <w:rPr>
          <w:rFonts w:ascii="Century Gothic" w:hAnsi="Century Gothic" w:cs="Open Sans"/>
          <w:sz w:val="20"/>
          <w:szCs w:val="20"/>
        </w:rPr>
        <w:t> Los jueces administrativos conocerán en primera instancia de los siguientes asuntos: 6. De los de reparación directa, inclusive aquellos provenientes de la acción u omisión de los agentes judiciales, cuando la cuantía no exceda de quinientos (500) salarios mínimos legales mensuales vigentes</w:t>
      </w:r>
    </w:p>
  </w:footnote>
  <w:footnote w:id="26">
    <w:p w14:paraId="7BB9B887" w14:textId="382A2E22" w:rsidR="008659C0" w:rsidRPr="00C40250" w:rsidRDefault="008659C0" w:rsidP="008659C0">
      <w:pPr>
        <w:pStyle w:val="Textonotapie"/>
        <w:jc w:val="both"/>
        <w:rPr>
          <w:rFonts w:ascii="Century Gothic" w:hAnsi="Century Gothic"/>
        </w:rPr>
      </w:pPr>
      <w:r w:rsidRPr="00C40250">
        <w:rPr>
          <w:rStyle w:val="Refdenotaalpie"/>
          <w:rFonts w:ascii="Century Gothic" w:hAnsi="Century Gothic"/>
        </w:rPr>
        <w:footnoteRef/>
      </w:r>
      <w:r w:rsidRPr="00C40250">
        <w:rPr>
          <w:rFonts w:ascii="Century Gothic" w:hAnsi="Century Gothic"/>
        </w:rPr>
        <w:t xml:space="preserve"> El daño consiste en el menoscabo del interés jurídico tutelado y la antijuridicidad en que él no debe ser soportado por el administrado, ya sea porque es contrario a la Carta Política o a una norma legal, o, porque es “irrazonable,” sin depender “de la licitud o ilicitud de la conducta desplegada por la Administración.” Corte Constitucional, sentencia C-254 de 2003.</w:t>
      </w:r>
    </w:p>
    <w:p w14:paraId="4538AD36" w14:textId="77777777" w:rsidR="00D54296" w:rsidRPr="00C40250" w:rsidRDefault="00D54296" w:rsidP="008659C0">
      <w:pPr>
        <w:pStyle w:val="Textonotapie"/>
        <w:jc w:val="both"/>
        <w:rPr>
          <w:rFonts w:ascii="Century Gothic" w:hAnsi="Century Gothic"/>
        </w:rPr>
      </w:pPr>
    </w:p>
  </w:footnote>
  <w:footnote w:id="27">
    <w:p w14:paraId="52EB8557" w14:textId="5FDAFF52" w:rsidR="008659C0" w:rsidRPr="00C40250" w:rsidRDefault="008659C0" w:rsidP="008659C0">
      <w:pPr>
        <w:pStyle w:val="Textonotapie"/>
        <w:jc w:val="both"/>
        <w:rPr>
          <w:rFonts w:ascii="Century Gothic" w:hAnsi="Century Gothic"/>
        </w:rPr>
      </w:pPr>
      <w:r w:rsidRPr="00C40250">
        <w:rPr>
          <w:rStyle w:val="Refdenotaalpie"/>
          <w:rFonts w:ascii="Century Gothic" w:hAnsi="Century Gothic"/>
        </w:rPr>
        <w:footnoteRef/>
      </w:r>
      <w:r w:rsidRPr="00C40250">
        <w:rPr>
          <w:rFonts w:ascii="Century Gothic" w:hAnsi="Century Gothic"/>
        </w:rPr>
        <w:t xml:space="preserve"> La imputación no es otra cosa que la atribución fáctica y jurídica que del daño antijurídico se hace al Estado, de acuerdo con los criterios que se elaboren para ello, como por ejemplo la falla del servicio, el desequilibrio de las cargas públicas, la concreción de un riesgo excepcional, o cualquiera otro que permita hacer la atribución en el caso concreto.</w:t>
      </w:r>
    </w:p>
    <w:p w14:paraId="41E3093C" w14:textId="77777777" w:rsidR="0058077D" w:rsidRPr="00C40250" w:rsidRDefault="0058077D" w:rsidP="008659C0">
      <w:pPr>
        <w:pStyle w:val="Textonotapie"/>
        <w:jc w:val="both"/>
        <w:rPr>
          <w:rFonts w:ascii="Century Gothic" w:hAnsi="Century Gothic"/>
        </w:rPr>
      </w:pPr>
    </w:p>
  </w:footnote>
  <w:footnote w:id="28">
    <w:p w14:paraId="5A9FA879" w14:textId="42FED34A"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“Artículo 69. Defectuoso funcionamiento de la administración de justicia. Fuera de los casos previstos en los artículos 66 [error jurisdiccional] y 68 [privación injusta de la libertad] de esta ley, quien haya sufrido un daño antijurídico, a consecuencia de la función jurisdiccional tendrá derecho a obtener la consiguiente reparación”</w:t>
      </w:r>
    </w:p>
  </w:footnote>
  <w:footnote w:id="29">
    <w:p w14:paraId="7E9C25D8" w14:textId="6C19A8A1" w:rsidR="00524073" w:rsidRPr="00C40250" w:rsidRDefault="00524073" w:rsidP="008659C0">
      <w:pPr>
        <w:pStyle w:val="Textonotapie"/>
        <w:jc w:val="both"/>
        <w:rPr>
          <w:rFonts w:ascii="Century Gothic" w:hAnsi="Century Gothic"/>
        </w:rPr>
      </w:pPr>
      <w:r w:rsidRPr="00C40250">
        <w:rPr>
          <w:rStyle w:val="Refdenotaalpie"/>
          <w:rFonts w:ascii="Century Gothic" w:hAnsi="Century Gothic"/>
        </w:rPr>
        <w:footnoteRef/>
      </w:r>
      <w:r w:rsidRPr="00C40250">
        <w:rPr>
          <w:rFonts w:ascii="Century Gothic" w:hAnsi="Century Gothic"/>
        </w:rPr>
        <w:t xml:space="preserve"> Cfr. la sentencia proferida el 4 de septiembre de 1997 por la Sala Contenciosa Administrativa, Sección Tercera, del Consejo de Estado, Rad. No. 10285. C.P. Ricardo Hoyos Duque, en la que se encontró responsable a la Nación-Rama Judicial por los perjuicios causados como consecuencia del error judicial en que incurrió la Sala Jurisdiccional Disciplinaria del Consejo Superior de la Judicatura.</w:t>
      </w:r>
    </w:p>
  </w:footnote>
  <w:footnote w:id="30">
    <w:p w14:paraId="18375864" w14:textId="776A4D4C" w:rsidR="00524073" w:rsidRPr="00C40250" w:rsidRDefault="00524073" w:rsidP="008659C0">
      <w:pPr>
        <w:pStyle w:val="Textonotapie"/>
        <w:jc w:val="both"/>
        <w:rPr>
          <w:rFonts w:ascii="Century Gothic" w:hAnsi="Century Gothic"/>
        </w:rPr>
      </w:pPr>
      <w:r w:rsidRPr="00C40250">
        <w:rPr>
          <w:rStyle w:val="Refdenotaalpie"/>
          <w:rFonts w:ascii="Century Gothic" w:hAnsi="Century Gothic"/>
        </w:rPr>
        <w:footnoteRef/>
      </w:r>
      <w:r w:rsidRPr="00C40250">
        <w:rPr>
          <w:rFonts w:ascii="Century Gothic" w:hAnsi="Century Gothic"/>
        </w:rPr>
        <w:t xml:space="preserve"> CONSEJO DE ESTADO, SALA DE LO CONTENCIOSO ADMINISTRATIVO, SECCION TERCERA, SUBSECCION B, consejera ponente: STELLA CONTO DÍAZ DEL CASTILLO, Bogotá, D. C., (23) veintitrés de octubre de dos mil diecisiete (2017), Radicación número: 25000-23-26-000-2001-01798-01(35289), Actor: EMPRESAS VARIAS DE MEDELLÍN, Demandado: DIRECCIÓN EJECUTIVA DE ADMINISTRACIÓN JUDICIAL, Referencia: APELACIÓN SENTENCIA- ACCIÓN DE REPARACIÓN DIRECTA</w:t>
      </w:r>
    </w:p>
  </w:footnote>
  <w:footnote w:id="31">
    <w:p w14:paraId="072731F9" w14:textId="77777777" w:rsidR="00524073" w:rsidRPr="00C40250" w:rsidRDefault="00524073" w:rsidP="008659C0">
      <w:pPr>
        <w:pStyle w:val="Textonotapie"/>
        <w:jc w:val="both"/>
        <w:rPr>
          <w:rFonts w:ascii="Century Gothic" w:hAnsi="Century Gothic"/>
        </w:rPr>
      </w:pPr>
    </w:p>
    <w:p w14:paraId="126318DA" w14:textId="1356E1F5" w:rsidR="00524073" w:rsidRPr="00C40250" w:rsidRDefault="00524073" w:rsidP="008659C0">
      <w:pPr>
        <w:pStyle w:val="Textonotapie"/>
        <w:jc w:val="both"/>
        <w:rPr>
          <w:rFonts w:ascii="Century Gothic" w:hAnsi="Century Gothic"/>
          <w:lang w:val="es-CO"/>
        </w:rPr>
      </w:pPr>
      <w:r w:rsidRPr="00C40250">
        <w:rPr>
          <w:rStyle w:val="Refdenotaalpie"/>
          <w:rFonts w:ascii="Century Gothic" w:hAnsi="Century Gothic"/>
        </w:rPr>
        <w:footnoteRef/>
      </w:r>
      <w:r w:rsidRPr="00C40250">
        <w:rPr>
          <w:rFonts w:ascii="Century Gothic" w:hAnsi="Century Gothic"/>
        </w:rPr>
        <w:t xml:space="preserve"> CONSEJO DE ESTADO SALA DE LO CONTENCIOSO ADMINISTRATIVO SECCION TERCERA SUBSECCION B Consejero ponente: DANILO ROJAS BETANCOURTH Bogotá, D.C., quince (15) de octubre de dos mil quince (2015) Radicación número: 25000-23-15-000-2003-02207-01(34548) Actor: PUBLIO HERNANDO ZAMBRANO RODRIGUEZ Demandado: NACION - RAMA JUDICIAL - FISCALIA GENERAL DE LA NACION Referencia: ACCION DE REPARACION DIRECTA</w:t>
      </w:r>
    </w:p>
  </w:footnote>
  <w:footnote w:id="32">
    <w:p w14:paraId="05FF4425" w14:textId="77777777" w:rsidR="00524073" w:rsidRPr="00C40250" w:rsidRDefault="00524073" w:rsidP="008659C0">
      <w:pPr>
        <w:pStyle w:val="Textonotapie"/>
        <w:jc w:val="both"/>
        <w:rPr>
          <w:rFonts w:ascii="Century Gothic" w:hAnsi="Century Gothic"/>
        </w:rPr>
      </w:pPr>
    </w:p>
    <w:p w14:paraId="4E1A4877" w14:textId="77777777" w:rsidR="00524073" w:rsidRPr="00C40250" w:rsidRDefault="00524073" w:rsidP="008659C0">
      <w:pPr>
        <w:pStyle w:val="Textonotapie"/>
        <w:jc w:val="both"/>
        <w:rPr>
          <w:rFonts w:ascii="Century Gothic" w:hAnsi="Century Gothic"/>
        </w:rPr>
      </w:pPr>
      <w:r w:rsidRPr="00C40250">
        <w:rPr>
          <w:rStyle w:val="Refdenotaalpie"/>
          <w:rFonts w:ascii="Century Gothic" w:hAnsi="Century Gothic"/>
        </w:rPr>
        <w:footnoteRef/>
      </w:r>
      <w:r w:rsidRPr="00C40250">
        <w:rPr>
          <w:rFonts w:ascii="Century Gothic" w:hAnsi="Century Gothic"/>
        </w:rPr>
        <w:t xml:space="preserve"> En cuanto al defectuoso funcionamiento de la administración de justicia, habría que decir que éste, a diferencia del error judicial, se produce en las demás actuaciones judiciales necesarias para adelantar el proceso o la ejecución de las providencias judiciales. Dentro de este concepto están comprendidas todas las acciones u omisiones constitutivas de falla, que se presenten con ocasión del ejercicio de la función de impartir justicia. Puede provenir no sólo de los funcionarios, sino también de los particulares investidos de facultades jurisdiccionales, de los empleados judiciales, de los agentes y de los auxiliares judiciales. Así también lo previó el legislador colombiano cuando dispuso que, fuera de los casos de error jurisdiccional y privación injusta de la libertad, “quien haya sufrido un daño antijurídico, a consecuencia de la función jurisdiccional tendrá derecho a obtener la consiguiente reparación.  </w:t>
      </w:r>
    </w:p>
    <w:p w14:paraId="73AC2E36" w14:textId="77777777" w:rsidR="00524073" w:rsidRPr="00C40250" w:rsidRDefault="00524073" w:rsidP="008659C0">
      <w:pPr>
        <w:pStyle w:val="Textonotapie"/>
        <w:jc w:val="both"/>
        <w:rPr>
          <w:rFonts w:ascii="Century Gothic" w:hAnsi="Century Gothic"/>
        </w:rPr>
      </w:pPr>
    </w:p>
    <w:p w14:paraId="52EE197E" w14:textId="615ACE60" w:rsidR="00524073" w:rsidRPr="00C40250" w:rsidRDefault="00524073" w:rsidP="008659C0">
      <w:pPr>
        <w:pStyle w:val="Textonotapie"/>
        <w:jc w:val="both"/>
        <w:rPr>
          <w:rFonts w:ascii="Century Gothic" w:hAnsi="Century Gothic"/>
        </w:rPr>
      </w:pPr>
      <w:r w:rsidRPr="00C40250">
        <w:rPr>
          <w:rFonts w:ascii="Century Gothic" w:hAnsi="Century Gothic"/>
        </w:rPr>
        <w:t xml:space="preserve">Consejo de Estado, Sala de lo Contencioso Administrativo, Sección Tercera, sentencia de 16 de febrero de 2006, </w:t>
      </w:r>
      <w:r w:rsidRPr="00C40250">
        <w:rPr>
          <w:rFonts w:ascii="Century Gothic" w:hAnsi="Century Gothic"/>
        </w:rPr>
        <w:t>exp. 14307, C.P. Ramiro Saavedra Becerra.</w:t>
      </w:r>
    </w:p>
    <w:p w14:paraId="512C5027" w14:textId="77777777" w:rsidR="00524073" w:rsidRPr="00C40250" w:rsidRDefault="00524073" w:rsidP="008659C0">
      <w:pPr>
        <w:pStyle w:val="Textonotapie"/>
        <w:jc w:val="both"/>
        <w:rPr>
          <w:rFonts w:ascii="Century Gothic" w:hAnsi="Century Gothic"/>
          <w:lang w:val="es-CO"/>
        </w:rPr>
      </w:pPr>
    </w:p>
  </w:footnote>
  <w:footnote w:id="33">
    <w:p w14:paraId="5E22B37B" w14:textId="342D24CC" w:rsidR="00524073" w:rsidRPr="00C40250" w:rsidRDefault="00524073" w:rsidP="008659C0">
      <w:pPr>
        <w:pStyle w:val="Textonotapie"/>
        <w:jc w:val="both"/>
        <w:rPr>
          <w:rFonts w:ascii="Century Gothic" w:hAnsi="Century Gothic"/>
        </w:rPr>
      </w:pPr>
      <w:r w:rsidRPr="00C40250">
        <w:rPr>
          <w:rStyle w:val="Refdenotaalpie"/>
          <w:rFonts w:ascii="Century Gothic" w:hAnsi="Century Gothic"/>
        </w:rPr>
        <w:footnoteRef/>
      </w:r>
      <w:r w:rsidRPr="00C40250">
        <w:rPr>
          <w:rFonts w:ascii="Century Gothic" w:hAnsi="Century Gothic"/>
        </w:rPr>
        <w:t xml:space="preserve"> Consejo de Estado, Sala de lo Contencioso Administrativo, Sección Tercera, sentencia de 12 de febrero de 2014, </w:t>
      </w:r>
      <w:r w:rsidRPr="00C40250">
        <w:rPr>
          <w:rFonts w:ascii="Century Gothic" w:hAnsi="Century Gothic"/>
        </w:rPr>
        <w:t>exp. 28857, C.P. Olga Valle de De La Hoz.</w:t>
      </w:r>
    </w:p>
    <w:p w14:paraId="42E97802" w14:textId="77777777" w:rsidR="006C6CE5" w:rsidRPr="00C40250" w:rsidRDefault="006C6CE5" w:rsidP="008659C0">
      <w:pPr>
        <w:pStyle w:val="Textonotapie"/>
        <w:jc w:val="both"/>
        <w:rPr>
          <w:rFonts w:ascii="Century Gothic" w:hAnsi="Century Gothic"/>
          <w:lang w:val="es-CO"/>
        </w:rPr>
      </w:pPr>
    </w:p>
  </w:footnote>
  <w:footnote w:id="34">
    <w:p w14:paraId="4B87AF48" w14:textId="233CAF1C" w:rsidR="006C6CE5" w:rsidRPr="00C40250" w:rsidRDefault="006C6CE5" w:rsidP="008659C0">
      <w:pPr>
        <w:spacing w:line="100" w:lineRule="atLeast"/>
        <w:jc w:val="both"/>
        <w:rPr>
          <w:rFonts w:ascii="Century Gothic" w:hAnsi="Century Gothic"/>
          <w:sz w:val="20"/>
          <w:szCs w:val="20"/>
        </w:rPr>
      </w:pPr>
      <w:r w:rsidRPr="00C40250">
        <w:rPr>
          <w:rStyle w:val="Refdenotaalpie"/>
          <w:rFonts w:ascii="Century Gothic" w:hAnsi="Century Gothic"/>
          <w:sz w:val="20"/>
          <w:szCs w:val="20"/>
        </w:rPr>
        <w:footnoteRef/>
      </w:r>
      <w:r w:rsidRPr="00C40250">
        <w:rPr>
          <w:rFonts w:ascii="Century Gothic" w:hAnsi="Century Gothic"/>
          <w:sz w:val="20"/>
          <w:szCs w:val="20"/>
        </w:rPr>
        <w:t xml:space="preserve"> </w:t>
      </w:r>
      <w:r w:rsidRPr="00C40250">
        <w:rPr>
          <w:rFonts w:ascii="Century Gothic" w:hAnsi="Century Gothic" w:cs="Arial"/>
          <w:sz w:val="20"/>
          <w:szCs w:val="20"/>
        </w:rPr>
        <w:t>, al señalar:</w:t>
      </w:r>
      <w:r w:rsidR="00F51D61" w:rsidRPr="00C40250">
        <w:rPr>
          <w:rFonts w:ascii="Century Gothic" w:hAnsi="Century Gothic" w:cs="Arial"/>
          <w:sz w:val="20"/>
          <w:szCs w:val="20"/>
        </w:rPr>
        <w:t xml:space="preserve"> </w:t>
      </w:r>
      <w:r w:rsidRPr="00C40250">
        <w:rPr>
          <w:rFonts w:ascii="Century Gothic" w:hAnsi="Century Gothic"/>
          <w:sz w:val="20"/>
          <w:szCs w:val="20"/>
        </w:rPr>
        <w:t>“</w:t>
      </w:r>
      <w:r w:rsidRPr="00C40250">
        <w:rPr>
          <w:rFonts w:ascii="Century Gothic" w:hAnsi="Century Gothic" w:cs="Arial"/>
          <w:sz w:val="20"/>
          <w:szCs w:val="20"/>
        </w:rPr>
        <w:t xml:space="preserve">Pero es que el esfuerzo probatorio ni siquiera se orientó a demostrar la materialidad de la conducta punible acusada – prevaricato por acción -. Inadvertencia cuyas consecuencias necesariamente deberían reflejarse en el fallo; no obstante, </w:t>
      </w:r>
      <w:r w:rsidRPr="00C40250">
        <w:rPr>
          <w:rFonts w:ascii="Century Gothic" w:hAnsi="Century Gothic" w:cs="Arial"/>
          <w:sz w:val="20"/>
          <w:szCs w:val="20"/>
          <w:u w:val="single"/>
        </w:rPr>
        <w:t>la Sala de conocimiento no sólo obvió tan trascendental análisis, dando por sentado que la abierta contradicción con la ley se supone a partir del contenido de la decisión cuestionada,</w:t>
      </w:r>
      <w:r w:rsidRPr="00C40250">
        <w:rPr>
          <w:rFonts w:ascii="Century Gothic" w:hAnsi="Century Gothic" w:cs="Arial"/>
          <w:sz w:val="20"/>
          <w:szCs w:val="20"/>
        </w:rPr>
        <w:t xml:space="preserve"> sino que concibió, acogiendo el alegato final de la Fiscalía, que el juez con la resolución inhibitoria también se había apartado de otros deberes</w:t>
      </w:r>
      <w:r w:rsidRPr="00C40250">
        <w:rPr>
          <w:rFonts w:ascii="Century Gothic" w:hAnsi="Century Gothic"/>
          <w:sz w:val="20"/>
          <w:szCs w:val="20"/>
        </w:rPr>
        <w:t>…” (Negrillas fuera de texto).</w:t>
      </w:r>
      <w:r w:rsidR="0058077D" w:rsidRPr="00C40250">
        <w:rPr>
          <w:rFonts w:ascii="Century Gothic" w:hAnsi="Century Gothic"/>
          <w:sz w:val="20"/>
          <w:szCs w:val="20"/>
        </w:rPr>
        <w:t xml:space="preserve"> </w:t>
      </w:r>
      <w:r w:rsidRPr="00C40250">
        <w:rPr>
          <w:rFonts w:ascii="Century Gothic" w:hAnsi="Century Gothic"/>
          <w:sz w:val="20"/>
          <w:szCs w:val="20"/>
        </w:rPr>
        <w:t xml:space="preserve"> “</w:t>
      </w:r>
      <w:r w:rsidRPr="00C40250">
        <w:rPr>
          <w:rFonts w:ascii="Century Gothic" w:hAnsi="Century Gothic" w:cs="Arial"/>
          <w:sz w:val="20"/>
          <w:szCs w:val="20"/>
          <w:u w:val="single"/>
        </w:rPr>
        <w:t>Entonces, ni la Fiscal dio a conocer cuáles son los apartes de los artículos 322 y 327 de la Ley 600 de 2000 que se desconocieron por el acusado de manera “manifiesta”, ni lo hizo el Tribunal</w:t>
      </w:r>
      <w:r w:rsidRPr="00C40250">
        <w:rPr>
          <w:rFonts w:ascii="Century Gothic" w:hAnsi="Century Gothic" w:cs="Arial"/>
          <w:sz w:val="20"/>
          <w:szCs w:val="20"/>
        </w:rPr>
        <w:t>, por cuanto la atención se dirigió a reprochar que el Fiscal 17 Seccional, “sabiendo” que debía investigar uno de los hechos posiblemente constitutivo de delito, optó por inhibirse, bajo el argumento de ser una conducta ya investigada</w:t>
      </w:r>
      <w:r w:rsidRPr="00C40250">
        <w:rPr>
          <w:rFonts w:ascii="Century Gothic" w:hAnsi="Century Gothic"/>
          <w:sz w:val="20"/>
          <w:szCs w:val="20"/>
        </w:rPr>
        <w:t>”</w:t>
      </w:r>
    </w:p>
    <w:p w14:paraId="2F5C2982" w14:textId="77777777" w:rsidR="006C6CE5" w:rsidRPr="00C40250" w:rsidRDefault="006C6CE5" w:rsidP="008659C0">
      <w:pPr>
        <w:pStyle w:val="Textonotapie"/>
        <w:jc w:val="both"/>
        <w:rPr>
          <w:rFonts w:ascii="Century Gothic" w:hAnsi="Century Gothic"/>
        </w:rPr>
      </w:pPr>
    </w:p>
  </w:footnote>
  <w:footnote w:id="35">
    <w:p w14:paraId="2CA153F8" w14:textId="4D8F7CE6" w:rsidR="00BB42CB" w:rsidRPr="00C40250" w:rsidRDefault="00BB42CB" w:rsidP="008659C0">
      <w:pPr>
        <w:pStyle w:val="Textonotapie"/>
        <w:jc w:val="both"/>
        <w:rPr>
          <w:rFonts w:ascii="Century Gothic" w:hAnsi="Century Gothic"/>
        </w:rPr>
      </w:pPr>
      <w:r w:rsidRPr="00C40250">
        <w:rPr>
          <w:rStyle w:val="Refdenotaalpie"/>
          <w:rFonts w:ascii="Century Gothic" w:hAnsi="Century Gothic"/>
        </w:rPr>
        <w:footnoteRef/>
      </w:r>
      <w:r w:rsidRPr="00C40250">
        <w:rPr>
          <w:rFonts w:ascii="Century Gothic" w:hAnsi="Century Gothic"/>
        </w:rPr>
        <w:t xml:space="preserve"> Diferente a lo contenido en el fallo del 5</w:t>
      </w:r>
      <w:r w:rsidRPr="00C40250">
        <w:rPr>
          <w:rFonts w:ascii="Century Gothic" w:hAnsi="Century Gothic" w:cs="Arial"/>
        </w:rPr>
        <w:t xml:space="preserve"> de junio de 2014</w:t>
      </w:r>
    </w:p>
  </w:footnote>
  <w:footnote w:id="36">
    <w:p w14:paraId="71BFF9D7" w14:textId="77777777" w:rsidR="009527FA" w:rsidRPr="00C40250" w:rsidRDefault="009527FA" w:rsidP="009527FA">
      <w:pPr>
        <w:pStyle w:val="Textonotapie"/>
        <w:jc w:val="both"/>
        <w:rPr>
          <w:rFonts w:ascii="Century Gothic" w:hAnsi="Century Gothic"/>
        </w:rPr>
      </w:pPr>
      <w:r w:rsidRPr="00C40250">
        <w:rPr>
          <w:rStyle w:val="Refdenotaalpie"/>
          <w:rFonts w:ascii="Century Gothic" w:eastAsia="Calibri" w:hAnsi="Century Gothic"/>
        </w:rPr>
        <w:footnoteRef/>
      </w:r>
      <w:r w:rsidRPr="00C40250">
        <w:rPr>
          <w:rFonts w:ascii="Century Gothic" w:hAnsi="Century Gothic"/>
        </w:rPr>
        <w:t xml:space="preserve"> </w:t>
      </w:r>
      <w:r w:rsidRPr="00C40250">
        <w:rPr>
          <w:rFonts w:ascii="Century Gothic" w:hAnsi="Century Gothic"/>
          <w:i/>
          <w:iCs/>
        </w:rPr>
        <w:t xml:space="preserve">la fiscalía 20 seccional dictó resolución inhibitoria por atipicidad de la conducta, dentro de la investigación preliminar adelantada contra Víctor Ernesto </w:t>
      </w:r>
      <w:r w:rsidRPr="00C40250">
        <w:rPr>
          <w:rFonts w:ascii="Century Gothic" w:hAnsi="Century Gothic"/>
          <w:i/>
          <w:iCs/>
        </w:rPr>
        <w:t>Polanía Vanegas y otros por  las presuntas irregularidades al reemplazar tubería certificada 24” y 36” en la construcción del alcantarillado de aguas lluvias de los barrios Panamá y Centro de Palermo, celebrado por el municipio referido mediante la contratación 273 de 2004 y la división 139 de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B0B11" w14:textId="77777777" w:rsidR="00524073" w:rsidRPr="00C70E34" w:rsidRDefault="00524073" w:rsidP="00731190">
    <w:pPr>
      <w:pStyle w:val="Encabezado"/>
      <w:jc w:val="right"/>
      <w:rPr>
        <w:rFonts w:ascii="Century Gothic" w:hAnsi="Century Gothic" w:cs="Tahoma"/>
        <w:i/>
        <w:sz w:val="20"/>
        <w:szCs w:val="20"/>
        <w:vertAlign w:val="subscript"/>
      </w:rPr>
    </w:pPr>
    <w:r>
      <w:rPr>
        <w:rFonts w:ascii="Century Gothic" w:hAnsi="Century Gothic" w:cs="Tahoma"/>
        <w:i/>
        <w:sz w:val="20"/>
        <w:szCs w:val="20"/>
        <w:vertAlign w:val="subscript"/>
        <w:lang w:val="es-MX"/>
      </w:rPr>
      <w:t xml:space="preserve">Expediente No </w:t>
    </w:r>
    <w:r>
      <w:rPr>
        <w:rFonts w:ascii="Century Gothic" w:hAnsi="Century Gothic" w:cs="Tahoma"/>
        <w:i/>
        <w:sz w:val="20"/>
        <w:szCs w:val="20"/>
        <w:vertAlign w:val="subscript"/>
      </w:rPr>
      <w:t>2018-0062</w:t>
    </w:r>
  </w:p>
  <w:p w14:paraId="2654902D" w14:textId="77777777" w:rsidR="00524073" w:rsidRPr="00C70E34" w:rsidRDefault="00524073" w:rsidP="00731190">
    <w:pPr>
      <w:pStyle w:val="Encabezado"/>
      <w:jc w:val="right"/>
      <w:rPr>
        <w:rFonts w:ascii="Century Gothic" w:hAnsi="Century Gothic" w:cs="Tahoma"/>
        <w:i/>
        <w:sz w:val="20"/>
        <w:szCs w:val="20"/>
        <w:vertAlign w:val="subscript"/>
      </w:rPr>
    </w:pPr>
    <w:r w:rsidRPr="00C70E34">
      <w:rPr>
        <w:rFonts w:ascii="Century Gothic" w:hAnsi="Century Gothic" w:cs="Tahoma"/>
        <w:i/>
        <w:sz w:val="20"/>
        <w:szCs w:val="20"/>
        <w:vertAlign w:val="subscript"/>
      </w:rPr>
      <w:t>FALLO DE PRIMERA INSTANCIA</w:t>
    </w:r>
  </w:p>
  <w:p w14:paraId="152BD1B6" w14:textId="77777777" w:rsidR="00524073" w:rsidRDefault="00524073" w:rsidP="00731190">
    <w:pPr>
      <w:pStyle w:val="Encabezado"/>
      <w:jc w:val="right"/>
      <w:rPr>
        <w:rFonts w:ascii="Century Gothic" w:hAnsi="Century Gothic" w:cs="Tahoma"/>
        <w:i/>
        <w:noProof/>
        <w:sz w:val="20"/>
        <w:szCs w:val="20"/>
        <w:vertAlign w:val="subscript"/>
      </w:rPr>
    </w:pPr>
    <w:r w:rsidRPr="00C70E34">
      <w:rPr>
        <w:rFonts w:ascii="Century Gothic" w:hAnsi="Century Gothic" w:cs="Tahoma"/>
        <w:i/>
        <w:sz w:val="20"/>
        <w:szCs w:val="20"/>
        <w:vertAlign w:val="subscript"/>
      </w:rPr>
      <w:t xml:space="preserve">Página </w:t>
    </w:r>
    <w:r w:rsidRPr="00C70E34">
      <w:rPr>
        <w:rFonts w:ascii="Century Gothic" w:hAnsi="Century Gothic" w:cs="Tahoma"/>
        <w:i/>
        <w:sz w:val="20"/>
        <w:szCs w:val="20"/>
        <w:vertAlign w:val="subscript"/>
      </w:rPr>
      <w:fldChar w:fldCharType="begin"/>
    </w:r>
    <w:r w:rsidRPr="00C70E34">
      <w:rPr>
        <w:rFonts w:ascii="Century Gothic" w:hAnsi="Century Gothic" w:cs="Tahoma"/>
        <w:i/>
        <w:sz w:val="20"/>
        <w:szCs w:val="20"/>
        <w:vertAlign w:val="subscript"/>
      </w:rPr>
      <w:instrText xml:space="preserve"> PAGE  \* Arabic  \* MERGEFORMAT </w:instrText>
    </w:r>
    <w:r w:rsidRPr="00C70E34">
      <w:rPr>
        <w:rFonts w:ascii="Century Gothic" w:hAnsi="Century Gothic" w:cs="Tahoma"/>
        <w:i/>
        <w:sz w:val="20"/>
        <w:szCs w:val="20"/>
        <w:vertAlign w:val="subscript"/>
      </w:rPr>
      <w:fldChar w:fldCharType="separate"/>
    </w:r>
    <w:r w:rsidR="00C40250">
      <w:rPr>
        <w:rFonts w:ascii="Century Gothic" w:hAnsi="Century Gothic" w:cs="Tahoma"/>
        <w:i/>
        <w:noProof/>
        <w:sz w:val="20"/>
        <w:szCs w:val="20"/>
        <w:vertAlign w:val="subscript"/>
      </w:rPr>
      <w:t>18</w:t>
    </w:r>
    <w:r w:rsidRPr="00C70E34">
      <w:rPr>
        <w:rFonts w:ascii="Century Gothic" w:hAnsi="Century Gothic" w:cs="Tahoma"/>
        <w:i/>
        <w:sz w:val="20"/>
        <w:szCs w:val="20"/>
        <w:vertAlign w:val="subscript"/>
      </w:rPr>
      <w:fldChar w:fldCharType="end"/>
    </w:r>
    <w:r w:rsidRPr="00C70E34">
      <w:rPr>
        <w:rFonts w:ascii="Century Gothic" w:hAnsi="Century Gothic" w:cs="Tahoma"/>
        <w:i/>
        <w:sz w:val="20"/>
        <w:szCs w:val="20"/>
        <w:vertAlign w:val="subscript"/>
      </w:rPr>
      <w:t xml:space="preserve"> de </w:t>
    </w:r>
    <w:fldSimple w:instr=" NUMPAGES  \* Arabic  \* MERGEFORMAT ">
      <w:r w:rsidR="00C40250" w:rsidRPr="00C40250">
        <w:rPr>
          <w:rFonts w:ascii="Century Gothic" w:hAnsi="Century Gothic" w:cs="Tahoma"/>
          <w:i/>
          <w:noProof/>
          <w:sz w:val="20"/>
          <w:szCs w:val="20"/>
          <w:vertAlign w:val="subscript"/>
        </w:rPr>
        <w:t>18</w:t>
      </w:r>
    </w:fldSimple>
  </w:p>
  <w:p w14:paraId="4D18F1E8" w14:textId="2E5137AE" w:rsidR="00524073" w:rsidRDefault="00524073" w:rsidP="00560023">
    <w:pPr>
      <w:pStyle w:val="Encabezado"/>
      <w:jc w:val="right"/>
      <w:rPr>
        <w:rFonts w:ascii="Century Gothic" w:hAnsi="Century Gothic" w:cs="Tahoma"/>
        <w:i/>
        <w:sz w:val="20"/>
        <w:szCs w:val="20"/>
        <w:vertAlign w:val="subscript"/>
      </w:rPr>
    </w:pPr>
  </w:p>
  <w:p w14:paraId="7CD1CB20" w14:textId="77777777" w:rsidR="00524073" w:rsidRPr="00C70E34" w:rsidRDefault="00524073" w:rsidP="00560023">
    <w:pPr>
      <w:pStyle w:val="Encabezado"/>
      <w:jc w:val="right"/>
      <w:rPr>
        <w:rFonts w:ascii="Century Gothic" w:hAnsi="Century Gothic" w:cs="Tahoma"/>
        <w:i/>
        <w:sz w:val="20"/>
        <w:szCs w:val="20"/>
        <w:vertAlign w:val="sub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47B5" w14:textId="77777777" w:rsidR="00524073" w:rsidRPr="00076DCE" w:rsidRDefault="00524073" w:rsidP="00560023">
    <w:pPr>
      <w:pStyle w:val="Encabezado"/>
      <w:jc w:val="center"/>
      <w:rPr>
        <w:rFonts w:ascii="Century Gothic" w:hAnsi="Century Gothic" w:cs="Arial"/>
        <w:b/>
        <w:i/>
        <w:sz w:val="16"/>
        <w:szCs w:val="16"/>
      </w:rPr>
    </w:pPr>
    <w:r w:rsidRPr="00076DCE">
      <w:rPr>
        <w:rFonts w:ascii="Century Gothic" w:hAnsi="Century Gothic" w:cs="Arial"/>
        <w:b/>
        <w:i/>
        <w:noProof/>
        <w:sz w:val="16"/>
        <w:szCs w:val="16"/>
        <w:lang w:val="es-ES" w:eastAsia="es-ES"/>
      </w:rPr>
      <w:drawing>
        <wp:inline distT="0" distB="0" distL="0" distR="0" wp14:anchorId="7F9C1458" wp14:editId="21C5632A">
          <wp:extent cx="666750" cy="647700"/>
          <wp:effectExtent l="0" t="0" r="0" b="0"/>
          <wp:docPr id="5" name="Imagen 5"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6D1BCB2F" w14:textId="77777777" w:rsidR="00524073" w:rsidRPr="00076DCE" w:rsidRDefault="00524073" w:rsidP="00560023">
    <w:pPr>
      <w:pStyle w:val="Encabezado"/>
      <w:jc w:val="center"/>
      <w:rPr>
        <w:rFonts w:ascii="Century Gothic" w:hAnsi="Century Gothic" w:cs="Tahoma"/>
        <w:b/>
        <w:sz w:val="16"/>
        <w:szCs w:val="16"/>
        <w:lang w:val="es-MX"/>
      </w:rPr>
    </w:pPr>
    <w:r w:rsidRPr="00076DCE">
      <w:rPr>
        <w:rFonts w:ascii="Century Gothic" w:hAnsi="Century Gothic" w:cs="Tahoma"/>
        <w:b/>
        <w:sz w:val="16"/>
        <w:szCs w:val="16"/>
        <w:lang w:val="es-MX"/>
      </w:rPr>
      <w:t>JUZGADO TREINTA Y CUATRO ADMINISTRATIVO</w:t>
    </w:r>
  </w:p>
  <w:p w14:paraId="5E4EC182" w14:textId="77777777" w:rsidR="00524073" w:rsidRPr="00076DCE" w:rsidRDefault="00524073" w:rsidP="00560023">
    <w:pPr>
      <w:pStyle w:val="Encabezado"/>
      <w:jc w:val="center"/>
      <w:rPr>
        <w:rFonts w:ascii="Century Gothic" w:hAnsi="Century Gothic" w:cs="Tahoma"/>
        <w:b/>
        <w:sz w:val="16"/>
        <w:szCs w:val="16"/>
        <w:lang w:val="es-MX"/>
      </w:rPr>
    </w:pPr>
    <w:r w:rsidRPr="00076DCE">
      <w:rPr>
        <w:rFonts w:ascii="Century Gothic" w:hAnsi="Century Gothic" w:cs="Tahoma"/>
        <w:b/>
        <w:sz w:val="16"/>
        <w:szCs w:val="16"/>
        <w:lang w:val="es-MX"/>
      </w:rPr>
      <w:t>CIRCUITO DE BOGOTÁ</w:t>
    </w:r>
  </w:p>
  <w:p w14:paraId="0E6286C0" w14:textId="77777777" w:rsidR="00524073" w:rsidRPr="00076DCE" w:rsidRDefault="00524073" w:rsidP="00560023">
    <w:pPr>
      <w:pStyle w:val="Encabezado"/>
      <w:jc w:val="center"/>
      <w:rPr>
        <w:rFonts w:ascii="Century Gothic" w:hAnsi="Century Gothic" w:cs="Tahoma"/>
        <w:b/>
        <w:sz w:val="16"/>
        <w:szCs w:val="16"/>
        <w:lang w:val="es-MX"/>
      </w:rPr>
    </w:pPr>
    <w:r w:rsidRPr="00076DCE">
      <w:rPr>
        <w:rFonts w:ascii="Century Gothic" w:hAnsi="Century Gothic" w:cs="Tahoma"/>
        <w:b/>
        <w:sz w:val="16"/>
        <w:szCs w:val="16"/>
        <w:lang w:val="es-MX"/>
      </w:rPr>
      <w:t>Sección Tercera</w:t>
    </w:r>
  </w:p>
  <w:p w14:paraId="74D82427" w14:textId="77777777" w:rsidR="00524073" w:rsidRDefault="005240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6AD"/>
    <w:multiLevelType w:val="hybridMultilevel"/>
    <w:tmpl w:val="8CF06DE4"/>
    <w:lvl w:ilvl="0" w:tplc="240A000B">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8183915"/>
    <w:multiLevelType w:val="hybridMultilevel"/>
    <w:tmpl w:val="324A9F2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A3411A5"/>
    <w:multiLevelType w:val="multilevel"/>
    <w:tmpl w:val="FDA2E090"/>
    <w:lvl w:ilvl="0">
      <w:start w:val="1"/>
      <w:numFmt w:val="decimal"/>
      <w:lvlText w:val="%1."/>
      <w:lvlJc w:val="left"/>
      <w:pPr>
        <w:ind w:left="390" w:hanging="390"/>
      </w:pPr>
      <w:rPr>
        <w:i w:val="0"/>
      </w:rPr>
    </w:lvl>
    <w:lvl w:ilvl="1">
      <w:start w:val="1"/>
      <w:numFmt w:val="decimal"/>
      <w:lvlText w:val="%1.%2."/>
      <w:lvlJc w:val="left"/>
      <w:pPr>
        <w:ind w:left="720" w:hanging="720"/>
      </w:pPr>
      <w:rPr>
        <w:b/>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1800" w:hanging="1800"/>
      </w:pPr>
      <w:rPr>
        <w:i w:val="0"/>
      </w:rPr>
    </w:lvl>
  </w:abstractNum>
  <w:abstractNum w:abstractNumId="3" w15:restartNumberingAfterBreak="0">
    <w:nsid w:val="0E8D73C9"/>
    <w:multiLevelType w:val="multilevel"/>
    <w:tmpl w:val="909E732A"/>
    <w:lvl w:ilvl="0">
      <w:start w:val="2"/>
      <w:numFmt w:val="decimal"/>
      <w:lvlText w:val="%1"/>
      <w:lvlJc w:val="left"/>
      <w:pPr>
        <w:ind w:left="405" w:hanging="405"/>
      </w:pPr>
      <w:rPr>
        <w:rFonts w:hint="default"/>
      </w:rPr>
    </w:lvl>
    <w:lvl w:ilvl="1">
      <w:start w:val="2"/>
      <w:numFmt w:val="decimal"/>
      <w:lvlText w:val="%1.%2"/>
      <w:lvlJc w:val="left"/>
      <w:pPr>
        <w:ind w:left="1080" w:hanging="720"/>
      </w:pPr>
      <w:rPr>
        <w:rFonts w:hint="default"/>
        <w:b/>
        <w:bCs/>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140373A0"/>
    <w:multiLevelType w:val="multilevel"/>
    <w:tmpl w:val="909E732A"/>
    <w:lvl w:ilvl="0">
      <w:start w:val="2"/>
      <w:numFmt w:val="decimal"/>
      <w:lvlText w:val="%1"/>
      <w:lvlJc w:val="left"/>
      <w:pPr>
        <w:ind w:left="405" w:hanging="405"/>
      </w:pPr>
      <w:rPr>
        <w:rFonts w:hint="default"/>
      </w:rPr>
    </w:lvl>
    <w:lvl w:ilvl="1">
      <w:start w:val="2"/>
      <w:numFmt w:val="decimal"/>
      <w:lvlText w:val="%1.%2"/>
      <w:lvlJc w:val="left"/>
      <w:pPr>
        <w:ind w:left="1080" w:hanging="720"/>
      </w:pPr>
      <w:rPr>
        <w:rFonts w:hint="default"/>
        <w:b/>
        <w:bCs/>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 w15:restartNumberingAfterBreak="0">
    <w:nsid w:val="156D22A5"/>
    <w:multiLevelType w:val="hybridMultilevel"/>
    <w:tmpl w:val="AADC39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5C5960"/>
    <w:multiLevelType w:val="hybridMultilevel"/>
    <w:tmpl w:val="F38E579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C2159C1"/>
    <w:multiLevelType w:val="hybridMultilevel"/>
    <w:tmpl w:val="FFE8F6E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D9B7EAE"/>
    <w:multiLevelType w:val="hybridMultilevel"/>
    <w:tmpl w:val="755A851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EEB5B77"/>
    <w:multiLevelType w:val="hybridMultilevel"/>
    <w:tmpl w:val="792612B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546196C"/>
    <w:multiLevelType w:val="hybridMultilevel"/>
    <w:tmpl w:val="D3BA37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5DB0D1C"/>
    <w:multiLevelType w:val="hybridMultilevel"/>
    <w:tmpl w:val="7668D934"/>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CAC063B"/>
    <w:multiLevelType w:val="hybridMultilevel"/>
    <w:tmpl w:val="606ED4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E9C4FD2"/>
    <w:multiLevelType w:val="hybridMultilevel"/>
    <w:tmpl w:val="A8B6E5B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F674F2F"/>
    <w:multiLevelType w:val="hybridMultilevel"/>
    <w:tmpl w:val="950A1E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2065E96"/>
    <w:multiLevelType w:val="hybridMultilevel"/>
    <w:tmpl w:val="B0F8A8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9E240C4"/>
    <w:multiLevelType w:val="hybridMultilevel"/>
    <w:tmpl w:val="65AC04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DB17855"/>
    <w:multiLevelType w:val="multilevel"/>
    <w:tmpl w:val="F61C3792"/>
    <w:lvl w:ilvl="0">
      <w:start w:val="1"/>
      <w:numFmt w:val="decimal"/>
      <w:lvlText w:val="%1."/>
      <w:lvlJc w:val="left"/>
      <w:pPr>
        <w:ind w:left="360" w:hanging="360"/>
      </w:pPr>
      <w:rPr>
        <w:b/>
        <w:color w:val="auto"/>
      </w:rPr>
    </w:lvl>
    <w:lvl w:ilvl="1">
      <w:start w:val="1"/>
      <w:numFmt w:val="decimal"/>
      <w:isLgl/>
      <w:lvlText w:val="%1.%2"/>
      <w:lvlJc w:val="left"/>
      <w:pPr>
        <w:ind w:left="431" w:hanging="420"/>
      </w:pPr>
      <w:rPr>
        <w:rFonts w:hint="default"/>
        <w:b/>
        <w:color w:val="000000"/>
      </w:rPr>
    </w:lvl>
    <w:lvl w:ilvl="2">
      <w:start w:val="1"/>
      <w:numFmt w:val="decimal"/>
      <w:isLgl/>
      <w:lvlText w:val="%1.%2.%3"/>
      <w:lvlJc w:val="left"/>
      <w:pPr>
        <w:ind w:left="742" w:hanging="720"/>
      </w:pPr>
      <w:rPr>
        <w:rFonts w:hint="default"/>
        <w:color w:val="000000"/>
      </w:rPr>
    </w:lvl>
    <w:lvl w:ilvl="3">
      <w:start w:val="1"/>
      <w:numFmt w:val="decimal"/>
      <w:isLgl/>
      <w:lvlText w:val="%1.%2.%3.%4"/>
      <w:lvlJc w:val="left"/>
      <w:pPr>
        <w:ind w:left="753" w:hanging="720"/>
      </w:pPr>
      <w:rPr>
        <w:rFonts w:hint="default"/>
        <w:color w:val="000000"/>
      </w:rPr>
    </w:lvl>
    <w:lvl w:ilvl="4">
      <w:start w:val="1"/>
      <w:numFmt w:val="decimal"/>
      <w:isLgl/>
      <w:lvlText w:val="%1.%2.%3.%4.%5"/>
      <w:lvlJc w:val="left"/>
      <w:pPr>
        <w:ind w:left="1124" w:hanging="1080"/>
      </w:pPr>
      <w:rPr>
        <w:rFonts w:hint="default"/>
        <w:color w:val="000000"/>
      </w:rPr>
    </w:lvl>
    <w:lvl w:ilvl="5">
      <w:start w:val="1"/>
      <w:numFmt w:val="decimal"/>
      <w:isLgl/>
      <w:lvlText w:val="%1.%2.%3.%4.%5.%6"/>
      <w:lvlJc w:val="left"/>
      <w:pPr>
        <w:ind w:left="1135" w:hanging="1080"/>
      </w:pPr>
      <w:rPr>
        <w:rFonts w:hint="default"/>
        <w:color w:val="000000"/>
      </w:rPr>
    </w:lvl>
    <w:lvl w:ilvl="6">
      <w:start w:val="1"/>
      <w:numFmt w:val="decimal"/>
      <w:isLgl/>
      <w:lvlText w:val="%1.%2.%3.%4.%5.%6.%7"/>
      <w:lvlJc w:val="left"/>
      <w:pPr>
        <w:ind w:left="1506" w:hanging="1440"/>
      </w:pPr>
      <w:rPr>
        <w:rFonts w:hint="default"/>
        <w:color w:val="000000"/>
      </w:rPr>
    </w:lvl>
    <w:lvl w:ilvl="7">
      <w:start w:val="1"/>
      <w:numFmt w:val="decimal"/>
      <w:isLgl/>
      <w:lvlText w:val="%1.%2.%3.%4.%5.%6.%7.%8"/>
      <w:lvlJc w:val="left"/>
      <w:pPr>
        <w:ind w:left="1517" w:hanging="1440"/>
      </w:pPr>
      <w:rPr>
        <w:rFonts w:hint="default"/>
        <w:color w:val="000000"/>
      </w:rPr>
    </w:lvl>
    <w:lvl w:ilvl="8">
      <w:start w:val="1"/>
      <w:numFmt w:val="decimal"/>
      <w:isLgl/>
      <w:lvlText w:val="%1.%2.%3.%4.%5.%6.%7.%8.%9"/>
      <w:lvlJc w:val="left"/>
      <w:pPr>
        <w:ind w:left="1888" w:hanging="1800"/>
      </w:pPr>
      <w:rPr>
        <w:rFonts w:hint="default"/>
        <w:color w:val="000000"/>
      </w:rPr>
    </w:lvl>
  </w:abstractNum>
  <w:abstractNum w:abstractNumId="18" w15:restartNumberingAfterBreak="0">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42DE6E99"/>
    <w:multiLevelType w:val="multilevel"/>
    <w:tmpl w:val="B152076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60C6DC4"/>
    <w:multiLevelType w:val="hybridMultilevel"/>
    <w:tmpl w:val="7BF027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2" w15:restartNumberingAfterBreak="0">
    <w:nsid w:val="498B1C1D"/>
    <w:multiLevelType w:val="multilevel"/>
    <w:tmpl w:val="D28A92F2"/>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B63993"/>
    <w:multiLevelType w:val="multilevel"/>
    <w:tmpl w:val="68B0C17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50063828"/>
    <w:multiLevelType w:val="hybridMultilevel"/>
    <w:tmpl w:val="35B81A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12D614E"/>
    <w:multiLevelType w:val="hybridMultilevel"/>
    <w:tmpl w:val="8D2A13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18F1466"/>
    <w:multiLevelType w:val="hybridMultilevel"/>
    <w:tmpl w:val="6B8EC46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4DD7947"/>
    <w:multiLevelType w:val="hybridMultilevel"/>
    <w:tmpl w:val="7682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4F5069E"/>
    <w:multiLevelType w:val="hybridMultilevel"/>
    <w:tmpl w:val="9C223DEE"/>
    <w:lvl w:ilvl="0" w:tplc="46442754">
      <w:start w:val="1"/>
      <w:numFmt w:val="lowerRoman"/>
      <w:lvlText w:val="(%1)"/>
      <w:lvlJc w:val="left"/>
      <w:pPr>
        <w:tabs>
          <w:tab w:val="num" w:pos="3915"/>
        </w:tabs>
        <w:ind w:left="3915" w:hanging="720"/>
      </w:pPr>
      <w:rPr>
        <w:rFonts w:hint="default"/>
        <w:b w:val="0"/>
      </w:rPr>
    </w:lvl>
    <w:lvl w:ilvl="1" w:tplc="0C0A0019" w:tentative="1">
      <w:start w:val="1"/>
      <w:numFmt w:val="lowerLetter"/>
      <w:lvlText w:val="%2."/>
      <w:lvlJc w:val="left"/>
      <w:pPr>
        <w:tabs>
          <w:tab w:val="num" w:pos="4275"/>
        </w:tabs>
        <w:ind w:left="4275" w:hanging="360"/>
      </w:pPr>
    </w:lvl>
    <w:lvl w:ilvl="2" w:tplc="0C0A001B" w:tentative="1">
      <w:start w:val="1"/>
      <w:numFmt w:val="lowerRoman"/>
      <w:lvlText w:val="%3."/>
      <w:lvlJc w:val="right"/>
      <w:pPr>
        <w:tabs>
          <w:tab w:val="num" w:pos="4995"/>
        </w:tabs>
        <w:ind w:left="4995" w:hanging="180"/>
      </w:pPr>
    </w:lvl>
    <w:lvl w:ilvl="3" w:tplc="0C0A000F" w:tentative="1">
      <w:start w:val="1"/>
      <w:numFmt w:val="decimal"/>
      <w:lvlText w:val="%4."/>
      <w:lvlJc w:val="left"/>
      <w:pPr>
        <w:tabs>
          <w:tab w:val="num" w:pos="5715"/>
        </w:tabs>
        <w:ind w:left="5715" w:hanging="360"/>
      </w:pPr>
    </w:lvl>
    <w:lvl w:ilvl="4" w:tplc="0C0A0019" w:tentative="1">
      <w:start w:val="1"/>
      <w:numFmt w:val="lowerLetter"/>
      <w:lvlText w:val="%5."/>
      <w:lvlJc w:val="left"/>
      <w:pPr>
        <w:tabs>
          <w:tab w:val="num" w:pos="6435"/>
        </w:tabs>
        <w:ind w:left="6435" w:hanging="360"/>
      </w:pPr>
    </w:lvl>
    <w:lvl w:ilvl="5" w:tplc="0C0A001B" w:tentative="1">
      <w:start w:val="1"/>
      <w:numFmt w:val="lowerRoman"/>
      <w:lvlText w:val="%6."/>
      <w:lvlJc w:val="right"/>
      <w:pPr>
        <w:tabs>
          <w:tab w:val="num" w:pos="7155"/>
        </w:tabs>
        <w:ind w:left="7155" w:hanging="180"/>
      </w:pPr>
    </w:lvl>
    <w:lvl w:ilvl="6" w:tplc="0C0A000F" w:tentative="1">
      <w:start w:val="1"/>
      <w:numFmt w:val="decimal"/>
      <w:lvlText w:val="%7."/>
      <w:lvlJc w:val="left"/>
      <w:pPr>
        <w:tabs>
          <w:tab w:val="num" w:pos="7875"/>
        </w:tabs>
        <w:ind w:left="7875" w:hanging="360"/>
      </w:pPr>
    </w:lvl>
    <w:lvl w:ilvl="7" w:tplc="0C0A0019" w:tentative="1">
      <w:start w:val="1"/>
      <w:numFmt w:val="lowerLetter"/>
      <w:lvlText w:val="%8."/>
      <w:lvlJc w:val="left"/>
      <w:pPr>
        <w:tabs>
          <w:tab w:val="num" w:pos="8595"/>
        </w:tabs>
        <w:ind w:left="8595" w:hanging="360"/>
      </w:pPr>
    </w:lvl>
    <w:lvl w:ilvl="8" w:tplc="0C0A001B" w:tentative="1">
      <w:start w:val="1"/>
      <w:numFmt w:val="lowerRoman"/>
      <w:lvlText w:val="%9."/>
      <w:lvlJc w:val="right"/>
      <w:pPr>
        <w:tabs>
          <w:tab w:val="num" w:pos="9315"/>
        </w:tabs>
        <w:ind w:left="9315" w:hanging="180"/>
      </w:pPr>
    </w:lvl>
  </w:abstractNum>
  <w:abstractNum w:abstractNumId="30" w15:restartNumberingAfterBreak="0">
    <w:nsid w:val="5D4E5265"/>
    <w:multiLevelType w:val="hybridMultilevel"/>
    <w:tmpl w:val="626E7FA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66278BE"/>
    <w:multiLevelType w:val="multilevel"/>
    <w:tmpl w:val="C8E69A9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6673F7F"/>
    <w:multiLevelType w:val="hybridMultilevel"/>
    <w:tmpl w:val="6D327E6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794C1A69"/>
    <w:multiLevelType w:val="multilevel"/>
    <w:tmpl w:val="A5ECF23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7AAE476E"/>
    <w:multiLevelType w:val="hybridMultilevel"/>
    <w:tmpl w:val="FAA659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BF53714"/>
    <w:multiLevelType w:val="hybridMultilevel"/>
    <w:tmpl w:val="5EF8D66C"/>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6" w15:restartNumberingAfterBreak="0">
    <w:nsid w:val="7CE2461D"/>
    <w:multiLevelType w:val="hybridMultilevel"/>
    <w:tmpl w:val="31EC96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23"/>
  </w:num>
  <w:num w:numId="4">
    <w:abstractNumId w:val="25"/>
  </w:num>
  <w:num w:numId="5">
    <w:abstractNumId w:val="17"/>
  </w:num>
  <w:num w:numId="6">
    <w:abstractNumId w:val="2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0"/>
  </w:num>
  <w:num w:numId="10">
    <w:abstractNumId w:val="9"/>
  </w:num>
  <w:num w:numId="11">
    <w:abstractNumId w:val="29"/>
  </w:num>
  <w:num w:numId="12">
    <w:abstractNumId w:val="7"/>
  </w:num>
  <w:num w:numId="13">
    <w:abstractNumId w:val="13"/>
  </w:num>
  <w:num w:numId="14">
    <w:abstractNumId w:val="26"/>
  </w:num>
  <w:num w:numId="15">
    <w:abstractNumId w:val="1"/>
  </w:num>
  <w:num w:numId="16">
    <w:abstractNumId w:val="22"/>
  </w:num>
  <w:num w:numId="17">
    <w:abstractNumId w:val="31"/>
  </w:num>
  <w:num w:numId="18">
    <w:abstractNumId w:val="19"/>
  </w:num>
  <w:num w:numId="19">
    <w:abstractNumId w:val="14"/>
  </w:num>
  <w:num w:numId="20">
    <w:abstractNumId w:val="5"/>
  </w:num>
  <w:num w:numId="21">
    <w:abstractNumId w:val="12"/>
  </w:num>
  <w:num w:numId="22">
    <w:abstractNumId w:val="8"/>
  </w:num>
  <w:num w:numId="23">
    <w:abstractNumId w:val="6"/>
  </w:num>
  <w:num w:numId="24">
    <w:abstractNumId w:val="16"/>
  </w:num>
  <w:num w:numId="25">
    <w:abstractNumId w:val="30"/>
  </w:num>
  <w:num w:numId="26">
    <w:abstractNumId w:val="0"/>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0"/>
  </w:num>
  <w:num w:numId="30">
    <w:abstractNumId w:val="11"/>
  </w:num>
  <w:num w:numId="31">
    <w:abstractNumId w:val="33"/>
  </w:num>
  <w:num w:numId="32">
    <w:abstractNumId w:val="35"/>
  </w:num>
  <w:num w:numId="33">
    <w:abstractNumId w:val="3"/>
  </w:num>
  <w:num w:numId="34">
    <w:abstractNumId w:val="4"/>
  </w:num>
  <w:num w:numId="35">
    <w:abstractNumId w:val="15"/>
  </w:num>
  <w:num w:numId="36">
    <w:abstractNumId w:val="3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F9"/>
    <w:rsid w:val="00001E83"/>
    <w:rsid w:val="00007803"/>
    <w:rsid w:val="0000797D"/>
    <w:rsid w:val="00007B7B"/>
    <w:rsid w:val="00016653"/>
    <w:rsid w:val="00026EED"/>
    <w:rsid w:val="0003366A"/>
    <w:rsid w:val="0003398F"/>
    <w:rsid w:val="000355E7"/>
    <w:rsid w:val="000411AF"/>
    <w:rsid w:val="000537BD"/>
    <w:rsid w:val="00053CBA"/>
    <w:rsid w:val="00074235"/>
    <w:rsid w:val="000750D2"/>
    <w:rsid w:val="00076DCE"/>
    <w:rsid w:val="00080303"/>
    <w:rsid w:val="0008136C"/>
    <w:rsid w:val="00082127"/>
    <w:rsid w:val="00086F9A"/>
    <w:rsid w:val="00087EF0"/>
    <w:rsid w:val="000939B1"/>
    <w:rsid w:val="000A0328"/>
    <w:rsid w:val="000B5AFD"/>
    <w:rsid w:val="000C03AD"/>
    <w:rsid w:val="000C2A1C"/>
    <w:rsid w:val="000C62F9"/>
    <w:rsid w:val="000C7374"/>
    <w:rsid w:val="000D5994"/>
    <w:rsid w:val="000D6161"/>
    <w:rsid w:val="000E31C4"/>
    <w:rsid w:val="000E3FE9"/>
    <w:rsid w:val="000E7AA6"/>
    <w:rsid w:val="000F2C68"/>
    <w:rsid w:val="000F3FD4"/>
    <w:rsid w:val="000F44AF"/>
    <w:rsid w:val="00120C9D"/>
    <w:rsid w:val="00123192"/>
    <w:rsid w:val="001248F9"/>
    <w:rsid w:val="00132D28"/>
    <w:rsid w:val="00133788"/>
    <w:rsid w:val="00155723"/>
    <w:rsid w:val="00160C95"/>
    <w:rsid w:val="001678CF"/>
    <w:rsid w:val="00180FA5"/>
    <w:rsid w:val="00182025"/>
    <w:rsid w:val="00184DD8"/>
    <w:rsid w:val="0018506F"/>
    <w:rsid w:val="00193EDF"/>
    <w:rsid w:val="00195B64"/>
    <w:rsid w:val="001A18A4"/>
    <w:rsid w:val="001A5D4B"/>
    <w:rsid w:val="001A68F5"/>
    <w:rsid w:val="001B129A"/>
    <w:rsid w:val="001B33E4"/>
    <w:rsid w:val="001C222E"/>
    <w:rsid w:val="001D09F0"/>
    <w:rsid w:val="001D3935"/>
    <w:rsid w:val="001D60B6"/>
    <w:rsid w:val="001F436D"/>
    <w:rsid w:val="001F4D25"/>
    <w:rsid w:val="001F762E"/>
    <w:rsid w:val="002163D2"/>
    <w:rsid w:val="00223F4A"/>
    <w:rsid w:val="0022708D"/>
    <w:rsid w:val="0023347C"/>
    <w:rsid w:val="00237AB8"/>
    <w:rsid w:val="00237FCD"/>
    <w:rsid w:val="0025372D"/>
    <w:rsid w:val="00253779"/>
    <w:rsid w:val="00257124"/>
    <w:rsid w:val="002658C4"/>
    <w:rsid w:val="00275694"/>
    <w:rsid w:val="00276BAC"/>
    <w:rsid w:val="00283139"/>
    <w:rsid w:val="0028565A"/>
    <w:rsid w:val="002860E4"/>
    <w:rsid w:val="00290298"/>
    <w:rsid w:val="002A1F47"/>
    <w:rsid w:val="002B2829"/>
    <w:rsid w:val="002B2B41"/>
    <w:rsid w:val="002B6149"/>
    <w:rsid w:val="002B6BBD"/>
    <w:rsid w:val="002C18C4"/>
    <w:rsid w:val="002C4C5F"/>
    <w:rsid w:val="002D32E9"/>
    <w:rsid w:val="002E0564"/>
    <w:rsid w:val="002E24EA"/>
    <w:rsid w:val="002E34A9"/>
    <w:rsid w:val="002E3C8D"/>
    <w:rsid w:val="002E4677"/>
    <w:rsid w:val="002E46AD"/>
    <w:rsid w:val="002F0854"/>
    <w:rsid w:val="002F2467"/>
    <w:rsid w:val="002F53CF"/>
    <w:rsid w:val="002F6AA4"/>
    <w:rsid w:val="002F754D"/>
    <w:rsid w:val="00301C68"/>
    <w:rsid w:val="00302510"/>
    <w:rsid w:val="00311EF2"/>
    <w:rsid w:val="0031308D"/>
    <w:rsid w:val="00322097"/>
    <w:rsid w:val="00325EDA"/>
    <w:rsid w:val="003359E9"/>
    <w:rsid w:val="00336B4A"/>
    <w:rsid w:val="00337873"/>
    <w:rsid w:val="00347D7A"/>
    <w:rsid w:val="003515E2"/>
    <w:rsid w:val="00356E89"/>
    <w:rsid w:val="003661B7"/>
    <w:rsid w:val="00366AE9"/>
    <w:rsid w:val="003672A9"/>
    <w:rsid w:val="00370905"/>
    <w:rsid w:val="003770C2"/>
    <w:rsid w:val="00380296"/>
    <w:rsid w:val="00386E1B"/>
    <w:rsid w:val="003A59C0"/>
    <w:rsid w:val="003A5A9D"/>
    <w:rsid w:val="003B12F8"/>
    <w:rsid w:val="003B2637"/>
    <w:rsid w:val="003B4B68"/>
    <w:rsid w:val="003B71E2"/>
    <w:rsid w:val="003C2B94"/>
    <w:rsid w:val="003C3347"/>
    <w:rsid w:val="003C4803"/>
    <w:rsid w:val="003C5248"/>
    <w:rsid w:val="003C62CC"/>
    <w:rsid w:val="003D246D"/>
    <w:rsid w:val="003E50A3"/>
    <w:rsid w:val="003E5824"/>
    <w:rsid w:val="003E7632"/>
    <w:rsid w:val="003F1924"/>
    <w:rsid w:val="003F32B4"/>
    <w:rsid w:val="003F37B1"/>
    <w:rsid w:val="003F69A7"/>
    <w:rsid w:val="004210A8"/>
    <w:rsid w:val="00421F1E"/>
    <w:rsid w:val="00433BEF"/>
    <w:rsid w:val="004375DB"/>
    <w:rsid w:val="004411E9"/>
    <w:rsid w:val="004423F2"/>
    <w:rsid w:val="00445350"/>
    <w:rsid w:val="00446D47"/>
    <w:rsid w:val="00451CD9"/>
    <w:rsid w:val="00455CD8"/>
    <w:rsid w:val="00466CBF"/>
    <w:rsid w:val="0047177D"/>
    <w:rsid w:val="004804FD"/>
    <w:rsid w:val="00485854"/>
    <w:rsid w:val="00485E4C"/>
    <w:rsid w:val="00486C40"/>
    <w:rsid w:val="004925EC"/>
    <w:rsid w:val="004B25CD"/>
    <w:rsid w:val="004B7612"/>
    <w:rsid w:val="004C00E3"/>
    <w:rsid w:val="004C2EF9"/>
    <w:rsid w:val="004C3644"/>
    <w:rsid w:val="004C5E24"/>
    <w:rsid w:val="004D3450"/>
    <w:rsid w:val="004D79FE"/>
    <w:rsid w:val="004E0B0A"/>
    <w:rsid w:val="004E11AF"/>
    <w:rsid w:val="004E27B2"/>
    <w:rsid w:val="004E5EBB"/>
    <w:rsid w:val="004F0AB5"/>
    <w:rsid w:val="004F5732"/>
    <w:rsid w:val="00501AD1"/>
    <w:rsid w:val="00502582"/>
    <w:rsid w:val="00520B6C"/>
    <w:rsid w:val="005228F0"/>
    <w:rsid w:val="00524073"/>
    <w:rsid w:val="00534010"/>
    <w:rsid w:val="00534A66"/>
    <w:rsid w:val="0054306A"/>
    <w:rsid w:val="00550D32"/>
    <w:rsid w:val="005577E1"/>
    <w:rsid w:val="00557931"/>
    <w:rsid w:val="00560023"/>
    <w:rsid w:val="005620C6"/>
    <w:rsid w:val="0056230C"/>
    <w:rsid w:val="005632DB"/>
    <w:rsid w:val="0058077D"/>
    <w:rsid w:val="00580D04"/>
    <w:rsid w:val="00584BE7"/>
    <w:rsid w:val="00585421"/>
    <w:rsid w:val="00594014"/>
    <w:rsid w:val="005A7280"/>
    <w:rsid w:val="005A767B"/>
    <w:rsid w:val="005C1E78"/>
    <w:rsid w:val="005C200E"/>
    <w:rsid w:val="005C43BE"/>
    <w:rsid w:val="005E1455"/>
    <w:rsid w:val="006043AF"/>
    <w:rsid w:val="006048AD"/>
    <w:rsid w:val="006121C3"/>
    <w:rsid w:val="006123C7"/>
    <w:rsid w:val="00614EE9"/>
    <w:rsid w:val="00615574"/>
    <w:rsid w:val="0061613A"/>
    <w:rsid w:val="00616D38"/>
    <w:rsid w:val="00623C75"/>
    <w:rsid w:val="00631904"/>
    <w:rsid w:val="00641C4D"/>
    <w:rsid w:val="0064247C"/>
    <w:rsid w:val="006467C6"/>
    <w:rsid w:val="006510B1"/>
    <w:rsid w:val="00651C29"/>
    <w:rsid w:val="00654E87"/>
    <w:rsid w:val="00660AFB"/>
    <w:rsid w:val="00661919"/>
    <w:rsid w:val="0066282E"/>
    <w:rsid w:val="006643FF"/>
    <w:rsid w:val="006702F1"/>
    <w:rsid w:val="00670990"/>
    <w:rsid w:val="00675462"/>
    <w:rsid w:val="00676CDA"/>
    <w:rsid w:val="00680B67"/>
    <w:rsid w:val="0068137E"/>
    <w:rsid w:val="00687D1B"/>
    <w:rsid w:val="006A1F58"/>
    <w:rsid w:val="006A71F9"/>
    <w:rsid w:val="006B3954"/>
    <w:rsid w:val="006C3B46"/>
    <w:rsid w:val="006C4A8B"/>
    <w:rsid w:val="006C6CE5"/>
    <w:rsid w:val="006D65A2"/>
    <w:rsid w:val="006D7782"/>
    <w:rsid w:val="00710944"/>
    <w:rsid w:val="00711C16"/>
    <w:rsid w:val="00720BFE"/>
    <w:rsid w:val="00731190"/>
    <w:rsid w:val="0073691F"/>
    <w:rsid w:val="007406A4"/>
    <w:rsid w:val="00741024"/>
    <w:rsid w:val="00741831"/>
    <w:rsid w:val="00764157"/>
    <w:rsid w:val="00770D15"/>
    <w:rsid w:val="007804CD"/>
    <w:rsid w:val="00780DA0"/>
    <w:rsid w:val="0078522A"/>
    <w:rsid w:val="00786EDC"/>
    <w:rsid w:val="007952FA"/>
    <w:rsid w:val="00795B3F"/>
    <w:rsid w:val="007A4E6E"/>
    <w:rsid w:val="007B4227"/>
    <w:rsid w:val="007B7C80"/>
    <w:rsid w:val="007C45DF"/>
    <w:rsid w:val="007C65CE"/>
    <w:rsid w:val="008004F3"/>
    <w:rsid w:val="00803951"/>
    <w:rsid w:val="00805CBC"/>
    <w:rsid w:val="008060F9"/>
    <w:rsid w:val="00821984"/>
    <w:rsid w:val="00822ACB"/>
    <w:rsid w:val="0083135F"/>
    <w:rsid w:val="00841FF9"/>
    <w:rsid w:val="0084731A"/>
    <w:rsid w:val="0085752F"/>
    <w:rsid w:val="00863349"/>
    <w:rsid w:val="00864DCC"/>
    <w:rsid w:val="008659C0"/>
    <w:rsid w:val="00867227"/>
    <w:rsid w:val="00874D6B"/>
    <w:rsid w:val="00875715"/>
    <w:rsid w:val="00897D30"/>
    <w:rsid w:val="008A2287"/>
    <w:rsid w:val="008A4638"/>
    <w:rsid w:val="008A6241"/>
    <w:rsid w:val="008B1F78"/>
    <w:rsid w:val="008B42F3"/>
    <w:rsid w:val="008C0B27"/>
    <w:rsid w:val="008C20BC"/>
    <w:rsid w:val="008C30AE"/>
    <w:rsid w:val="008C35B8"/>
    <w:rsid w:val="008C5254"/>
    <w:rsid w:val="008D1AEC"/>
    <w:rsid w:val="008D5BB8"/>
    <w:rsid w:val="008D5FD8"/>
    <w:rsid w:val="008D6CD2"/>
    <w:rsid w:val="008E27E5"/>
    <w:rsid w:val="008E443D"/>
    <w:rsid w:val="008E7620"/>
    <w:rsid w:val="008F2911"/>
    <w:rsid w:val="008F533A"/>
    <w:rsid w:val="00900C64"/>
    <w:rsid w:val="0090101E"/>
    <w:rsid w:val="00902DD1"/>
    <w:rsid w:val="00906444"/>
    <w:rsid w:val="009211F0"/>
    <w:rsid w:val="00925692"/>
    <w:rsid w:val="0093253F"/>
    <w:rsid w:val="00935719"/>
    <w:rsid w:val="0094486B"/>
    <w:rsid w:val="00945720"/>
    <w:rsid w:val="009461C4"/>
    <w:rsid w:val="009527FA"/>
    <w:rsid w:val="00953D12"/>
    <w:rsid w:val="00955800"/>
    <w:rsid w:val="00973773"/>
    <w:rsid w:val="00974D15"/>
    <w:rsid w:val="00977505"/>
    <w:rsid w:val="00981B50"/>
    <w:rsid w:val="009904A5"/>
    <w:rsid w:val="009927B2"/>
    <w:rsid w:val="00997B77"/>
    <w:rsid w:val="009A001D"/>
    <w:rsid w:val="009A23CF"/>
    <w:rsid w:val="009A66E4"/>
    <w:rsid w:val="009B149B"/>
    <w:rsid w:val="009B4286"/>
    <w:rsid w:val="009D471B"/>
    <w:rsid w:val="009E609A"/>
    <w:rsid w:val="009F1051"/>
    <w:rsid w:val="009F4F61"/>
    <w:rsid w:val="00A02020"/>
    <w:rsid w:val="00A132F4"/>
    <w:rsid w:val="00A16EC5"/>
    <w:rsid w:val="00A21232"/>
    <w:rsid w:val="00A32A82"/>
    <w:rsid w:val="00A340B3"/>
    <w:rsid w:val="00A37283"/>
    <w:rsid w:val="00A424E5"/>
    <w:rsid w:val="00A505FC"/>
    <w:rsid w:val="00A54901"/>
    <w:rsid w:val="00A5714D"/>
    <w:rsid w:val="00A646C0"/>
    <w:rsid w:val="00A66580"/>
    <w:rsid w:val="00A67970"/>
    <w:rsid w:val="00A709BF"/>
    <w:rsid w:val="00A7502B"/>
    <w:rsid w:val="00A82E94"/>
    <w:rsid w:val="00A85D46"/>
    <w:rsid w:val="00A946A4"/>
    <w:rsid w:val="00A94D42"/>
    <w:rsid w:val="00A9524A"/>
    <w:rsid w:val="00AA72C2"/>
    <w:rsid w:val="00AA7FDB"/>
    <w:rsid w:val="00AB36FE"/>
    <w:rsid w:val="00AC3767"/>
    <w:rsid w:val="00AC5D10"/>
    <w:rsid w:val="00AC6384"/>
    <w:rsid w:val="00AD2BBA"/>
    <w:rsid w:val="00AD61B2"/>
    <w:rsid w:val="00AE3782"/>
    <w:rsid w:val="00AE6700"/>
    <w:rsid w:val="00AE7C5C"/>
    <w:rsid w:val="00AF1305"/>
    <w:rsid w:val="00AF22AA"/>
    <w:rsid w:val="00B12624"/>
    <w:rsid w:val="00B147F1"/>
    <w:rsid w:val="00B15672"/>
    <w:rsid w:val="00B350BE"/>
    <w:rsid w:val="00B43A20"/>
    <w:rsid w:val="00B462CC"/>
    <w:rsid w:val="00B4696A"/>
    <w:rsid w:val="00B527F8"/>
    <w:rsid w:val="00B5482A"/>
    <w:rsid w:val="00B6658E"/>
    <w:rsid w:val="00B66BF2"/>
    <w:rsid w:val="00B70A04"/>
    <w:rsid w:val="00B72AE0"/>
    <w:rsid w:val="00B85E15"/>
    <w:rsid w:val="00B86C7A"/>
    <w:rsid w:val="00B91D37"/>
    <w:rsid w:val="00B93430"/>
    <w:rsid w:val="00BA5AB0"/>
    <w:rsid w:val="00BB0678"/>
    <w:rsid w:val="00BB42CB"/>
    <w:rsid w:val="00BB477F"/>
    <w:rsid w:val="00BC1205"/>
    <w:rsid w:val="00BC46FF"/>
    <w:rsid w:val="00BD6965"/>
    <w:rsid w:val="00BE1B0B"/>
    <w:rsid w:val="00BE2B9E"/>
    <w:rsid w:val="00BE322A"/>
    <w:rsid w:val="00BE3661"/>
    <w:rsid w:val="00BF1CDD"/>
    <w:rsid w:val="00C01C0D"/>
    <w:rsid w:val="00C01D08"/>
    <w:rsid w:val="00C1575C"/>
    <w:rsid w:val="00C16025"/>
    <w:rsid w:val="00C168D9"/>
    <w:rsid w:val="00C34920"/>
    <w:rsid w:val="00C40250"/>
    <w:rsid w:val="00C471D8"/>
    <w:rsid w:val="00C53208"/>
    <w:rsid w:val="00C53C67"/>
    <w:rsid w:val="00C61C9F"/>
    <w:rsid w:val="00C650CE"/>
    <w:rsid w:val="00C6552F"/>
    <w:rsid w:val="00C660D6"/>
    <w:rsid w:val="00C67CD6"/>
    <w:rsid w:val="00C70E34"/>
    <w:rsid w:val="00C71AC4"/>
    <w:rsid w:val="00C71C3B"/>
    <w:rsid w:val="00C758BF"/>
    <w:rsid w:val="00C76B01"/>
    <w:rsid w:val="00C8697A"/>
    <w:rsid w:val="00C907BD"/>
    <w:rsid w:val="00C90CFA"/>
    <w:rsid w:val="00CB0DF9"/>
    <w:rsid w:val="00CB706E"/>
    <w:rsid w:val="00CB76FC"/>
    <w:rsid w:val="00CC55BF"/>
    <w:rsid w:val="00CD31D5"/>
    <w:rsid w:val="00CD4F10"/>
    <w:rsid w:val="00CD6370"/>
    <w:rsid w:val="00CE38FA"/>
    <w:rsid w:val="00CE7415"/>
    <w:rsid w:val="00CE77AE"/>
    <w:rsid w:val="00CF1DBD"/>
    <w:rsid w:val="00CF3A4A"/>
    <w:rsid w:val="00CF47C9"/>
    <w:rsid w:val="00CF5535"/>
    <w:rsid w:val="00D02EEB"/>
    <w:rsid w:val="00D03C90"/>
    <w:rsid w:val="00D04D8B"/>
    <w:rsid w:val="00D0730A"/>
    <w:rsid w:val="00D11656"/>
    <w:rsid w:val="00D11BEF"/>
    <w:rsid w:val="00D13EB7"/>
    <w:rsid w:val="00D26E98"/>
    <w:rsid w:val="00D31428"/>
    <w:rsid w:val="00D32D33"/>
    <w:rsid w:val="00D358EB"/>
    <w:rsid w:val="00D3626A"/>
    <w:rsid w:val="00D40C20"/>
    <w:rsid w:val="00D42CB7"/>
    <w:rsid w:val="00D54296"/>
    <w:rsid w:val="00D57E4C"/>
    <w:rsid w:val="00D621C9"/>
    <w:rsid w:val="00D639B9"/>
    <w:rsid w:val="00D65F33"/>
    <w:rsid w:val="00D77714"/>
    <w:rsid w:val="00D817D2"/>
    <w:rsid w:val="00D82CEF"/>
    <w:rsid w:val="00D836AD"/>
    <w:rsid w:val="00D8625D"/>
    <w:rsid w:val="00D86DAC"/>
    <w:rsid w:val="00D90B95"/>
    <w:rsid w:val="00D97723"/>
    <w:rsid w:val="00DA09DC"/>
    <w:rsid w:val="00DA12F0"/>
    <w:rsid w:val="00DA1964"/>
    <w:rsid w:val="00DA283A"/>
    <w:rsid w:val="00DB4927"/>
    <w:rsid w:val="00DB4EFD"/>
    <w:rsid w:val="00DC0248"/>
    <w:rsid w:val="00DC2AD5"/>
    <w:rsid w:val="00DC6D0E"/>
    <w:rsid w:val="00DD11F0"/>
    <w:rsid w:val="00DD717B"/>
    <w:rsid w:val="00E04967"/>
    <w:rsid w:val="00E05CAA"/>
    <w:rsid w:val="00E22B22"/>
    <w:rsid w:val="00E33F9B"/>
    <w:rsid w:val="00E353B3"/>
    <w:rsid w:val="00E41AF7"/>
    <w:rsid w:val="00E52BE8"/>
    <w:rsid w:val="00E56BAC"/>
    <w:rsid w:val="00E61FAA"/>
    <w:rsid w:val="00E6536E"/>
    <w:rsid w:val="00E66C7B"/>
    <w:rsid w:val="00E6701A"/>
    <w:rsid w:val="00E712ED"/>
    <w:rsid w:val="00E742ED"/>
    <w:rsid w:val="00E754A4"/>
    <w:rsid w:val="00E823CC"/>
    <w:rsid w:val="00E9659B"/>
    <w:rsid w:val="00E97C5F"/>
    <w:rsid w:val="00EA226D"/>
    <w:rsid w:val="00EA35F1"/>
    <w:rsid w:val="00EA6EA8"/>
    <w:rsid w:val="00EA7CCA"/>
    <w:rsid w:val="00EC0159"/>
    <w:rsid w:val="00EC64EE"/>
    <w:rsid w:val="00ED354E"/>
    <w:rsid w:val="00ED7161"/>
    <w:rsid w:val="00EE13A8"/>
    <w:rsid w:val="00EE6C84"/>
    <w:rsid w:val="00EE795A"/>
    <w:rsid w:val="00EF57D3"/>
    <w:rsid w:val="00EF764C"/>
    <w:rsid w:val="00F04282"/>
    <w:rsid w:val="00F132B1"/>
    <w:rsid w:val="00F15241"/>
    <w:rsid w:val="00F21985"/>
    <w:rsid w:val="00F34019"/>
    <w:rsid w:val="00F34BD3"/>
    <w:rsid w:val="00F36277"/>
    <w:rsid w:val="00F36715"/>
    <w:rsid w:val="00F3735D"/>
    <w:rsid w:val="00F37FF1"/>
    <w:rsid w:val="00F5052C"/>
    <w:rsid w:val="00F51D61"/>
    <w:rsid w:val="00F552EC"/>
    <w:rsid w:val="00F57528"/>
    <w:rsid w:val="00F57D70"/>
    <w:rsid w:val="00F61387"/>
    <w:rsid w:val="00F62852"/>
    <w:rsid w:val="00F67DD4"/>
    <w:rsid w:val="00F72139"/>
    <w:rsid w:val="00F81900"/>
    <w:rsid w:val="00F81E0D"/>
    <w:rsid w:val="00F873D2"/>
    <w:rsid w:val="00F91D04"/>
    <w:rsid w:val="00F951E4"/>
    <w:rsid w:val="00FA4E62"/>
    <w:rsid w:val="00FB1593"/>
    <w:rsid w:val="00FB2ED1"/>
    <w:rsid w:val="00FB38F2"/>
    <w:rsid w:val="00FB3C39"/>
    <w:rsid w:val="00FC1837"/>
    <w:rsid w:val="00FC4BF1"/>
    <w:rsid w:val="00FC6E04"/>
    <w:rsid w:val="00FC6E8A"/>
    <w:rsid w:val="00FD188C"/>
    <w:rsid w:val="00FD3615"/>
    <w:rsid w:val="00FD6E1D"/>
    <w:rsid w:val="00FE1099"/>
    <w:rsid w:val="00FF2959"/>
    <w:rsid w:val="00FF6B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7977"/>
  <w15:docId w15:val="{06B3FCEC-D49B-4FFC-8432-4CF582D4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1FF9"/>
    <w:pPr>
      <w:spacing w:after="200" w:line="276" w:lineRule="auto"/>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link w:val="4GChar"/>
    <w:uiPriority w:val="99"/>
    <w:qFormat/>
    <w:rsid w:val="00841FF9"/>
    <w:rPr>
      <w:rFonts w:cs="Times New Roman"/>
      <w:vertAlign w:val="superscript"/>
    </w:rPr>
  </w:style>
  <w:style w:type="paragraph" w:styleId="Encabezado">
    <w:name w:val="header"/>
    <w:basedOn w:val="Normal"/>
    <w:link w:val="EncabezadoCar"/>
    <w:uiPriority w:val="99"/>
    <w:rsid w:val="00841F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1FF9"/>
    <w:rPr>
      <w:rFonts w:ascii="Calibri" w:eastAsia="Calibri" w:hAnsi="Calibri" w:cs="Times New Roman"/>
      <w:lang w:val="es-CO"/>
    </w:rPr>
  </w:style>
  <w:style w:type="paragraph" w:styleId="Sinespaciado">
    <w:name w:val="No Spacing"/>
    <w:link w:val="SinespaciadoCar"/>
    <w:uiPriority w:val="1"/>
    <w:qFormat/>
    <w:rsid w:val="00841FF9"/>
    <w:pPr>
      <w:spacing w:after="0" w:line="240" w:lineRule="auto"/>
    </w:pPr>
    <w:rPr>
      <w:rFonts w:ascii="Calibri" w:eastAsia="Calibri" w:hAnsi="Calibri" w:cs="Times New Roman"/>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841FF9"/>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 C Car,FA Fu Car Car Car"/>
    <w:basedOn w:val="Fuentedeprrafopredeter"/>
    <w:uiPriority w:val="99"/>
    <w:rsid w:val="00841FF9"/>
    <w:rPr>
      <w:rFonts w:ascii="Calibri" w:eastAsia="Calibri" w:hAnsi="Calibri" w:cs="Times New Roman"/>
      <w:sz w:val="20"/>
      <w:szCs w:val="20"/>
      <w:lang w:val="es-CO"/>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841FF9"/>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841FF9"/>
    <w:pPr>
      <w:spacing w:after="0" w:line="240" w:lineRule="auto"/>
      <w:ind w:left="720"/>
      <w:contextualSpacing/>
    </w:pPr>
    <w:rPr>
      <w:rFonts w:ascii="Arial" w:eastAsia="Times New Roman" w:hAnsi="Arial" w:cs="Arial"/>
      <w:color w:val="000000"/>
      <w:sz w:val="24"/>
      <w:szCs w:val="24"/>
      <w:lang w:val="es-ES" w:eastAsia="es-ES"/>
    </w:rPr>
  </w:style>
  <w:style w:type="paragraph" w:styleId="Piedepgina">
    <w:name w:val="footer"/>
    <w:basedOn w:val="Normal"/>
    <w:link w:val="PiedepginaCar"/>
    <w:uiPriority w:val="99"/>
    <w:unhideWhenUsed/>
    <w:rsid w:val="001D39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3935"/>
    <w:rPr>
      <w:rFonts w:ascii="Calibri" w:eastAsia="Calibri" w:hAnsi="Calibri" w:cs="Times New Roman"/>
      <w:lang w:val="es-CO"/>
    </w:rPr>
  </w:style>
  <w:style w:type="paragraph" w:styleId="Textodeglobo">
    <w:name w:val="Balloon Text"/>
    <w:basedOn w:val="Normal"/>
    <w:link w:val="TextodegloboCar"/>
    <w:uiPriority w:val="99"/>
    <w:semiHidden/>
    <w:unhideWhenUsed/>
    <w:rsid w:val="003B1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12F8"/>
    <w:rPr>
      <w:rFonts w:ascii="Segoe UI" w:eastAsia="Calibri" w:hAnsi="Segoe UI" w:cs="Segoe UI"/>
      <w:sz w:val="18"/>
      <w:szCs w:val="18"/>
      <w:lang w:val="es-CO"/>
    </w:rPr>
  </w:style>
  <w:style w:type="paragraph" w:customStyle="1" w:styleId="Style2">
    <w:name w:val="Style2"/>
    <w:basedOn w:val="Normal"/>
    <w:uiPriority w:val="99"/>
    <w:rsid w:val="00A709BF"/>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table" w:styleId="Tablaconcuadrcula">
    <w:name w:val="Table Grid"/>
    <w:basedOn w:val="Tablanormal"/>
    <w:uiPriority w:val="39"/>
    <w:rsid w:val="00A709BF"/>
    <w:pPr>
      <w:spacing w:after="0" w:line="240" w:lineRule="auto"/>
    </w:pPr>
    <w:rPr>
      <w:rFonts w:eastAsia="Times New Roman"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uiPriority w:val="99"/>
    <w:rsid w:val="00A709BF"/>
    <w:pPr>
      <w:widowControl w:val="0"/>
      <w:autoSpaceDE w:val="0"/>
      <w:autoSpaceDN w:val="0"/>
      <w:adjustRightInd w:val="0"/>
      <w:spacing w:after="0" w:line="324" w:lineRule="exact"/>
      <w:jc w:val="both"/>
    </w:pPr>
    <w:rPr>
      <w:rFonts w:ascii="Verdana" w:eastAsiaTheme="minorEastAsia" w:hAnsi="Verdana"/>
      <w:sz w:val="24"/>
      <w:szCs w:val="24"/>
      <w:lang w:val="es-ES" w:eastAsia="es-ES"/>
    </w:rPr>
  </w:style>
  <w:style w:type="character" w:styleId="nfasissutil">
    <w:name w:val="Subtle Emphasis"/>
    <w:basedOn w:val="Fuentedeprrafopredeter"/>
    <w:uiPriority w:val="19"/>
    <w:qFormat/>
    <w:rsid w:val="00A709BF"/>
    <w:rPr>
      <w:i/>
      <w:iCs/>
      <w:color w:val="808080" w:themeColor="text1" w:themeTint="7F"/>
    </w:rPr>
  </w:style>
  <w:style w:type="character" w:customStyle="1" w:styleId="FontStyle17">
    <w:name w:val="Font Style17"/>
    <w:basedOn w:val="Fuentedeprrafopredeter"/>
    <w:uiPriority w:val="99"/>
    <w:rsid w:val="00A709BF"/>
    <w:rPr>
      <w:rFonts w:ascii="Arial" w:hAnsi="Arial" w:cs="Arial"/>
      <w:sz w:val="22"/>
      <w:szCs w:val="22"/>
    </w:rPr>
  </w:style>
  <w:style w:type="paragraph" w:styleId="NormalWeb">
    <w:name w:val="Normal (Web)"/>
    <w:basedOn w:val="Normal"/>
    <w:uiPriority w:val="99"/>
    <w:unhideWhenUsed/>
    <w:rsid w:val="00A67970"/>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2">
    <w:name w:val="Body Text 2"/>
    <w:basedOn w:val="Normal"/>
    <w:link w:val="Textoindependiente2Car"/>
    <w:uiPriority w:val="99"/>
    <w:unhideWhenUsed/>
    <w:rsid w:val="00974D15"/>
    <w:pPr>
      <w:spacing w:after="120" w:line="480" w:lineRule="auto"/>
    </w:pPr>
    <w:rPr>
      <w:rFonts w:ascii="Arial" w:eastAsia="Times New Roman" w:hAnsi="Arial"/>
      <w:sz w:val="24"/>
      <w:szCs w:val="24"/>
      <w:lang w:eastAsia="es-ES"/>
    </w:rPr>
  </w:style>
  <w:style w:type="character" w:customStyle="1" w:styleId="Textoindependiente2Car">
    <w:name w:val="Texto independiente 2 Car"/>
    <w:basedOn w:val="Fuentedeprrafopredeter"/>
    <w:link w:val="Textoindependiente2"/>
    <w:uiPriority w:val="99"/>
    <w:rsid w:val="00974D15"/>
    <w:rPr>
      <w:rFonts w:ascii="Arial" w:eastAsia="Times New Roman" w:hAnsi="Arial" w:cs="Times New Roman"/>
      <w:sz w:val="24"/>
      <w:szCs w:val="24"/>
      <w:lang w:val="es-CO" w:eastAsia="es-ES"/>
    </w:rPr>
  </w:style>
  <w:style w:type="character" w:styleId="Hipervnculo">
    <w:name w:val="Hyperlink"/>
    <w:basedOn w:val="Fuentedeprrafopredeter"/>
    <w:uiPriority w:val="99"/>
    <w:semiHidden/>
    <w:unhideWhenUsed/>
    <w:rsid w:val="008004F3"/>
    <w:rPr>
      <w:color w:val="0000FF"/>
      <w:u w:val="single"/>
    </w:rPr>
  </w:style>
  <w:style w:type="paragraph" w:customStyle="1" w:styleId="Default">
    <w:name w:val="Default"/>
    <w:rsid w:val="00007B7B"/>
    <w:pPr>
      <w:autoSpaceDE w:val="0"/>
      <w:autoSpaceDN w:val="0"/>
      <w:adjustRightInd w:val="0"/>
      <w:spacing w:after="0" w:line="240" w:lineRule="auto"/>
    </w:pPr>
    <w:rPr>
      <w:rFonts w:ascii="Arial" w:hAnsi="Arial" w:cs="Arial"/>
      <w:color w:val="000000"/>
      <w:sz w:val="24"/>
      <w:szCs w:val="24"/>
    </w:rPr>
  </w:style>
  <w:style w:type="paragraph" w:customStyle="1" w:styleId="Style3">
    <w:name w:val="Style3"/>
    <w:basedOn w:val="Normal"/>
    <w:uiPriority w:val="99"/>
    <w:rsid w:val="00421F1E"/>
    <w:pPr>
      <w:widowControl w:val="0"/>
      <w:autoSpaceDE w:val="0"/>
      <w:autoSpaceDN w:val="0"/>
      <w:adjustRightInd w:val="0"/>
      <w:spacing w:after="0" w:line="344" w:lineRule="exact"/>
      <w:jc w:val="both"/>
    </w:pPr>
    <w:rPr>
      <w:rFonts w:ascii="Arial Narrow" w:eastAsiaTheme="minorEastAsia" w:hAnsi="Arial Narrow" w:cstheme="minorBidi"/>
      <w:sz w:val="24"/>
      <w:szCs w:val="24"/>
      <w:lang w:val="es-ES" w:eastAsia="es-ES"/>
    </w:rPr>
  </w:style>
  <w:style w:type="character" w:customStyle="1" w:styleId="FontStyle64">
    <w:name w:val="Font Style64"/>
    <w:basedOn w:val="Fuentedeprrafopredeter"/>
    <w:uiPriority w:val="99"/>
    <w:rsid w:val="00421F1E"/>
    <w:rPr>
      <w:rFonts w:ascii="Arial" w:hAnsi="Arial" w:cs="Arial" w:hint="default"/>
      <w:spacing w:val="10"/>
      <w:sz w:val="20"/>
      <w:szCs w:val="20"/>
    </w:rPr>
  </w:style>
  <w:style w:type="character" w:customStyle="1" w:styleId="FontStyle67">
    <w:name w:val="Font Style67"/>
    <w:basedOn w:val="Fuentedeprrafopredeter"/>
    <w:uiPriority w:val="99"/>
    <w:rsid w:val="00421F1E"/>
    <w:rPr>
      <w:rFonts w:ascii="Arial" w:hAnsi="Arial" w:cs="Arial" w:hint="default"/>
      <w:b/>
      <w:bCs/>
      <w:spacing w:val="10"/>
      <w:sz w:val="20"/>
      <w:szCs w:val="20"/>
    </w:rPr>
  </w:style>
  <w:style w:type="character" w:customStyle="1" w:styleId="SinespaciadoCar">
    <w:name w:val="Sin espaciado Car"/>
    <w:link w:val="Sinespaciado"/>
    <w:uiPriority w:val="1"/>
    <w:locked/>
    <w:rsid w:val="00A132F4"/>
    <w:rPr>
      <w:rFonts w:ascii="Calibri" w:eastAsia="Calibri" w:hAnsi="Calibri" w:cs="Times New Roman"/>
      <w:lang w:val="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A132F4"/>
    <w:pPr>
      <w:spacing w:after="0" w:line="240" w:lineRule="auto"/>
      <w:jc w:val="both"/>
    </w:pPr>
    <w:rPr>
      <w:rFonts w:asciiTheme="minorHAnsi" w:eastAsiaTheme="minorHAnsi" w:hAnsiTheme="minorHAnsi"/>
      <w:vertAlign w:val="superscript"/>
      <w:lang w:val="es-ES"/>
    </w:rPr>
  </w:style>
  <w:style w:type="character" w:customStyle="1" w:styleId="FontStyle30">
    <w:name w:val="Font Style30"/>
    <w:basedOn w:val="Fuentedeprrafopredeter"/>
    <w:uiPriority w:val="99"/>
    <w:rsid w:val="00A132F4"/>
    <w:rPr>
      <w:rFonts w:ascii="Arial" w:hAnsi="Arial" w:cs="Arial"/>
      <w:sz w:val="22"/>
      <w:szCs w:val="22"/>
    </w:rPr>
  </w:style>
  <w:style w:type="character" w:customStyle="1" w:styleId="FontStyle33">
    <w:name w:val="Font Style33"/>
    <w:basedOn w:val="Fuentedeprrafopredeter"/>
    <w:uiPriority w:val="99"/>
    <w:rsid w:val="00A132F4"/>
    <w:rPr>
      <w:rFonts w:ascii="Arial" w:hAnsi="Arial" w:cs="Arial"/>
      <w:b/>
      <w:bCs/>
      <w:sz w:val="22"/>
      <w:szCs w:val="22"/>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uiPriority w:val="99"/>
    <w:rsid w:val="00160C95"/>
    <w:pPr>
      <w:spacing w:after="0" w:line="240" w:lineRule="auto"/>
    </w:pPr>
    <w:rPr>
      <w:rFonts w:asciiTheme="minorHAnsi" w:eastAsiaTheme="minorHAnsi" w:hAnsiTheme="minorHAnsi"/>
      <w:vertAlign w:val="superscript"/>
    </w:rPr>
  </w:style>
  <w:style w:type="character" w:styleId="Refdecomentario">
    <w:name w:val="annotation reference"/>
    <w:basedOn w:val="Fuentedeprrafopredeter"/>
    <w:uiPriority w:val="99"/>
    <w:semiHidden/>
    <w:unhideWhenUsed/>
    <w:rsid w:val="007406A4"/>
    <w:rPr>
      <w:sz w:val="16"/>
      <w:szCs w:val="16"/>
    </w:rPr>
  </w:style>
  <w:style w:type="paragraph" w:styleId="Textocomentario">
    <w:name w:val="annotation text"/>
    <w:basedOn w:val="Normal"/>
    <w:link w:val="TextocomentarioCar"/>
    <w:uiPriority w:val="99"/>
    <w:semiHidden/>
    <w:unhideWhenUsed/>
    <w:rsid w:val="007406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06A4"/>
    <w:rPr>
      <w:rFonts w:ascii="Calibri" w:eastAsia="Calibri" w:hAnsi="Calibri"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7406A4"/>
    <w:rPr>
      <w:b/>
      <w:bCs/>
    </w:rPr>
  </w:style>
  <w:style w:type="character" w:customStyle="1" w:styleId="AsuntodelcomentarioCar">
    <w:name w:val="Asunto del comentario Car"/>
    <w:basedOn w:val="TextocomentarioCar"/>
    <w:link w:val="Asuntodelcomentario"/>
    <w:uiPriority w:val="99"/>
    <w:semiHidden/>
    <w:rsid w:val="007406A4"/>
    <w:rPr>
      <w:rFonts w:ascii="Calibri" w:eastAsia="Calibri" w:hAnsi="Calibri" w:cs="Times New Roman"/>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7123">
      <w:bodyDiv w:val="1"/>
      <w:marLeft w:val="0"/>
      <w:marRight w:val="0"/>
      <w:marTop w:val="0"/>
      <w:marBottom w:val="0"/>
      <w:divBdr>
        <w:top w:val="none" w:sz="0" w:space="0" w:color="auto"/>
        <w:left w:val="none" w:sz="0" w:space="0" w:color="auto"/>
        <w:bottom w:val="none" w:sz="0" w:space="0" w:color="auto"/>
        <w:right w:val="none" w:sz="0" w:space="0" w:color="auto"/>
      </w:divBdr>
    </w:div>
    <w:div w:id="320155673">
      <w:bodyDiv w:val="1"/>
      <w:marLeft w:val="0"/>
      <w:marRight w:val="0"/>
      <w:marTop w:val="0"/>
      <w:marBottom w:val="0"/>
      <w:divBdr>
        <w:top w:val="none" w:sz="0" w:space="0" w:color="auto"/>
        <w:left w:val="none" w:sz="0" w:space="0" w:color="auto"/>
        <w:bottom w:val="none" w:sz="0" w:space="0" w:color="auto"/>
        <w:right w:val="none" w:sz="0" w:space="0" w:color="auto"/>
      </w:divBdr>
    </w:div>
    <w:div w:id="545457672">
      <w:bodyDiv w:val="1"/>
      <w:marLeft w:val="0"/>
      <w:marRight w:val="0"/>
      <w:marTop w:val="0"/>
      <w:marBottom w:val="0"/>
      <w:divBdr>
        <w:top w:val="none" w:sz="0" w:space="0" w:color="auto"/>
        <w:left w:val="none" w:sz="0" w:space="0" w:color="auto"/>
        <w:bottom w:val="none" w:sz="0" w:space="0" w:color="auto"/>
        <w:right w:val="none" w:sz="0" w:space="0" w:color="auto"/>
      </w:divBdr>
    </w:div>
    <w:div w:id="566300557">
      <w:bodyDiv w:val="1"/>
      <w:marLeft w:val="0"/>
      <w:marRight w:val="0"/>
      <w:marTop w:val="0"/>
      <w:marBottom w:val="0"/>
      <w:divBdr>
        <w:top w:val="none" w:sz="0" w:space="0" w:color="auto"/>
        <w:left w:val="none" w:sz="0" w:space="0" w:color="auto"/>
        <w:bottom w:val="none" w:sz="0" w:space="0" w:color="auto"/>
        <w:right w:val="none" w:sz="0" w:space="0" w:color="auto"/>
      </w:divBdr>
    </w:div>
    <w:div w:id="744650410">
      <w:bodyDiv w:val="1"/>
      <w:marLeft w:val="0"/>
      <w:marRight w:val="0"/>
      <w:marTop w:val="0"/>
      <w:marBottom w:val="0"/>
      <w:divBdr>
        <w:top w:val="none" w:sz="0" w:space="0" w:color="auto"/>
        <w:left w:val="none" w:sz="0" w:space="0" w:color="auto"/>
        <w:bottom w:val="none" w:sz="0" w:space="0" w:color="auto"/>
        <w:right w:val="none" w:sz="0" w:space="0" w:color="auto"/>
      </w:divBdr>
    </w:div>
    <w:div w:id="198122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0298-F571-46DE-B991-24B17966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4499</Words>
  <Characters>24750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Saira Liseth Duarte Ruiz</cp:lastModifiedBy>
  <cp:revision>2</cp:revision>
  <dcterms:created xsi:type="dcterms:W3CDTF">2020-07-07T15:17:00Z</dcterms:created>
  <dcterms:modified xsi:type="dcterms:W3CDTF">2020-07-07T15:17:00Z</dcterms:modified>
</cp:coreProperties>
</file>