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6078"/>
      </w:tblGrid>
      <w:tr w:rsidR="00841FF9" w:rsidRPr="00252462" w:rsidTr="00A16EC5">
        <w:tc>
          <w:tcPr>
            <w:tcW w:w="2694" w:type="dxa"/>
          </w:tcPr>
          <w:p w:rsidR="00841FF9" w:rsidRPr="00252462" w:rsidRDefault="00A02C6C" w:rsidP="00BE2B9E">
            <w:pPr>
              <w:pStyle w:val="Sinespaciado"/>
              <w:spacing w:line="360" w:lineRule="auto"/>
              <w:jc w:val="both"/>
              <w:rPr>
                <w:rFonts w:ascii="Century Gothic" w:hAnsi="Century Gothic" w:cs="Arial"/>
                <w:sz w:val="24"/>
                <w:szCs w:val="24"/>
                <w:lang w:val="es-MX"/>
              </w:rPr>
            </w:pPr>
            <w:r>
              <w:rPr>
                <w:rFonts w:ascii="Century Gothic" w:hAnsi="Century Gothic" w:cs="Arial"/>
                <w:sz w:val="24"/>
                <w:szCs w:val="24"/>
                <w:lang w:val="es-MX"/>
              </w:rPr>
              <w:t>Ciudad y fecha</w:t>
            </w:r>
          </w:p>
        </w:tc>
        <w:tc>
          <w:tcPr>
            <w:tcW w:w="6249" w:type="dxa"/>
          </w:tcPr>
          <w:p w:rsidR="00841FF9" w:rsidRPr="00252462" w:rsidRDefault="00841FF9" w:rsidP="00914D57">
            <w:pPr>
              <w:pStyle w:val="Sinespaciado"/>
              <w:spacing w:line="360" w:lineRule="auto"/>
              <w:jc w:val="both"/>
              <w:rPr>
                <w:rFonts w:ascii="Century Gothic" w:hAnsi="Century Gothic" w:cs="Arial"/>
                <w:b/>
                <w:sz w:val="24"/>
                <w:szCs w:val="24"/>
                <w:lang w:val="es-MX"/>
              </w:rPr>
            </w:pPr>
            <w:r w:rsidRPr="00252462">
              <w:rPr>
                <w:rFonts w:ascii="Century Gothic" w:hAnsi="Century Gothic" w:cs="Arial"/>
                <w:b/>
                <w:sz w:val="24"/>
                <w:szCs w:val="24"/>
                <w:lang w:val="es-MX"/>
              </w:rPr>
              <w:t xml:space="preserve">Bogotá D.C., </w:t>
            </w:r>
            <w:r w:rsidR="00502582" w:rsidRPr="00252462">
              <w:rPr>
                <w:rFonts w:ascii="Century Gothic" w:hAnsi="Century Gothic" w:cs="Arial"/>
                <w:b/>
                <w:sz w:val="24"/>
                <w:szCs w:val="24"/>
                <w:lang w:val="es-MX"/>
              </w:rPr>
              <w:t xml:space="preserve"> </w:t>
            </w:r>
            <w:r w:rsidR="00914D57">
              <w:rPr>
                <w:rFonts w:ascii="Century Gothic" w:hAnsi="Century Gothic" w:cs="Arial"/>
                <w:b/>
                <w:sz w:val="24"/>
                <w:szCs w:val="24"/>
                <w:lang w:val="es-MX"/>
              </w:rPr>
              <w:t>seis</w:t>
            </w:r>
            <w:r w:rsidR="007064D0">
              <w:rPr>
                <w:rFonts w:ascii="Century Gothic" w:hAnsi="Century Gothic" w:cs="Arial"/>
                <w:b/>
                <w:sz w:val="24"/>
                <w:szCs w:val="24"/>
                <w:lang w:val="es-MX"/>
              </w:rPr>
              <w:t xml:space="preserve"> </w:t>
            </w:r>
            <w:r w:rsidR="00502582" w:rsidRPr="00252462">
              <w:rPr>
                <w:rFonts w:ascii="Century Gothic" w:hAnsi="Century Gothic" w:cs="Arial"/>
                <w:b/>
                <w:sz w:val="24"/>
                <w:szCs w:val="24"/>
                <w:lang w:val="es-MX"/>
              </w:rPr>
              <w:t>(</w:t>
            </w:r>
            <w:r w:rsidR="007064D0">
              <w:rPr>
                <w:rFonts w:ascii="Century Gothic" w:hAnsi="Century Gothic" w:cs="Arial"/>
                <w:b/>
                <w:sz w:val="24"/>
                <w:szCs w:val="24"/>
                <w:lang w:val="es-MX"/>
              </w:rPr>
              <w:t>0</w:t>
            </w:r>
            <w:r w:rsidR="00914D57">
              <w:rPr>
                <w:rFonts w:ascii="Century Gothic" w:hAnsi="Century Gothic" w:cs="Arial"/>
                <w:b/>
                <w:sz w:val="24"/>
                <w:szCs w:val="24"/>
                <w:lang w:val="es-MX"/>
              </w:rPr>
              <w:t>6</w:t>
            </w:r>
            <w:r w:rsidR="000537BD" w:rsidRPr="00252462">
              <w:rPr>
                <w:rFonts w:ascii="Century Gothic" w:hAnsi="Century Gothic" w:cs="Arial"/>
                <w:b/>
                <w:sz w:val="24"/>
                <w:szCs w:val="24"/>
                <w:lang w:val="es-MX"/>
              </w:rPr>
              <w:t>)</w:t>
            </w:r>
            <w:r w:rsidR="006123C7" w:rsidRPr="00252462">
              <w:rPr>
                <w:rFonts w:ascii="Century Gothic" w:hAnsi="Century Gothic" w:cs="Arial"/>
                <w:b/>
                <w:sz w:val="24"/>
                <w:szCs w:val="24"/>
                <w:lang w:val="es-MX"/>
              </w:rPr>
              <w:t xml:space="preserve"> de </w:t>
            </w:r>
            <w:r w:rsidR="0007663B" w:rsidRPr="00252462">
              <w:rPr>
                <w:rFonts w:ascii="Century Gothic" w:hAnsi="Century Gothic" w:cs="Arial"/>
                <w:b/>
                <w:sz w:val="24"/>
                <w:szCs w:val="24"/>
                <w:lang w:val="es-MX"/>
              </w:rPr>
              <w:t xml:space="preserve">julio </w:t>
            </w:r>
            <w:r w:rsidR="006123C7" w:rsidRPr="00252462">
              <w:rPr>
                <w:rFonts w:ascii="Century Gothic" w:hAnsi="Century Gothic" w:cs="Arial"/>
                <w:b/>
                <w:sz w:val="24"/>
                <w:szCs w:val="24"/>
                <w:lang w:val="es-MX"/>
              </w:rPr>
              <w:t>de dos mil veinte (2020)</w:t>
            </w:r>
          </w:p>
        </w:tc>
      </w:tr>
      <w:tr w:rsidR="00841FF9" w:rsidRPr="00252462" w:rsidTr="00A16EC5">
        <w:tc>
          <w:tcPr>
            <w:tcW w:w="2694" w:type="dxa"/>
          </w:tcPr>
          <w:p w:rsidR="00841FF9" w:rsidRPr="00252462" w:rsidRDefault="00A02C6C" w:rsidP="00BE2B9E">
            <w:pPr>
              <w:pStyle w:val="Sinespaciado"/>
              <w:spacing w:line="360" w:lineRule="auto"/>
              <w:jc w:val="both"/>
              <w:rPr>
                <w:rFonts w:ascii="Century Gothic" w:hAnsi="Century Gothic" w:cs="Arial"/>
                <w:sz w:val="24"/>
                <w:szCs w:val="24"/>
                <w:lang w:val="es-MX"/>
              </w:rPr>
            </w:pPr>
            <w:r>
              <w:rPr>
                <w:rFonts w:ascii="Century Gothic" w:hAnsi="Century Gothic" w:cs="Arial"/>
                <w:sz w:val="24"/>
                <w:szCs w:val="24"/>
                <w:lang w:val="es-MX"/>
              </w:rPr>
              <w:t>R</w:t>
            </w:r>
            <w:r w:rsidRPr="00252462">
              <w:rPr>
                <w:rFonts w:ascii="Century Gothic" w:hAnsi="Century Gothic" w:cs="Arial"/>
                <w:sz w:val="24"/>
                <w:szCs w:val="24"/>
                <w:lang w:val="es-MX"/>
              </w:rPr>
              <w:t>eferencia</w:t>
            </w:r>
          </w:p>
        </w:tc>
        <w:tc>
          <w:tcPr>
            <w:tcW w:w="6249" w:type="dxa"/>
          </w:tcPr>
          <w:p w:rsidR="00841FF9" w:rsidRPr="00252462" w:rsidRDefault="00841FF9" w:rsidP="00BE2B9E">
            <w:pPr>
              <w:pStyle w:val="Sinespaciado"/>
              <w:spacing w:line="360" w:lineRule="auto"/>
              <w:rPr>
                <w:rFonts w:ascii="Century Gothic" w:hAnsi="Century Gothic" w:cs="Arial"/>
                <w:b/>
                <w:sz w:val="24"/>
                <w:szCs w:val="24"/>
              </w:rPr>
            </w:pPr>
            <w:r w:rsidRPr="00252462">
              <w:rPr>
                <w:rFonts w:ascii="Century Gothic" w:hAnsi="Century Gothic" w:cs="Arial"/>
                <w:b/>
                <w:sz w:val="24"/>
                <w:szCs w:val="24"/>
              </w:rPr>
              <w:t>Expediente No.</w:t>
            </w:r>
            <w:r w:rsidR="00502582" w:rsidRPr="00252462">
              <w:rPr>
                <w:rFonts w:ascii="Century Gothic" w:hAnsi="Century Gothic" w:cs="Arial"/>
                <w:b/>
                <w:sz w:val="24"/>
                <w:szCs w:val="24"/>
              </w:rPr>
              <w:t xml:space="preserve"> </w:t>
            </w:r>
            <w:r w:rsidR="006C4A8B" w:rsidRPr="00252462">
              <w:rPr>
                <w:rFonts w:ascii="Century Gothic" w:hAnsi="Century Gothic" w:cs="Arial"/>
                <w:b/>
                <w:sz w:val="24"/>
                <w:szCs w:val="24"/>
              </w:rPr>
              <w:fldChar w:fldCharType="begin"/>
            </w:r>
            <w:r w:rsidR="00502582" w:rsidRPr="00252462">
              <w:rPr>
                <w:rFonts w:ascii="Century Gothic" w:hAnsi="Century Gothic" w:cs="Arial"/>
                <w:b/>
                <w:sz w:val="24"/>
                <w:szCs w:val="24"/>
              </w:rPr>
              <w:instrText xml:space="preserve"> MERGEFIELD "No_DE_EXPEDIENTE" </w:instrText>
            </w:r>
            <w:r w:rsidR="006C4A8B" w:rsidRPr="00252462">
              <w:rPr>
                <w:rFonts w:ascii="Century Gothic" w:hAnsi="Century Gothic" w:cs="Arial"/>
                <w:b/>
                <w:sz w:val="24"/>
                <w:szCs w:val="24"/>
              </w:rPr>
              <w:fldChar w:fldCharType="separate"/>
            </w:r>
            <w:r w:rsidR="00502582" w:rsidRPr="00252462">
              <w:rPr>
                <w:rFonts w:ascii="Century Gothic" w:hAnsi="Century Gothic" w:cs="Arial"/>
                <w:b/>
                <w:noProof/>
                <w:sz w:val="24"/>
                <w:szCs w:val="24"/>
              </w:rPr>
              <w:t>11001333603420180011200</w:t>
            </w:r>
            <w:r w:rsidR="006C4A8B" w:rsidRPr="00252462">
              <w:rPr>
                <w:rFonts w:ascii="Century Gothic" w:hAnsi="Century Gothic" w:cs="Arial"/>
                <w:b/>
                <w:sz w:val="24"/>
                <w:szCs w:val="24"/>
              </w:rPr>
              <w:fldChar w:fldCharType="end"/>
            </w:r>
          </w:p>
        </w:tc>
      </w:tr>
      <w:tr w:rsidR="00841FF9" w:rsidRPr="00252462" w:rsidTr="00A16EC5">
        <w:tc>
          <w:tcPr>
            <w:tcW w:w="2694" w:type="dxa"/>
          </w:tcPr>
          <w:p w:rsidR="00841FF9" w:rsidRPr="00252462" w:rsidRDefault="00AE22A5" w:rsidP="00BE2B9E">
            <w:pPr>
              <w:pStyle w:val="Sinespaciado"/>
              <w:spacing w:line="360" w:lineRule="auto"/>
              <w:jc w:val="both"/>
              <w:rPr>
                <w:rFonts w:ascii="Century Gothic" w:hAnsi="Century Gothic" w:cs="Arial"/>
                <w:sz w:val="24"/>
                <w:szCs w:val="24"/>
                <w:lang w:val="es-MX"/>
              </w:rPr>
            </w:pPr>
            <w:r w:rsidRPr="00252462">
              <w:rPr>
                <w:rFonts w:ascii="Century Gothic" w:hAnsi="Century Gothic" w:cs="Arial"/>
                <w:sz w:val="24"/>
                <w:szCs w:val="24"/>
                <w:lang w:val="es-MX"/>
              </w:rPr>
              <w:t>D</w:t>
            </w:r>
            <w:r w:rsidR="00A02C6C" w:rsidRPr="00252462">
              <w:rPr>
                <w:rFonts w:ascii="Century Gothic" w:hAnsi="Century Gothic" w:cs="Arial"/>
                <w:sz w:val="24"/>
                <w:szCs w:val="24"/>
                <w:lang w:val="es-MX"/>
              </w:rPr>
              <w:t>emandante</w:t>
            </w:r>
          </w:p>
        </w:tc>
        <w:tc>
          <w:tcPr>
            <w:tcW w:w="6249" w:type="dxa"/>
          </w:tcPr>
          <w:p w:rsidR="00841FF9" w:rsidRPr="00252462" w:rsidRDefault="006C4A8B" w:rsidP="00BE2B9E">
            <w:pPr>
              <w:pStyle w:val="Sinespaciado"/>
              <w:spacing w:line="360" w:lineRule="auto"/>
              <w:jc w:val="both"/>
              <w:rPr>
                <w:rFonts w:ascii="Century Gothic" w:hAnsi="Century Gothic" w:cs="Arial"/>
                <w:b/>
                <w:sz w:val="24"/>
                <w:szCs w:val="24"/>
              </w:rPr>
            </w:pPr>
            <w:r w:rsidRPr="00252462">
              <w:rPr>
                <w:rFonts w:ascii="Century Gothic" w:hAnsi="Century Gothic" w:cs="Arial"/>
                <w:b/>
                <w:sz w:val="24"/>
                <w:szCs w:val="24"/>
              </w:rPr>
              <w:fldChar w:fldCharType="begin"/>
            </w:r>
            <w:r w:rsidR="00841FF9" w:rsidRPr="00252462">
              <w:rPr>
                <w:rFonts w:ascii="Century Gothic" w:hAnsi="Century Gothic" w:cs="Arial"/>
                <w:b/>
                <w:sz w:val="24"/>
                <w:szCs w:val="24"/>
              </w:rPr>
              <w:instrText xml:space="preserve"> MERGEFIELD "DEMANDANTE" </w:instrText>
            </w:r>
            <w:r w:rsidRPr="00252462">
              <w:rPr>
                <w:rFonts w:ascii="Century Gothic" w:hAnsi="Century Gothic" w:cs="Arial"/>
                <w:b/>
                <w:sz w:val="24"/>
                <w:szCs w:val="24"/>
              </w:rPr>
              <w:fldChar w:fldCharType="separate"/>
            </w:r>
            <w:r w:rsidR="00AE22A5">
              <w:rPr>
                <w:rFonts w:ascii="Century Gothic" w:hAnsi="Century Gothic" w:cs="Arial"/>
                <w:b/>
                <w:noProof/>
                <w:sz w:val="24"/>
                <w:szCs w:val="24"/>
              </w:rPr>
              <w:t>Juan de Jesús Hernández Rinc</w:t>
            </w:r>
            <w:bookmarkStart w:id="0" w:name="_GoBack"/>
            <w:bookmarkEnd w:id="0"/>
            <w:r w:rsidR="00AE22A5">
              <w:rPr>
                <w:rFonts w:ascii="Century Gothic" w:hAnsi="Century Gothic" w:cs="Arial"/>
                <w:b/>
                <w:noProof/>
                <w:sz w:val="24"/>
                <w:szCs w:val="24"/>
              </w:rPr>
              <w:t>ó</w:t>
            </w:r>
            <w:r w:rsidR="00A02C6C" w:rsidRPr="00252462">
              <w:rPr>
                <w:rFonts w:ascii="Century Gothic" w:hAnsi="Century Gothic" w:cs="Arial"/>
                <w:b/>
                <w:noProof/>
                <w:sz w:val="24"/>
                <w:szCs w:val="24"/>
              </w:rPr>
              <w:t xml:space="preserve">n y otros </w:t>
            </w:r>
            <w:r w:rsidRPr="00252462">
              <w:rPr>
                <w:rFonts w:ascii="Century Gothic" w:hAnsi="Century Gothic" w:cs="Arial"/>
                <w:b/>
                <w:sz w:val="24"/>
                <w:szCs w:val="24"/>
              </w:rPr>
              <w:fldChar w:fldCharType="end"/>
            </w:r>
          </w:p>
        </w:tc>
      </w:tr>
      <w:tr w:rsidR="00841FF9" w:rsidRPr="00252462" w:rsidTr="00A16EC5">
        <w:tc>
          <w:tcPr>
            <w:tcW w:w="2694" w:type="dxa"/>
          </w:tcPr>
          <w:p w:rsidR="00841FF9" w:rsidRPr="00252462" w:rsidRDefault="00AE22A5" w:rsidP="00BE2B9E">
            <w:pPr>
              <w:pStyle w:val="Sinespaciado"/>
              <w:spacing w:line="360" w:lineRule="auto"/>
              <w:jc w:val="both"/>
              <w:rPr>
                <w:rFonts w:ascii="Century Gothic" w:hAnsi="Century Gothic" w:cs="Arial"/>
                <w:sz w:val="24"/>
                <w:szCs w:val="24"/>
                <w:lang w:val="es-MX"/>
              </w:rPr>
            </w:pPr>
            <w:r w:rsidRPr="00252462">
              <w:rPr>
                <w:rFonts w:ascii="Century Gothic" w:hAnsi="Century Gothic" w:cs="Arial"/>
                <w:sz w:val="24"/>
                <w:szCs w:val="24"/>
                <w:lang w:val="es-MX"/>
              </w:rPr>
              <w:t>D</w:t>
            </w:r>
            <w:r w:rsidR="00A02C6C" w:rsidRPr="00252462">
              <w:rPr>
                <w:rFonts w:ascii="Century Gothic" w:hAnsi="Century Gothic" w:cs="Arial"/>
                <w:sz w:val="24"/>
                <w:szCs w:val="24"/>
                <w:lang w:val="es-MX"/>
              </w:rPr>
              <w:t>emandado</w:t>
            </w:r>
          </w:p>
        </w:tc>
        <w:tc>
          <w:tcPr>
            <w:tcW w:w="6249" w:type="dxa"/>
          </w:tcPr>
          <w:p w:rsidR="00841FF9" w:rsidRPr="00252462" w:rsidRDefault="0023690B" w:rsidP="00BE2B9E">
            <w:pPr>
              <w:pStyle w:val="Sinespaciado"/>
              <w:spacing w:line="360" w:lineRule="auto"/>
              <w:rPr>
                <w:rFonts w:ascii="Century Gothic" w:hAnsi="Century Gothic" w:cs="Arial"/>
                <w:b/>
                <w:sz w:val="24"/>
                <w:szCs w:val="24"/>
              </w:rPr>
            </w:pPr>
            <w:r>
              <w:rPr>
                <w:rFonts w:ascii="Century Gothic" w:hAnsi="Century Gothic" w:cs="Arial"/>
                <w:b/>
                <w:sz w:val="24"/>
                <w:szCs w:val="24"/>
              </w:rPr>
              <w:t>N</w:t>
            </w:r>
            <w:r w:rsidR="00A02C6C" w:rsidRPr="00252462">
              <w:rPr>
                <w:rFonts w:ascii="Century Gothic" w:hAnsi="Century Gothic" w:cs="Arial"/>
                <w:b/>
                <w:sz w:val="24"/>
                <w:szCs w:val="24"/>
              </w:rPr>
              <w:t>ación</w:t>
            </w:r>
            <w:r>
              <w:rPr>
                <w:rFonts w:ascii="Century Gothic" w:hAnsi="Century Gothic" w:cs="Arial"/>
                <w:b/>
                <w:sz w:val="24"/>
                <w:szCs w:val="24"/>
              </w:rPr>
              <w:t xml:space="preserve"> – Rama J</w:t>
            </w:r>
            <w:r w:rsidR="00A02C6C" w:rsidRPr="00252462">
              <w:rPr>
                <w:rFonts w:ascii="Century Gothic" w:hAnsi="Century Gothic" w:cs="Arial"/>
                <w:b/>
                <w:sz w:val="24"/>
                <w:szCs w:val="24"/>
              </w:rPr>
              <w:t xml:space="preserve">udicial y </w:t>
            </w:r>
            <w:r>
              <w:rPr>
                <w:rFonts w:ascii="Century Gothic" w:hAnsi="Century Gothic" w:cs="Arial"/>
                <w:b/>
                <w:sz w:val="24"/>
                <w:szCs w:val="24"/>
              </w:rPr>
              <w:t>F</w:t>
            </w:r>
            <w:r w:rsidR="00A02C6C" w:rsidRPr="00252462">
              <w:rPr>
                <w:rFonts w:ascii="Century Gothic" w:hAnsi="Century Gothic" w:cs="Arial"/>
                <w:b/>
                <w:sz w:val="24"/>
                <w:szCs w:val="24"/>
              </w:rPr>
              <w:t>iscalía</w:t>
            </w:r>
            <w:r>
              <w:rPr>
                <w:rFonts w:ascii="Century Gothic" w:hAnsi="Century Gothic" w:cs="Arial"/>
                <w:b/>
                <w:sz w:val="24"/>
                <w:szCs w:val="24"/>
              </w:rPr>
              <w:t xml:space="preserve"> G</w:t>
            </w:r>
            <w:r w:rsidR="00A02C6C" w:rsidRPr="00252462">
              <w:rPr>
                <w:rFonts w:ascii="Century Gothic" w:hAnsi="Century Gothic" w:cs="Arial"/>
                <w:b/>
                <w:sz w:val="24"/>
                <w:szCs w:val="24"/>
              </w:rPr>
              <w:t xml:space="preserve">eneral de la </w:t>
            </w:r>
            <w:r>
              <w:rPr>
                <w:rFonts w:ascii="Century Gothic" w:hAnsi="Century Gothic" w:cs="Arial"/>
                <w:b/>
                <w:sz w:val="24"/>
                <w:szCs w:val="24"/>
              </w:rPr>
              <w:t>N</w:t>
            </w:r>
            <w:r w:rsidR="00A02C6C" w:rsidRPr="00252462">
              <w:rPr>
                <w:rFonts w:ascii="Century Gothic" w:hAnsi="Century Gothic" w:cs="Arial"/>
                <w:b/>
                <w:sz w:val="24"/>
                <w:szCs w:val="24"/>
              </w:rPr>
              <w:t>ación</w:t>
            </w:r>
          </w:p>
        </w:tc>
      </w:tr>
      <w:tr w:rsidR="00841FF9" w:rsidRPr="00252462" w:rsidTr="00A16EC5">
        <w:tc>
          <w:tcPr>
            <w:tcW w:w="2694" w:type="dxa"/>
          </w:tcPr>
          <w:p w:rsidR="00841FF9" w:rsidRPr="00252462" w:rsidRDefault="00AE22A5" w:rsidP="00BE2B9E">
            <w:pPr>
              <w:pStyle w:val="Sinespaciado"/>
              <w:spacing w:line="360" w:lineRule="auto"/>
              <w:jc w:val="both"/>
              <w:rPr>
                <w:rFonts w:ascii="Century Gothic" w:hAnsi="Century Gothic" w:cs="Arial"/>
                <w:sz w:val="24"/>
                <w:szCs w:val="24"/>
                <w:lang w:val="es-MX"/>
              </w:rPr>
            </w:pPr>
            <w:r>
              <w:rPr>
                <w:rFonts w:ascii="Century Gothic" w:hAnsi="Century Gothic" w:cs="Arial"/>
                <w:sz w:val="24"/>
                <w:szCs w:val="24"/>
                <w:lang w:val="es-MX"/>
              </w:rPr>
              <w:t>M</w:t>
            </w:r>
            <w:r w:rsidR="00A02C6C" w:rsidRPr="00252462">
              <w:rPr>
                <w:rFonts w:ascii="Century Gothic" w:hAnsi="Century Gothic" w:cs="Arial"/>
                <w:sz w:val="24"/>
                <w:szCs w:val="24"/>
                <w:lang w:val="es-MX"/>
              </w:rPr>
              <w:t>edio de control</w:t>
            </w:r>
          </w:p>
        </w:tc>
        <w:tc>
          <w:tcPr>
            <w:tcW w:w="6249" w:type="dxa"/>
          </w:tcPr>
          <w:p w:rsidR="00841FF9" w:rsidRPr="00252462" w:rsidRDefault="006C4A8B" w:rsidP="00BE2B9E">
            <w:pPr>
              <w:pStyle w:val="Sinespaciado"/>
              <w:spacing w:line="360" w:lineRule="auto"/>
              <w:rPr>
                <w:rFonts w:ascii="Century Gothic" w:hAnsi="Century Gothic" w:cs="Arial"/>
                <w:b/>
                <w:sz w:val="24"/>
                <w:szCs w:val="24"/>
              </w:rPr>
            </w:pPr>
            <w:r w:rsidRPr="00252462">
              <w:rPr>
                <w:rFonts w:ascii="Century Gothic" w:hAnsi="Century Gothic" w:cs="Arial"/>
                <w:b/>
                <w:sz w:val="24"/>
                <w:szCs w:val="24"/>
              </w:rPr>
              <w:fldChar w:fldCharType="begin"/>
            </w:r>
            <w:r w:rsidR="00841FF9" w:rsidRPr="00252462">
              <w:rPr>
                <w:rFonts w:ascii="Century Gothic" w:hAnsi="Century Gothic" w:cs="Arial"/>
                <w:b/>
                <w:sz w:val="24"/>
                <w:szCs w:val="24"/>
              </w:rPr>
              <w:instrText xml:space="preserve"> MERGEFIELD "MEDIO_DE_CONTROL" </w:instrText>
            </w:r>
            <w:r w:rsidRPr="00252462">
              <w:rPr>
                <w:rFonts w:ascii="Century Gothic" w:hAnsi="Century Gothic" w:cs="Arial"/>
                <w:b/>
                <w:sz w:val="24"/>
                <w:szCs w:val="24"/>
              </w:rPr>
              <w:fldChar w:fldCharType="separate"/>
            </w:r>
            <w:r w:rsidR="0023690B">
              <w:rPr>
                <w:rFonts w:ascii="Century Gothic" w:hAnsi="Century Gothic" w:cs="Arial"/>
                <w:b/>
                <w:noProof/>
                <w:sz w:val="24"/>
                <w:szCs w:val="24"/>
              </w:rPr>
              <w:t>R</w:t>
            </w:r>
            <w:r w:rsidR="00A02C6C" w:rsidRPr="00252462">
              <w:rPr>
                <w:rFonts w:ascii="Century Gothic" w:hAnsi="Century Gothic" w:cs="Arial"/>
                <w:b/>
                <w:noProof/>
                <w:sz w:val="24"/>
                <w:szCs w:val="24"/>
              </w:rPr>
              <w:t>eparación directa</w:t>
            </w:r>
            <w:r w:rsidRPr="00252462">
              <w:rPr>
                <w:rFonts w:ascii="Century Gothic" w:hAnsi="Century Gothic" w:cs="Arial"/>
                <w:b/>
                <w:sz w:val="24"/>
                <w:szCs w:val="24"/>
              </w:rPr>
              <w:fldChar w:fldCharType="end"/>
            </w:r>
          </w:p>
        </w:tc>
      </w:tr>
      <w:tr w:rsidR="00841FF9" w:rsidRPr="00252462" w:rsidTr="00A16EC5">
        <w:tc>
          <w:tcPr>
            <w:tcW w:w="2694" w:type="dxa"/>
          </w:tcPr>
          <w:p w:rsidR="00841FF9" w:rsidRPr="00252462" w:rsidRDefault="00A02C6C" w:rsidP="00BE2B9E">
            <w:pPr>
              <w:pStyle w:val="Sinespaciado"/>
              <w:spacing w:line="360" w:lineRule="auto"/>
              <w:jc w:val="both"/>
              <w:rPr>
                <w:rFonts w:ascii="Century Gothic" w:hAnsi="Century Gothic" w:cs="Arial"/>
                <w:sz w:val="24"/>
                <w:szCs w:val="24"/>
              </w:rPr>
            </w:pPr>
            <w:r>
              <w:rPr>
                <w:rFonts w:ascii="Century Gothic" w:hAnsi="Century Gothic" w:cs="Arial"/>
                <w:sz w:val="24"/>
                <w:szCs w:val="24"/>
              </w:rPr>
              <w:t>A</w:t>
            </w:r>
            <w:r w:rsidRPr="00252462">
              <w:rPr>
                <w:rFonts w:ascii="Century Gothic" w:hAnsi="Century Gothic" w:cs="Arial"/>
                <w:sz w:val="24"/>
                <w:szCs w:val="24"/>
              </w:rPr>
              <w:t>sunto</w:t>
            </w:r>
          </w:p>
        </w:tc>
        <w:tc>
          <w:tcPr>
            <w:tcW w:w="6249" w:type="dxa"/>
          </w:tcPr>
          <w:p w:rsidR="00841FF9" w:rsidRPr="00252462" w:rsidRDefault="00A02C6C" w:rsidP="00BE2B9E">
            <w:pPr>
              <w:pStyle w:val="Sinespaciado"/>
              <w:spacing w:line="360" w:lineRule="auto"/>
              <w:jc w:val="both"/>
              <w:rPr>
                <w:rFonts w:ascii="Century Gothic" w:hAnsi="Century Gothic" w:cs="Arial"/>
                <w:b/>
                <w:sz w:val="24"/>
                <w:szCs w:val="24"/>
              </w:rPr>
            </w:pPr>
            <w:r>
              <w:rPr>
                <w:rFonts w:ascii="Century Gothic" w:hAnsi="Century Gothic" w:cs="Arial"/>
                <w:b/>
                <w:sz w:val="24"/>
                <w:szCs w:val="24"/>
              </w:rPr>
              <w:t>Sentencia</w:t>
            </w:r>
            <w:r w:rsidRPr="00252462">
              <w:rPr>
                <w:rFonts w:ascii="Century Gothic" w:hAnsi="Century Gothic" w:cs="Arial"/>
                <w:b/>
                <w:sz w:val="24"/>
                <w:szCs w:val="24"/>
              </w:rPr>
              <w:t xml:space="preserve"> de primera instancia</w:t>
            </w:r>
          </w:p>
        </w:tc>
      </w:tr>
    </w:tbl>
    <w:p w:rsidR="00001E83" w:rsidRPr="00252462" w:rsidRDefault="00001E83" w:rsidP="00BE2B9E">
      <w:pPr>
        <w:spacing w:after="0" w:line="360" w:lineRule="auto"/>
        <w:jc w:val="both"/>
        <w:rPr>
          <w:rFonts w:ascii="Century Gothic" w:hAnsi="Century Gothic" w:cs="Arial"/>
          <w:sz w:val="24"/>
          <w:szCs w:val="24"/>
          <w:lang w:val="es-ES"/>
        </w:rPr>
      </w:pPr>
    </w:p>
    <w:p w:rsidR="00037BC1" w:rsidRPr="0090609B" w:rsidRDefault="00037BC1" w:rsidP="00037BC1">
      <w:pPr>
        <w:jc w:val="center"/>
        <w:rPr>
          <w:rFonts w:ascii="Century Gothic" w:hAnsi="Century Gothic" w:cs="Arial"/>
          <w:b/>
          <w:sz w:val="24"/>
          <w:szCs w:val="24"/>
          <w:lang w:val="es-ES"/>
        </w:rPr>
      </w:pPr>
      <w:r w:rsidRPr="0090609B">
        <w:rPr>
          <w:rFonts w:ascii="Century Gothic" w:hAnsi="Century Gothic" w:cs="Arial"/>
          <w:b/>
          <w:sz w:val="24"/>
          <w:szCs w:val="24"/>
          <w:lang w:val="es-ES"/>
        </w:rPr>
        <w:t>SENTENCIA DE PRIMERA INSTANCIA</w:t>
      </w:r>
    </w:p>
    <w:p w:rsidR="00AE22A5" w:rsidRDefault="00037BC1" w:rsidP="0023690B">
      <w:pPr>
        <w:jc w:val="center"/>
        <w:rPr>
          <w:rFonts w:ascii="Century Gothic" w:hAnsi="Century Gothic" w:cs="Arial"/>
          <w:sz w:val="24"/>
          <w:szCs w:val="24"/>
          <w:lang w:val="es-ES"/>
        </w:rPr>
      </w:pPr>
      <w:r>
        <w:rPr>
          <w:rFonts w:ascii="Century Gothic" w:hAnsi="Century Gothic" w:cs="Arial"/>
          <w:sz w:val="24"/>
          <w:szCs w:val="24"/>
          <w:lang w:val="es-ES"/>
        </w:rPr>
        <w:t>(</w:t>
      </w:r>
      <w:r w:rsidRPr="0090609B">
        <w:rPr>
          <w:rFonts w:ascii="Century Gothic" w:hAnsi="Century Gothic" w:cs="Arial"/>
          <w:i/>
          <w:sz w:val="24"/>
          <w:szCs w:val="24"/>
          <w:lang w:val="es-ES"/>
        </w:rPr>
        <w:t>Niega pretensiones</w:t>
      </w:r>
      <w:r>
        <w:rPr>
          <w:rFonts w:ascii="Century Gothic" w:hAnsi="Century Gothic" w:cs="Arial"/>
          <w:sz w:val="24"/>
          <w:szCs w:val="24"/>
          <w:lang w:val="es-ES"/>
        </w:rPr>
        <w:t>)</w:t>
      </w:r>
    </w:p>
    <w:p w:rsidR="0023690B" w:rsidRDefault="0023690B" w:rsidP="0023690B">
      <w:pPr>
        <w:jc w:val="center"/>
        <w:rPr>
          <w:rFonts w:ascii="Century Gothic" w:hAnsi="Century Gothic" w:cs="Arial"/>
          <w:sz w:val="24"/>
          <w:szCs w:val="24"/>
          <w:lang w:val="es-ES"/>
        </w:rPr>
      </w:pPr>
    </w:p>
    <w:p w:rsidR="00B4696A" w:rsidRPr="00252462" w:rsidRDefault="00001E83" w:rsidP="00BE2B9E">
      <w:pPr>
        <w:spacing w:after="0" w:line="360" w:lineRule="auto"/>
        <w:jc w:val="both"/>
        <w:rPr>
          <w:rFonts w:ascii="Century Gothic" w:hAnsi="Century Gothic" w:cs="Arial"/>
          <w:sz w:val="24"/>
          <w:szCs w:val="24"/>
          <w:lang w:val="es-ES"/>
        </w:rPr>
      </w:pPr>
      <w:r w:rsidRPr="00252462">
        <w:rPr>
          <w:rFonts w:ascii="Century Gothic" w:hAnsi="Century Gothic" w:cs="Arial"/>
          <w:sz w:val="24"/>
          <w:szCs w:val="24"/>
          <w:lang w:val="es-ES"/>
        </w:rPr>
        <w:t xml:space="preserve">El despacho decide la demanda que se formuló en contra de la Nación – </w:t>
      </w:r>
      <w:r w:rsidR="00502582" w:rsidRPr="00252462">
        <w:rPr>
          <w:rFonts w:ascii="Century Gothic" w:hAnsi="Century Gothic" w:cs="Arial"/>
          <w:sz w:val="24"/>
          <w:szCs w:val="24"/>
          <w:lang w:val="es-ES"/>
        </w:rPr>
        <w:t>Rama Judicial y Fiscalía General de la Nación</w:t>
      </w:r>
      <w:r w:rsidR="00283139" w:rsidRPr="00252462">
        <w:rPr>
          <w:rFonts w:ascii="Century Gothic" w:hAnsi="Century Gothic" w:cs="Arial"/>
          <w:sz w:val="24"/>
          <w:szCs w:val="24"/>
          <w:lang w:val="es-ES"/>
        </w:rPr>
        <w:t xml:space="preserve">, por los presuntos daños ocasionados a los demandantes con motivo de la </w:t>
      </w:r>
      <w:r w:rsidR="00502582" w:rsidRPr="00252462">
        <w:rPr>
          <w:rFonts w:ascii="Century Gothic" w:hAnsi="Century Gothic" w:cs="Arial"/>
          <w:sz w:val="24"/>
          <w:szCs w:val="24"/>
          <w:lang w:val="es-ES"/>
        </w:rPr>
        <w:t>presunta privación injusta del señor Juan de Jesús Hernández Rincón</w:t>
      </w:r>
      <w:r w:rsidR="00074235" w:rsidRPr="00252462">
        <w:rPr>
          <w:rFonts w:ascii="Century Gothic" w:hAnsi="Century Gothic" w:cs="Arial"/>
          <w:sz w:val="24"/>
          <w:szCs w:val="24"/>
          <w:lang w:val="es-ES"/>
        </w:rPr>
        <w:t>.</w:t>
      </w:r>
    </w:p>
    <w:p w:rsidR="00B4696A" w:rsidRPr="00252462" w:rsidRDefault="00B4696A" w:rsidP="00BE2B9E">
      <w:pPr>
        <w:spacing w:after="0" w:line="360" w:lineRule="auto"/>
        <w:jc w:val="both"/>
        <w:rPr>
          <w:rFonts w:ascii="Century Gothic" w:hAnsi="Century Gothic" w:cs="Arial"/>
          <w:sz w:val="24"/>
          <w:szCs w:val="24"/>
          <w:lang w:val="es-ES"/>
        </w:rPr>
      </w:pPr>
    </w:p>
    <w:p w:rsidR="00B4696A" w:rsidRPr="00252462" w:rsidRDefault="00B4696A" w:rsidP="00BE2B9E">
      <w:pPr>
        <w:pStyle w:val="Prrafodelista"/>
        <w:numPr>
          <w:ilvl w:val="0"/>
          <w:numId w:val="18"/>
        </w:numPr>
        <w:spacing w:line="360" w:lineRule="auto"/>
        <w:jc w:val="center"/>
        <w:rPr>
          <w:rFonts w:ascii="Century Gothic" w:hAnsi="Century Gothic"/>
          <w:b/>
        </w:rPr>
      </w:pPr>
      <w:r w:rsidRPr="00252462">
        <w:rPr>
          <w:rFonts w:ascii="Century Gothic" w:hAnsi="Century Gothic"/>
          <w:b/>
        </w:rPr>
        <w:t>ANTECEDENTES</w:t>
      </w:r>
    </w:p>
    <w:p w:rsidR="00001E83" w:rsidRPr="00252462" w:rsidRDefault="0090101E" w:rsidP="00BE2B9E">
      <w:pPr>
        <w:spacing w:after="0" w:line="360" w:lineRule="auto"/>
        <w:jc w:val="both"/>
        <w:rPr>
          <w:rFonts w:ascii="Century Gothic" w:hAnsi="Century Gothic" w:cs="Arial"/>
          <w:sz w:val="24"/>
          <w:szCs w:val="24"/>
          <w:lang w:val="es-ES"/>
        </w:rPr>
      </w:pPr>
      <w:r w:rsidRPr="00252462">
        <w:rPr>
          <w:rFonts w:ascii="Century Gothic" w:hAnsi="Century Gothic" w:cs="Arial"/>
          <w:sz w:val="24"/>
          <w:szCs w:val="24"/>
          <w:lang w:val="es-ES"/>
        </w:rPr>
        <w:t xml:space="preserve"> </w:t>
      </w:r>
    </w:p>
    <w:p w:rsidR="00B4696A" w:rsidRPr="00252462" w:rsidRDefault="00B4696A" w:rsidP="00BE2B9E">
      <w:pPr>
        <w:spacing w:after="0" w:line="360" w:lineRule="auto"/>
        <w:jc w:val="both"/>
        <w:rPr>
          <w:rFonts w:ascii="Century Gothic" w:hAnsi="Century Gothic"/>
          <w:b/>
          <w:sz w:val="24"/>
          <w:szCs w:val="24"/>
        </w:rPr>
      </w:pPr>
      <w:r w:rsidRPr="00252462">
        <w:rPr>
          <w:rFonts w:ascii="Century Gothic" w:hAnsi="Century Gothic" w:cs="Arial"/>
          <w:b/>
          <w:sz w:val="24"/>
          <w:szCs w:val="24"/>
          <w:lang w:val="es-ES"/>
        </w:rPr>
        <w:t>1.</w:t>
      </w:r>
      <w:r w:rsidRPr="00252462">
        <w:rPr>
          <w:rFonts w:ascii="Century Gothic" w:hAnsi="Century Gothic"/>
          <w:b/>
          <w:sz w:val="24"/>
          <w:szCs w:val="24"/>
        </w:rPr>
        <w:t xml:space="preserve"> Pla</w:t>
      </w:r>
      <w:r w:rsidR="00D3626A" w:rsidRPr="00252462">
        <w:rPr>
          <w:rFonts w:ascii="Century Gothic" w:hAnsi="Century Gothic"/>
          <w:b/>
          <w:sz w:val="24"/>
          <w:szCs w:val="24"/>
        </w:rPr>
        <w:t>nteamiento de las partes</w:t>
      </w:r>
    </w:p>
    <w:p w:rsidR="00074235" w:rsidRPr="00252462" w:rsidRDefault="00074235" w:rsidP="00BE2B9E">
      <w:pPr>
        <w:spacing w:after="0" w:line="360" w:lineRule="auto"/>
        <w:jc w:val="both"/>
        <w:rPr>
          <w:rFonts w:ascii="Century Gothic" w:hAnsi="Century Gothic"/>
          <w:b/>
          <w:sz w:val="24"/>
          <w:szCs w:val="24"/>
        </w:rPr>
      </w:pPr>
    </w:p>
    <w:p w:rsidR="00D3626A" w:rsidRPr="00252462" w:rsidRDefault="00D3626A" w:rsidP="00BE2B9E">
      <w:pPr>
        <w:spacing w:after="0" w:line="360" w:lineRule="auto"/>
        <w:jc w:val="both"/>
        <w:rPr>
          <w:rFonts w:ascii="Century Gothic" w:hAnsi="Century Gothic"/>
          <w:b/>
          <w:sz w:val="24"/>
          <w:szCs w:val="24"/>
        </w:rPr>
      </w:pPr>
      <w:r w:rsidRPr="00252462">
        <w:rPr>
          <w:rFonts w:ascii="Century Gothic" w:hAnsi="Century Gothic"/>
          <w:b/>
          <w:sz w:val="24"/>
          <w:szCs w:val="24"/>
        </w:rPr>
        <w:t>1.1. Parte demandante</w:t>
      </w:r>
    </w:p>
    <w:p w:rsidR="00074235" w:rsidRPr="00252462" w:rsidRDefault="00074235" w:rsidP="00BE2B9E">
      <w:pPr>
        <w:spacing w:after="0" w:line="360" w:lineRule="auto"/>
        <w:jc w:val="both"/>
        <w:rPr>
          <w:rFonts w:ascii="Century Gothic" w:hAnsi="Century Gothic"/>
          <w:b/>
          <w:sz w:val="24"/>
          <w:szCs w:val="24"/>
        </w:rPr>
      </w:pPr>
    </w:p>
    <w:p w:rsidR="00074235" w:rsidRPr="007D7A79" w:rsidRDefault="00D3626A" w:rsidP="00BE2B9E">
      <w:pPr>
        <w:spacing w:after="0" w:line="360" w:lineRule="auto"/>
        <w:jc w:val="both"/>
        <w:rPr>
          <w:rFonts w:ascii="Century Gothic" w:hAnsi="Century Gothic" w:cs="Arial"/>
          <w:sz w:val="24"/>
          <w:szCs w:val="24"/>
          <w:lang w:val="es-ES"/>
        </w:rPr>
      </w:pPr>
      <w:r w:rsidRPr="007D7A79">
        <w:rPr>
          <w:rFonts w:ascii="Century Gothic" w:hAnsi="Century Gothic"/>
          <w:sz w:val="24"/>
          <w:szCs w:val="24"/>
        </w:rPr>
        <w:t>1. Los demandantes</w:t>
      </w:r>
      <w:r w:rsidR="00074235" w:rsidRPr="007D7A79">
        <w:rPr>
          <w:rFonts w:ascii="Century Gothic" w:hAnsi="Century Gothic"/>
          <w:sz w:val="24"/>
          <w:szCs w:val="24"/>
        </w:rPr>
        <w:t xml:space="preserve"> </w:t>
      </w:r>
      <w:r w:rsidR="0023690B" w:rsidRPr="007D7A79">
        <w:rPr>
          <w:rFonts w:ascii="Century Gothic" w:hAnsi="Century Gothic" w:cs="Arial"/>
          <w:sz w:val="24"/>
          <w:szCs w:val="24"/>
          <w:lang w:val="es-ES"/>
        </w:rPr>
        <w:t xml:space="preserve">Juan de Jesús Hernández Rincón y otros, </w:t>
      </w:r>
      <w:r w:rsidRPr="007D7A79">
        <w:rPr>
          <w:rFonts w:ascii="Century Gothic" w:hAnsi="Century Gothic"/>
          <w:sz w:val="24"/>
          <w:szCs w:val="24"/>
        </w:rPr>
        <w:t xml:space="preserve">pretenden se declare la responsabilidad de la </w:t>
      </w:r>
      <w:r w:rsidR="00953D12" w:rsidRPr="007D7A79">
        <w:rPr>
          <w:rFonts w:ascii="Century Gothic" w:hAnsi="Century Gothic" w:cs="Arial"/>
          <w:sz w:val="24"/>
          <w:szCs w:val="24"/>
          <w:lang w:val="es-ES"/>
        </w:rPr>
        <w:t xml:space="preserve">Nación – </w:t>
      </w:r>
      <w:r w:rsidR="00074235" w:rsidRPr="007D7A79">
        <w:rPr>
          <w:rFonts w:ascii="Century Gothic" w:hAnsi="Century Gothic" w:cs="Arial"/>
          <w:sz w:val="24"/>
          <w:szCs w:val="24"/>
          <w:lang w:val="es-ES"/>
        </w:rPr>
        <w:t xml:space="preserve">Rama Judicial y </w:t>
      </w:r>
      <w:r w:rsidR="0023690B" w:rsidRPr="007D7A79">
        <w:rPr>
          <w:rFonts w:ascii="Century Gothic" w:hAnsi="Century Gothic" w:cs="Arial"/>
          <w:sz w:val="24"/>
          <w:szCs w:val="24"/>
          <w:lang w:val="es-ES"/>
        </w:rPr>
        <w:t xml:space="preserve">la Nación - </w:t>
      </w:r>
      <w:r w:rsidR="00074235" w:rsidRPr="007D7A79">
        <w:rPr>
          <w:rFonts w:ascii="Century Gothic" w:hAnsi="Century Gothic" w:cs="Arial"/>
          <w:sz w:val="24"/>
          <w:szCs w:val="24"/>
          <w:lang w:val="es-ES"/>
        </w:rPr>
        <w:t>Fiscalía General de la Nación</w:t>
      </w:r>
      <w:r w:rsidR="00953D12" w:rsidRPr="007D7A79">
        <w:rPr>
          <w:rFonts w:ascii="Century Gothic" w:hAnsi="Century Gothic" w:cs="Arial"/>
          <w:sz w:val="24"/>
          <w:szCs w:val="24"/>
          <w:lang w:val="es-ES"/>
        </w:rPr>
        <w:t xml:space="preserve">, por la </w:t>
      </w:r>
      <w:r w:rsidR="00761620" w:rsidRPr="007D7A79">
        <w:rPr>
          <w:rFonts w:ascii="Century Gothic" w:hAnsi="Century Gothic" w:cs="Arial"/>
          <w:sz w:val="24"/>
          <w:szCs w:val="24"/>
          <w:lang w:val="es-ES"/>
        </w:rPr>
        <w:t xml:space="preserve">presunta </w:t>
      </w:r>
      <w:r w:rsidR="00074235" w:rsidRPr="007D7A79">
        <w:rPr>
          <w:rFonts w:ascii="Century Gothic" w:hAnsi="Century Gothic" w:cs="Arial"/>
          <w:sz w:val="24"/>
          <w:szCs w:val="24"/>
          <w:lang w:val="es-ES"/>
        </w:rPr>
        <w:t xml:space="preserve">privación injusta de la libertad de la cual fue objeto el señor Juan de Jesús Hernández Rincón </w:t>
      </w:r>
      <w:r w:rsidR="00074235" w:rsidRPr="007D7A79">
        <w:rPr>
          <w:rFonts w:ascii="Century Gothic" w:hAnsi="Century Gothic"/>
          <w:sz w:val="24"/>
          <w:szCs w:val="24"/>
        </w:rPr>
        <w:t>en la cárcel La Picota, desde el 10 de abril de 2015 hasta el 22 de marzo de 2016</w:t>
      </w:r>
      <w:r w:rsidR="00074235" w:rsidRPr="007D7A79">
        <w:rPr>
          <w:rStyle w:val="Refdenotaalpie"/>
          <w:rFonts w:ascii="Century Gothic" w:hAnsi="Century Gothic"/>
          <w:sz w:val="24"/>
          <w:szCs w:val="24"/>
        </w:rPr>
        <w:footnoteReference w:id="1"/>
      </w:r>
      <w:r w:rsidR="00761620" w:rsidRPr="007D7A79">
        <w:rPr>
          <w:rFonts w:ascii="Century Gothic" w:hAnsi="Century Gothic"/>
          <w:sz w:val="24"/>
          <w:szCs w:val="24"/>
        </w:rPr>
        <w:t xml:space="preserve">, por la </w:t>
      </w:r>
      <w:r w:rsidR="00074235" w:rsidRPr="007D7A79">
        <w:rPr>
          <w:rFonts w:ascii="Century Gothic" w:hAnsi="Century Gothic"/>
          <w:sz w:val="24"/>
          <w:szCs w:val="24"/>
        </w:rPr>
        <w:lastRenderedPageBreak/>
        <w:t xml:space="preserve">comisión del delito de </w:t>
      </w:r>
      <w:r w:rsidR="00761620" w:rsidRPr="007D7A79">
        <w:rPr>
          <w:rFonts w:ascii="Century Gothic" w:hAnsi="Century Gothic"/>
          <w:sz w:val="24"/>
          <w:szCs w:val="24"/>
        </w:rPr>
        <w:t>acceso carnal violento agravado en concurso homogéneo</w:t>
      </w:r>
      <w:r w:rsidR="00820D05" w:rsidRPr="007D7A79">
        <w:rPr>
          <w:rFonts w:ascii="Century Gothic" w:hAnsi="Century Gothic"/>
          <w:sz w:val="24"/>
          <w:szCs w:val="24"/>
        </w:rPr>
        <w:t xml:space="preserve"> y sucesivo</w:t>
      </w:r>
      <w:r w:rsidR="00761620" w:rsidRPr="007D7A79">
        <w:rPr>
          <w:rFonts w:ascii="Century Gothic" w:hAnsi="Century Gothic"/>
          <w:sz w:val="24"/>
          <w:szCs w:val="24"/>
        </w:rPr>
        <w:t xml:space="preserve"> en concurso con incesto</w:t>
      </w:r>
      <w:r w:rsidR="00820D05" w:rsidRPr="007D7A79">
        <w:rPr>
          <w:rFonts w:ascii="Century Gothic" w:hAnsi="Century Gothic"/>
          <w:sz w:val="24"/>
          <w:szCs w:val="24"/>
        </w:rPr>
        <w:t>.</w:t>
      </w:r>
    </w:p>
    <w:p w:rsidR="006043AF" w:rsidRPr="00252462" w:rsidRDefault="00C70E34" w:rsidP="00BE2B9E">
      <w:pPr>
        <w:spacing w:after="0" w:line="360" w:lineRule="auto"/>
        <w:jc w:val="both"/>
        <w:rPr>
          <w:rFonts w:ascii="Century Gothic" w:hAnsi="Century Gothic" w:cs="Arial"/>
          <w:sz w:val="24"/>
          <w:szCs w:val="24"/>
          <w:lang w:val="es-ES"/>
        </w:rPr>
      </w:pPr>
      <w:r w:rsidRPr="00252462">
        <w:rPr>
          <w:rFonts w:ascii="Century Gothic" w:hAnsi="Century Gothic" w:cs="Arial"/>
          <w:sz w:val="24"/>
          <w:szCs w:val="24"/>
          <w:lang w:val="es-ES"/>
        </w:rPr>
        <w:t>2. En la demanda se formularon las siguientes pretensiones (folios</w:t>
      </w:r>
      <w:r w:rsidR="00074235" w:rsidRPr="00252462">
        <w:rPr>
          <w:rFonts w:ascii="Century Gothic" w:hAnsi="Century Gothic" w:cs="Arial"/>
          <w:sz w:val="24"/>
          <w:szCs w:val="24"/>
          <w:lang w:val="es-ES"/>
        </w:rPr>
        <w:t xml:space="preserve"> 7 a</w:t>
      </w:r>
      <w:r w:rsidR="006043AF" w:rsidRPr="00252462">
        <w:rPr>
          <w:rFonts w:ascii="Century Gothic" w:hAnsi="Century Gothic" w:cs="Arial"/>
          <w:sz w:val="24"/>
          <w:szCs w:val="24"/>
          <w:lang w:val="es-ES"/>
        </w:rPr>
        <w:t xml:space="preserve"> 8 c.1</w:t>
      </w:r>
      <w:r w:rsidRPr="00252462">
        <w:rPr>
          <w:rFonts w:ascii="Century Gothic" w:hAnsi="Century Gothic" w:cs="Arial"/>
          <w:sz w:val="24"/>
          <w:szCs w:val="24"/>
          <w:lang w:val="es-ES"/>
        </w:rPr>
        <w:t>)</w:t>
      </w:r>
      <w:r w:rsidR="006043AF" w:rsidRPr="00252462">
        <w:rPr>
          <w:rFonts w:ascii="Century Gothic" w:hAnsi="Century Gothic" w:cs="Arial"/>
          <w:sz w:val="24"/>
          <w:szCs w:val="24"/>
          <w:lang w:val="es-ES"/>
        </w:rPr>
        <w:t>:</w:t>
      </w:r>
    </w:p>
    <w:p w:rsidR="00074235" w:rsidRPr="00252462" w:rsidRDefault="00074235" w:rsidP="00BE2B9E">
      <w:pPr>
        <w:pStyle w:val="Prrafodelista"/>
        <w:tabs>
          <w:tab w:val="left" w:pos="567"/>
        </w:tabs>
        <w:spacing w:line="360" w:lineRule="auto"/>
        <w:ind w:left="0"/>
        <w:jc w:val="both"/>
        <w:rPr>
          <w:rFonts w:ascii="Century Gothic" w:hAnsi="Century Gothic"/>
          <w:b/>
          <w:bCs/>
          <w:kern w:val="28"/>
          <w:lang w:eastAsia="es-ES_tradnl"/>
        </w:rPr>
      </w:pPr>
    </w:p>
    <w:p w:rsidR="00074235" w:rsidRPr="00820D05" w:rsidRDefault="00803951" w:rsidP="00820D05">
      <w:pPr>
        <w:pStyle w:val="Prrafodelista"/>
        <w:tabs>
          <w:tab w:val="left" w:pos="426"/>
        </w:tabs>
        <w:ind w:left="567" w:right="616"/>
        <w:jc w:val="both"/>
        <w:rPr>
          <w:rFonts w:ascii="Century Gothic" w:hAnsi="Century Gothic"/>
          <w:i/>
          <w:sz w:val="22"/>
          <w:szCs w:val="22"/>
        </w:rPr>
      </w:pPr>
      <w:r w:rsidRPr="00820D05">
        <w:rPr>
          <w:rFonts w:ascii="Century Gothic" w:hAnsi="Century Gothic"/>
          <w:b/>
          <w:bCs/>
          <w:kern w:val="28"/>
          <w:sz w:val="22"/>
          <w:szCs w:val="22"/>
          <w:lang w:val="es-ES_tradnl" w:eastAsia="es-ES_tradnl"/>
        </w:rPr>
        <w:t>“</w:t>
      </w:r>
      <w:r w:rsidR="00074235" w:rsidRPr="00820D05">
        <w:rPr>
          <w:rFonts w:ascii="Century Gothic" w:hAnsi="Century Gothic"/>
          <w:b/>
          <w:i/>
          <w:sz w:val="22"/>
          <w:szCs w:val="22"/>
        </w:rPr>
        <w:t>Primera:</w:t>
      </w:r>
      <w:r w:rsidR="00074235" w:rsidRPr="00820D05">
        <w:rPr>
          <w:rFonts w:ascii="Century Gothic" w:hAnsi="Century Gothic"/>
          <w:i/>
          <w:sz w:val="22"/>
          <w:szCs w:val="22"/>
        </w:rPr>
        <w:t xml:space="preserve"> Declarar que la NACION FISCALIA GENERAL DE LA NACION Y LA NACION CONSEJO SUPERIOR DE LA JUDICATURA en cabeza de la DIRECCION EJECUTIVA DE ADMINISTRACION DE JUSTICIA-RAMA JUDICIAL, son administrativamente, extracontractualmente y solidariamente  responsables de todos los daños y perjuicios materiales y morales causados  a JUAN DE JESUS HERNANDEZ RINCON, directo perjudicado,  MARTHA ELENA HERNANDEZ RINCON, JAIRO ORLANDO HERNANDEZ RINCON, hermanos del directo perjudicado, GABRIEL FELIPE RUIZ HERNANDEZ y JAVIER LOPEZ HERNANDEZ, sobrinos del directo perjudicado,  con ocasión de la detención y privación injusta de la libertad de la que fue objeto JUAN DE JESUS HERNANDEZ RINCON, en la cárcel La Picota, desde el 10 de abril de 2015 hasta el 22 de marzo de 2016, por la presunta comisión del delito de ACCESO CARNAL VIOLENTO AGRAVADO EN CONCURSO HOMOGENEO Y SUCESIVO, EN CONCURSO CON INCESTO.</w:t>
      </w:r>
    </w:p>
    <w:p w:rsidR="00074235" w:rsidRPr="00820D05" w:rsidRDefault="00074235" w:rsidP="00820D05">
      <w:pPr>
        <w:pStyle w:val="Prrafodelista"/>
        <w:tabs>
          <w:tab w:val="left" w:pos="426"/>
        </w:tabs>
        <w:ind w:left="567" w:right="616"/>
        <w:jc w:val="both"/>
        <w:rPr>
          <w:rFonts w:ascii="Century Gothic" w:hAnsi="Century Gothic"/>
          <w:i/>
          <w:sz w:val="22"/>
          <w:szCs w:val="22"/>
        </w:rPr>
      </w:pPr>
    </w:p>
    <w:p w:rsidR="00074235" w:rsidRDefault="00074235" w:rsidP="00820D05">
      <w:pPr>
        <w:pStyle w:val="Prrafodelista"/>
        <w:tabs>
          <w:tab w:val="left" w:pos="426"/>
        </w:tabs>
        <w:ind w:left="567" w:right="616"/>
        <w:jc w:val="both"/>
        <w:rPr>
          <w:rFonts w:ascii="Century Gothic" w:hAnsi="Century Gothic"/>
          <w:i/>
          <w:sz w:val="22"/>
          <w:szCs w:val="22"/>
        </w:rPr>
      </w:pPr>
      <w:r w:rsidRPr="00820D05">
        <w:rPr>
          <w:rFonts w:ascii="Century Gothic" w:hAnsi="Century Gothic"/>
          <w:b/>
          <w:i/>
          <w:sz w:val="22"/>
          <w:szCs w:val="22"/>
        </w:rPr>
        <w:t>Segunda:</w:t>
      </w:r>
      <w:r w:rsidRPr="00820D05">
        <w:rPr>
          <w:rFonts w:ascii="Century Gothic" w:hAnsi="Century Gothic"/>
          <w:i/>
          <w:sz w:val="22"/>
          <w:szCs w:val="22"/>
        </w:rPr>
        <w:t xml:space="preserve"> Como consecuencia de la anterior declaración se condene a la NACION FISCALIA GENERAL DE LA NACION Y A LA NACION CONSEJO SUPERIOR DE LA JUDICATURA en cabeza de la DIRECCION EJECUTIVA DE </w:t>
      </w:r>
      <w:r w:rsidR="00925692" w:rsidRPr="00820D05">
        <w:rPr>
          <w:rFonts w:ascii="Century Gothic" w:hAnsi="Century Gothic"/>
          <w:i/>
          <w:sz w:val="22"/>
          <w:szCs w:val="22"/>
        </w:rPr>
        <w:t>ADMINISTARCION JUDICIAL</w:t>
      </w:r>
      <w:r w:rsidRPr="00820D05">
        <w:rPr>
          <w:rFonts w:ascii="Century Gothic" w:hAnsi="Century Gothic"/>
          <w:i/>
          <w:sz w:val="22"/>
          <w:szCs w:val="22"/>
        </w:rPr>
        <w:t>-RAMA JUDICIAL, a pagar  en forma solidaria al directo perjudicado y a todos los parientes damnificados, por concepto de:</w:t>
      </w:r>
    </w:p>
    <w:p w:rsidR="00820D05" w:rsidRDefault="00820D05" w:rsidP="00820D05">
      <w:pPr>
        <w:pStyle w:val="Prrafodelista"/>
        <w:tabs>
          <w:tab w:val="left" w:pos="426"/>
        </w:tabs>
        <w:ind w:left="567" w:right="616"/>
        <w:jc w:val="both"/>
        <w:rPr>
          <w:rFonts w:ascii="Century Gothic" w:hAnsi="Century Gothic"/>
          <w:b/>
          <w:i/>
          <w:sz w:val="22"/>
          <w:szCs w:val="22"/>
        </w:rPr>
      </w:pPr>
    </w:p>
    <w:p w:rsidR="00820D05" w:rsidRPr="00EF556B" w:rsidRDefault="00820D05" w:rsidP="00820D05">
      <w:pPr>
        <w:pStyle w:val="Prrafodelista"/>
        <w:tabs>
          <w:tab w:val="left" w:pos="426"/>
        </w:tabs>
        <w:ind w:left="567" w:right="616"/>
        <w:jc w:val="both"/>
        <w:rPr>
          <w:rFonts w:ascii="Century Gothic" w:hAnsi="Century Gothic"/>
          <w:i/>
          <w:sz w:val="22"/>
          <w:szCs w:val="22"/>
        </w:rPr>
      </w:pPr>
      <w:r w:rsidRPr="00EF556B">
        <w:rPr>
          <w:rFonts w:ascii="Century Gothic" w:hAnsi="Century Gothic"/>
          <w:i/>
          <w:sz w:val="22"/>
          <w:szCs w:val="22"/>
        </w:rPr>
        <w:t>(…)</w:t>
      </w:r>
    </w:p>
    <w:p w:rsidR="00074235" w:rsidRPr="00820D05" w:rsidRDefault="00074235" w:rsidP="00820D05">
      <w:pPr>
        <w:pStyle w:val="Prrafodelista"/>
        <w:tabs>
          <w:tab w:val="left" w:pos="426"/>
        </w:tabs>
        <w:ind w:left="567" w:right="616"/>
        <w:jc w:val="both"/>
        <w:rPr>
          <w:rFonts w:ascii="Century Gothic" w:hAnsi="Century Gothic"/>
          <w:i/>
          <w:sz w:val="22"/>
          <w:szCs w:val="22"/>
        </w:rPr>
      </w:pPr>
    </w:p>
    <w:p w:rsidR="00074235" w:rsidRPr="00820D05" w:rsidRDefault="00074235" w:rsidP="00820D05">
      <w:pPr>
        <w:pStyle w:val="Prrafodelista"/>
        <w:tabs>
          <w:tab w:val="left" w:pos="426"/>
        </w:tabs>
        <w:ind w:left="567" w:right="616"/>
        <w:jc w:val="both"/>
        <w:rPr>
          <w:rFonts w:ascii="Century Gothic" w:hAnsi="Century Gothic"/>
          <w:i/>
          <w:sz w:val="22"/>
          <w:szCs w:val="22"/>
        </w:rPr>
      </w:pPr>
      <w:r w:rsidRPr="00820D05">
        <w:rPr>
          <w:rFonts w:ascii="Century Gothic" w:hAnsi="Century Gothic"/>
          <w:b/>
          <w:i/>
          <w:sz w:val="22"/>
          <w:szCs w:val="22"/>
        </w:rPr>
        <w:t>Tercera:</w:t>
      </w:r>
      <w:r w:rsidRPr="00820D05">
        <w:rPr>
          <w:rFonts w:ascii="Century Gothic" w:hAnsi="Century Gothic"/>
          <w:i/>
          <w:sz w:val="22"/>
          <w:szCs w:val="22"/>
        </w:rPr>
        <w:t xml:space="preserve"> Ordenar a las demandadas </w:t>
      </w:r>
      <w:r w:rsidR="00925692" w:rsidRPr="00820D05">
        <w:rPr>
          <w:rFonts w:ascii="Century Gothic" w:hAnsi="Century Gothic"/>
          <w:i/>
          <w:sz w:val="22"/>
          <w:szCs w:val="22"/>
        </w:rPr>
        <w:t>a dar</w:t>
      </w:r>
      <w:r w:rsidRPr="00820D05">
        <w:rPr>
          <w:rFonts w:ascii="Century Gothic" w:hAnsi="Century Gothic"/>
          <w:i/>
          <w:sz w:val="22"/>
          <w:szCs w:val="22"/>
        </w:rPr>
        <w:t xml:space="preserve"> cumplimiento a la sentencia de conformidad a lo preceptuado en el artículo </w:t>
      </w:r>
      <w:r w:rsidR="00925692" w:rsidRPr="00820D05">
        <w:rPr>
          <w:rFonts w:ascii="Century Gothic" w:hAnsi="Century Gothic"/>
          <w:i/>
          <w:sz w:val="22"/>
          <w:szCs w:val="22"/>
        </w:rPr>
        <w:t>192 del</w:t>
      </w:r>
      <w:r w:rsidRPr="00820D05">
        <w:rPr>
          <w:rFonts w:ascii="Century Gothic" w:hAnsi="Century Gothic"/>
          <w:i/>
          <w:sz w:val="22"/>
          <w:szCs w:val="22"/>
        </w:rPr>
        <w:t xml:space="preserve"> CPACA.</w:t>
      </w:r>
    </w:p>
    <w:p w:rsidR="00B86C7A" w:rsidRPr="00820D05" w:rsidRDefault="00B86C7A" w:rsidP="00820D05">
      <w:pPr>
        <w:pStyle w:val="Prrafodelista"/>
        <w:tabs>
          <w:tab w:val="left" w:pos="426"/>
        </w:tabs>
        <w:ind w:left="567" w:right="616"/>
        <w:jc w:val="both"/>
        <w:rPr>
          <w:rFonts w:ascii="Century Gothic" w:hAnsi="Century Gothic"/>
          <w:i/>
          <w:sz w:val="22"/>
          <w:szCs w:val="22"/>
        </w:rPr>
      </w:pPr>
    </w:p>
    <w:p w:rsidR="00074235" w:rsidRPr="00820D05" w:rsidRDefault="00074235" w:rsidP="00820D05">
      <w:pPr>
        <w:pStyle w:val="Prrafodelista"/>
        <w:tabs>
          <w:tab w:val="left" w:pos="426"/>
        </w:tabs>
        <w:ind w:left="567" w:right="616"/>
        <w:jc w:val="both"/>
        <w:rPr>
          <w:rFonts w:ascii="Century Gothic" w:hAnsi="Century Gothic"/>
          <w:i/>
          <w:sz w:val="22"/>
          <w:szCs w:val="22"/>
        </w:rPr>
      </w:pPr>
      <w:r w:rsidRPr="00820D05">
        <w:rPr>
          <w:rFonts w:ascii="Century Gothic" w:hAnsi="Century Gothic"/>
          <w:b/>
          <w:i/>
          <w:sz w:val="22"/>
          <w:szCs w:val="22"/>
        </w:rPr>
        <w:t>Cuarta</w:t>
      </w:r>
      <w:r w:rsidRPr="00820D05">
        <w:rPr>
          <w:rFonts w:ascii="Century Gothic" w:hAnsi="Century Gothic"/>
          <w:i/>
          <w:sz w:val="22"/>
          <w:szCs w:val="22"/>
        </w:rPr>
        <w:t xml:space="preserve">: Condenar a las demandadas al pago de costas y agencias en derecho según lo previsto en el artículo 188 del </w:t>
      </w:r>
      <w:r w:rsidR="00925692" w:rsidRPr="00820D05">
        <w:rPr>
          <w:rFonts w:ascii="Century Gothic" w:hAnsi="Century Gothic"/>
          <w:i/>
          <w:sz w:val="22"/>
          <w:szCs w:val="22"/>
        </w:rPr>
        <w:t>CPACA,</w:t>
      </w:r>
      <w:r w:rsidRPr="00820D05">
        <w:rPr>
          <w:rFonts w:ascii="Century Gothic" w:hAnsi="Century Gothic"/>
          <w:i/>
          <w:sz w:val="22"/>
          <w:szCs w:val="22"/>
        </w:rPr>
        <w:t xml:space="preserve"> en concordancia con lo dispuesto en el numeral 1 del artículo 365, y numeral 4 del artículo </w:t>
      </w:r>
      <w:r w:rsidR="00925692" w:rsidRPr="00820D05">
        <w:rPr>
          <w:rFonts w:ascii="Century Gothic" w:hAnsi="Century Gothic"/>
          <w:i/>
          <w:sz w:val="22"/>
          <w:szCs w:val="22"/>
        </w:rPr>
        <w:t>366 del</w:t>
      </w:r>
      <w:r w:rsidRPr="00820D05">
        <w:rPr>
          <w:rFonts w:ascii="Century Gothic" w:hAnsi="Century Gothic"/>
          <w:i/>
          <w:sz w:val="22"/>
          <w:szCs w:val="22"/>
        </w:rPr>
        <w:t xml:space="preserve"> CGP,  normas prevalentes por ser posteriores  a lo establecido en el artículo 55 de la Ley 446 de 1998.</w:t>
      </w:r>
      <w:r w:rsidR="007D7A79">
        <w:rPr>
          <w:rFonts w:ascii="Century Gothic" w:hAnsi="Century Gothic"/>
          <w:i/>
          <w:sz w:val="22"/>
          <w:szCs w:val="22"/>
        </w:rPr>
        <w:t xml:space="preserve"> (sic)</w:t>
      </w:r>
      <w:r w:rsidRPr="00820D05">
        <w:rPr>
          <w:rFonts w:ascii="Century Gothic" w:hAnsi="Century Gothic"/>
          <w:i/>
          <w:sz w:val="22"/>
          <w:szCs w:val="22"/>
        </w:rPr>
        <w:t>”</w:t>
      </w:r>
    </w:p>
    <w:p w:rsidR="00EF556B" w:rsidRPr="00252462" w:rsidRDefault="00EF556B" w:rsidP="00BE2B9E">
      <w:pPr>
        <w:pStyle w:val="Prrafodelista"/>
        <w:tabs>
          <w:tab w:val="left" w:pos="567"/>
        </w:tabs>
        <w:spacing w:line="360" w:lineRule="auto"/>
        <w:ind w:left="0"/>
        <w:jc w:val="both"/>
        <w:rPr>
          <w:rFonts w:ascii="Century Gothic" w:eastAsia="Calibri" w:hAnsi="Century Gothic" w:cs="Times New Roman"/>
          <w:bCs/>
          <w:color w:val="auto"/>
          <w:lang w:val="es-CO" w:eastAsia="en-US"/>
        </w:rPr>
      </w:pPr>
    </w:p>
    <w:p w:rsidR="00F72139" w:rsidRPr="00252462" w:rsidRDefault="00F72139" w:rsidP="00BE2B9E">
      <w:pPr>
        <w:pStyle w:val="Prrafodelista"/>
        <w:tabs>
          <w:tab w:val="left" w:pos="567"/>
        </w:tabs>
        <w:spacing w:line="360" w:lineRule="auto"/>
        <w:ind w:left="0"/>
        <w:jc w:val="both"/>
        <w:rPr>
          <w:rFonts w:ascii="Century Gothic" w:eastAsia="Calibri" w:hAnsi="Century Gothic" w:cs="Times New Roman"/>
          <w:b/>
          <w:bCs/>
          <w:color w:val="auto"/>
          <w:lang w:val="es-CO" w:eastAsia="en-US"/>
        </w:rPr>
      </w:pPr>
      <w:r w:rsidRPr="00252462">
        <w:rPr>
          <w:rFonts w:ascii="Century Gothic" w:eastAsia="Calibri" w:hAnsi="Century Gothic" w:cs="Times New Roman"/>
          <w:b/>
          <w:bCs/>
          <w:color w:val="auto"/>
          <w:lang w:val="es-CO" w:eastAsia="en-US"/>
        </w:rPr>
        <w:t>1.2. Parte demandada</w:t>
      </w:r>
    </w:p>
    <w:p w:rsidR="00B86C7A" w:rsidRPr="00252462" w:rsidRDefault="00B86C7A" w:rsidP="00BE2B9E">
      <w:pPr>
        <w:pStyle w:val="Prrafodelista"/>
        <w:tabs>
          <w:tab w:val="left" w:pos="567"/>
        </w:tabs>
        <w:spacing w:line="360" w:lineRule="auto"/>
        <w:ind w:left="0"/>
        <w:jc w:val="both"/>
        <w:rPr>
          <w:rFonts w:ascii="Century Gothic" w:eastAsia="Calibri" w:hAnsi="Century Gothic" w:cs="Times New Roman"/>
          <w:b/>
          <w:bCs/>
          <w:color w:val="auto"/>
          <w:lang w:val="es-CO" w:eastAsia="en-US"/>
        </w:rPr>
      </w:pPr>
    </w:p>
    <w:p w:rsidR="00E9781E" w:rsidRDefault="00B86C7A" w:rsidP="00BE2B9E">
      <w:pPr>
        <w:pStyle w:val="Prrafodelista"/>
        <w:tabs>
          <w:tab w:val="left" w:pos="567"/>
        </w:tabs>
        <w:spacing w:line="360" w:lineRule="auto"/>
        <w:ind w:left="0"/>
        <w:jc w:val="both"/>
        <w:rPr>
          <w:rFonts w:ascii="Century Gothic" w:eastAsia="Calibri" w:hAnsi="Century Gothic" w:cs="Times New Roman"/>
          <w:bCs/>
          <w:color w:val="auto"/>
          <w:lang w:val="es-CO" w:eastAsia="en-US"/>
        </w:rPr>
      </w:pPr>
      <w:r w:rsidRPr="00252462">
        <w:rPr>
          <w:rFonts w:ascii="Century Gothic" w:eastAsia="Calibri" w:hAnsi="Century Gothic" w:cs="Times New Roman"/>
          <w:b/>
          <w:bCs/>
          <w:color w:val="auto"/>
          <w:lang w:val="es-CO" w:eastAsia="en-US"/>
        </w:rPr>
        <w:t xml:space="preserve">1.2.1 </w:t>
      </w:r>
      <w:r w:rsidR="00F72139" w:rsidRPr="00252462">
        <w:rPr>
          <w:rFonts w:ascii="Century Gothic" w:eastAsia="Calibri" w:hAnsi="Century Gothic" w:cs="Times New Roman"/>
          <w:bCs/>
          <w:color w:val="auto"/>
          <w:lang w:val="es-CO" w:eastAsia="en-US"/>
        </w:rPr>
        <w:t xml:space="preserve">Nación – </w:t>
      </w:r>
      <w:r w:rsidRPr="00252462">
        <w:rPr>
          <w:rFonts w:ascii="Century Gothic" w:eastAsia="Calibri" w:hAnsi="Century Gothic" w:cs="Times New Roman"/>
          <w:bCs/>
          <w:color w:val="auto"/>
          <w:lang w:val="es-CO" w:eastAsia="en-US"/>
        </w:rPr>
        <w:t xml:space="preserve">Rama Judicial </w:t>
      </w:r>
    </w:p>
    <w:p w:rsidR="00E9781E" w:rsidRDefault="00E9781E" w:rsidP="00BE2B9E">
      <w:pPr>
        <w:pStyle w:val="Prrafodelista"/>
        <w:tabs>
          <w:tab w:val="left" w:pos="567"/>
        </w:tabs>
        <w:spacing w:line="360" w:lineRule="auto"/>
        <w:ind w:left="0"/>
        <w:jc w:val="both"/>
        <w:rPr>
          <w:rFonts w:ascii="Century Gothic" w:eastAsia="Calibri" w:hAnsi="Century Gothic" w:cs="Times New Roman"/>
          <w:bCs/>
          <w:color w:val="auto"/>
          <w:lang w:val="es-CO" w:eastAsia="en-US"/>
        </w:rPr>
      </w:pPr>
    </w:p>
    <w:p w:rsidR="00A132F4"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eastAsia="Calibri" w:hAnsi="Century Gothic" w:cs="Times New Roman"/>
          <w:bCs/>
          <w:color w:val="auto"/>
          <w:lang w:val="es-CO" w:eastAsia="en-US"/>
        </w:rPr>
        <w:lastRenderedPageBreak/>
        <w:t xml:space="preserve">3. </w:t>
      </w:r>
      <w:r w:rsidR="00C14286">
        <w:rPr>
          <w:rFonts w:ascii="Century Gothic" w:eastAsia="Calibri" w:hAnsi="Century Gothic" w:cs="Times New Roman"/>
          <w:bCs/>
          <w:color w:val="auto"/>
          <w:lang w:val="es-CO" w:eastAsia="en-US"/>
        </w:rPr>
        <w:t>S</w:t>
      </w:r>
      <w:r w:rsidR="00A132F4" w:rsidRPr="00252462">
        <w:rPr>
          <w:rFonts w:ascii="Century Gothic" w:eastAsia="Calibri" w:hAnsi="Century Gothic" w:cs="Times New Roman"/>
          <w:bCs/>
          <w:color w:val="auto"/>
          <w:lang w:val="es-CO" w:eastAsia="en-US"/>
        </w:rPr>
        <w:t>e opuso a la prosperidad de las pretensiones de la demanda</w:t>
      </w:r>
      <w:r w:rsidR="00C14286">
        <w:rPr>
          <w:rFonts w:ascii="Century Gothic" w:eastAsia="Calibri" w:hAnsi="Century Gothic" w:cs="Times New Roman"/>
          <w:bCs/>
          <w:color w:val="auto"/>
          <w:lang w:val="es-CO" w:eastAsia="en-US"/>
        </w:rPr>
        <w:t>,</w:t>
      </w:r>
      <w:r w:rsidR="00A132F4" w:rsidRPr="00252462">
        <w:rPr>
          <w:rFonts w:ascii="Century Gothic" w:eastAsia="Calibri" w:hAnsi="Century Gothic" w:cs="Times New Roman"/>
          <w:bCs/>
          <w:color w:val="auto"/>
          <w:lang w:val="es-CO" w:eastAsia="en-US"/>
        </w:rPr>
        <w:t xml:space="preserve"> pues </w:t>
      </w:r>
      <w:r w:rsidR="00C14286">
        <w:rPr>
          <w:rFonts w:ascii="Century Gothic" w:eastAsia="Calibri" w:hAnsi="Century Gothic" w:cs="Times New Roman"/>
          <w:bCs/>
          <w:color w:val="auto"/>
          <w:lang w:val="es-CO" w:eastAsia="en-US"/>
        </w:rPr>
        <w:t xml:space="preserve">consideró que </w:t>
      </w:r>
      <w:r w:rsidR="00C14286">
        <w:rPr>
          <w:rFonts w:ascii="Century Gothic" w:hAnsi="Century Gothic"/>
        </w:rPr>
        <w:t>no se configuraban los presupuestos de hecho o d</w:t>
      </w:r>
      <w:r w:rsidR="00A132F4" w:rsidRPr="00252462">
        <w:rPr>
          <w:rFonts w:ascii="Century Gothic" w:hAnsi="Century Gothic"/>
        </w:rPr>
        <w:t>erecho, co</w:t>
      </w:r>
      <w:r w:rsidR="00C14286">
        <w:rPr>
          <w:rFonts w:ascii="Century Gothic" w:hAnsi="Century Gothic"/>
        </w:rPr>
        <w:t>n base en las cuales surja para la Nación - Rama Judicial</w:t>
      </w:r>
      <w:r w:rsidR="00A132F4" w:rsidRPr="00252462">
        <w:rPr>
          <w:rFonts w:ascii="Century Gothic" w:hAnsi="Century Gothic"/>
        </w:rPr>
        <w:t>, la responsabilidad administrativa de resarcir daño alguno a la par</w:t>
      </w:r>
      <w:r w:rsidR="00C14286">
        <w:rPr>
          <w:rFonts w:ascii="Century Gothic" w:hAnsi="Century Gothic"/>
        </w:rPr>
        <w:t>te actora, por lo que solicitó</w:t>
      </w:r>
      <w:r w:rsidR="00A132F4" w:rsidRPr="00252462">
        <w:rPr>
          <w:rFonts w:ascii="Century Gothic" w:hAnsi="Century Gothic"/>
        </w:rPr>
        <w:t xml:space="preserve"> </w:t>
      </w:r>
      <w:r w:rsidR="008341A4">
        <w:rPr>
          <w:rFonts w:ascii="Century Gothic" w:hAnsi="Century Gothic"/>
        </w:rPr>
        <w:t>negar las pretensiones que se formularon en su contra</w:t>
      </w:r>
      <w:r w:rsidR="00C53208" w:rsidRPr="00252462">
        <w:rPr>
          <w:rFonts w:ascii="Century Gothic" w:hAnsi="Century Gothic"/>
        </w:rPr>
        <w:t xml:space="preserve"> (</w:t>
      </w:r>
      <w:r w:rsidR="008341A4">
        <w:rPr>
          <w:rFonts w:ascii="Century Gothic" w:hAnsi="Century Gothic"/>
        </w:rPr>
        <w:t>f</w:t>
      </w:r>
      <w:r w:rsidR="0007663B" w:rsidRPr="00252462">
        <w:rPr>
          <w:rFonts w:ascii="Century Gothic" w:hAnsi="Century Gothic"/>
        </w:rPr>
        <w:t>olios</w:t>
      </w:r>
      <w:r w:rsidR="00C53208" w:rsidRPr="00252462">
        <w:rPr>
          <w:rFonts w:ascii="Century Gothic" w:hAnsi="Century Gothic"/>
        </w:rPr>
        <w:t xml:space="preserve"> 110-125 del c</w:t>
      </w:r>
      <w:r w:rsidR="008341A4">
        <w:rPr>
          <w:rFonts w:ascii="Century Gothic" w:hAnsi="Century Gothic"/>
        </w:rPr>
        <w:t>.</w:t>
      </w:r>
      <w:r w:rsidR="00C53208" w:rsidRPr="00252462">
        <w:rPr>
          <w:rFonts w:ascii="Century Gothic" w:hAnsi="Century Gothic"/>
        </w:rPr>
        <w:t>1)</w:t>
      </w:r>
      <w:r w:rsidR="008341A4">
        <w:rPr>
          <w:rFonts w:ascii="Century Gothic" w:hAnsi="Century Gothic"/>
        </w:rPr>
        <w:t>.</w:t>
      </w:r>
    </w:p>
    <w:p w:rsidR="00A132F4" w:rsidRPr="00252462" w:rsidRDefault="00A132F4" w:rsidP="00BE2B9E">
      <w:pPr>
        <w:pStyle w:val="Prrafodelista"/>
        <w:tabs>
          <w:tab w:val="left" w:pos="567"/>
        </w:tabs>
        <w:spacing w:line="360" w:lineRule="auto"/>
        <w:ind w:left="0"/>
        <w:jc w:val="both"/>
        <w:rPr>
          <w:rFonts w:ascii="Century Gothic" w:eastAsia="Calibri" w:hAnsi="Century Gothic" w:cs="Times New Roman"/>
          <w:b/>
          <w:bCs/>
          <w:color w:val="auto"/>
          <w:lang w:val="es-CO" w:eastAsia="en-US"/>
        </w:rPr>
      </w:pPr>
    </w:p>
    <w:p w:rsidR="00E9781E" w:rsidRDefault="00B86C7A" w:rsidP="00BE2B9E">
      <w:pPr>
        <w:pStyle w:val="Prrafodelista"/>
        <w:tabs>
          <w:tab w:val="left" w:pos="567"/>
        </w:tabs>
        <w:spacing w:line="360" w:lineRule="auto"/>
        <w:ind w:left="0"/>
        <w:jc w:val="both"/>
        <w:rPr>
          <w:rFonts w:ascii="Century Gothic" w:eastAsia="Calibri" w:hAnsi="Century Gothic" w:cs="Times New Roman"/>
          <w:bCs/>
          <w:color w:val="auto"/>
          <w:lang w:val="es-CO" w:eastAsia="en-US"/>
        </w:rPr>
      </w:pPr>
      <w:r w:rsidRPr="00252462">
        <w:rPr>
          <w:rFonts w:ascii="Century Gothic" w:eastAsia="Calibri" w:hAnsi="Century Gothic" w:cs="Times New Roman"/>
          <w:b/>
          <w:bCs/>
          <w:color w:val="auto"/>
          <w:lang w:val="es-CO" w:eastAsia="en-US"/>
        </w:rPr>
        <w:t xml:space="preserve">1.2.2 </w:t>
      </w:r>
      <w:r w:rsidR="001A31E7">
        <w:rPr>
          <w:rFonts w:ascii="Century Gothic" w:eastAsia="Calibri" w:hAnsi="Century Gothic" w:cs="Times New Roman"/>
          <w:bCs/>
          <w:color w:val="auto"/>
          <w:lang w:val="es-CO" w:eastAsia="en-US"/>
        </w:rPr>
        <w:t xml:space="preserve">Nación - </w:t>
      </w:r>
      <w:r w:rsidRPr="00252462">
        <w:rPr>
          <w:rFonts w:ascii="Century Gothic" w:eastAsia="Calibri" w:hAnsi="Century Gothic" w:cs="Times New Roman"/>
          <w:bCs/>
          <w:color w:val="auto"/>
          <w:lang w:val="es-CO" w:eastAsia="en-US"/>
        </w:rPr>
        <w:t xml:space="preserve">Fiscalía General de la Nación </w:t>
      </w:r>
    </w:p>
    <w:p w:rsidR="00E9781E" w:rsidRDefault="00E9781E" w:rsidP="00BE2B9E">
      <w:pPr>
        <w:pStyle w:val="Prrafodelista"/>
        <w:tabs>
          <w:tab w:val="left" w:pos="567"/>
        </w:tabs>
        <w:spacing w:line="360" w:lineRule="auto"/>
        <w:ind w:left="0"/>
        <w:jc w:val="both"/>
        <w:rPr>
          <w:rFonts w:ascii="Century Gothic" w:eastAsia="Calibri" w:hAnsi="Century Gothic" w:cs="Times New Roman"/>
          <w:bCs/>
          <w:color w:val="auto"/>
          <w:lang w:val="es-CO" w:eastAsia="en-US"/>
        </w:rPr>
      </w:pPr>
    </w:p>
    <w:p w:rsidR="00E05CAA"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eastAsia="Calibri" w:hAnsi="Century Gothic" w:cs="Times New Roman"/>
          <w:bCs/>
          <w:color w:val="auto"/>
          <w:lang w:val="es-CO" w:eastAsia="en-US"/>
        </w:rPr>
        <w:t xml:space="preserve">5. </w:t>
      </w:r>
      <w:r w:rsidR="001A31E7">
        <w:rPr>
          <w:rFonts w:ascii="Century Gothic" w:eastAsia="Calibri" w:hAnsi="Century Gothic" w:cs="Times New Roman"/>
          <w:bCs/>
          <w:color w:val="auto"/>
          <w:lang w:val="es-CO" w:eastAsia="en-US"/>
        </w:rPr>
        <w:t xml:space="preserve">En  su escrito de contestación </w:t>
      </w:r>
      <w:r w:rsidR="00A132F4" w:rsidRPr="00252462">
        <w:rPr>
          <w:rFonts w:ascii="Century Gothic" w:eastAsia="Calibri" w:hAnsi="Century Gothic" w:cs="Times New Roman"/>
          <w:bCs/>
          <w:color w:val="auto"/>
          <w:lang w:val="es-CO" w:eastAsia="en-US"/>
        </w:rPr>
        <w:t>se opuso a la prosperidad de las pretensiones de la demanda</w:t>
      </w:r>
      <w:r w:rsidR="001A31E7">
        <w:rPr>
          <w:rFonts w:ascii="Century Gothic" w:eastAsia="Calibri" w:hAnsi="Century Gothic" w:cs="Times New Roman"/>
          <w:bCs/>
          <w:color w:val="auto"/>
          <w:lang w:val="es-CO" w:eastAsia="en-US"/>
        </w:rPr>
        <w:t>, pues consideró</w:t>
      </w:r>
      <w:r w:rsidR="00A132F4" w:rsidRPr="00252462">
        <w:rPr>
          <w:rFonts w:ascii="Century Gothic" w:eastAsia="Calibri" w:hAnsi="Century Gothic" w:cs="Times New Roman"/>
          <w:bCs/>
          <w:color w:val="auto"/>
          <w:lang w:val="es-CO" w:eastAsia="en-US"/>
        </w:rPr>
        <w:t xml:space="preserve"> que </w:t>
      </w:r>
      <w:r w:rsidR="00A132F4" w:rsidRPr="00252462">
        <w:rPr>
          <w:rFonts w:ascii="Century Gothic" w:hAnsi="Century Gothic"/>
        </w:rPr>
        <w:t>en e</w:t>
      </w:r>
      <w:r w:rsidR="001A31E7">
        <w:rPr>
          <w:rFonts w:ascii="Century Gothic" w:hAnsi="Century Gothic"/>
        </w:rPr>
        <w:t>l presente caso no se configuraron</w:t>
      </w:r>
      <w:r w:rsidR="00A132F4" w:rsidRPr="00252462">
        <w:rPr>
          <w:rFonts w:ascii="Century Gothic" w:hAnsi="Century Gothic"/>
        </w:rPr>
        <w:t xml:space="preserve"> los supuestos esenciales que permitan estructurar algún tipo de responsabilidad en cabeza de su representada</w:t>
      </w:r>
      <w:r w:rsidR="00C53208" w:rsidRPr="00252462">
        <w:rPr>
          <w:rFonts w:ascii="Century Gothic" w:hAnsi="Century Gothic"/>
        </w:rPr>
        <w:t xml:space="preserve"> (Folios 57 a 90 c1)</w:t>
      </w:r>
    </w:p>
    <w:p w:rsidR="00A132F4" w:rsidRPr="00252462" w:rsidRDefault="00A132F4" w:rsidP="00BE2B9E">
      <w:pPr>
        <w:pStyle w:val="Prrafodelista"/>
        <w:tabs>
          <w:tab w:val="left" w:pos="567"/>
        </w:tabs>
        <w:spacing w:line="360" w:lineRule="auto"/>
        <w:ind w:left="0"/>
        <w:jc w:val="both"/>
        <w:rPr>
          <w:rFonts w:ascii="Century Gothic" w:eastAsia="Calibri" w:hAnsi="Century Gothic" w:cs="Times New Roman"/>
          <w:b/>
          <w:bCs/>
          <w:color w:val="auto"/>
          <w:lang w:val="es-CO" w:eastAsia="en-US"/>
        </w:rPr>
      </w:pPr>
    </w:p>
    <w:p w:rsidR="00731190" w:rsidRPr="00252462" w:rsidRDefault="00E66C7B" w:rsidP="00BE2B9E">
      <w:pPr>
        <w:pStyle w:val="Prrafodelista"/>
        <w:tabs>
          <w:tab w:val="left" w:pos="567"/>
        </w:tabs>
        <w:spacing w:line="360" w:lineRule="auto"/>
        <w:ind w:left="0"/>
        <w:jc w:val="both"/>
        <w:rPr>
          <w:rFonts w:ascii="Century Gothic" w:hAnsi="Century Gothic"/>
          <w:b/>
        </w:rPr>
      </w:pPr>
      <w:r w:rsidRPr="00252462">
        <w:rPr>
          <w:rFonts w:ascii="Century Gothic" w:hAnsi="Century Gothic"/>
          <w:b/>
        </w:rPr>
        <w:t>2. Trámite procesal</w:t>
      </w:r>
    </w:p>
    <w:p w:rsidR="00E66C7B" w:rsidRPr="00252462" w:rsidRDefault="00E66C7B" w:rsidP="00BE2B9E">
      <w:pPr>
        <w:pStyle w:val="Prrafodelista"/>
        <w:tabs>
          <w:tab w:val="left" w:pos="567"/>
        </w:tabs>
        <w:spacing w:line="360" w:lineRule="auto"/>
        <w:ind w:left="0"/>
        <w:jc w:val="both"/>
        <w:rPr>
          <w:rFonts w:ascii="Century Gothic" w:hAnsi="Century Gothic"/>
        </w:rPr>
      </w:pPr>
    </w:p>
    <w:p w:rsidR="003672A9"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7. </w:t>
      </w:r>
      <w:r w:rsidR="00741831" w:rsidRPr="00252462">
        <w:rPr>
          <w:rFonts w:ascii="Century Gothic" w:hAnsi="Century Gothic"/>
        </w:rPr>
        <w:t>La demanda se presentó el 1</w:t>
      </w:r>
      <w:r w:rsidR="00C53208" w:rsidRPr="00252462">
        <w:rPr>
          <w:rFonts w:ascii="Century Gothic" w:hAnsi="Century Gothic"/>
        </w:rPr>
        <w:t>6 de abril de 2018</w:t>
      </w:r>
      <w:r w:rsidR="00741831" w:rsidRPr="00252462">
        <w:rPr>
          <w:rFonts w:ascii="Century Gothic" w:hAnsi="Century Gothic"/>
        </w:rPr>
        <w:t xml:space="preserve"> (folio </w:t>
      </w:r>
      <w:r w:rsidR="00C53208" w:rsidRPr="00252462">
        <w:rPr>
          <w:rFonts w:ascii="Century Gothic" w:hAnsi="Century Gothic"/>
        </w:rPr>
        <w:t>15</w:t>
      </w:r>
      <w:r w:rsidR="00741831" w:rsidRPr="00252462">
        <w:rPr>
          <w:rFonts w:ascii="Century Gothic" w:hAnsi="Century Gothic"/>
        </w:rPr>
        <w:t xml:space="preserve"> c.1). </w:t>
      </w:r>
      <w:r w:rsidR="003672A9" w:rsidRPr="00252462">
        <w:rPr>
          <w:rFonts w:ascii="Century Gothic" w:hAnsi="Century Gothic"/>
        </w:rPr>
        <w:t xml:space="preserve">En auto del </w:t>
      </w:r>
      <w:r w:rsidR="00C53208" w:rsidRPr="00252462">
        <w:rPr>
          <w:rFonts w:ascii="Century Gothic" w:hAnsi="Century Gothic"/>
        </w:rPr>
        <w:t>22</w:t>
      </w:r>
      <w:r w:rsidR="003672A9" w:rsidRPr="00252462">
        <w:rPr>
          <w:rFonts w:ascii="Century Gothic" w:hAnsi="Century Gothic"/>
        </w:rPr>
        <w:t xml:space="preserve"> de agosto de 201</w:t>
      </w:r>
      <w:r w:rsidR="00C53208" w:rsidRPr="00252462">
        <w:rPr>
          <w:rFonts w:ascii="Century Gothic" w:hAnsi="Century Gothic"/>
        </w:rPr>
        <w:t>8</w:t>
      </w:r>
      <w:r w:rsidR="003672A9" w:rsidRPr="00252462">
        <w:rPr>
          <w:rFonts w:ascii="Century Gothic" w:hAnsi="Century Gothic"/>
        </w:rPr>
        <w:t xml:space="preserve">, se inadmitió (folio </w:t>
      </w:r>
      <w:r w:rsidR="00C53208" w:rsidRPr="00252462">
        <w:rPr>
          <w:rFonts w:ascii="Century Gothic" w:hAnsi="Century Gothic"/>
        </w:rPr>
        <w:t xml:space="preserve">19 </w:t>
      </w:r>
      <w:r w:rsidR="003672A9" w:rsidRPr="00252462">
        <w:rPr>
          <w:rFonts w:ascii="Century Gothic" w:hAnsi="Century Gothic"/>
        </w:rPr>
        <w:t>c.1)</w:t>
      </w:r>
      <w:r w:rsidR="00C53208" w:rsidRPr="00252462">
        <w:rPr>
          <w:rFonts w:ascii="Century Gothic" w:hAnsi="Century Gothic"/>
        </w:rPr>
        <w:t xml:space="preserve">. </w:t>
      </w:r>
      <w:r w:rsidR="00276BAC" w:rsidRPr="00252462">
        <w:rPr>
          <w:rFonts w:ascii="Century Gothic" w:hAnsi="Century Gothic"/>
        </w:rPr>
        <w:t xml:space="preserve"> El 1</w:t>
      </w:r>
      <w:r w:rsidR="00C53208" w:rsidRPr="00252462">
        <w:rPr>
          <w:rFonts w:ascii="Century Gothic" w:hAnsi="Century Gothic"/>
        </w:rPr>
        <w:t>4</w:t>
      </w:r>
      <w:r w:rsidR="00276BAC" w:rsidRPr="00252462">
        <w:rPr>
          <w:rFonts w:ascii="Century Gothic" w:hAnsi="Century Gothic"/>
        </w:rPr>
        <w:t xml:space="preserve"> de </w:t>
      </w:r>
      <w:r w:rsidR="00C53208" w:rsidRPr="00252462">
        <w:rPr>
          <w:rFonts w:ascii="Century Gothic" w:hAnsi="Century Gothic"/>
        </w:rPr>
        <w:t>diciembre</w:t>
      </w:r>
      <w:r w:rsidR="00276BAC" w:rsidRPr="00252462">
        <w:rPr>
          <w:rFonts w:ascii="Century Gothic" w:hAnsi="Century Gothic"/>
        </w:rPr>
        <w:t xml:space="preserve"> de 2018, se admitió la demanda (folios </w:t>
      </w:r>
      <w:r w:rsidR="00C53208" w:rsidRPr="00252462">
        <w:rPr>
          <w:rFonts w:ascii="Century Gothic" w:hAnsi="Century Gothic"/>
        </w:rPr>
        <w:t xml:space="preserve">42 </w:t>
      </w:r>
      <w:r w:rsidR="00276BAC" w:rsidRPr="00252462">
        <w:rPr>
          <w:rFonts w:ascii="Century Gothic" w:hAnsi="Century Gothic"/>
        </w:rPr>
        <w:t xml:space="preserve">y </w:t>
      </w:r>
      <w:r w:rsidR="00C53208" w:rsidRPr="00252462">
        <w:rPr>
          <w:rFonts w:ascii="Century Gothic" w:hAnsi="Century Gothic"/>
        </w:rPr>
        <w:t xml:space="preserve">43 </w:t>
      </w:r>
      <w:r w:rsidR="00276BAC" w:rsidRPr="00252462">
        <w:rPr>
          <w:rFonts w:ascii="Century Gothic" w:hAnsi="Century Gothic"/>
        </w:rPr>
        <w:t>c.1).</w:t>
      </w:r>
    </w:p>
    <w:p w:rsidR="00276BAC" w:rsidRPr="00252462" w:rsidRDefault="00276BAC" w:rsidP="00BE2B9E">
      <w:pPr>
        <w:pStyle w:val="Prrafodelista"/>
        <w:tabs>
          <w:tab w:val="left" w:pos="567"/>
        </w:tabs>
        <w:spacing w:line="360" w:lineRule="auto"/>
        <w:ind w:left="0"/>
        <w:jc w:val="both"/>
        <w:rPr>
          <w:rFonts w:ascii="Century Gothic" w:hAnsi="Century Gothic"/>
        </w:rPr>
      </w:pPr>
    </w:p>
    <w:p w:rsidR="00386E1B"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8. </w:t>
      </w:r>
      <w:r w:rsidR="00875715" w:rsidRPr="00252462">
        <w:rPr>
          <w:rFonts w:ascii="Century Gothic" w:hAnsi="Century Gothic"/>
        </w:rPr>
        <w:t>La a</w:t>
      </w:r>
      <w:r w:rsidR="004E11AF" w:rsidRPr="00252462">
        <w:rPr>
          <w:rFonts w:ascii="Century Gothic" w:hAnsi="Century Gothic"/>
        </w:rPr>
        <w:t xml:space="preserve">udiencia inicial </w:t>
      </w:r>
      <w:r w:rsidR="00B527F8" w:rsidRPr="00252462">
        <w:rPr>
          <w:rFonts w:ascii="Century Gothic" w:hAnsi="Century Gothic"/>
        </w:rPr>
        <w:t>se realizó el</w:t>
      </w:r>
      <w:r w:rsidR="00AF22AA" w:rsidRPr="00252462">
        <w:rPr>
          <w:rFonts w:ascii="Century Gothic" w:hAnsi="Century Gothic"/>
        </w:rPr>
        <w:t xml:space="preserve"> </w:t>
      </w:r>
      <w:r w:rsidR="00C53208" w:rsidRPr="00252462">
        <w:rPr>
          <w:rFonts w:ascii="Century Gothic" w:hAnsi="Century Gothic"/>
        </w:rPr>
        <w:t xml:space="preserve">14 de enero de 2020 </w:t>
      </w:r>
      <w:r w:rsidR="00C71C3B" w:rsidRPr="00252462">
        <w:rPr>
          <w:rFonts w:ascii="Century Gothic" w:hAnsi="Century Gothic"/>
          <w:vertAlign w:val="superscript"/>
        </w:rPr>
        <w:footnoteReference w:id="2"/>
      </w:r>
      <w:r w:rsidR="00AF22AA" w:rsidRPr="00252462">
        <w:rPr>
          <w:rFonts w:ascii="Century Gothic" w:hAnsi="Century Gothic"/>
        </w:rPr>
        <w:t xml:space="preserve"> (folios 112 y 113 c.1).</w:t>
      </w:r>
      <w:r w:rsidR="009A66E4" w:rsidRPr="00252462">
        <w:rPr>
          <w:rFonts w:ascii="Century Gothic" w:hAnsi="Century Gothic"/>
        </w:rPr>
        <w:t xml:space="preserve"> La audiencia de pruebas se llevó a cabo el </w:t>
      </w:r>
      <w:r w:rsidR="00C53208" w:rsidRPr="00252462">
        <w:rPr>
          <w:rFonts w:ascii="Century Gothic" w:hAnsi="Century Gothic"/>
        </w:rPr>
        <w:t>18</w:t>
      </w:r>
      <w:r w:rsidR="00F91D04" w:rsidRPr="00252462">
        <w:rPr>
          <w:rFonts w:ascii="Century Gothic" w:hAnsi="Century Gothic"/>
        </w:rPr>
        <w:t xml:space="preserve"> de febrero de 2020 (folios 1</w:t>
      </w:r>
      <w:r w:rsidR="00C53208" w:rsidRPr="00252462">
        <w:rPr>
          <w:rFonts w:ascii="Century Gothic" w:hAnsi="Century Gothic"/>
        </w:rPr>
        <w:t>71</w:t>
      </w:r>
      <w:r w:rsidR="00F91D04" w:rsidRPr="00252462">
        <w:rPr>
          <w:rFonts w:ascii="Century Gothic" w:hAnsi="Century Gothic"/>
        </w:rPr>
        <w:t xml:space="preserve"> a 17</w:t>
      </w:r>
      <w:r w:rsidR="00C53208" w:rsidRPr="00252462">
        <w:rPr>
          <w:rFonts w:ascii="Century Gothic" w:hAnsi="Century Gothic"/>
        </w:rPr>
        <w:t>7</w:t>
      </w:r>
      <w:r w:rsidR="00F91D04" w:rsidRPr="00252462">
        <w:rPr>
          <w:rFonts w:ascii="Century Gothic" w:hAnsi="Century Gothic"/>
        </w:rPr>
        <w:t xml:space="preserve"> c.1)</w:t>
      </w:r>
      <w:r w:rsidR="005E1455" w:rsidRPr="00252462">
        <w:rPr>
          <w:rFonts w:ascii="Century Gothic" w:hAnsi="Century Gothic"/>
        </w:rPr>
        <w:t>. Una vez culminó lo anterior, se procedió a realizar la</w:t>
      </w:r>
      <w:r w:rsidR="00AF22AA" w:rsidRPr="00252462">
        <w:rPr>
          <w:rFonts w:ascii="Century Gothic" w:hAnsi="Century Gothic"/>
        </w:rPr>
        <w:t xml:space="preserve"> </w:t>
      </w:r>
      <w:r w:rsidR="005E1455" w:rsidRPr="00252462">
        <w:rPr>
          <w:rFonts w:ascii="Century Gothic" w:hAnsi="Century Gothic"/>
        </w:rPr>
        <w:t>audiencia de alegaciones y juzgamiento</w:t>
      </w:r>
      <w:r w:rsidR="00386E1B" w:rsidRPr="00252462">
        <w:rPr>
          <w:rFonts w:ascii="Century Gothic" w:hAnsi="Century Gothic"/>
        </w:rPr>
        <w:t xml:space="preserve"> (folio </w:t>
      </w:r>
      <w:r w:rsidR="00C53208" w:rsidRPr="00252462">
        <w:rPr>
          <w:rFonts w:ascii="Century Gothic" w:hAnsi="Century Gothic"/>
        </w:rPr>
        <w:t>178</w:t>
      </w:r>
      <w:r w:rsidR="00386E1B" w:rsidRPr="00252462">
        <w:rPr>
          <w:rFonts w:ascii="Century Gothic" w:hAnsi="Century Gothic"/>
        </w:rPr>
        <w:t xml:space="preserve"> c.1).</w:t>
      </w:r>
    </w:p>
    <w:p w:rsidR="00386E1B" w:rsidRPr="00252462" w:rsidRDefault="00386E1B" w:rsidP="00BE2B9E">
      <w:pPr>
        <w:pStyle w:val="Prrafodelista"/>
        <w:tabs>
          <w:tab w:val="left" w:pos="567"/>
        </w:tabs>
        <w:spacing w:line="360" w:lineRule="auto"/>
        <w:ind w:left="0"/>
        <w:jc w:val="both"/>
        <w:rPr>
          <w:rFonts w:ascii="Century Gothic" w:hAnsi="Century Gothic"/>
        </w:rPr>
      </w:pPr>
    </w:p>
    <w:p w:rsidR="002B2B41" w:rsidRPr="00252462" w:rsidRDefault="002B2B41" w:rsidP="00BE2B9E">
      <w:pPr>
        <w:pStyle w:val="Prrafodelista"/>
        <w:tabs>
          <w:tab w:val="left" w:pos="567"/>
        </w:tabs>
        <w:spacing w:line="360" w:lineRule="auto"/>
        <w:ind w:left="0"/>
        <w:jc w:val="both"/>
        <w:rPr>
          <w:rFonts w:ascii="Century Gothic" w:hAnsi="Century Gothic"/>
          <w:b/>
        </w:rPr>
      </w:pPr>
      <w:r w:rsidRPr="00252462">
        <w:rPr>
          <w:rFonts w:ascii="Century Gothic" w:hAnsi="Century Gothic"/>
          <w:b/>
        </w:rPr>
        <w:t xml:space="preserve">3. </w:t>
      </w:r>
      <w:r w:rsidR="00D26E98" w:rsidRPr="00252462">
        <w:rPr>
          <w:rFonts w:ascii="Century Gothic" w:hAnsi="Century Gothic"/>
          <w:b/>
        </w:rPr>
        <w:t xml:space="preserve">Alegatos de conclusión </w:t>
      </w:r>
    </w:p>
    <w:p w:rsidR="00276BAC" w:rsidRPr="00252462" w:rsidRDefault="00B527F8" w:rsidP="00BE2B9E">
      <w:pPr>
        <w:pStyle w:val="Prrafodelista"/>
        <w:tabs>
          <w:tab w:val="left" w:pos="567"/>
        </w:tabs>
        <w:spacing w:line="360" w:lineRule="auto"/>
        <w:ind w:left="0"/>
        <w:jc w:val="both"/>
        <w:rPr>
          <w:rFonts w:ascii="Century Gothic" w:hAnsi="Century Gothic"/>
        </w:rPr>
      </w:pPr>
      <w:r w:rsidRPr="00252462">
        <w:rPr>
          <w:rFonts w:ascii="Century Gothic" w:hAnsi="Century Gothic"/>
        </w:rPr>
        <w:t xml:space="preserve"> </w:t>
      </w:r>
    </w:p>
    <w:p w:rsidR="00D26E98" w:rsidRPr="00252462" w:rsidRDefault="00D26E98" w:rsidP="00BE2B9E">
      <w:pPr>
        <w:pStyle w:val="Prrafodelista"/>
        <w:tabs>
          <w:tab w:val="left" w:pos="567"/>
        </w:tabs>
        <w:spacing w:line="360" w:lineRule="auto"/>
        <w:ind w:left="0"/>
        <w:jc w:val="both"/>
        <w:rPr>
          <w:rFonts w:ascii="Century Gothic" w:hAnsi="Century Gothic"/>
          <w:b/>
        </w:rPr>
      </w:pPr>
      <w:r w:rsidRPr="00252462">
        <w:rPr>
          <w:rFonts w:ascii="Century Gothic" w:hAnsi="Century Gothic"/>
          <w:b/>
        </w:rPr>
        <w:t>3.1. Parte demandante</w:t>
      </w:r>
    </w:p>
    <w:p w:rsidR="00AD2BBA" w:rsidRPr="00252462" w:rsidRDefault="00AD2BBA" w:rsidP="00BE2B9E">
      <w:pPr>
        <w:pStyle w:val="Prrafodelista"/>
        <w:tabs>
          <w:tab w:val="left" w:pos="567"/>
        </w:tabs>
        <w:spacing w:line="360" w:lineRule="auto"/>
        <w:ind w:left="0"/>
        <w:jc w:val="both"/>
        <w:rPr>
          <w:rFonts w:ascii="Century Gothic" w:hAnsi="Century Gothic"/>
          <w:b/>
        </w:rPr>
      </w:pPr>
    </w:p>
    <w:p w:rsidR="00AD2BBA"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9. </w:t>
      </w:r>
      <w:r w:rsidR="00AD2BBA" w:rsidRPr="00252462">
        <w:rPr>
          <w:rFonts w:ascii="Century Gothic" w:hAnsi="Century Gothic"/>
        </w:rPr>
        <w:t>En sus alegatos de conclusión</w:t>
      </w:r>
      <w:r w:rsidR="00FD188C" w:rsidRPr="00252462">
        <w:rPr>
          <w:rFonts w:ascii="Century Gothic" w:hAnsi="Century Gothic"/>
        </w:rPr>
        <w:t xml:space="preserve"> solicitó acceder a</w:t>
      </w:r>
      <w:r w:rsidR="00E7744D">
        <w:rPr>
          <w:rFonts w:ascii="Century Gothic" w:hAnsi="Century Gothic"/>
        </w:rPr>
        <w:t xml:space="preserve"> las pretensiones de la demanda.</w:t>
      </w:r>
      <w:r w:rsidR="00FD188C" w:rsidRPr="00252462">
        <w:rPr>
          <w:rFonts w:ascii="Century Gothic" w:hAnsi="Century Gothic"/>
        </w:rPr>
        <w:t xml:space="preserve"> </w:t>
      </w:r>
      <w:r w:rsidR="00E7744D">
        <w:rPr>
          <w:rFonts w:ascii="Century Gothic" w:hAnsi="Century Gothic"/>
        </w:rPr>
        <w:t>Consideró</w:t>
      </w:r>
      <w:r w:rsidR="00290298" w:rsidRPr="00252462">
        <w:rPr>
          <w:rFonts w:ascii="Century Gothic" w:hAnsi="Century Gothic"/>
        </w:rPr>
        <w:t xml:space="preserve"> que las pruebas testimoniales de médicos psiquiatras </w:t>
      </w:r>
      <w:r w:rsidR="00290298" w:rsidRPr="00252462">
        <w:rPr>
          <w:rFonts w:ascii="Century Gothic" w:hAnsi="Century Gothic"/>
        </w:rPr>
        <w:lastRenderedPageBreak/>
        <w:t>y de la propia denunciante</w:t>
      </w:r>
      <w:r w:rsidR="00A505FC" w:rsidRPr="00252462">
        <w:rPr>
          <w:rFonts w:ascii="Century Gothic" w:hAnsi="Century Gothic"/>
        </w:rPr>
        <w:t>,</w:t>
      </w:r>
      <w:r w:rsidR="00290298" w:rsidRPr="00252462">
        <w:rPr>
          <w:rFonts w:ascii="Century Gothic" w:hAnsi="Century Gothic"/>
        </w:rPr>
        <w:t xml:space="preserve"> presentadas por la fiscalía para reclamar una sentencia condenatoria no fueron a</w:t>
      </w:r>
      <w:r w:rsidR="00A505FC" w:rsidRPr="00252462">
        <w:rPr>
          <w:rFonts w:ascii="Century Gothic" w:hAnsi="Century Gothic"/>
        </w:rPr>
        <w:t>nalizadas previamente bajo los supuestos de legalidad, autenticidad y pertinencia,</w:t>
      </w:r>
      <w:r w:rsidR="003967BC">
        <w:rPr>
          <w:rFonts w:ascii="Century Gothic" w:hAnsi="Century Gothic"/>
        </w:rPr>
        <w:t xml:space="preserve"> pues:</w:t>
      </w:r>
      <w:r w:rsidR="00A505FC" w:rsidRPr="00252462">
        <w:rPr>
          <w:rFonts w:ascii="Century Gothic" w:hAnsi="Century Gothic"/>
        </w:rPr>
        <w:t xml:space="preserve"> </w:t>
      </w:r>
      <w:r w:rsidR="003967BC">
        <w:rPr>
          <w:rFonts w:ascii="Century Gothic" w:hAnsi="Century Gothic"/>
        </w:rPr>
        <w:t xml:space="preserve">i) </w:t>
      </w:r>
      <w:r w:rsidR="00A505FC" w:rsidRPr="00252462">
        <w:rPr>
          <w:rFonts w:ascii="Century Gothic" w:hAnsi="Century Gothic"/>
        </w:rPr>
        <w:t xml:space="preserve">no se </w:t>
      </w:r>
      <w:r w:rsidR="00925692" w:rsidRPr="00252462">
        <w:rPr>
          <w:rFonts w:ascii="Century Gothic" w:hAnsi="Century Gothic"/>
        </w:rPr>
        <w:t>soportó</w:t>
      </w:r>
      <w:r w:rsidR="00A505FC" w:rsidRPr="00252462">
        <w:rPr>
          <w:rFonts w:ascii="Century Gothic" w:hAnsi="Century Gothic"/>
        </w:rPr>
        <w:t xml:space="preserve"> con  prueba técnico científica eficaz y conducente </w:t>
      </w:r>
      <w:r w:rsidR="003967BC">
        <w:rPr>
          <w:rFonts w:ascii="Century Gothic" w:hAnsi="Century Gothic"/>
        </w:rPr>
        <w:t>la imputación de cargos</w:t>
      </w:r>
      <w:r w:rsidR="00A505FC" w:rsidRPr="00252462">
        <w:rPr>
          <w:rFonts w:ascii="Century Gothic" w:hAnsi="Century Gothic"/>
        </w:rPr>
        <w:t>,</w:t>
      </w:r>
      <w:r w:rsidR="003967BC">
        <w:rPr>
          <w:rFonts w:ascii="Century Gothic" w:hAnsi="Century Gothic"/>
        </w:rPr>
        <w:t xml:space="preserve"> ii)</w:t>
      </w:r>
      <w:r w:rsidR="00A505FC" w:rsidRPr="00252462">
        <w:rPr>
          <w:rFonts w:ascii="Century Gothic" w:hAnsi="Century Gothic"/>
        </w:rPr>
        <w:t xml:space="preserve"> no se tuvo en cuenta que la denunciante sufría desde hace años de bipolaridad y </w:t>
      </w:r>
      <w:r w:rsidR="007A56E6">
        <w:rPr>
          <w:rFonts w:ascii="Century Gothic" w:hAnsi="Century Gothic"/>
        </w:rPr>
        <w:t xml:space="preserve">iii) </w:t>
      </w:r>
      <w:r w:rsidR="003C486C">
        <w:rPr>
          <w:rFonts w:ascii="Century Gothic" w:hAnsi="Century Gothic"/>
        </w:rPr>
        <w:t>no se valoró</w:t>
      </w:r>
      <w:r w:rsidR="00A505FC" w:rsidRPr="00252462">
        <w:rPr>
          <w:rFonts w:ascii="Century Gothic" w:hAnsi="Century Gothic"/>
        </w:rPr>
        <w:t xml:space="preserve"> la medida preventiva que existía para que la joven no se acercara a su padre.  </w:t>
      </w:r>
    </w:p>
    <w:p w:rsidR="00A505FC" w:rsidRPr="00252462" w:rsidRDefault="00A505FC" w:rsidP="00BE2B9E">
      <w:pPr>
        <w:pStyle w:val="Prrafodelista"/>
        <w:tabs>
          <w:tab w:val="left" w:pos="567"/>
        </w:tabs>
        <w:spacing w:line="360" w:lineRule="auto"/>
        <w:ind w:left="0"/>
        <w:jc w:val="both"/>
        <w:rPr>
          <w:rFonts w:ascii="Century Gothic" w:hAnsi="Century Gothic"/>
        </w:rPr>
      </w:pPr>
    </w:p>
    <w:p w:rsidR="007A4E6E"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10. </w:t>
      </w:r>
      <w:r w:rsidR="00A505FC" w:rsidRPr="00252462">
        <w:rPr>
          <w:rFonts w:ascii="Century Gothic" w:hAnsi="Century Gothic"/>
        </w:rPr>
        <w:t>Entre las dos entidades</w:t>
      </w:r>
      <w:r w:rsidR="00623C75" w:rsidRPr="00252462">
        <w:rPr>
          <w:rFonts w:ascii="Century Gothic" w:hAnsi="Century Gothic"/>
        </w:rPr>
        <w:t xml:space="preserve"> demandadas</w:t>
      </w:r>
      <w:r w:rsidR="00A505FC" w:rsidRPr="00252462">
        <w:rPr>
          <w:rFonts w:ascii="Century Gothic" w:hAnsi="Century Gothic"/>
        </w:rPr>
        <w:t xml:space="preserve"> existe responsabilidad en la imposición de la medida </w:t>
      </w:r>
      <w:r w:rsidR="00623C75" w:rsidRPr="00252462">
        <w:rPr>
          <w:rFonts w:ascii="Century Gothic" w:hAnsi="Century Gothic"/>
        </w:rPr>
        <w:t>privativa de la libertad</w:t>
      </w:r>
      <w:r w:rsidR="003C486C">
        <w:rPr>
          <w:rFonts w:ascii="Century Gothic" w:hAnsi="Century Gothic"/>
        </w:rPr>
        <w:t xml:space="preserve"> que padeció el accionante</w:t>
      </w:r>
      <w:r w:rsidR="007A4E6E" w:rsidRPr="00252462">
        <w:rPr>
          <w:rFonts w:ascii="Century Gothic" w:hAnsi="Century Gothic"/>
        </w:rPr>
        <w:t xml:space="preserve"> desde el 10 de abril de 2015 hasta el 22 de marzo de 2016.</w:t>
      </w:r>
      <w:r>
        <w:rPr>
          <w:rFonts w:ascii="Century Gothic" w:hAnsi="Century Gothic"/>
        </w:rPr>
        <w:t xml:space="preserve"> </w:t>
      </w:r>
    </w:p>
    <w:p w:rsidR="007A4E6E" w:rsidRPr="00252462" w:rsidRDefault="007A4E6E" w:rsidP="00BE2B9E">
      <w:pPr>
        <w:pStyle w:val="Prrafodelista"/>
        <w:tabs>
          <w:tab w:val="left" w:pos="567"/>
        </w:tabs>
        <w:spacing w:line="360" w:lineRule="auto"/>
        <w:ind w:left="0"/>
        <w:jc w:val="both"/>
        <w:rPr>
          <w:rFonts w:ascii="Century Gothic" w:hAnsi="Century Gothic"/>
        </w:rPr>
      </w:pPr>
    </w:p>
    <w:p w:rsidR="00A505FC"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11. </w:t>
      </w:r>
      <w:r w:rsidR="007A4E6E" w:rsidRPr="00252462">
        <w:rPr>
          <w:rFonts w:ascii="Century Gothic" w:hAnsi="Century Gothic"/>
        </w:rPr>
        <w:t xml:space="preserve">En el presente asunto no existió la conducta delictiva y por lo tanto no se puede analizar la conducta del </w:t>
      </w:r>
      <w:r w:rsidR="003C486C">
        <w:rPr>
          <w:rFonts w:ascii="Century Gothic" w:hAnsi="Century Gothic"/>
        </w:rPr>
        <w:t xml:space="preserve">señor </w:t>
      </w:r>
      <w:r w:rsidR="003C486C" w:rsidRPr="00252462">
        <w:rPr>
          <w:rFonts w:ascii="Century Gothic" w:hAnsi="Century Gothic"/>
        </w:rPr>
        <w:t>Juan de Jesús Hernández Rincón</w:t>
      </w:r>
      <w:r w:rsidR="007A4E6E" w:rsidRPr="00252462">
        <w:rPr>
          <w:rFonts w:ascii="Century Gothic" w:hAnsi="Century Gothic"/>
        </w:rPr>
        <w:t>.</w:t>
      </w:r>
    </w:p>
    <w:p w:rsidR="00863349" w:rsidRPr="00252462" w:rsidRDefault="00863349" w:rsidP="00BE2B9E">
      <w:pPr>
        <w:pStyle w:val="Prrafodelista"/>
        <w:tabs>
          <w:tab w:val="left" w:pos="567"/>
        </w:tabs>
        <w:spacing w:line="360" w:lineRule="auto"/>
        <w:ind w:left="0"/>
        <w:jc w:val="both"/>
        <w:rPr>
          <w:rFonts w:ascii="Century Gothic" w:hAnsi="Century Gothic"/>
        </w:rPr>
      </w:pPr>
    </w:p>
    <w:p w:rsidR="00863349"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12. </w:t>
      </w:r>
      <w:r w:rsidR="003C486C">
        <w:rPr>
          <w:rFonts w:ascii="Century Gothic" w:hAnsi="Century Gothic"/>
        </w:rPr>
        <w:t>Solicitó conceder</w:t>
      </w:r>
      <w:r w:rsidR="00863349" w:rsidRPr="00252462">
        <w:rPr>
          <w:rFonts w:ascii="Century Gothic" w:hAnsi="Century Gothic"/>
        </w:rPr>
        <w:t xml:space="preserve"> el equivalente un salario mínimo legal</w:t>
      </w:r>
      <w:r w:rsidR="00731FED">
        <w:rPr>
          <w:rFonts w:ascii="Century Gothic" w:hAnsi="Century Gothic"/>
        </w:rPr>
        <w:t xml:space="preserve"> mensual vigente por cada mes de privación</w:t>
      </w:r>
      <w:r w:rsidR="003C486C">
        <w:rPr>
          <w:rFonts w:ascii="Century Gothic" w:hAnsi="Century Gothic"/>
        </w:rPr>
        <w:t xml:space="preserve"> de la libertad,</w:t>
      </w:r>
      <w:r w:rsidR="00863349" w:rsidRPr="00252462">
        <w:rPr>
          <w:rFonts w:ascii="Century Gothic" w:hAnsi="Century Gothic"/>
        </w:rPr>
        <w:t xml:space="preserve"> pues se encontraba en edad productiva,</w:t>
      </w:r>
      <w:r w:rsidR="003C486C">
        <w:rPr>
          <w:rFonts w:ascii="Century Gothic" w:hAnsi="Century Gothic"/>
        </w:rPr>
        <w:t xml:space="preserve"> además </w:t>
      </w:r>
      <w:r w:rsidR="00951798">
        <w:rPr>
          <w:rFonts w:ascii="Century Gothic" w:hAnsi="Century Gothic"/>
        </w:rPr>
        <w:t xml:space="preserve">de </w:t>
      </w:r>
      <w:r w:rsidR="003C486C">
        <w:rPr>
          <w:rFonts w:ascii="Century Gothic" w:hAnsi="Century Gothic"/>
        </w:rPr>
        <w:t>los ho</w:t>
      </w:r>
      <w:r w:rsidR="00951798">
        <w:rPr>
          <w:rFonts w:ascii="Century Gothic" w:hAnsi="Century Gothic"/>
        </w:rPr>
        <w:t>no</w:t>
      </w:r>
      <w:r w:rsidR="003C486C">
        <w:rPr>
          <w:rFonts w:ascii="Century Gothic" w:hAnsi="Century Gothic"/>
        </w:rPr>
        <w:t>rarios que canceló</w:t>
      </w:r>
      <w:r w:rsidR="00863349" w:rsidRPr="00252462">
        <w:rPr>
          <w:rFonts w:ascii="Century Gothic" w:hAnsi="Century Gothic"/>
        </w:rPr>
        <w:t xml:space="preserve"> al abogado por la apelación en el proceso pen</w:t>
      </w:r>
      <w:r w:rsidR="003C486C">
        <w:rPr>
          <w:rFonts w:ascii="Century Gothic" w:hAnsi="Century Gothic"/>
        </w:rPr>
        <w:t>al, al igual que</w:t>
      </w:r>
      <w:r w:rsidR="00863349" w:rsidRPr="00252462">
        <w:rPr>
          <w:rFonts w:ascii="Century Gothic" w:hAnsi="Century Gothic"/>
        </w:rPr>
        <w:t xml:space="preserve"> </w:t>
      </w:r>
      <w:r w:rsidR="003C486C">
        <w:rPr>
          <w:rFonts w:ascii="Century Gothic" w:hAnsi="Century Gothic"/>
        </w:rPr>
        <w:t>los perjuicios morales para</w:t>
      </w:r>
      <w:r w:rsidR="00863349" w:rsidRPr="00252462">
        <w:rPr>
          <w:rFonts w:ascii="Century Gothic" w:hAnsi="Century Gothic"/>
        </w:rPr>
        <w:t xml:space="preserve"> </w:t>
      </w:r>
      <w:r w:rsidR="003C486C">
        <w:rPr>
          <w:rFonts w:ascii="Century Gothic" w:hAnsi="Century Gothic"/>
        </w:rPr>
        <w:t>víctima directa</w:t>
      </w:r>
      <w:r w:rsidR="00863349" w:rsidRPr="00252462">
        <w:rPr>
          <w:rFonts w:ascii="Century Gothic" w:hAnsi="Century Gothic"/>
        </w:rPr>
        <w:t>, sus hermanos y sus sobrinos.</w:t>
      </w:r>
    </w:p>
    <w:p w:rsidR="00C53208" w:rsidRPr="00252462" w:rsidRDefault="00C53208" w:rsidP="00BE2B9E">
      <w:pPr>
        <w:pStyle w:val="Prrafodelista"/>
        <w:tabs>
          <w:tab w:val="left" w:pos="567"/>
        </w:tabs>
        <w:spacing w:line="360" w:lineRule="auto"/>
        <w:ind w:left="0"/>
        <w:jc w:val="both"/>
        <w:rPr>
          <w:rFonts w:ascii="Century Gothic" w:hAnsi="Century Gothic"/>
        </w:rPr>
      </w:pPr>
    </w:p>
    <w:p w:rsidR="00C53208" w:rsidRDefault="00F37FF1" w:rsidP="00BE2B9E">
      <w:pPr>
        <w:pStyle w:val="Prrafodelista"/>
        <w:tabs>
          <w:tab w:val="left" w:pos="567"/>
        </w:tabs>
        <w:spacing w:line="360" w:lineRule="auto"/>
        <w:ind w:left="0"/>
        <w:jc w:val="both"/>
        <w:rPr>
          <w:rFonts w:ascii="Century Gothic" w:hAnsi="Century Gothic"/>
          <w:b/>
        </w:rPr>
      </w:pPr>
      <w:r w:rsidRPr="00252462">
        <w:rPr>
          <w:rFonts w:ascii="Century Gothic" w:hAnsi="Century Gothic"/>
          <w:b/>
        </w:rPr>
        <w:t>3.2. Parte demandada</w:t>
      </w:r>
      <w:r w:rsidR="00D57E4C" w:rsidRPr="00252462">
        <w:rPr>
          <w:rFonts w:ascii="Century Gothic" w:hAnsi="Century Gothic"/>
          <w:b/>
        </w:rPr>
        <w:t xml:space="preserve"> </w:t>
      </w:r>
      <w:r w:rsidR="00731FED">
        <w:rPr>
          <w:rFonts w:ascii="Century Gothic" w:hAnsi="Century Gothic"/>
          <w:b/>
        </w:rPr>
        <w:t>Fiscalía General de la Nación</w:t>
      </w:r>
    </w:p>
    <w:p w:rsidR="00731FED" w:rsidRPr="00252462" w:rsidRDefault="00731FED" w:rsidP="00BE2B9E">
      <w:pPr>
        <w:pStyle w:val="Prrafodelista"/>
        <w:tabs>
          <w:tab w:val="left" w:pos="567"/>
        </w:tabs>
        <w:spacing w:line="360" w:lineRule="auto"/>
        <w:ind w:left="0"/>
        <w:jc w:val="both"/>
        <w:rPr>
          <w:rFonts w:ascii="Century Gothic" w:hAnsi="Century Gothic"/>
          <w:b/>
        </w:rPr>
      </w:pPr>
    </w:p>
    <w:p w:rsidR="00C53208" w:rsidRPr="00252462"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13. </w:t>
      </w:r>
      <w:r w:rsidR="00731FED">
        <w:rPr>
          <w:rFonts w:ascii="Century Gothic" w:hAnsi="Century Gothic"/>
        </w:rPr>
        <w:t>E</w:t>
      </w:r>
      <w:r w:rsidR="00C53208" w:rsidRPr="00252462">
        <w:rPr>
          <w:rFonts w:ascii="Century Gothic" w:hAnsi="Century Gothic"/>
        </w:rPr>
        <w:t xml:space="preserve">n sus alegatos de conclusión </w:t>
      </w:r>
      <w:r w:rsidR="000C638B">
        <w:rPr>
          <w:rFonts w:ascii="Century Gothic" w:hAnsi="Century Gothic"/>
        </w:rPr>
        <w:t xml:space="preserve">indicó </w:t>
      </w:r>
      <w:r w:rsidR="00863349" w:rsidRPr="00252462">
        <w:rPr>
          <w:rFonts w:ascii="Century Gothic" w:hAnsi="Century Gothic"/>
        </w:rPr>
        <w:t>que actuó e</w:t>
      </w:r>
      <w:r w:rsidR="000C638B">
        <w:rPr>
          <w:rFonts w:ascii="Century Gothic" w:hAnsi="Century Gothic"/>
        </w:rPr>
        <w:t xml:space="preserve">n cumplimento de un deber legal. Señaló que se configuró el eximente de </w:t>
      </w:r>
      <w:r w:rsidR="00863349" w:rsidRPr="00252462">
        <w:rPr>
          <w:rFonts w:ascii="Century Gothic" w:hAnsi="Century Gothic"/>
        </w:rPr>
        <w:t>responsabilidad</w:t>
      </w:r>
      <w:r w:rsidR="000C638B">
        <w:rPr>
          <w:rFonts w:ascii="Century Gothic" w:hAnsi="Century Gothic"/>
        </w:rPr>
        <w:t xml:space="preserve"> de</w:t>
      </w:r>
      <w:r w:rsidR="00863349" w:rsidRPr="00252462">
        <w:rPr>
          <w:rFonts w:ascii="Century Gothic" w:hAnsi="Century Gothic"/>
        </w:rPr>
        <w:t xml:space="preserve"> hecho de un tercero</w:t>
      </w:r>
      <w:r w:rsidR="000C638B">
        <w:rPr>
          <w:rFonts w:ascii="Century Gothic" w:hAnsi="Century Gothic"/>
        </w:rPr>
        <w:t>, pues</w:t>
      </w:r>
      <w:r w:rsidR="00863349" w:rsidRPr="00252462">
        <w:rPr>
          <w:rFonts w:ascii="Century Gothic" w:hAnsi="Century Gothic"/>
        </w:rPr>
        <w:t xml:space="preserve"> la investigación se </w:t>
      </w:r>
      <w:r w:rsidR="00925692" w:rsidRPr="00252462">
        <w:rPr>
          <w:rFonts w:ascii="Century Gothic" w:hAnsi="Century Gothic"/>
        </w:rPr>
        <w:t>adelantó</w:t>
      </w:r>
      <w:r w:rsidR="00863349" w:rsidRPr="00252462">
        <w:rPr>
          <w:rFonts w:ascii="Century Gothic" w:hAnsi="Century Gothic"/>
        </w:rPr>
        <w:t xml:space="preserve"> por la denuncia que </w:t>
      </w:r>
      <w:r w:rsidR="00925692" w:rsidRPr="00252462">
        <w:rPr>
          <w:rFonts w:ascii="Century Gothic" w:hAnsi="Century Gothic"/>
        </w:rPr>
        <w:t>presentó</w:t>
      </w:r>
      <w:r w:rsidR="000C638B">
        <w:rPr>
          <w:rFonts w:ascii="Century Gothic" w:hAnsi="Century Gothic"/>
        </w:rPr>
        <w:t xml:space="preserve"> la</w:t>
      </w:r>
      <w:r w:rsidR="00863349" w:rsidRPr="00252462">
        <w:rPr>
          <w:rFonts w:ascii="Century Gothic" w:hAnsi="Century Gothic"/>
        </w:rPr>
        <w:t xml:space="preserve"> </w:t>
      </w:r>
      <w:r w:rsidR="000C638B">
        <w:rPr>
          <w:rFonts w:ascii="Century Gothic" w:hAnsi="Century Gothic"/>
        </w:rPr>
        <w:t>hija en contra de su progenitor. Consideró que existía</w:t>
      </w:r>
      <w:r w:rsidR="00863349" w:rsidRPr="00252462">
        <w:rPr>
          <w:rFonts w:ascii="Century Gothic" w:hAnsi="Century Gothic"/>
        </w:rPr>
        <w:t xml:space="preserve"> una falta de legitimación en la causa por pasiva</w:t>
      </w:r>
      <w:r w:rsidR="000C638B">
        <w:rPr>
          <w:rFonts w:ascii="Century Gothic" w:hAnsi="Century Gothic"/>
        </w:rPr>
        <w:t>, pues</w:t>
      </w:r>
      <w:r w:rsidR="00863349" w:rsidRPr="00252462">
        <w:rPr>
          <w:rFonts w:ascii="Century Gothic" w:hAnsi="Century Gothic"/>
        </w:rPr>
        <w:t xml:space="preserve"> el proceso se </w:t>
      </w:r>
      <w:r w:rsidR="00925692" w:rsidRPr="00252462">
        <w:rPr>
          <w:rFonts w:ascii="Century Gothic" w:hAnsi="Century Gothic"/>
        </w:rPr>
        <w:t>adelantó</w:t>
      </w:r>
      <w:r w:rsidR="00863349" w:rsidRPr="00252462">
        <w:rPr>
          <w:rFonts w:ascii="Century Gothic" w:hAnsi="Century Gothic"/>
        </w:rPr>
        <w:t xml:space="preserve"> bajo </w:t>
      </w:r>
      <w:r w:rsidR="000C638B">
        <w:rPr>
          <w:rFonts w:ascii="Century Gothic" w:hAnsi="Century Gothic"/>
        </w:rPr>
        <w:t>la L</w:t>
      </w:r>
      <w:r w:rsidR="008E7620" w:rsidRPr="00252462">
        <w:rPr>
          <w:rFonts w:ascii="Century Gothic" w:hAnsi="Century Gothic"/>
        </w:rPr>
        <w:t>ey 906</w:t>
      </w:r>
      <w:r w:rsidR="000C638B">
        <w:rPr>
          <w:rFonts w:ascii="Century Gothic" w:hAnsi="Century Gothic"/>
        </w:rPr>
        <w:t xml:space="preserve"> de 2004,</w:t>
      </w:r>
      <w:r w:rsidR="008E7620" w:rsidRPr="00252462">
        <w:rPr>
          <w:rFonts w:ascii="Century Gothic" w:hAnsi="Century Gothic"/>
        </w:rPr>
        <w:t xml:space="preserve"> en donde el juez es quien impone la med</w:t>
      </w:r>
      <w:r>
        <w:rPr>
          <w:rFonts w:ascii="Century Gothic" w:hAnsi="Century Gothic"/>
        </w:rPr>
        <w:t>ida de privación de la libertad</w:t>
      </w:r>
      <w:r w:rsidR="000C638B">
        <w:rPr>
          <w:rFonts w:ascii="Century Gothic" w:hAnsi="Century Gothic"/>
        </w:rPr>
        <w:t>. En consecuencia, solicitó negar las pretensiones que se formularon en su contra.</w:t>
      </w:r>
      <w:r w:rsidR="008E7620" w:rsidRPr="00252462">
        <w:rPr>
          <w:rFonts w:ascii="Century Gothic" w:hAnsi="Century Gothic"/>
        </w:rPr>
        <w:t xml:space="preserve"> </w:t>
      </w:r>
    </w:p>
    <w:p w:rsidR="00C53208" w:rsidRDefault="00C53208" w:rsidP="00BE2B9E">
      <w:pPr>
        <w:pStyle w:val="Prrafodelista"/>
        <w:tabs>
          <w:tab w:val="left" w:pos="567"/>
        </w:tabs>
        <w:spacing w:line="360" w:lineRule="auto"/>
        <w:ind w:left="0"/>
        <w:jc w:val="both"/>
        <w:rPr>
          <w:rFonts w:ascii="Century Gothic" w:hAnsi="Century Gothic"/>
          <w:b/>
        </w:rPr>
      </w:pPr>
    </w:p>
    <w:p w:rsidR="00AD4114" w:rsidRPr="00252462" w:rsidRDefault="00AD4114" w:rsidP="00BE2B9E">
      <w:pPr>
        <w:pStyle w:val="Prrafodelista"/>
        <w:tabs>
          <w:tab w:val="left" w:pos="567"/>
        </w:tabs>
        <w:spacing w:line="360" w:lineRule="auto"/>
        <w:ind w:left="0"/>
        <w:jc w:val="both"/>
        <w:rPr>
          <w:rFonts w:ascii="Century Gothic" w:hAnsi="Century Gothic"/>
          <w:b/>
        </w:rPr>
      </w:pPr>
    </w:p>
    <w:p w:rsidR="00C53208" w:rsidRPr="00252462" w:rsidRDefault="00C53208" w:rsidP="00BE2B9E">
      <w:pPr>
        <w:pStyle w:val="Prrafodelista"/>
        <w:tabs>
          <w:tab w:val="left" w:pos="567"/>
        </w:tabs>
        <w:spacing w:line="360" w:lineRule="auto"/>
        <w:ind w:left="0"/>
        <w:jc w:val="both"/>
        <w:rPr>
          <w:rFonts w:ascii="Century Gothic" w:hAnsi="Century Gothic"/>
          <w:b/>
        </w:rPr>
      </w:pPr>
      <w:r w:rsidRPr="00252462">
        <w:rPr>
          <w:rFonts w:ascii="Century Gothic" w:hAnsi="Century Gothic"/>
          <w:b/>
        </w:rPr>
        <w:t>3.3 Parte demandada</w:t>
      </w:r>
      <w:r w:rsidR="00BF0C84">
        <w:rPr>
          <w:rFonts w:ascii="Century Gothic" w:hAnsi="Century Gothic"/>
          <w:b/>
        </w:rPr>
        <w:t xml:space="preserve"> Nación – Rama Judicial</w:t>
      </w:r>
    </w:p>
    <w:p w:rsidR="00F37FF1" w:rsidRDefault="00F37FF1" w:rsidP="00BE2B9E">
      <w:pPr>
        <w:pStyle w:val="Prrafodelista"/>
        <w:tabs>
          <w:tab w:val="left" w:pos="567"/>
        </w:tabs>
        <w:spacing w:line="360" w:lineRule="auto"/>
        <w:ind w:left="0"/>
        <w:jc w:val="both"/>
        <w:rPr>
          <w:rFonts w:ascii="Century Gothic" w:hAnsi="Century Gothic"/>
          <w:b/>
        </w:rPr>
      </w:pPr>
    </w:p>
    <w:p w:rsidR="00AD4114" w:rsidRPr="00252462" w:rsidRDefault="00AD4114" w:rsidP="00BE2B9E">
      <w:pPr>
        <w:pStyle w:val="Prrafodelista"/>
        <w:tabs>
          <w:tab w:val="left" w:pos="567"/>
        </w:tabs>
        <w:spacing w:line="360" w:lineRule="auto"/>
        <w:ind w:left="0"/>
        <w:jc w:val="both"/>
        <w:rPr>
          <w:rFonts w:ascii="Century Gothic" w:hAnsi="Century Gothic"/>
          <w:b/>
        </w:rPr>
      </w:pPr>
    </w:p>
    <w:p w:rsidR="008E7620" w:rsidRDefault="00E9781E" w:rsidP="00AD4114">
      <w:pPr>
        <w:pStyle w:val="Prrafodelista"/>
        <w:tabs>
          <w:tab w:val="left" w:pos="567"/>
        </w:tabs>
        <w:spacing w:line="360" w:lineRule="auto"/>
        <w:ind w:left="0"/>
        <w:jc w:val="both"/>
        <w:rPr>
          <w:rFonts w:ascii="Century Gothic" w:hAnsi="Century Gothic"/>
        </w:rPr>
      </w:pPr>
      <w:r>
        <w:rPr>
          <w:rFonts w:ascii="Century Gothic" w:hAnsi="Century Gothic"/>
        </w:rPr>
        <w:t xml:space="preserve">14. </w:t>
      </w:r>
      <w:r w:rsidR="00C76B01" w:rsidRPr="00252462">
        <w:rPr>
          <w:rFonts w:ascii="Century Gothic" w:hAnsi="Century Gothic"/>
        </w:rPr>
        <w:t xml:space="preserve">La parte demandada en sus alegatos </w:t>
      </w:r>
      <w:r w:rsidR="00BE1B0B" w:rsidRPr="00252462">
        <w:rPr>
          <w:rFonts w:ascii="Century Gothic" w:hAnsi="Century Gothic"/>
        </w:rPr>
        <w:t xml:space="preserve">de conclusión </w:t>
      </w:r>
      <w:r w:rsidR="00BF0C84">
        <w:rPr>
          <w:rFonts w:ascii="Century Gothic" w:hAnsi="Century Gothic"/>
        </w:rPr>
        <w:t>indicó que la joven denunció</w:t>
      </w:r>
      <w:r w:rsidR="008E7620" w:rsidRPr="00252462">
        <w:rPr>
          <w:rFonts w:ascii="Century Gothic" w:hAnsi="Century Gothic"/>
        </w:rPr>
        <w:t xml:space="preserve"> a su progenitor por </w:t>
      </w:r>
      <w:r w:rsidR="00BF0C84">
        <w:rPr>
          <w:rFonts w:ascii="Century Gothic" w:hAnsi="Century Gothic"/>
        </w:rPr>
        <w:t xml:space="preserve">los delitos de </w:t>
      </w:r>
      <w:r w:rsidR="008E7620" w:rsidRPr="00252462">
        <w:rPr>
          <w:rFonts w:ascii="Century Gothic" w:hAnsi="Century Gothic"/>
        </w:rPr>
        <w:t xml:space="preserve">incesto y acceso carnal violento, </w:t>
      </w:r>
      <w:r w:rsidR="00AD4114">
        <w:rPr>
          <w:rFonts w:ascii="Century Gothic" w:hAnsi="Century Gothic"/>
        </w:rPr>
        <w:t>lo</w:t>
      </w:r>
      <w:r w:rsidR="00BF0C84">
        <w:rPr>
          <w:rFonts w:ascii="Century Gothic" w:hAnsi="Century Gothic"/>
        </w:rPr>
        <w:t xml:space="preserve"> cual </w:t>
      </w:r>
      <w:r w:rsidR="008E7620" w:rsidRPr="00252462">
        <w:rPr>
          <w:rFonts w:ascii="Century Gothic" w:hAnsi="Century Gothic"/>
        </w:rPr>
        <w:t xml:space="preserve">prevé una pena de </w:t>
      </w:r>
      <w:r w:rsidR="00925692" w:rsidRPr="00252462">
        <w:rPr>
          <w:rFonts w:ascii="Century Gothic" w:hAnsi="Century Gothic"/>
        </w:rPr>
        <w:t>más</w:t>
      </w:r>
      <w:r w:rsidR="008E7620" w:rsidRPr="00252462">
        <w:rPr>
          <w:rFonts w:ascii="Century Gothic" w:hAnsi="Century Gothic"/>
        </w:rPr>
        <w:t xml:space="preserve"> </w:t>
      </w:r>
      <w:r w:rsidR="004925EC" w:rsidRPr="00252462">
        <w:rPr>
          <w:rFonts w:ascii="Century Gothic" w:hAnsi="Century Gothic"/>
        </w:rPr>
        <w:t>de</w:t>
      </w:r>
      <w:r w:rsidR="008E7620" w:rsidRPr="00252462">
        <w:rPr>
          <w:rFonts w:ascii="Century Gothic" w:hAnsi="Century Gothic"/>
        </w:rPr>
        <w:t xml:space="preserve"> 4 años, </w:t>
      </w:r>
      <w:r w:rsidR="00BF0C84">
        <w:rPr>
          <w:rFonts w:ascii="Century Gothic" w:hAnsi="Century Gothic"/>
        </w:rPr>
        <w:t>por lo que era necesaria la</w:t>
      </w:r>
      <w:r w:rsidR="008E7620" w:rsidRPr="00252462">
        <w:rPr>
          <w:rFonts w:ascii="Century Gothic" w:hAnsi="Century Gothic"/>
        </w:rPr>
        <w:t xml:space="preserve"> imposición de la medida de aseguramiento intramural</w:t>
      </w:r>
      <w:r w:rsidR="005525D8">
        <w:rPr>
          <w:rFonts w:ascii="Century Gothic" w:hAnsi="Century Gothic"/>
        </w:rPr>
        <w:t xml:space="preserve">. </w:t>
      </w:r>
      <w:r w:rsidR="00EE28C5">
        <w:rPr>
          <w:rFonts w:ascii="Century Gothic" w:hAnsi="Century Gothic"/>
        </w:rPr>
        <w:t xml:space="preserve">Solicitó tener en cuenta que en contra del señor </w:t>
      </w:r>
      <w:r w:rsidR="00EE28C5" w:rsidRPr="00252462">
        <w:rPr>
          <w:rFonts w:ascii="Century Gothic" w:hAnsi="Century Gothic"/>
        </w:rPr>
        <w:t>Juan de Jesús Hernández Rincón</w:t>
      </w:r>
      <w:r w:rsidR="00EE28C5">
        <w:rPr>
          <w:rFonts w:ascii="Century Gothic" w:hAnsi="Century Gothic"/>
        </w:rPr>
        <w:t xml:space="preserve"> se profirió</w:t>
      </w:r>
      <w:r w:rsidR="00536E47">
        <w:rPr>
          <w:rFonts w:ascii="Century Gothic" w:hAnsi="Century Gothic"/>
        </w:rPr>
        <w:t xml:space="preserve"> en primera instancia </w:t>
      </w:r>
      <w:r w:rsidR="00121FE8">
        <w:rPr>
          <w:rFonts w:ascii="Century Gothic" w:hAnsi="Century Gothic"/>
        </w:rPr>
        <w:t xml:space="preserve">una sentencia de </w:t>
      </w:r>
      <w:r w:rsidR="002B6149" w:rsidRPr="00252462">
        <w:rPr>
          <w:rFonts w:ascii="Century Gothic" w:hAnsi="Century Gothic"/>
        </w:rPr>
        <w:t>carácter condenatorio</w:t>
      </w:r>
      <w:r w:rsidR="00121FE8">
        <w:rPr>
          <w:rFonts w:ascii="Century Gothic" w:hAnsi="Century Gothic"/>
        </w:rPr>
        <w:t>,</w:t>
      </w:r>
      <w:r w:rsidR="002B6149" w:rsidRPr="00252462">
        <w:rPr>
          <w:rFonts w:ascii="Century Gothic" w:hAnsi="Century Gothic"/>
        </w:rPr>
        <w:t xml:space="preserve"> </w:t>
      </w:r>
      <w:r w:rsidR="00AD4114">
        <w:rPr>
          <w:rFonts w:ascii="Century Gothic" w:hAnsi="Century Gothic"/>
        </w:rPr>
        <w:t>pues en ese momento se consideró</w:t>
      </w:r>
      <w:r w:rsidR="002B6149" w:rsidRPr="00252462">
        <w:rPr>
          <w:rFonts w:ascii="Century Gothic" w:hAnsi="Century Gothic"/>
        </w:rPr>
        <w:t xml:space="preserve"> que las pruebas daban lugar a una sentencia de condena y el juez de segunda </w:t>
      </w:r>
      <w:r w:rsidR="00AD4114">
        <w:rPr>
          <w:rFonts w:ascii="Century Gothic" w:hAnsi="Century Gothic"/>
        </w:rPr>
        <w:t>instancia no estuvo de acuerdo, por lo que la revocó.</w:t>
      </w:r>
    </w:p>
    <w:p w:rsidR="00AD4114" w:rsidRPr="00252462" w:rsidRDefault="00AD4114" w:rsidP="00AD4114">
      <w:pPr>
        <w:pStyle w:val="Prrafodelista"/>
        <w:tabs>
          <w:tab w:val="left" w:pos="567"/>
        </w:tabs>
        <w:spacing w:line="360" w:lineRule="auto"/>
        <w:ind w:left="0"/>
        <w:jc w:val="both"/>
        <w:rPr>
          <w:rFonts w:ascii="Century Gothic" w:hAnsi="Century Gothic"/>
        </w:rPr>
      </w:pPr>
    </w:p>
    <w:p w:rsidR="00D85D31" w:rsidRDefault="00E9781E" w:rsidP="00BE2B9E">
      <w:pPr>
        <w:pStyle w:val="Prrafodelista"/>
        <w:tabs>
          <w:tab w:val="left" w:pos="567"/>
        </w:tabs>
        <w:spacing w:line="360" w:lineRule="auto"/>
        <w:ind w:left="0"/>
        <w:jc w:val="both"/>
        <w:rPr>
          <w:rFonts w:ascii="Century Gothic" w:hAnsi="Century Gothic"/>
        </w:rPr>
      </w:pPr>
      <w:r>
        <w:rPr>
          <w:rFonts w:ascii="Century Gothic" w:hAnsi="Century Gothic"/>
        </w:rPr>
        <w:t xml:space="preserve">15. </w:t>
      </w:r>
      <w:r w:rsidR="00D85D31">
        <w:rPr>
          <w:rFonts w:ascii="Century Gothic" w:hAnsi="Century Gothic"/>
        </w:rPr>
        <w:t>Consideró que se configuró el</w:t>
      </w:r>
      <w:r w:rsidR="002B6149" w:rsidRPr="00252462">
        <w:rPr>
          <w:rFonts w:ascii="Century Gothic" w:hAnsi="Century Gothic"/>
        </w:rPr>
        <w:t xml:space="preserve"> </w:t>
      </w:r>
      <w:r w:rsidR="008E7620" w:rsidRPr="00252462">
        <w:rPr>
          <w:rFonts w:ascii="Century Gothic" w:hAnsi="Century Gothic"/>
        </w:rPr>
        <w:t xml:space="preserve">eximente de </w:t>
      </w:r>
      <w:r w:rsidR="002B6149" w:rsidRPr="00252462">
        <w:rPr>
          <w:rFonts w:ascii="Century Gothic" w:hAnsi="Century Gothic"/>
        </w:rPr>
        <w:t xml:space="preserve">responsabilidad </w:t>
      </w:r>
      <w:r w:rsidR="00D85D31">
        <w:rPr>
          <w:rFonts w:ascii="Century Gothic" w:hAnsi="Century Gothic"/>
        </w:rPr>
        <w:t xml:space="preserve">de </w:t>
      </w:r>
      <w:r w:rsidR="002B6149" w:rsidRPr="00252462">
        <w:rPr>
          <w:rFonts w:ascii="Century Gothic" w:hAnsi="Century Gothic"/>
        </w:rPr>
        <w:t>hecho</w:t>
      </w:r>
      <w:r w:rsidR="00D85D31">
        <w:rPr>
          <w:rFonts w:ascii="Century Gothic" w:hAnsi="Century Gothic"/>
        </w:rPr>
        <w:t xml:space="preserve"> de un tercero ante</w:t>
      </w:r>
      <w:r w:rsidR="002B6149" w:rsidRPr="00252462">
        <w:rPr>
          <w:rFonts w:ascii="Century Gothic" w:hAnsi="Century Gothic"/>
        </w:rPr>
        <w:t xml:space="preserve"> la denuncia por parte </w:t>
      </w:r>
      <w:r w:rsidR="00D85D31">
        <w:rPr>
          <w:rFonts w:ascii="Century Gothic" w:hAnsi="Century Gothic"/>
        </w:rPr>
        <w:t>de la joven hacia su progenitor.</w:t>
      </w:r>
    </w:p>
    <w:p w:rsidR="00C53208" w:rsidRPr="00252462" w:rsidRDefault="00C53208" w:rsidP="00BE2B9E">
      <w:pPr>
        <w:pStyle w:val="Prrafodelista"/>
        <w:tabs>
          <w:tab w:val="left" w:pos="567"/>
        </w:tabs>
        <w:spacing w:line="360" w:lineRule="auto"/>
        <w:ind w:left="0"/>
        <w:jc w:val="both"/>
        <w:rPr>
          <w:rFonts w:ascii="Century Gothic" w:hAnsi="Century Gothic"/>
        </w:rPr>
      </w:pPr>
    </w:p>
    <w:p w:rsidR="005228F0" w:rsidRPr="00252462" w:rsidRDefault="00C53208" w:rsidP="00BE2B9E">
      <w:pPr>
        <w:pStyle w:val="Prrafodelista"/>
        <w:tabs>
          <w:tab w:val="left" w:pos="567"/>
        </w:tabs>
        <w:spacing w:line="360" w:lineRule="auto"/>
        <w:ind w:left="0"/>
        <w:jc w:val="both"/>
        <w:rPr>
          <w:rFonts w:ascii="Century Gothic" w:hAnsi="Century Gothic"/>
          <w:b/>
        </w:rPr>
      </w:pPr>
      <w:r w:rsidRPr="00252462">
        <w:rPr>
          <w:rFonts w:ascii="Century Gothic" w:hAnsi="Century Gothic"/>
          <w:b/>
        </w:rPr>
        <w:t>3.4</w:t>
      </w:r>
      <w:r w:rsidR="00BE1B0B" w:rsidRPr="00252462">
        <w:rPr>
          <w:rFonts w:ascii="Century Gothic" w:hAnsi="Century Gothic"/>
          <w:b/>
        </w:rPr>
        <w:t>. Ministerio público</w:t>
      </w:r>
    </w:p>
    <w:p w:rsidR="00F37FF1" w:rsidRPr="00252462" w:rsidRDefault="0003366A" w:rsidP="00BE2B9E">
      <w:pPr>
        <w:pStyle w:val="Prrafodelista"/>
        <w:tabs>
          <w:tab w:val="left" w:pos="567"/>
        </w:tabs>
        <w:spacing w:line="360" w:lineRule="auto"/>
        <w:ind w:left="0"/>
        <w:jc w:val="both"/>
        <w:rPr>
          <w:rFonts w:ascii="Century Gothic" w:hAnsi="Century Gothic"/>
        </w:rPr>
      </w:pPr>
      <w:r w:rsidRPr="00252462">
        <w:rPr>
          <w:rFonts w:ascii="Century Gothic" w:hAnsi="Century Gothic"/>
        </w:rPr>
        <w:t xml:space="preserve"> </w:t>
      </w:r>
    </w:p>
    <w:p w:rsidR="00BE1B0B" w:rsidRPr="00252462" w:rsidRDefault="00894A76" w:rsidP="00BE2B9E">
      <w:pPr>
        <w:pStyle w:val="Prrafodelista"/>
        <w:tabs>
          <w:tab w:val="left" w:pos="567"/>
        </w:tabs>
        <w:spacing w:line="360" w:lineRule="auto"/>
        <w:ind w:left="0"/>
        <w:jc w:val="both"/>
        <w:rPr>
          <w:rFonts w:ascii="Century Gothic" w:hAnsi="Century Gothic"/>
        </w:rPr>
      </w:pPr>
      <w:r>
        <w:rPr>
          <w:rFonts w:ascii="Century Gothic" w:hAnsi="Century Gothic"/>
        </w:rPr>
        <w:t>16</w:t>
      </w:r>
      <w:r w:rsidR="00E9781E">
        <w:rPr>
          <w:rFonts w:ascii="Century Gothic" w:hAnsi="Century Gothic"/>
        </w:rPr>
        <w:t xml:space="preserve">. </w:t>
      </w:r>
      <w:r w:rsidR="00BE1B0B" w:rsidRPr="00252462">
        <w:rPr>
          <w:rFonts w:ascii="Century Gothic" w:hAnsi="Century Gothic"/>
        </w:rPr>
        <w:t>El Ministerio Público no presentó concepto.</w:t>
      </w:r>
    </w:p>
    <w:p w:rsidR="006A71F9" w:rsidRPr="00252462" w:rsidRDefault="006A71F9" w:rsidP="00BE2B9E">
      <w:pPr>
        <w:pStyle w:val="Prrafodelista"/>
        <w:tabs>
          <w:tab w:val="left" w:pos="567"/>
        </w:tabs>
        <w:spacing w:line="360" w:lineRule="auto"/>
        <w:ind w:left="0"/>
        <w:jc w:val="both"/>
        <w:rPr>
          <w:rFonts w:ascii="Century Gothic" w:hAnsi="Century Gothic"/>
        </w:rPr>
      </w:pPr>
    </w:p>
    <w:p w:rsidR="006A71F9" w:rsidRPr="00252462" w:rsidRDefault="006A71F9" w:rsidP="00BE2B9E">
      <w:pPr>
        <w:pStyle w:val="Prrafodelista"/>
        <w:tabs>
          <w:tab w:val="left" w:pos="567"/>
        </w:tabs>
        <w:spacing w:line="360" w:lineRule="auto"/>
        <w:ind w:left="0"/>
        <w:jc w:val="both"/>
        <w:rPr>
          <w:rFonts w:ascii="Century Gothic" w:hAnsi="Century Gothic"/>
          <w:b/>
        </w:rPr>
      </w:pPr>
      <w:r w:rsidRPr="00252462">
        <w:rPr>
          <w:rFonts w:ascii="Century Gothic" w:hAnsi="Century Gothic"/>
          <w:b/>
        </w:rPr>
        <w:t>4. Pruebas</w:t>
      </w:r>
    </w:p>
    <w:p w:rsidR="006A71F9" w:rsidRPr="00252462" w:rsidRDefault="006A71F9" w:rsidP="00BE2B9E">
      <w:pPr>
        <w:pStyle w:val="Prrafodelista"/>
        <w:tabs>
          <w:tab w:val="left" w:pos="567"/>
        </w:tabs>
        <w:spacing w:line="360" w:lineRule="auto"/>
        <w:ind w:left="0"/>
        <w:jc w:val="both"/>
        <w:rPr>
          <w:rFonts w:ascii="Century Gothic" w:hAnsi="Century Gothic"/>
        </w:rPr>
      </w:pPr>
    </w:p>
    <w:p w:rsidR="006A71F9" w:rsidRPr="00252462" w:rsidRDefault="00253779" w:rsidP="00BE2B9E">
      <w:pPr>
        <w:pStyle w:val="Prrafodelista"/>
        <w:numPr>
          <w:ilvl w:val="0"/>
          <w:numId w:val="20"/>
        </w:numPr>
        <w:tabs>
          <w:tab w:val="left" w:pos="567"/>
        </w:tabs>
        <w:spacing w:line="360" w:lineRule="auto"/>
        <w:ind w:left="426" w:hanging="426"/>
        <w:jc w:val="both"/>
        <w:rPr>
          <w:rFonts w:ascii="Century Gothic" w:hAnsi="Century Gothic"/>
        </w:rPr>
      </w:pPr>
      <w:r w:rsidRPr="00252462">
        <w:rPr>
          <w:rFonts w:ascii="Century Gothic" w:hAnsi="Century Gothic"/>
        </w:rPr>
        <w:t>Copia de</w:t>
      </w:r>
      <w:r w:rsidR="008C30AE" w:rsidRPr="00252462">
        <w:rPr>
          <w:rFonts w:ascii="Century Gothic" w:hAnsi="Century Gothic"/>
        </w:rPr>
        <w:t>l</w:t>
      </w:r>
      <w:r w:rsidRPr="00252462">
        <w:rPr>
          <w:rFonts w:ascii="Century Gothic" w:hAnsi="Century Gothic"/>
        </w:rPr>
        <w:t xml:space="preserve"> </w:t>
      </w:r>
      <w:r w:rsidR="008C30AE" w:rsidRPr="00252462">
        <w:rPr>
          <w:rFonts w:ascii="Century Gothic" w:hAnsi="Century Gothic"/>
          <w:i/>
        </w:rPr>
        <w:t xml:space="preserve">proceso penal No. 110016000013201111508 NI </w:t>
      </w:r>
      <w:r w:rsidR="004925EC" w:rsidRPr="00252462">
        <w:rPr>
          <w:rFonts w:ascii="Century Gothic" w:hAnsi="Century Gothic"/>
          <w:i/>
        </w:rPr>
        <w:t>162720</w:t>
      </w:r>
      <w:r w:rsidR="004925EC" w:rsidRPr="00252462">
        <w:rPr>
          <w:rFonts w:ascii="Century Gothic" w:hAnsi="Century Gothic"/>
        </w:rPr>
        <w:t xml:space="preserve"> adelantado</w:t>
      </w:r>
      <w:r w:rsidR="008C30AE" w:rsidRPr="00252462">
        <w:rPr>
          <w:rFonts w:ascii="Century Gothic" w:hAnsi="Century Gothic"/>
        </w:rPr>
        <w:t xml:space="preserve"> en contra del señor Juan de Jesús Hernández Rincón</w:t>
      </w:r>
      <w:r w:rsidR="008C30AE" w:rsidRPr="00252462">
        <w:rPr>
          <w:rFonts w:ascii="Century Gothic" w:hAnsi="Century Gothic"/>
          <w:i/>
        </w:rPr>
        <w:t xml:space="preserve">, por la presunta comisión del delito de ACCESO CARNAL VIOLENTO AGRAVADO EN CONCURSO HOMOGENEO Y SUCESIVO, EN CONCURSO CON INCESTO adelantado por </w:t>
      </w:r>
      <w:r w:rsidR="008C30AE" w:rsidRPr="00252462">
        <w:rPr>
          <w:rFonts w:ascii="Century Gothic" w:hAnsi="Century Gothic"/>
          <w:bCs/>
          <w:i/>
        </w:rPr>
        <w:t>el Juzgado 21 Penal del Circuito de Conocimiento de Bogotá</w:t>
      </w:r>
      <w:r w:rsidR="008C30AE" w:rsidRPr="00252462">
        <w:rPr>
          <w:rFonts w:ascii="Century Gothic" w:hAnsi="Century Gothic"/>
        </w:rPr>
        <w:t xml:space="preserve"> y el </w:t>
      </w:r>
      <w:r w:rsidR="008C30AE" w:rsidRPr="00252462">
        <w:rPr>
          <w:rFonts w:ascii="Century Gothic" w:hAnsi="Century Gothic"/>
          <w:bCs/>
          <w:i/>
        </w:rPr>
        <w:t xml:space="preserve">Tribunal Superior de Bogotá-Sala Penal </w:t>
      </w:r>
      <w:r w:rsidR="00D8625D" w:rsidRPr="00252462">
        <w:rPr>
          <w:rFonts w:ascii="Century Gothic" w:hAnsi="Century Gothic"/>
        </w:rPr>
        <w:t>(</w:t>
      </w:r>
      <w:r w:rsidR="001D60B6" w:rsidRPr="00252462">
        <w:rPr>
          <w:rFonts w:ascii="Century Gothic" w:hAnsi="Century Gothic"/>
        </w:rPr>
        <w:t xml:space="preserve">folios 7 a 101 del c2, </w:t>
      </w:r>
      <w:r w:rsidR="008C30AE" w:rsidRPr="00252462">
        <w:rPr>
          <w:rFonts w:ascii="Century Gothic" w:hAnsi="Century Gothic"/>
        </w:rPr>
        <w:t>DVD con audios folios 2 del C.1 y DVD folio 105 del C.1</w:t>
      </w:r>
      <w:r w:rsidRPr="00252462">
        <w:rPr>
          <w:rFonts w:ascii="Century Gothic" w:hAnsi="Century Gothic"/>
        </w:rPr>
        <w:t>).</w:t>
      </w:r>
      <w:r w:rsidR="008C30AE" w:rsidRPr="00252462">
        <w:rPr>
          <w:rStyle w:val="Refdenotaalpie"/>
          <w:rFonts w:ascii="Century Gothic" w:hAnsi="Century Gothic"/>
        </w:rPr>
        <w:footnoteReference w:id="3"/>
      </w:r>
    </w:p>
    <w:p w:rsidR="0083135F" w:rsidRPr="00252462" w:rsidRDefault="0083135F" w:rsidP="00BE2B9E">
      <w:pPr>
        <w:pStyle w:val="Prrafodelista"/>
        <w:tabs>
          <w:tab w:val="left" w:pos="567"/>
        </w:tabs>
        <w:spacing w:line="360" w:lineRule="auto"/>
        <w:ind w:left="426"/>
        <w:jc w:val="both"/>
        <w:rPr>
          <w:rFonts w:ascii="Century Gothic" w:hAnsi="Century Gothic"/>
        </w:rPr>
      </w:pPr>
    </w:p>
    <w:p w:rsidR="0083135F" w:rsidRPr="00252462" w:rsidRDefault="0083135F" w:rsidP="00BE2B9E">
      <w:pPr>
        <w:pStyle w:val="Prrafodelista"/>
        <w:numPr>
          <w:ilvl w:val="0"/>
          <w:numId w:val="20"/>
        </w:numPr>
        <w:tabs>
          <w:tab w:val="left" w:pos="567"/>
        </w:tabs>
        <w:spacing w:line="360" w:lineRule="auto"/>
        <w:ind w:left="426" w:hanging="426"/>
        <w:jc w:val="both"/>
        <w:rPr>
          <w:rFonts w:ascii="Century Gothic" w:hAnsi="Century Gothic"/>
        </w:rPr>
      </w:pPr>
      <w:r w:rsidRPr="00252462">
        <w:rPr>
          <w:rFonts w:ascii="Century Gothic" w:hAnsi="Century Gothic"/>
        </w:rPr>
        <w:lastRenderedPageBreak/>
        <w:t xml:space="preserve">Copia de la sentencia del TRIBUNAL SUPERIOR DEL DISTRITO JUDICIAL DE BOGOTA - SALA PENAL  </w:t>
      </w:r>
      <w:r w:rsidR="00CD31D5" w:rsidRPr="00252462">
        <w:rPr>
          <w:rFonts w:ascii="Century Gothic" w:hAnsi="Century Gothic"/>
        </w:rPr>
        <w:t xml:space="preserve">MP: Carlos Héctor Tamayo Medina </w:t>
      </w:r>
      <w:r w:rsidRPr="00252462">
        <w:rPr>
          <w:rFonts w:ascii="Century Gothic" w:hAnsi="Century Gothic"/>
        </w:rPr>
        <w:t xml:space="preserve">del 22 de junio de 2015 por medio de la cual </w:t>
      </w:r>
      <w:r w:rsidR="00CD31D5" w:rsidRPr="00252462">
        <w:rPr>
          <w:rFonts w:ascii="Century Gothic" w:hAnsi="Century Gothic"/>
        </w:rPr>
        <w:t>tutelo los derechos de defensa y debido proceso del seño</w:t>
      </w:r>
      <w:r w:rsidR="0007663B" w:rsidRPr="00252462">
        <w:rPr>
          <w:rFonts w:ascii="Century Gothic" w:hAnsi="Century Gothic"/>
        </w:rPr>
        <w:t>r</w:t>
      </w:r>
      <w:r w:rsidR="00CD31D5" w:rsidRPr="00252462">
        <w:rPr>
          <w:rFonts w:ascii="Century Gothic" w:hAnsi="Century Gothic"/>
        </w:rPr>
        <w:t xml:space="preserve"> JESUS HERNANDEZRINCON en razón de haberse impedido la interposición del recurso de reposición contra el auto mediante el cual se declaró desierto el recurso de apelación (folio 74 a 78 del C.2)</w:t>
      </w:r>
    </w:p>
    <w:p w:rsidR="008C30AE" w:rsidRPr="00252462" w:rsidRDefault="008C30AE" w:rsidP="00BE2B9E">
      <w:pPr>
        <w:pStyle w:val="Prrafodelista"/>
        <w:tabs>
          <w:tab w:val="left" w:pos="567"/>
        </w:tabs>
        <w:spacing w:line="360" w:lineRule="auto"/>
        <w:ind w:left="426"/>
        <w:jc w:val="both"/>
        <w:rPr>
          <w:rFonts w:ascii="Century Gothic" w:hAnsi="Century Gothic"/>
        </w:rPr>
      </w:pPr>
    </w:p>
    <w:p w:rsidR="000D5994" w:rsidRPr="00252462" w:rsidRDefault="000D5994" w:rsidP="00BE2B9E">
      <w:pPr>
        <w:pStyle w:val="Prrafodelista"/>
        <w:numPr>
          <w:ilvl w:val="0"/>
          <w:numId w:val="20"/>
        </w:numPr>
        <w:tabs>
          <w:tab w:val="left" w:pos="567"/>
        </w:tabs>
        <w:spacing w:line="360" w:lineRule="auto"/>
        <w:ind w:left="426" w:hanging="426"/>
        <w:jc w:val="both"/>
        <w:rPr>
          <w:rFonts w:ascii="Century Gothic" w:hAnsi="Century Gothic"/>
        </w:rPr>
      </w:pPr>
      <w:r w:rsidRPr="00252462">
        <w:rPr>
          <w:rFonts w:ascii="Century Gothic" w:hAnsi="Century Gothic"/>
        </w:rPr>
        <w:t>Certificado del INPEC indicando el tiempo de reclusión del señor Juan de Jesús Hernández Rincón (folio 102 del C. 2)</w:t>
      </w:r>
    </w:p>
    <w:p w:rsidR="000D5994" w:rsidRPr="00252462" w:rsidRDefault="000D5994" w:rsidP="00BE2B9E">
      <w:pPr>
        <w:pStyle w:val="Prrafodelista"/>
        <w:spacing w:line="360" w:lineRule="auto"/>
        <w:rPr>
          <w:rFonts w:ascii="Century Gothic" w:hAnsi="Century Gothic"/>
        </w:rPr>
      </w:pPr>
    </w:p>
    <w:p w:rsidR="00BF1CDD" w:rsidRPr="00252462" w:rsidRDefault="00BF1CDD" w:rsidP="00BE2B9E">
      <w:pPr>
        <w:pStyle w:val="Prrafodelista"/>
        <w:numPr>
          <w:ilvl w:val="0"/>
          <w:numId w:val="20"/>
        </w:numPr>
        <w:tabs>
          <w:tab w:val="left" w:pos="567"/>
        </w:tabs>
        <w:spacing w:line="360" w:lineRule="auto"/>
        <w:ind w:left="426" w:hanging="426"/>
        <w:jc w:val="both"/>
        <w:rPr>
          <w:rFonts w:ascii="Century Gothic" w:hAnsi="Century Gothic"/>
        </w:rPr>
      </w:pPr>
      <w:r w:rsidRPr="00252462">
        <w:rPr>
          <w:rFonts w:ascii="Century Gothic" w:hAnsi="Century Gothic"/>
        </w:rPr>
        <w:t>Certificación del 10 de enero de 2018 suscrita por los señores Juan de Jesús Hernández Rincón y el abogado Javier Fernando Forero González en don</w:t>
      </w:r>
      <w:r w:rsidR="001D60B6" w:rsidRPr="00252462">
        <w:rPr>
          <w:rFonts w:ascii="Century Gothic" w:hAnsi="Century Gothic"/>
        </w:rPr>
        <w:t>d</w:t>
      </w:r>
      <w:r w:rsidRPr="00252462">
        <w:rPr>
          <w:rFonts w:ascii="Century Gothic" w:hAnsi="Century Gothic"/>
        </w:rPr>
        <w:t xml:space="preserve">e </w:t>
      </w:r>
      <w:r w:rsidR="001D60B6" w:rsidRPr="00252462">
        <w:rPr>
          <w:rFonts w:ascii="Century Gothic" w:hAnsi="Century Gothic"/>
        </w:rPr>
        <w:t xml:space="preserve">indica que </w:t>
      </w:r>
      <w:r w:rsidRPr="00252462">
        <w:rPr>
          <w:rFonts w:ascii="Century Gothic" w:hAnsi="Century Gothic"/>
        </w:rPr>
        <w:t xml:space="preserve">el </w:t>
      </w:r>
      <w:r w:rsidR="004925EC" w:rsidRPr="00252462">
        <w:rPr>
          <w:rFonts w:ascii="Century Gothic" w:hAnsi="Century Gothic"/>
        </w:rPr>
        <w:t>primero le</w:t>
      </w:r>
      <w:r w:rsidRPr="00252462">
        <w:rPr>
          <w:rFonts w:ascii="Century Gothic" w:hAnsi="Century Gothic"/>
        </w:rPr>
        <w:t xml:space="preserve"> cancelo la suma de $12´000.000 por concepto de honorarios profesionales por presentar el recurso de apelación por la sentencia </w:t>
      </w:r>
      <w:r w:rsidR="00A9524A" w:rsidRPr="00252462">
        <w:rPr>
          <w:rFonts w:ascii="Century Gothic" w:hAnsi="Century Gothic"/>
        </w:rPr>
        <w:t xml:space="preserve">del 30 de septiembre de 2014 </w:t>
      </w:r>
      <w:r w:rsidRPr="00252462">
        <w:rPr>
          <w:rFonts w:ascii="Century Gothic" w:hAnsi="Century Gothic"/>
        </w:rPr>
        <w:t>proferida por el juzgado 21 penal del circuito de conocimiento de Bogotá</w:t>
      </w:r>
      <w:r w:rsidR="001D60B6" w:rsidRPr="00252462">
        <w:rPr>
          <w:rFonts w:ascii="Century Gothic" w:hAnsi="Century Gothic"/>
        </w:rPr>
        <w:t xml:space="preserve"> y se encuentra a paz y salvo por todo concepto (folio 103 del c</w:t>
      </w:r>
      <w:r w:rsidR="00A9524A" w:rsidRPr="00252462">
        <w:rPr>
          <w:rFonts w:ascii="Century Gothic" w:hAnsi="Century Gothic"/>
        </w:rPr>
        <w:t xml:space="preserve">. </w:t>
      </w:r>
      <w:r w:rsidR="001D60B6" w:rsidRPr="00252462">
        <w:rPr>
          <w:rFonts w:ascii="Century Gothic" w:hAnsi="Century Gothic"/>
        </w:rPr>
        <w:t>2)</w:t>
      </w:r>
    </w:p>
    <w:p w:rsidR="00BF1CDD" w:rsidRPr="00252462" w:rsidRDefault="00BF1CDD" w:rsidP="00BE2B9E">
      <w:pPr>
        <w:pStyle w:val="Prrafodelista"/>
        <w:tabs>
          <w:tab w:val="left" w:pos="567"/>
        </w:tabs>
        <w:spacing w:line="360" w:lineRule="auto"/>
        <w:ind w:left="426"/>
        <w:jc w:val="both"/>
        <w:rPr>
          <w:rFonts w:ascii="Century Gothic" w:hAnsi="Century Gothic"/>
        </w:rPr>
      </w:pPr>
    </w:p>
    <w:p w:rsidR="000D5994" w:rsidRPr="00252462" w:rsidRDefault="000D5994" w:rsidP="00BE2B9E">
      <w:pPr>
        <w:pStyle w:val="Prrafodelista"/>
        <w:numPr>
          <w:ilvl w:val="0"/>
          <w:numId w:val="20"/>
        </w:numPr>
        <w:tabs>
          <w:tab w:val="left" w:pos="567"/>
        </w:tabs>
        <w:spacing w:line="360" w:lineRule="auto"/>
        <w:ind w:left="426" w:hanging="426"/>
        <w:jc w:val="both"/>
        <w:rPr>
          <w:rFonts w:ascii="Century Gothic" w:hAnsi="Century Gothic"/>
        </w:rPr>
      </w:pPr>
      <w:r w:rsidRPr="00252462">
        <w:rPr>
          <w:rFonts w:ascii="Century Gothic" w:hAnsi="Century Gothic"/>
        </w:rPr>
        <w:t xml:space="preserve">Registros civiles de nacimiento del </w:t>
      </w:r>
      <w:r w:rsidR="004925EC" w:rsidRPr="00252462">
        <w:rPr>
          <w:rFonts w:ascii="Century Gothic" w:hAnsi="Century Gothic"/>
        </w:rPr>
        <w:t>señor JUAN</w:t>
      </w:r>
      <w:r w:rsidRPr="00252462">
        <w:rPr>
          <w:rFonts w:ascii="Century Gothic" w:hAnsi="Century Gothic"/>
        </w:rPr>
        <w:t xml:space="preserve"> DE JESUS HERNANDEZ RINCON</w:t>
      </w:r>
      <w:r w:rsidRPr="00252462">
        <w:rPr>
          <w:rStyle w:val="Refdenotaalpie"/>
          <w:rFonts w:ascii="Century Gothic" w:hAnsi="Century Gothic"/>
        </w:rPr>
        <w:footnoteReference w:id="4"/>
      </w:r>
      <w:r w:rsidRPr="00252462">
        <w:rPr>
          <w:rFonts w:ascii="Century Gothic" w:hAnsi="Century Gothic"/>
        </w:rPr>
        <w:t xml:space="preserve"> MARTHA ELENA HERNANDEZ RINCON</w:t>
      </w:r>
      <w:r w:rsidRPr="00252462">
        <w:rPr>
          <w:rStyle w:val="Refdenotaalpie"/>
          <w:rFonts w:ascii="Century Gothic" w:hAnsi="Century Gothic" w:cs="Arial"/>
        </w:rPr>
        <w:footnoteReference w:id="5"/>
      </w:r>
      <w:r w:rsidRPr="00252462">
        <w:rPr>
          <w:rFonts w:ascii="Century Gothic" w:hAnsi="Century Gothic"/>
        </w:rPr>
        <w:t>,  JAIRO ORLANDO HERNANDEZ RINCON</w:t>
      </w:r>
      <w:r w:rsidRPr="00252462">
        <w:rPr>
          <w:rStyle w:val="Refdenotaalpie"/>
          <w:rFonts w:ascii="Century Gothic" w:hAnsi="Century Gothic" w:cs="Arial"/>
        </w:rPr>
        <w:footnoteReference w:id="6"/>
      </w:r>
      <w:r w:rsidRPr="00252462">
        <w:rPr>
          <w:rFonts w:ascii="Century Gothic" w:hAnsi="Century Gothic"/>
        </w:rPr>
        <w:t xml:space="preserve"> y GABRIEL FELIPE RUIZ HERNANDEZ</w:t>
      </w:r>
      <w:r w:rsidRPr="00252462">
        <w:rPr>
          <w:rStyle w:val="Refdenotaalpie"/>
          <w:rFonts w:ascii="Century Gothic" w:hAnsi="Century Gothic" w:cs="Arial"/>
        </w:rPr>
        <w:footnoteReference w:id="7"/>
      </w:r>
      <w:r w:rsidRPr="00252462">
        <w:rPr>
          <w:rFonts w:ascii="Century Gothic" w:hAnsi="Century Gothic"/>
        </w:rPr>
        <w:t xml:space="preserve"> y JAVIER LOPEZ HERNANDEZ </w:t>
      </w:r>
      <w:r w:rsidRPr="00252462">
        <w:rPr>
          <w:rStyle w:val="Refdenotaalpie"/>
          <w:rFonts w:ascii="Century Gothic" w:hAnsi="Century Gothic"/>
        </w:rPr>
        <w:footnoteReference w:id="8"/>
      </w:r>
      <w:r w:rsidR="00BF1CDD" w:rsidRPr="00252462">
        <w:rPr>
          <w:rFonts w:ascii="Century Gothic" w:hAnsi="Century Gothic"/>
        </w:rPr>
        <w:t xml:space="preserve"> con copia de sus respectivas cedulas de </w:t>
      </w:r>
      <w:r w:rsidR="004925EC" w:rsidRPr="00252462">
        <w:rPr>
          <w:rFonts w:ascii="Century Gothic" w:hAnsi="Century Gothic"/>
        </w:rPr>
        <w:t>ciudadanía</w:t>
      </w:r>
      <w:r w:rsidR="00BF1CDD" w:rsidRPr="00252462">
        <w:rPr>
          <w:rStyle w:val="Refdenotaalpie"/>
          <w:rFonts w:ascii="Century Gothic" w:hAnsi="Century Gothic"/>
        </w:rPr>
        <w:footnoteReference w:id="9"/>
      </w:r>
    </w:p>
    <w:p w:rsidR="000D5994" w:rsidRPr="00252462" w:rsidRDefault="000D5994" w:rsidP="00BE2B9E">
      <w:pPr>
        <w:pStyle w:val="Prrafodelista"/>
        <w:spacing w:line="360" w:lineRule="auto"/>
        <w:rPr>
          <w:rFonts w:ascii="Century Gothic" w:hAnsi="Century Gothic"/>
        </w:rPr>
      </w:pPr>
    </w:p>
    <w:p w:rsidR="00253779" w:rsidRPr="00252462" w:rsidRDefault="00253779" w:rsidP="00BE2B9E">
      <w:pPr>
        <w:pStyle w:val="Prrafodelista"/>
        <w:numPr>
          <w:ilvl w:val="0"/>
          <w:numId w:val="20"/>
        </w:numPr>
        <w:tabs>
          <w:tab w:val="left" w:pos="567"/>
        </w:tabs>
        <w:spacing w:line="360" w:lineRule="auto"/>
        <w:ind w:left="426" w:hanging="426"/>
        <w:jc w:val="both"/>
        <w:rPr>
          <w:rFonts w:ascii="Century Gothic" w:hAnsi="Century Gothic"/>
        </w:rPr>
      </w:pPr>
      <w:r w:rsidRPr="00252462">
        <w:rPr>
          <w:rFonts w:ascii="Century Gothic" w:hAnsi="Century Gothic"/>
        </w:rPr>
        <w:t>Testimonios de los señores</w:t>
      </w:r>
      <w:r w:rsidR="00D8625D" w:rsidRPr="00252462">
        <w:rPr>
          <w:rFonts w:ascii="Century Gothic" w:hAnsi="Century Gothic"/>
        </w:rPr>
        <w:t xml:space="preserve"> </w:t>
      </w:r>
      <w:r w:rsidR="008C30AE" w:rsidRPr="00252462">
        <w:rPr>
          <w:rFonts w:ascii="Century Gothic" w:hAnsi="Century Gothic"/>
        </w:rPr>
        <w:t xml:space="preserve">LUIS JORGE CORTES ORTIZ </w:t>
      </w:r>
      <w:r w:rsidR="00D8625D" w:rsidRPr="00252462">
        <w:rPr>
          <w:rFonts w:ascii="Century Gothic" w:hAnsi="Century Gothic"/>
        </w:rPr>
        <w:t xml:space="preserve">Y </w:t>
      </w:r>
      <w:r w:rsidR="008C30AE" w:rsidRPr="00252462">
        <w:rPr>
          <w:rFonts w:ascii="Century Gothic" w:hAnsi="Century Gothic"/>
        </w:rPr>
        <w:t xml:space="preserve">GLORIA MERCEDES </w:t>
      </w:r>
      <w:r w:rsidR="004925EC" w:rsidRPr="00252462">
        <w:rPr>
          <w:rFonts w:ascii="Century Gothic" w:hAnsi="Century Gothic"/>
        </w:rPr>
        <w:t>OSORIO (</w:t>
      </w:r>
      <w:r w:rsidR="00D8625D" w:rsidRPr="00252462">
        <w:rPr>
          <w:rFonts w:ascii="Century Gothic" w:hAnsi="Century Gothic"/>
        </w:rPr>
        <w:t xml:space="preserve">folios 117-127 del </w:t>
      </w:r>
      <w:r w:rsidR="00290298" w:rsidRPr="00252462">
        <w:rPr>
          <w:rFonts w:ascii="Century Gothic" w:hAnsi="Century Gothic"/>
        </w:rPr>
        <w:t>c. 1</w:t>
      </w:r>
      <w:r w:rsidRPr="00252462">
        <w:rPr>
          <w:rFonts w:ascii="Century Gothic" w:hAnsi="Century Gothic"/>
        </w:rPr>
        <w:t>).</w:t>
      </w:r>
    </w:p>
    <w:p w:rsidR="006A71F9" w:rsidRDefault="006A71F9" w:rsidP="00BE2B9E">
      <w:pPr>
        <w:pStyle w:val="Prrafodelista"/>
        <w:tabs>
          <w:tab w:val="left" w:pos="567"/>
        </w:tabs>
        <w:spacing w:line="360" w:lineRule="auto"/>
        <w:ind w:left="0"/>
        <w:jc w:val="both"/>
        <w:rPr>
          <w:rFonts w:ascii="Century Gothic" w:hAnsi="Century Gothic"/>
        </w:rPr>
      </w:pPr>
    </w:p>
    <w:p w:rsidR="00197AB5" w:rsidRDefault="00197AB5" w:rsidP="00BE2B9E">
      <w:pPr>
        <w:pStyle w:val="Prrafodelista"/>
        <w:tabs>
          <w:tab w:val="left" w:pos="567"/>
        </w:tabs>
        <w:spacing w:line="360" w:lineRule="auto"/>
        <w:ind w:left="0"/>
        <w:jc w:val="both"/>
        <w:rPr>
          <w:rFonts w:ascii="Century Gothic" w:hAnsi="Century Gothic"/>
        </w:rPr>
      </w:pPr>
    </w:p>
    <w:p w:rsidR="00197AB5" w:rsidRDefault="00197AB5" w:rsidP="00BE2B9E">
      <w:pPr>
        <w:pStyle w:val="Prrafodelista"/>
        <w:tabs>
          <w:tab w:val="left" w:pos="567"/>
        </w:tabs>
        <w:spacing w:line="360" w:lineRule="auto"/>
        <w:ind w:left="0"/>
        <w:jc w:val="both"/>
        <w:rPr>
          <w:rFonts w:ascii="Century Gothic" w:hAnsi="Century Gothic"/>
        </w:rPr>
      </w:pPr>
    </w:p>
    <w:p w:rsidR="00197AB5" w:rsidRPr="00252462" w:rsidRDefault="00197AB5" w:rsidP="00BE2B9E">
      <w:pPr>
        <w:pStyle w:val="Prrafodelista"/>
        <w:tabs>
          <w:tab w:val="left" w:pos="567"/>
        </w:tabs>
        <w:spacing w:line="360" w:lineRule="auto"/>
        <w:ind w:left="0"/>
        <w:jc w:val="both"/>
        <w:rPr>
          <w:rFonts w:ascii="Century Gothic" w:hAnsi="Century Gothic"/>
        </w:rPr>
      </w:pPr>
    </w:p>
    <w:p w:rsidR="00F37FF1" w:rsidRPr="00252462" w:rsidRDefault="0047177D" w:rsidP="0087587B">
      <w:pPr>
        <w:pStyle w:val="Prrafodelista"/>
        <w:tabs>
          <w:tab w:val="left" w:pos="567"/>
        </w:tabs>
        <w:spacing w:line="360" w:lineRule="auto"/>
        <w:ind w:left="0"/>
        <w:jc w:val="center"/>
        <w:rPr>
          <w:rFonts w:ascii="Century Gothic" w:hAnsi="Century Gothic"/>
          <w:b/>
        </w:rPr>
      </w:pPr>
      <w:r w:rsidRPr="00252462">
        <w:rPr>
          <w:rFonts w:ascii="Century Gothic" w:hAnsi="Century Gothic"/>
          <w:b/>
        </w:rPr>
        <w:lastRenderedPageBreak/>
        <w:t>II. CONSIDERACIONES</w:t>
      </w:r>
    </w:p>
    <w:p w:rsidR="009B4286" w:rsidRPr="00EF4C3E" w:rsidRDefault="00EF4C3E" w:rsidP="00EF4C3E">
      <w:pPr>
        <w:tabs>
          <w:tab w:val="left" w:pos="567"/>
        </w:tabs>
        <w:spacing w:line="360" w:lineRule="auto"/>
        <w:jc w:val="both"/>
        <w:rPr>
          <w:rFonts w:ascii="Century Gothic" w:hAnsi="Century Gothic"/>
          <w:b/>
        </w:rPr>
      </w:pPr>
      <w:r>
        <w:rPr>
          <w:rFonts w:ascii="Century Gothic" w:hAnsi="Century Gothic"/>
          <w:b/>
        </w:rPr>
        <w:t xml:space="preserve">5. </w:t>
      </w:r>
      <w:r w:rsidR="00445350" w:rsidRPr="00EF4C3E">
        <w:rPr>
          <w:rFonts w:ascii="Century Gothic" w:hAnsi="Century Gothic"/>
          <w:b/>
        </w:rPr>
        <w:t>Competencia</w:t>
      </w:r>
    </w:p>
    <w:p w:rsidR="00445350" w:rsidRPr="00252462" w:rsidRDefault="00445350" w:rsidP="00BE2B9E">
      <w:pPr>
        <w:pStyle w:val="Prrafodelista"/>
        <w:tabs>
          <w:tab w:val="left" w:pos="567"/>
        </w:tabs>
        <w:spacing w:line="360" w:lineRule="auto"/>
        <w:ind w:left="0"/>
        <w:jc w:val="both"/>
        <w:rPr>
          <w:rFonts w:ascii="Century Gothic" w:hAnsi="Century Gothic"/>
        </w:rPr>
      </w:pPr>
    </w:p>
    <w:p w:rsidR="00445350" w:rsidRPr="00252462" w:rsidRDefault="00894A76" w:rsidP="00BE2B9E">
      <w:pPr>
        <w:pStyle w:val="Prrafodelista"/>
        <w:tabs>
          <w:tab w:val="left" w:pos="567"/>
        </w:tabs>
        <w:spacing w:line="360" w:lineRule="auto"/>
        <w:ind w:left="0"/>
        <w:jc w:val="both"/>
        <w:rPr>
          <w:rFonts w:ascii="Century Gothic" w:hAnsi="Century Gothic"/>
        </w:rPr>
      </w:pPr>
      <w:r>
        <w:rPr>
          <w:rFonts w:ascii="Century Gothic" w:hAnsi="Century Gothic"/>
        </w:rPr>
        <w:t>17</w:t>
      </w:r>
      <w:r w:rsidR="00E9781E">
        <w:rPr>
          <w:rFonts w:ascii="Century Gothic" w:hAnsi="Century Gothic"/>
        </w:rPr>
        <w:t xml:space="preserve">. </w:t>
      </w:r>
      <w:r w:rsidR="00445350" w:rsidRPr="00252462">
        <w:rPr>
          <w:rFonts w:ascii="Century Gothic" w:hAnsi="Century Gothic"/>
        </w:rPr>
        <w:t xml:space="preserve">El despacho es competente para resolver en primera instancia el presente asunto, conforme al artículo </w:t>
      </w:r>
      <w:r w:rsidR="002B6BBD" w:rsidRPr="00252462">
        <w:rPr>
          <w:rFonts w:ascii="Century Gothic" w:hAnsi="Century Gothic"/>
        </w:rPr>
        <w:t xml:space="preserve">155.6 del Código de Procedimiento Administrativo </w:t>
      </w:r>
      <w:r w:rsidR="00A67970" w:rsidRPr="00252462">
        <w:rPr>
          <w:rFonts w:ascii="Century Gothic" w:hAnsi="Century Gothic"/>
        </w:rPr>
        <w:t>y de lo Contencioso Administrativo</w:t>
      </w:r>
      <w:r w:rsidR="00DC2AD5" w:rsidRPr="00252462">
        <w:rPr>
          <w:rFonts w:ascii="Century Gothic" w:hAnsi="Century Gothic"/>
          <w:vertAlign w:val="superscript"/>
        </w:rPr>
        <w:footnoteReference w:id="10"/>
      </w:r>
      <w:r w:rsidR="00A67970" w:rsidRPr="00252462">
        <w:rPr>
          <w:rFonts w:ascii="Century Gothic" w:hAnsi="Century Gothic"/>
        </w:rPr>
        <w:t>.</w:t>
      </w:r>
    </w:p>
    <w:p w:rsidR="00D8625D" w:rsidRPr="00252462" w:rsidRDefault="00D8625D" w:rsidP="00BE2B9E">
      <w:pPr>
        <w:pStyle w:val="Prrafodelista"/>
        <w:tabs>
          <w:tab w:val="left" w:pos="567"/>
        </w:tabs>
        <w:spacing w:line="360" w:lineRule="auto"/>
        <w:ind w:left="0"/>
        <w:jc w:val="both"/>
        <w:rPr>
          <w:rFonts w:ascii="Century Gothic" w:hAnsi="Century Gothic"/>
        </w:rPr>
      </w:pPr>
    </w:p>
    <w:p w:rsidR="00445350" w:rsidRPr="00EF4C3E" w:rsidRDefault="00EF4C3E" w:rsidP="00EF4C3E">
      <w:pPr>
        <w:tabs>
          <w:tab w:val="left" w:pos="567"/>
        </w:tabs>
        <w:spacing w:line="360" w:lineRule="auto"/>
        <w:jc w:val="both"/>
        <w:rPr>
          <w:rFonts w:ascii="Century Gothic" w:hAnsi="Century Gothic"/>
          <w:b/>
          <w:sz w:val="24"/>
          <w:szCs w:val="24"/>
        </w:rPr>
      </w:pPr>
      <w:r>
        <w:rPr>
          <w:rFonts w:ascii="Century Gothic" w:hAnsi="Century Gothic"/>
          <w:b/>
          <w:sz w:val="24"/>
          <w:szCs w:val="24"/>
        </w:rPr>
        <w:t xml:space="preserve">6. </w:t>
      </w:r>
      <w:r w:rsidR="00A54901" w:rsidRPr="00EF4C3E">
        <w:rPr>
          <w:rFonts w:ascii="Century Gothic" w:hAnsi="Century Gothic"/>
          <w:b/>
          <w:sz w:val="24"/>
          <w:szCs w:val="24"/>
        </w:rPr>
        <w:t>Asunto a resolver</w:t>
      </w:r>
    </w:p>
    <w:p w:rsidR="009B4286" w:rsidRPr="00252462" w:rsidRDefault="009B4286" w:rsidP="00BE2B9E">
      <w:pPr>
        <w:pStyle w:val="Prrafodelista"/>
        <w:tabs>
          <w:tab w:val="left" w:pos="567"/>
        </w:tabs>
        <w:spacing w:line="360" w:lineRule="auto"/>
        <w:ind w:left="0"/>
        <w:jc w:val="both"/>
        <w:rPr>
          <w:rFonts w:ascii="Century Gothic" w:hAnsi="Century Gothic"/>
        </w:rPr>
      </w:pPr>
    </w:p>
    <w:p w:rsidR="0000797D" w:rsidRPr="00252462" w:rsidRDefault="00894A76" w:rsidP="00BE2B9E">
      <w:pPr>
        <w:pStyle w:val="Prrafodelista"/>
        <w:tabs>
          <w:tab w:val="left" w:pos="567"/>
        </w:tabs>
        <w:spacing w:line="360" w:lineRule="auto"/>
        <w:ind w:left="0"/>
        <w:jc w:val="both"/>
        <w:rPr>
          <w:rFonts w:ascii="Century Gothic" w:hAnsi="Century Gothic"/>
        </w:rPr>
      </w:pPr>
      <w:r>
        <w:rPr>
          <w:rFonts w:ascii="Century Gothic" w:hAnsi="Century Gothic"/>
        </w:rPr>
        <w:t>18</w:t>
      </w:r>
      <w:r w:rsidR="00E9781E">
        <w:rPr>
          <w:rFonts w:ascii="Century Gothic" w:hAnsi="Century Gothic"/>
        </w:rPr>
        <w:t xml:space="preserve">. </w:t>
      </w:r>
      <w:r w:rsidR="006D65A2" w:rsidRPr="00252462">
        <w:rPr>
          <w:rFonts w:ascii="Century Gothic" w:hAnsi="Century Gothic"/>
        </w:rPr>
        <w:t xml:space="preserve">Corresponde establecer si </w:t>
      </w:r>
      <w:r w:rsidR="008B1F78" w:rsidRPr="00252462">
        <w:rPr>
          <w:rFonts w:ascii="Century Gothic" w:hAnsi="Century Gothic"/>
        </w:rPr>
        <w:t xml:space="preserve">a la Nación – </w:t>
      </w:r>
      <w:r w:rsidR="00EF4C3E">
        <w:rPr>
          <w:rFonts w:ascii="Century Gothic" w:hAnsi="Century Gothic"/>
        </w:rPr>
        <w:t>Rama Judicial y la Nación Fiscalía</w:t>
      </w:r>
      <w:r w:rsidR="002B6149" w:rsidRPr="00252462">
        <w:rPr>
          <w:rFonts w:ascii="Century Gothic" w:hAnsi="Century Gothic"/>
        </w:rPr>
        <w:t xml:space="preserve"> General de la Nación </w:t>
      </w:r>
      <w:r w:rsidR="004804FD" w:rsidRPr="00252462">
        <w:rPr>
          <w:rFonts w:ascii="Century Gothic" w:hAnsi="Century Gothic"/>
        </w:rPr>
        <w:t xml:space="preserve">le es atribuible la </w:t>
      </w:r>
      <w:r w:rsidR="002B6149" w:rsidRPr="00252462">
        <w:rPr>
          <w:rFonts w:ascii="Century Gothic" w:hAnsi="Century Gothic"/>
        </w:rPr>
        <w:t>privación de la libertad de la que fue objeto el señor Juan de Jesús Hernández Rincón</w:t>
      </w:r>
      <w:r w:rsidR="0000797D" w:rsidRPr="00252462">
        <w:rPr>
          <w:rFonts w:ascii="Century Gothic" w:hAnsi="Century Gothic"/>
        </w:rPr>
        <w:t>. En evento de existir responsabilidad de la</w:t>
      </w:r>
      <w:r w:rsidR="002B6149" w:rsidRPr="00252462">
        <w:rPr>
          <w:rFonts w:ascii="Century Gothic" w:hAnsi="Century Gothic"/>
        </w:rPr>
        <w:t>s</w:t>
      </w:r>
      <w:r w:rsidR="0000797D" w:rsidRPr="00252462">
        <w:rPr>
          <w:rFonts w:ascii="Century Gothic" w:hAnsi="Century Gothic"/>
        </w:rPr>
        <w:t xml:space="preserve"> demandada</w:t>
      </w:r>
      <w:r w:rsidR="002B6149" w:rsidRPr="00252462">
        <w:rPr>
          <w:rFonts w:ascii="Century Gothic" w:hAnsi="Century Gothic"/>
        </w:rPr>
        <w:t>s</w:t>
      </w:r>
      <w:r w:rsidR="0000797D" w:rsidRPr="00252462">
        <w:rPr>
          <w:rFonts w:ascii="Century Gothic" w:hAnsi="Century Gothic"/>
        </w:rPr>
        <w:t>, debe resolverse lo relativo a la indemnización de perjuicios.</w:t>
      </w:r>
    </w:p>
    <w:p w:rsidR="004925EC" w:rsidRPr="00252462" w:rsidRDefault="004925EC" w:rsidP="00BE2B9E">
      <w:pPr>
        <w:pStyle w:val="Prrafodelista"/>
        <w:tabs>
          <w:tab w:val="left" w:pos="567"/>
        </w:tabs>
        <w:spacing w:line="360" w:lineRule="auto"/>
        <w:ind w:left="0"/>
        <w:jc w:val="both"/>
        <w:rPr>
          <w:rFonts w:ascii="Century Gothic" w:hAnsi="Century Gothic"/>
          <w:b/>
        </w:rPr>
      </w:pPr>
    </w:p>
    <w:p w:rsidR="00A340B3" w:rsidRPr="00C069F0" w:rsidRDefault="00C069F0" w:rsidP="00C069F0">
      <w:pPr>
        <w:tabs>
          <w:tab w:val="left" w:pos="567"/>
        </w:tabs>
        <w:spacing w:line="360" w:lineRule="auto"/>
        <w:jc w:val="both"/>
        <w:rPr>
          <w:rFonts w:ascii="Century Gothic" w:hAnsi="Century Gothic"/>
          <w:b/>
        </w:rPr>
      </w:pPr>
      <w:r>
        <w:rPr>
          <w:rFonts w:ascii="Century Gothic" w:hAnsi="Century Gothic"/>
          <w:b/>
        </w:rPr>
        <w:t xml:space="preserve">7. </w:t>
      </w:r>
      <w:r w:rsidR="00894A76">
        <w:rPr>
          <w:rFonts w:ascii="Century Gothic" w:hAnsi="Century Gothic"/>
          <w:b/>
        </w:rPr>
        <w:t>Tesis del juzgado</w:t>
      </w:r>
    </w:p>
    <w:p w:rsidR="00A340B3" w:rsidRPr="00252462" w:rsidRDefault="00A340B3" w:rsidP="00BE2B9E">
      <w:pPr>
        <w:pStyle w:val="Prrafodelista"/>
        <w:tabs>
          <w:tab w:val="left" w:pos="567"/>
        </w:tabs>
        <w:spacing w:line="360" w:lineRule="auto"/>
        <w:ind w:left="0"/>
        <w:jc w:val="both"/>
        <w:rPr>
          <w:rFonts w:ascii="Century Gothic" w:hAnsi="Century Gothic"/>
        </w:rPr>
      </w:pPr>
    </w:p>
    <w:p w:rsidR="00A340B3" w:rsidRPr="00252462" w:rsidRDefault="00894A76" w:rsidP="00BE2B9E">
      <w:pPr>
        <w:pStyle w:val="Prrafodelista"/>
        <w:tabs>
          <w:tab w:val="left" w:pos="567"/>
        </w:tabs>
        <w:spacing w:line="360" w:lineRule="auto"/>
        <w:ind w:left="0"/>
        <w:jc w:val="both"/>
        <w:rPr>
          <w:rFonts w:ascii="Century Gothic" w:hAnsi="Century Gothic"/>
        </w:rPr>
      </w:pPr>
      <w:r>
        <w:rPr>
          <w:rFonts w:ascii="Century Gothic" w:hAnsi="Century Gothic"/>
        </w:rPr>
        <w:t>19</w:t>
      </w:r>
      <w:r w:rsidR="00E9781E" w:rsidRPr="00C069F0">
        <w:rPr>
          <w:rFonts w:ascii="Century Gothic" w:hAnsi="Century Gothic"/>
        </w:rPr>
        <w:t xml:space="preserve">. </w:t>
      </w:r>
      <w:r w:rsidR="00A340B3" w:rsidRPr="00C069F0">
        <w:rPr>
          <w:rFonts w:ascii="Century Gothic" w:hAnsi="Century Gothic"/>
        </w:rPr>
        <w:t>El despacho considera que en el presente asunto se debe</w:t>
      </w:r>
      <w:r w:rsidR="00037BC1" w:rsidRPr="00C069F0">
        <w:rPr>
          <w:rFonts w:ascii="Century Gothic" w:hAnsi="Century Gothic"/>
        </w:rPr>
        <w:t>n</w:t>
      </w:r>
      <w:r w:rsidR="00A340B3" w:rsidRPr="00C069F0">
        <w:rPr>
          <w:rFonts w:ascii="Century Gothic" w:hAnsi="Century Gothic"/>
        </w:rPr>
        <w:t xml:space="preserve"> </w:t>
      </w:r>
      <w:r w:rsidR="00037BC1" w:rsidRPr="00C069F0">
        <w:rPr>
          <w:rFonts w:ascii="Century Gothic" w:hAnsi="Century Gothic"/>
        </w:rPr>
        <w:t>negar las pretensiones de la demanda</w:t>
      </w:r>
      <w:r w:rsidR="00C069F0" w:rsidRPr="00C069F0">
        <w:rPr>
          <w:rFonts w:ascii="Century Gothic" w:hAnsi="Century Gothic"/>
        </w:rPr>
        <w:t>,</w:t>
      </w:r>
      <w:r w:rsidR="00037BC1" w:rsidRPr="00C069F0">
        <w:rPr>
          <w:rFonts w:ascii="Century Gothic" w:hAnsi="Century Gothic"/>
        </w:rPr>
        <w:t xml:space="preserve"> pues el actuar de las entidades </w:t>
      </w:r>
      <w:r w:rsidR="00A340B3" w:rsidRPr="00C069F0">
        <w:rPr>
          <w:rFonts w:ascii="Century Gothic" w:hAnsi="Century Gothic"/>
        </w:rPr>
        <w:t>demandada</w:t>
      </w:r>
      <w:r w:rsidR="00C069F0" w:rsidRPr="00C069F0">
        <w:rPr>
          <w:rFonts w:ascii="Century Gothic" w:hAnsi="Century Gothic"/>
        </w:rPr>
        <w:t>s</w:t>
      </w:r>
      <w:r w:rsidR="00BB477F" w:rsidRPr="00C069F0">
        <w:rPr>
          <w:rFonts w:ascii="Century Gothic" w:hAnsi="Century Gothic"/>
        </w:rPr>
        <w:t xml:space="preserve"> </w:t>
      </w:r>
      <w:r w:rsidR="00037BC1" w:rsidRPr="00C069F0">
        <w:rPr>
          <w:rFonts w:ascii="Century Gothic" w:hAnsi="Century Gothic"/>
        </w:rPr>
        <w:t xml:space="preserve">Nación – Rama Judicial y </w:t>
      </w:r>
      <w:r w:rsidR="00BB477F" w:rsidRPr="00C069F0">
        <w:rPr>
          <w:rFonts w:ascii="Century Gothic" w:hAnsi="Century Gothic"/>
        </w:rPr>
        <w:t xml:space="preserve"> </w:t>
      </w:r>
      <w:r w:rsidR="00C069F0" w:rsidRPr="00C069F0">
        <w:rPr>
          <w:rFonts w:ascii="Century Gothic" w:hAnsi="Century Gothic"/>
        </w:rPr>
        <w:t xml:space="preserve">Nación - </w:t>
      </w:r>
      <w:r w:rsidR="00D817D2" w:rsidRPr="00C069F0">
        <w:rPr>
          <w:rFonts w:ascii="Century Gothic" w:hAnsi="Century Gothic"/>
        </w:rPr>
        <w:t>Fiscalía Genera</w:t>
      </w:r>
      <w:r w:rsidR="00C069F0" w:rsidRPr="00C069F0">
        <w:rPr>
          <w:rFonts w:ascii="Century Gothic" w:hAnsi="Century Gothic"/>
        </w:rPr>
        <w:t>,</w:t>
      </w:r>
      <w:r w:rsidR="00D817D2" w:rsidRPr="00C069F0">
        <w:rPr>
          <w:rFonts w:ascii="Century Gothic" w:hAnsi="Century Gothic"/>
        </w:rPr>
        <w:t xml:space="preserve"> </w:t>
      </w:r>
      <w:r w:rsidR="00037BC1" w:rsidRPr="00C069F0">
        <w:rPr>
          <w:rFonts w:ascii="Century Gothic" w:hAnsi="Century Gothic"/>
        </w:rPr>
        <w:t xml:space="preserve">estuvo enmarcada dentro de los criterios de </w:t>
      </w:r>
      <w:r w:rsidR="002923B5" w:rsidRPr="00C069F0">
        <w:rPr>
          <w:rFonts w:ascii="Century Gothic" w:hAnsi="Century Gothic"/>
        </w:rPr>
        <w:t xml:space="preserve">legalidad, </w:t>
      </w:r>
      <w:r w:rsidR="00037BC1" w:rsidRPr="00C069F0">
        <w:rPr>
          <w:rFonts w:ascii="Century Gothic" w:hAnsi="Century Gothic"/>
        </w:rPr>
        <w:t xml:space="preserve">proporcionalidad y </w:t>
      </w:r>
      <w:r w:rsidR="00C069F0" w:rsidRPr="00C069F0">
        <w:rPr>
          <w:rFonts w:ascii="Century Gothic" w:hAnsi="Century Gothic"/>
        </w:rPr>
        <w:t>razonabilidad.</w:t>
      </w:r>
    </w:p>
    <w:p w:rsidR="00EA226D" w:rsidRPr="00252462" w:rsidRDefault="00EA226D" w:rsidP="00BE2B9E">
      <w:pPr>
        <w:pStyle w:val="Prrafodelista"/>
        <w:tabs>
          <w:tab w:val="left" w:pos="709"/>
        </w:tabs>
        <w:spacing w:line="360" w:lineRule="auto"/>
        <w:ind w:left="0"/>
        <w:jc w:val="both"/>
        <w:rPr>
          <w:rFonts w:ascii="Century Gothic" w:hAnsi="Century Gothic"/>
        </w:rPr>
      </w:pPr>
    </w:p>
    <w:p w:rsidR="00451CD9" w:rsidRPr="00C069F0" w:rsidRDefault="00C069F0" w:rsidP="00C069F0">
      <w:pPr>
        <w:tabs>
          <w:tab w:val="left" w:pos="567"/>
        </w:tabs>
        <w:spacing w:line="360" w:lineRule="auto"/>
        <w:jc w:val="both"/>
        <w:rPr>
          <w:rFonts w:ascii="Century Gothic" w:hAnsi="Century Gothic"/>
          <w:b/>
        </w:rPr>
      </w:pPr>
      <w:r>
        <w:rPr>
          <w:rFonts w:ascii="Century Gothic" w:hAnsi="Century Gothic"/>
          <w:b/>
        </w:rPr>
        <w:t xml:space="preserve">8. </w:t>
      </w:r>
      <w:r w:rsidR="00451CD9" w:rsidRPr="00C069F0">
        <w:rPr>
          <w:rFonts w:ascii="Century Gothic" w:hAnsi="Century Gothic"/>
          <w:b/>
        </w:rPr>
        <w:t>Hechos probados</w:t>
      </w:r>
    </w:p>
    <w:p w:rsidR="00451CD9" w:rsidRPr="00252462" w:rsidRDefault="00451CD9" w:rsidP="00BE2B9E">
      <w:pPr>
        <w:pStyle w:val="Prrafodelista"/>
        <w:tabs>
          <w:tab w:val="left" w:pos="709"/>
        </w:tabs>
        <w:spacing w:line="360" w:lineRule="auto"/>
        <w:ind w:left="0"/>
        <w:jc w:val="both"/>
        <w:rPr>
          <w:rFonts w:ascii="Century Gothic" w:hAnsi="Century Gothic"/>
        </w:rPr>
      </w:pPr>
    </w:p>
    <w:p w:rsidR="005A767B" w:rsidRPr="0087587B" w:rsidRDefault="00894A76" w:rsidP="00E9781E">
      <w:pPr>
        <w:tabs>
          <w:tab w:val="left" w:pos="709"/>
        </w:tabs>
        <w:spacing w:line="360" w:lineRule="auto"/>
        <w:jc w:val="both"/>
        <w:rPr>
          <w:rFonts w:ascii="Century Gothic" w:hAnsi="Century Gothic"/>
          <w:sz w:val="24"/>
          <w:szCs w:val="24"/>
        </w:rPr>
      </w:pPr>
      <w:r>
        <w:rPr>
          <w:rFonts w:ascii="Century Gothic" w:hAnsi="Century Gothic"/>
          <w:sz w:val="24"/>
          <w:szCs w:val="24"/>
        </w:rPr>
        <w:t>20</w:t>
      </w:r>
      <w:r w:rsidR="00E9781E" w:rsidRPr="0087587B">
        <w:rPr>
          <w:rFonts w:ascii="Century Gothic" w:hAnsi="Century Gothic"/>
          <w:sz w:val="24"/>
          <w:szCs w:val="24"/>
        </w:rPr>
        <w:t xml:space="preserve">. </w:t>
      </w:r>
      <w:r w:rsidR="0064247C" w:rsidRPr="0087587B">
        <w:rPr>
          <w:rFonts w:ascii="Century Gothic" w:hAnsi="Century Gothic"/>
          <w:sz w:val="24"/>
          <w:szCs w:val="24"/>
        </w:rPr>
        <w:t>En el proceso se probó que</w:t>
      </w:r>
      <w:r w:rsidR="006E0D3C">
        <w:rPr>
          <w:rFonts w:ascii="Century Gothic" w:hAnsi="Century Gothic"/>
          <w:sz w:val="24"/>
          <w:szCs w:val="24"/>
        </w:rPr>
        <w:t xml:space="preserve"> en contra del señor </w:t>
      </w:r>
      <w:r w:rsidR="006E0D3C" w:rsidRPr="0087587B">
        <w:rPr>
          <w:rFonts w:ascii="Century Gothic" w:hAnsi="Century Gothic"/>
          <w:sz w:val="24"/>
          <w:szCs w:val="24"/>
        </w:rPr>
        <w:t>Juan de Jesús Hernández Rincón</w:t>
      </w:r>
      <w:r w:rsidR="0064247C" w:rsidRPr="0087587B">
        <w:rPr>
          <w:rFonts w:ascii="Century Gothic" w:hAnsi="Century Gothic"/>
          <w:sz w:val="24"/>
          <w:szCs w:val="24"/>
        </w:rPr>
        <w:t xml:space="preserve"> </w:t>
      </w:r>
      <w:r w:rsidR="005A767B" w:rsidRPr="0087587B">
        <w:rPr>
          <w:rFonts w:ascii="Century Gothic" w:hAnsi="Century Gothic"/>
          <w:sz w:val="24"/>
          <w:szCs w:val="24"/>
        </w:rPr>
        <w:t xml:space="preserve">se adelantó el proceso penal No. 110016000013201111508 NI 162720, por la presunta comisión del delito de </w:t>
      </w:r>
      <w:r w:rsidR="0087587B" w:rsidRPr="0087587B">
        <w:rPr>
          <w:rFonts w:ascii="Century Gothic" w:hAnsi="Century Gothic"/>
          <w:sz w:val="24"/>
          <w:szCs w:val="24"/>
        </w:rPr>
        <w:t>acceso carnal violento agravado en concurso homogéneo</w:t>
      </w:r>
      <w:r w:rsidR="0087587B">
        <w:rPr>
          <w:rFonts w:ascii="Century Gothic" w:hAnsi="Century Gothic"/>
          <w:sz w:val="24"/>
          <w:szCs w:val="24"/>
        </w:rPr>
        <w:t xml:space="preserve"> y sucesivo en concurso con incesto.</w:t>
      </w:r>
    </w:p>
    <w:p w:rsidR="005A767B" w:rsidRPr="00252462" w:rsidRDefault="005A767B" w:rsidP="00BE2B9E">
      <w:pPr>
        <w:pStyle w:val="Prrafodelista"/>
        <w:tabs>
          <w:tab w:val="left" w:pos="709"/>
        </w:tabs>
        <w:spacing w:line="360" w:lineRule="auto"/>
        <w:ind w:left="0"/>
        <w:jc w:val="both"/>
        <w:rPr>
          <w:rFonts w:ascii="Century Gothic" w:hAnsi="Century Gothic"/>
        </w:rPr>
      </w:pPr>
    </w:p>
    <w:p w:rsidR="00974D15" w:rsidRPr="00252462" w:rsidRDefault="00894A76" w:rsidP="00BE2B9E">
      <w:pPr>
        <w:pStyle w:val="Prrafodelista"/>
        <w:tabs>
          <w:tab w:val="left" w:pos="709"/>
        </w:tabs>
        <w:spacing w:line="360" w:lineRule="auto"/>
        <w:ind w:left="0"/>
        <w:jc w:val="both"/>
        <w:rPr>
          <w:rFonts w:ascii="Century Gothic" w:hAnsi="Century Gothic"/>
        </w:rPr>
      </w:pPr>
      <w:r>
        <w:rPr>
          <w:rFonts w:ascii="Century Gothic" w:hAnsi="Century Gothic"/>
        </w:rPr>
        <w:lastRenderedPageBreak/>
        <w:t>21</w:t>
      </w:r>
      <w:r w:rsidR="00E9781E">
        <w:rPr>
          <w:rFonts w:ascii="Century Gothic" w:hAnsi="Century Gothic"/>
        </w:rPr>
        <w:t xml:space="preserve">.  </w:t>
      </w:r>
      <w:r w:rsidR="00974D15" w:rsidRPr="00252462">
        <w:rPr>
          <w:rFonts w:ascii="Century Gothic" w:hAnsi="Century Gothic"/>
        </w:rPr>
        <w:t xml:space="preserve">El despacho destaca </w:t>
      </w:r>
      <w:r w:rsidR="00C16025" w:rsidRPr="00252462">
        <w:rPr>
          <w:rFonts w:ascii="Century Gothic" w:hAnsi="Century Gothic"/>
        </w:rPr>
        <w:t>las siguientes actuaciones:</w:t>
      </w:r>
    </w:p>
    <w:p w:rsidR="00C16025" w:rsidRPr="00252462" w:rsidRDefault="00C16025" w:rsidP="00BE2B9E">
      <w:pPr>
        <w:pStyle w:val="Prrafodelista"/>
        <w:tabs>
          <w:tab w:val="left" w:pos="709"/>
        </w:tabs>
        <w:spacing w:line="360" w:lineRule="auto"/>
        <w:ind w:left="0"/>
        <w:jc w:val="both"/>
        <w:rPr>
          <w:rFonts w:ascii="Century Gothic" w:hAnsi="Century Gothic"/>
        </w:rPr>
      </w:pPr>
    </w:p>
    <w:tbl>
      <w:tblPr>
        <w:tblStyle w:val="Tablaconcuadrcula"/>
        <w:tblW w:w="0" w:type="auto"/>
        <w:tblLook w:val="04A0" w:firstRow="1" w:lastRow="0" w:firstColumn="1" w:lastColumn="0" w:noHBand="0" w:noVBand="1"/>
      </w:tblPr>
      <w:tblGrid>
        <w:gridCol w:w="2073"/>
        <w:gridCol w:w="6755"/>
      </w:tblGrid>
      <w:tr w:rsidR="00C16025" w:rsidRPr="00252462" w:rsidTr="00C16025">
        <w:tc>
          <w:tcPr>
            <w:tcW w:w="2093" w:type="dxa"/>
          </w:tcPr>
          <w:p w:rsidR="00C16025" w:rsidRPr="00252462" w:rsidRDefault="00C16025" w:rsidP="0087587B">
            <w:pPr>
              <w:pStyle w:val="Prrafodelista"/>
              <w:tabs>
                <w:tab w:val="left" w:pos="709"/>
              </w:tabs>
              <w:ind w:left="0"/>
              <w:jc w:val="both"/>
              <w:rPr>
                <w:rFonts w:ascii="Century Gothic" w:hAnsi="Century Gothic"/>
                <w:bCs/>
              </w:rPr>
            </w:pPr>
            <w:r w:rsidRPr="00252462">
              <w:rPr>
                <w:rFonts w:ascii="Century Gothic" w:hAnsi="Century Gothic"/>
                <w:bCs/>
              </w:rPr>
              <w:t>12 de marzo de 2012</w:t>
            </w:r>
          </w:p>
        </w:tc>
        <w:tc>
          <w:tcPr>
            <w:tcW w:w="6885" w:type="dxa"/>
          </w:tcPr>
          <w:p w:rsidR="00C16025" w:rsidRPr="00252462" w:rsidRDefault="0007663B" w:rsidP="0087587B">
            <w:pPr>
              <w:pStyle w:val="Prrafodelista"/>
              <w:tabs>
                <w:tab w:val="left" w:pos="709"/>
              </w:tabs>
              <w:ind w:left="0"/>
              <w:jc w:val="both"/>
              <w:rPr>
                <w:rFonts w:ascii="Century Gothic" w:hAnsi="Century Gothic"/>
                <w:bCs/>
              </w:rPr>
            </w:pPr>
            <w:r w:rsidRPr="00252462">
              <w:rPr>
                <w:rFonts w:ascii="Century Gothic" w:hAnsi="Century Gothic"/>
                <w:bCs/>
              </w:rPr>
              <w:t>La</w:t>
            </w:r>
            <w:r w:rsidR="00C16025" w:rsidRPr="00252462">
              <w:rPr>
                <w:rFonts w:ascii="Century Gothic" w:hAnsi="Century Gothic"/>
                <w:bCs/>
              </w:rPr>
              <w:t xml:space="preserve"> Fiscalía 319 Seccional de Bogotá, </w:t>
            </w:r>
            <w:r w:rsidR="00C16025" w:rsidRPr="00252462">
              <w:rPr>
                <w:rFonts w:ascii="Century Gothic" w:hAnsi="Century Gothic"/>
                <w:b/>
              </w:rPr>
              <w:t>formuló imputación</w:t>
            </w:r>
            <w:r w:rsidR="00C16025" w:rsidRPr="00252462">
              <w:rPr>
                <w:rFonts w:ascii="Century Gothic" w:hAnsi="Century Gothic"/>
                <w:bCs/>
              </w:rPr>
              <w:t xml:space="preserve"> jurídica ante el Juzgado 31 Penal Municipal con funciones de Control de Garantías en contra de JUAN DE JESUS HERNANDEZ RINCON</w:t>
            </w:r>
            <w:r w:rsidR="00ED354E" w:rsidRPr="00252462">
              <w:rPr>
                <w:rFonts w:ascii="Century Gothic" w:hAnsi="Century Gothic"/>
                <w:bCs/>
              </w:rPr>
              <w:t xml:space="preserve"> por </w:t>
            </w:r>
            <w:r w:rsidR="00C16025" w:rsidRPr="00252462">
              <w:rPr>
                <w:rFonts w:ascii="Century Gothic" w:hAnsi="Century Gothic"/>
                <w:bCs/>
              </w:rPr>
              <w:t>del delito de ACCESO CARNAL VIOLENTO AGRAVADO EN CONCURSO HOMOGENEO Y SUCESIVO Y EN CONCURSO HETEREOGENEO Y SUCESIVO CON INCESTO</w:t>
            </w:r>
            <w:r w:rsidR="00ED354E" w:rsidRPr="00252462">
              <w:rPr>
                <w:rStyle w:val="Refdenotaalpie"/>
                <w:rFonts w:ascii="Century Gothic" w:hAnsi="Century Gothic"/>
                <w:bCs/>
              </w:rPr>
              <w:footnoteReference w:id="11"/>
            </w:r>
            <w:r w:rsidR="00C16025" w:rsidRPr="00252462">
              <w:rPr>
                <w:rFonts w:ascii="Century Gothic" w:hAnsi="Century Gothic"/>
                <w:bCs/>
              </w:rPr>
              <w:t>.</w:t>
            </w:r>
          </w:p>
        </w:tc>
      </w:tr>
      <w:tr w:rsidR="00C16025" w:rsidRPr="00252462" w:rsidTr="00C16025">
        <w:tc>
          <w:tcPr>
            <w:tcW w:w="2093" w:type="dxa"/>
          </w:tcPr>
          <w:p w:rsidR="00C16025" w:rsidRPr="00252462" w:rsidRDefault="00C16025" w:rsidP="0087587B">
            <w:pPr>
              <w:pStyle w:val="Prrafodelista"/>
              <w:tabs>
                <w:tab w:val="left" w:pos="709"/>
              </w:tabs>
              <w:ind w:left="0"/>
              <w:jc w:val="both"/>
              <w:rPr>
                <w:rFonts w:ascii="Century Gothic" w:hAnsi="Century Gothic"/>
                <w:bCs/>
              </w:rPr>
            </w:pPr>
            <w:r w:rsidRPr="00252462">
              <w:rPr>
                <w:rFonts w:ascii="Century Gothic" w:hAnsi="Century Gothic"/>
                <w:bCs/>
              </w:rPr>
              <w:t>28 de mayo de 2014</w:t>
            </w:r>
          </w:p>
        </w:tc>
        <w:tc>
          <w:tcPr>
            <w:tcW w:w="6885" w:type="dxa"/>
          </w:tcPr>
          <w:p w:rsidR="00C16025" w:rsidRPr="00252462" w:rsidRDefault="00037BC1" w:rsidP="0087587B">
            <w:pPr>
              <w:pStyle w:val="Prrafodelista"/>
              <w:tabs>
                <w:tab w:val="left" w:pos="709"/>
              </w:tabs>
              <w:ind w:left="0"/>
              <w:jc w:val="both"/>
              <w:rPr>
                <w:rFonts w:ascii="Century Gothic" w:hAnsi="Century Gothic"/>
                <w:bCs/>
              </w:rPr>
            </w:pPr>
            <w:r w:rsidRPr="00252462">
              <w:rPr>
                <w:rFonts w:ascii="Century Gothic" w:hAnsi="Century Gothic"/>
                <w:bCs/>
              </w:rPr>
              <w:t>El</w:t>
            </w:r>
            <w:r w:rsidR="00C16025" w:rsidRPr="00252462">
              <w:rPr>
                <w:rFonts w:ascii="Century Gothic" w:hAnsi="Century Gothic"/>
                <w:bCs/>
              </w:rPr>
              <w:t xml:space="preserve"> Juzgado 21 Penal del Circuito con Fu</w:t>
            </w:r>
            <w:r w:rsidR="0042504F">
              <w:rPr>
                <w:rFonts w:ascii="Century Gothic" w:hAnsi="Century Gothic"/>
                <w:bCs/>
              </w:rPr>
              <w:t>nciones de conocimiento, realizó</w:t>
            </w:r>
            <w:r w:rsidR="00C16025" w:rsidRPr="00252462">
              <w:rPr>
                <w:rFonts w:ascii="Century Gothic" w:hAnsi="Century Gothic"/>
                <w:bCs/>
              </w:rPr>
              <w:t xml:space="preserve"> la Primera Sesión de Juicio Oral, en </w:t>
            </w:r>
            <w:r w:rsidR="0042504F">
              <w:rPr>
                <w:rFonts w:ascii="Century Gothic" w:hAnsi="Century Gothic"/>
                <w:bCs/>
              </w:rPr>
              <w:t>donde el acusado se declaró</w:t>
            </w:r>
            <w:r w:rsidR="00ED354E" w:rsidRPr="00252462">
              <w:rPr>
                <w:rFonts w:ascii="Century Gothic" w:hAnsi="Century Gothic"/>
                <w:bCs/>
              </w:rPr>
              <w:t xml:space="preserve"> inocente, se reciben los testimonios de las señoras Nancy Ester De La Hoz Matamoros, Jaime Quiero Soto, Ruth Liliana Correa Diaz, Carolina Rodríguez Torres Y Wilmer Arley Rojas Guevara y en </w:t>
            </w:r>
            <w:r w:rsidR="00C16025" w:rsidRPr="00252462">
              <w:rPr>
                <w:rFonts w:ascii="Century Gothic" w:hAnsi="Century Gothic"/>
                <w:bCs/>
              </w:rPr>
              <w:t xml:space="preserve">la TEORIA DEL CASO la delegada fiscal: </w:t>
            </w:r>
            <w:r w:rsidR="00C16025" w:rsidRPr="0042504F">
              <w:rPr>
                <w:rFonts w:ascii="Century Gothic" w:hAnsi="Century Gothic"/>
                <w:bCs/>
                <w:i/>
              </w:rPr>
              <w:t>“Reclama del Despacho una sentencia condenatoria ejemplar</w:t>
            </w:r>
            <w:r w:rsidR="00C16025" w:rsidRPr="00252462">
              <w:rPr>
                <w:rFonts w:ascii="Century Gothic" w:hAnsi="Century Gothic"/>
                <w:bCs/>
              </w:rPr>
              <w:t>”.</w:t>
            </w:r>
          </w:p>
        </w:tc>
      </w:tr>
      <w:tr w:rsidR="00C16025" w:rsidRPr="00252462" w:rsidTr="00C16025">
        <w:tc>
          <w:tcPr>
            <w:tcW w:w="2093" w:type="dxa"/>
          </w:tcPr>
          <w:p w:rsidR="00C16025" w:rsidRPr="00252462" w:rsidRDefault="00C16025" w:rsidP="0087587B">
            <w:pPr>
              <w:pStyle w:val="Prrafodelista"/>
              <w:tabs>
                <w:tab w:val="left" w:pos="709"/>
              </w:tabs>
              <w:ind w:left="0"/>
              <w:jc w:val="both"/>
              <w:rPr>
                <w:rFonts w:ascii="Century Gothic" w:hAnsi="Century Gothic"/>
                <w:bCs/>
              </w:rPr>
            </w:pPr>
            <w:r w:rsidRPr="00252462">
              <w:rPr>
                <w:rFonts w:ascii="Century Gothic" w:hAnsi="Century Gothic"/>
                <w:bCs/>
              </w:rPr>
              <w:t>04 de agosto de 2014</w:t>
            </w:r>
          </w:p>
        </w:tc>
        <w:tc>
          <w:tcPr>
            <w:tcW w:w="6885" w:type="dxa"/>
          </w:tcPr>
          <w:p w:rsidR="00C16025" w:rsidRPr="00252462" w:rsidRDefault="0042504F" w:rsidP="0087587B">
            <w:pPr>
              <w:pStyle w:val="Prrafodelista"/>
              <w:tabs>
                <w:tab w:val="left" w:pos="709"/>
              </w:tabs>
              <w:ind w:left="0"/>
              <w:jc w:val="both"/>
              <w:rPr>
                <w:rFonts w:ascii="Century Gothic" w:hAnsi="Century Gothic"/>
                <w:bCs/>
              </w:rPr>
            </w:pPr>
            <w:r>
              <w:rPr>
                <w:rFonts w:ascii="Century Gothic" w:hAnsi="Century Gothic"/>
                <w:bCs/>
              </w:rPr>
              <w:t>E</w:t>
            </w:r>
            <w:r w:rsidR="00C16025" w:rsidRPr="00252462">
              <w:rPr>
                <w:rFonts w:ascii="Century Gothic" w:hAnsi="Century Gothic"/>
                <w:bCs/>
              </w:rPr>
              <w:t>l Juzgado 21 Penal del Circuito con Fu</w:t>
            </w:r>
            <w:r>
              <w:rPr>
                <w:rFonts w:ascii="Century Gothic" w:hAnsi="Century Gothic"/>
                <w:bCs/>
              </w:rPr>
              <w:t>nciones de conocimiento, realizó</w:t>
            </w:r>
            <w:r w:rsidR="00C16025" w:rsidRPr="00252462">
              <w:rPr>
                <w:rFonts w:ascii="Century Gothic" w:hAnsi="Century Gothic"/>
                <w:bCs/>
              </w:rPr>
              <w:t xml:space="preserve"> la Segunda Sesión de Juicio Oral,</w:t>
            </w:r>
            <w:r w:rsidR="00ED354E" w:rsidRPr="00252462">
              <w:rPr>
                <w:rFonts w:ascii="Century Gothic" w:hAnsi="Century Gothic"/>
                <w:bCs/>
              </w:rPr>
              <w:t xml:space="preserve"> se recibió la declaración de la joven</w:t>
            </w:r>
            <w:r w:rsidR="00641C4D" w:rsidRPr="00252462">
              <w:rPr>
                <w:rFonts w:ascii="Century Gothic" w:hAnsi="Century Gothic"/>
                <w:bCs/>
              </w:rPr>
              <w:t xml:space="preserve"> denunciante</w:t>
            </w:r>
            <w:r w:rsidR="00ED354E" w:rsidRPr="00252462">
              <w:rPr>
                <w:rFonts w:ascii="Century Gothic" w:hAnsi="Century Gothic"/>
                <w:bCs/>
              </w:rPr>
              <w:t xml:space="preserve"> OLGA LILIANA HERNANDEZ RINCON y del señor Juan de Jesús Hernández Rincón y</w:t>
            </w:r>
            <w:r w:rsidR="00C16025" w:rsidRPr="00252462">
              <w:rPr>
                <w:rFonts w:ascii="Century Gothic" w:hAnsi="Century Gothic"/>
                <w:bCs/>
              </w:rPr>
              <w:t xml:space="preserve"> en la respectiva acta en ALEGATOS DE CONCLUSIÓN, expresa: </w:t>
            </w:r>
            <w:r w:rsidR="007B4227" w:rsidRPr="0042504F">
              <w:rPr>
                <w:rFonts w:ascii="Century Gothic" w:hAnsi="Century Gothic"/>
                <w:bCs/>
                <w:i/>
              </w:rPr>
              <w:t>“la</w:t>
            </w:r>
            <w:r w:rsidR="00C16025" w:rsidRPr="0042504F">
              <w:rPr>
                <w:rFonts w:ascii="Century Gothic" w:hAnsi="Century Gothic"/>
                <w:bCs/>
                <w:i/>
              </w:rPr>
              <w:t xml:space="preserve"> delegada fiscal refiere que ha cumplido con el compromiso que tenía de demostrar la ocurrencia de los hechos y las pruebas traídas a juicio acreditan que Juan de Jesús Hernández Rincón ha incurrido en la comisión del delito de acceso carnal violento agravado en concurso homogéneo y en concurso heterogéneo con incesto”.</w:t>
            </w:r>
          </w:p>
        </w:tc>
      </w:tr>
      <w:tr w:rsidR="007B4227" w:rsidRPr="00252462" w:rsidTr="00C16025">
        <w:tc>
          <w:tcPr>
            <w:tcW w:w="2093" w:type="dxa"/>
            <w:vMerge w:val="restart"/>
          </w:tcPr>
          <w:p w:rsidR="007B4227" w:rsidRPr="00252462" w:rsidRDefault="007B4227" w:rsidP="0087587B">
            <w:pPr>
              <w:pStyle w:val="Prrafodelista"/>
              <w:tabs>
                <w:tab w:val="left" w:pos="709"/>
              </w:tabs>
              <w:ind w:left="0"/>
              <w:jc w:val="both"/>
              <w:rPr>
                <w:rFonts w:ascii="Century Gothic" w:hAnsi="Century Gothic"/>
                <w:b/>
              </w:rPr>
            </w:pPr>
            <w:r w:rsidRPr="00252462">
              <w:rPr>
                <w:rFonts w:ascii="Century Gothic" w:hAnsi="Century Gothic"/>
                <w:b/>
              </w:rPr>
              <w:t>30 de septiembre de 2014</w:t>
            </w:r>
          </w:p>
        </w:tc>
        <w:tc>
          <w:tcPr>
            <w:tcW w:w="6885" w:type="dxa"/>
          </w:tcPr>
          <w:p w:rsidR="000821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t>el Juzgado Veintiuno Penal del Circuito de Bogotá D.C, dictó sentencia condenando a JUAN DE JESUS HERNANDEZ RINCON, como autor penalmente responsable del delito de ACCESO CARNAL VIOLENTO AGRAVADO EN CONCURSO HOMOGENEO Y SUCESIVO, Y EN CONCURSO HETEROGENEO CON INCESTO, a la pena de 218 meses de prisión</w:t>
            </w:r>
            <w:r w:rsidR="00082127" w:rsidRPr="00252462">
              <w:rPr>
                <w:rFonts w:ascii="Century Gothic" w:hAnsi="Century Gothic"/>
                <w:bCs/>
              </w:rPr>
              <w:t xml:space="preserve"> bajo las siguientes consideraciones:</w:t>
            </w:r>
          </w:p>
          <w:p w:rsidR="00082127" w:rsidRPr="00252462" w:rsidRDefault="00082127" w:rsidP="0087587B">
            <w:pPr>
              <w:pStyle w:val="Prrafodelista"/>
              <w:tabs>
                <w:tab w:val="left" w:pos="709"/>
              </w:tabs>
              <w:ind w:left="0"/>
              <w:jc w:val="both"/>
              <w:rPr>
                <w:rFonts w:ascii="Century Gothic" w:hAnsi="Century Gothic"/>
                <w:bCs/>
              </w:rPr>
            </w:pPr>
          </w:p>
          <w:p w:rsidR="00082127" w:rsidRPr="00252462" w:rsidRDefault="00082127" w:rsidP="0087587B">
            <w:pPr>
              <w:pStyle w:val="Prrafodelista"/>
              <w:ind w:left="0"/>
              <w:jc w:val="both"/>
              <w:rPr>
                <w:rFonts w:ascii="Century Gothic" w:hAnsi="Century Gothic"/>
                <w:i/>
                <w:iCs/>
              </w:rPr>
            </w:pPr>
            <w:r w:rsidRPr="00252462">
              <w:rPr>
                <w:rFonts w:ascii="Century Gothic" w:hAnsi="Century Gothic"/>
                <w:i/>
                <w:iCs/>
              </w:rPr>
              <w:t>(…) Resulta imperativo recordar, que tal y como se advirtió este estrado judicial al momento de emitir el sentido del fallo, esta decisión será de c</w:t>
            </w:r>
            <w:r w:rsidR="00BD2668">
              <w:rPr>
                <w:rFonts w:ascii="Century Gothic" w:hAnsi="Century Gothic"/>
                <w:i/>
                <w:iCs/>
              </w:rPr>
              <w:t>arácter condenatorio, por cuanto</w:t>
            </w:r>
            <w:r w:rsidRPr="00252462">
              <w:rPr>
                <w:rFonts w:ascii="Century Gothic" w:hAnsi="Century Gothic"/>
                <w:i/>
                <w:iCs/>
              </w:rPr>
              <w:t xml:space="preserve"> los elementos materiales probatorios allegados a la audiencia de juzgamiento fueron suficientes para alcanzar ese conocimiento exigido  “más allá de toda duda razonable” sobre la ocurrencia del hecho y la responsabilidad del encartado.</w:t>
            </w:r>
          </w:p>
          <w:p w:rsidR="00082127" w:rsidRPr="00252462" w:rsidRDefault="00082127" w:rsidP="0087587B">
            <w:pPr>
              <w:pStyle w:val="Prrafodelista"/>
              <w:ind w:left="0"/>
              <w:jc w:val="both"/>
              <w:rPr>
                <w:rFonts w:ascii="Century Gothic" w:hAnsi="Century Gothic"/>
                <w:i/>
                <w:iCs/>
              </w:rPr>
            </w:pPr>
          </w:p>
          <w:p w:rsidR="00082127" w:rsidRPr="00252462" w:rsidRDefault="00082127" w:rsidP="0087587B">
            <w:pPr>
              <w:pStyle w:val="Prrafodelista"/>
              <w:ind w:left="0"/>
              <w:jc w:val="both"/>
              <w:rPr>
                <w:rFonts w:ascii="Century Gothic" w:hAnsi="Century Gothic"/>
                <w:i/>
                <w:iCs/>
              </w:rPr>
            </w:pPr>
            <w:r w:rsidRPr="00252462">
              <w:rPr>
                <w:rFonts w:ascii="Century Gothic" w:hAnsi="Century Gothic"/>
                <w:i/>
                <w:iCs/>
              </w:rPr>
              <w:t>La ocurrencia de los dichos episodios desafortunados también</w:t>
            </w:r>
            <w:r w:rsidR="00BD2668">
              <w:rPr>
                <w:rFonts w:ascii="Century Gothic" w:hAnsi="Century Gothic"/>
                <w:i/>
                <w:iCs/>
              </w:rPr>
              <w:t xml:space="preserve"> fue relatado por Olga Liliana Hernández G</w:t>
            </w:r>
            <w:r w:rsidRPr="00252462">
              <w:rPr>
                <w:rFonts w:ascii="Century Gothic" w:hAnsi="Century Gothic"/>
                <w:i/>
                <w:iCs/>
              </w:rPr>
              <w:t>ordillo en el año 2012 a la especialista en psiquiat</w:t>
            </w:r>
            <w:r w:rsidR="00BD2668">
              <w:rPr>
                <w:rFonts w:ascii="Century Gothic" w:hAnsi="Century Gothic"/>
                <w:i/>
                <w:iCs/>
              </w:rPr>
              <w:t>ría  doctora Nancy Ester de la Hoz M</w:t>
            </w:r>
            <w:r w:rsidRPr="00252462">
              <w:rPr>
                <w:rFonts w:ascii="Century Gothic" w:hAnsi="Century Gothic"/>
                <w:i/>
                <w:iCs/>
              </w:rPr>
              <w:t>atamoros, quien en su</w:t>
            </w:r>
            <w:r w:rsidR="00BD2668">
              <w:rPr>
                <w:rFonts w:ascii="Century Gothic" w:hAnsi="Century Gothic"/>
                <w:i/>
                <w:iCs/>
              </w:rPr>
              <w:t xml:space="preserve"> informe de fecha 8 de febrero de ese año dejó</w:t>
            </w:r>
            <w:r w:rsidRPr="00252462">
              <w:rPr>
                <w:rFonts w:ascii="Century Gothic" w:hAnsi="Century Gothic"/>
                <w:i/>
                <w:iCs/>
              </w:rPr>
              <w:t xml:space="preserve"> consignadas las manifestaciones que hizo la misma sobre lo ocurrido y luego de evaluar el entorno familiar de su paciente, teniendo en cuenta también que estuvo sometida a tratamiento psicológico concluyo que “el testimonio me</w:t>
            </w:r>
            <w:r w:rsidR="00C85077">
              <w:rPr>
                <w:rFonts w:ascii="Century Gothic" w:hAnsi="Century Gothic"/>
                <w:i/>
                <w:iCs/>
              </w:rPr>
              <w:t xml:space="preserve"> es</w:t>
            </w:r>
            <w:r w:rsidRPr="00252462">
              <w:rPr>
                <w:rFonts w:ascii="Century Gothic" w:hAnsi="Century Gothic"/>
                <w:i/>
                <w:iCs/>
              </w:rPr>
              <w:t xml:space="preserve"> lógico coherente interna y contextualmente, sin actividad delirante o apartadas de la lógica, con vivencias acordes con estos hechos y tenidos pero no modificados por su actual estado mental .</w:t>
            </w:r>
          </w:p>
          <w:p w:rsidR="00082127" w:rsidRPr="00252462" w:rsidRDefault="00082127" w:rsidP="0087587B">
            <w:pPr>
              <w:pStyle w:val="Prrafodelista"/>
              <w:ind w:left="0"/>
              <w:jc w:val="both"/>
              <w:rPr>
                <w:rFonts w:ascii="Century Gothic" w:hAnsi="Century Gothic"/>
                <w:i/>
                <w:iCs/>
              </w:rPr>
            </w:pPr>
          </w:p>
          <w:p w:rsidR="00082127" w:rsidRPr="00252462" w:rsidRDefault="00082127" w:rsidP="0087587B">
            <w:pPr>
              <w:pStyle w:val="Prrafodelista"/>
              <w:ind w:left="0"/>
              <w:jc w:val="both"/>
              <w:rPr>
                <w:rFonts w:ascii="Century Gothic" w:hAnsi="Century Gothic"/>
                <w:i/>
                <w:iCs/>
              </w:rPr>
            </w:pPr>
            <w:r w:rsidRPr="00252462">
              <w:rPr>
                <w:rFonts w:ascii="Century Gothic" w:hAnsi="Century Gothic"/>
                <w:i/>
                <w:iCs/>
              </w:rPr>
              <w:t xml:space="preserve">El resultado de la trasgresión incestuosa el uso de la violencia, la condición de desamparo son factores muy fuertes para la presentación de enfermedad mental en persona vulnerable biológica y psicológicamente por lo tanto la enfermedad mental diagnosticada como trastorno afectivo bipolar u otro cuadro clínico que cobija este tipo de síntomas como cambios de personalidad y trastorno por ansiedad así como estrés post-traumático que también llenan criterios </w:t>
            </w:r>
            <w:r w:rsidR="0007663B" w:rsidRPr="00252462">
              <w:rPr>
                <w:rFonts w:ascii="Century Gothic" w:hAnsi="Century Gothic"/>
                <w:i/>
                <w:iCs/>
              </w:rPr>
              <w:t>diagnósticos</w:t>
            </w:r>
            <w:r w:rsidRPr="00252462">
              <w:rPr>
                <w:rFonts w:ascii="Century Gothic" w:hAnsi="Century Gothic"/>
                <w:i/>
                <w:iCs/>
              </w:rPr>
              <w:t xml:space="preserve"> en este caso, son consecuencia de los hechos denunciados.</w:t>
            </w:r>
          </w:p>
          <w:p w:rsidR="006A1C99" w:rsidRDefault="006A1C99" w:rsidP="0087587B">
            <w:pPr>
              <w:pStyle w:val="Prrafodelista"/>
              <w:ind w:left="0"/>
              <w:jc w:val="both"/>
              <w:rPr>
                <w:rFonts w:ascii="Century Gothic" w:hAnsi="Century Gothic"/>
                <w:i/>
                <w:iCs/>
              </w:rPr>
            </w:pPr>
          </w:p>
          <w:p w:rsidR="00082127" w:rsidRPr="00252462" w:rsidRDefault="00082127" w:rsidP="0087587B">
            <w:pPr>
              <w:pStyle w:val="Prrafodelista"/>
              <w:ind w:left="0"/>
              <w:jc w:val="both"/>
              <w:rPr>
                <w:rFonts w:ascii="Century Gothic" w:hAnsi="Century Gothic"/>
                <w:i/>
                <w:iCs/>
              </w:rPr>
            </w:pPr>
            <w:r w:rsidRPr="00252462">
              <w:rPr>
                <w:rFonts w:ascii="Century Gothic" w:hAnsi="Century Gothic"/>
                <w:i/>
                <w:iCs/>
              </w:rPr>
              <w:t xml:space="preserve"> De ello se puede colegir entonces que el acusado JUAN DE JESÙS HERNÁNDEZ RINCÓN no solo accedió carnalmente a su hija valiéndose de la violencia, sino que como consecuencia de ello causó daños irreparables en su vida que conllevaron a que hoy por hoy este diagnosticada con trastorno afectivo-bipolar requiriendo tratamien</w:t>
            </w:r>
            <w:r w:rsidR="006A1C99">
              <w:rPr>
                <w:rFonts w:ascii="Century Gothic" w:hAnsi="Century Gothic"/>
                <w:i/>
                <w:iCs/>
              </w:rPr>
              <w:t>to psicológico, como se acreditó</w:t>
            </w:r>
            <w:r w:rsidRPr="00252462">
              <w:rPr>
                <w:rFonts w:ascii="Century Gothic" w:hAnsi="Century Gothic"/>
                <w:i/>
                <w:iCs/>
              </w:rPr>
              <w:t xml:space="preserve"> con la epicrisis de la clínica nuestras señora  de la paz y de la fundación “FUNDACRESER”  a las que se refirieron los testigos Jaime Quintero Soto, Ruth Liliana Correa Díaz, Carolina Rodríguez torres y Wilmar Arley Rojas Guevara.</w:t>
            </w:r>
          </w:p>
          <w:p w:rsidR="00082127" w:rsidRPr="00252462" w:rsidRDefault="00082127" w:rsidP="0087587B">
            <w:pPr>
              <w:pStyle w:val="Prrafodelista"/>
              <w:ind w:left="0"/>
              <w:jc w:val="both"/>
              <w:rPr>
                <w:rFonts w:ascii="Century Gothic" w:hAnsi="Century Gothic"/>
                <w:i/>
                <w:iCs/>
              </w:rPr>
            </w:pPr>
          </w:p>
          <w:p w:rsidR="00082127" w:rsidRPr="00252462" w:rsidRDefault="00082127" w:rsidP="0087587B">
            <w:pPr>
              <w:pStyle w:val="Prrafodelista"/>
              <w:ind w:left="0"/>
              <w:jc w:val="both"/>
              <w:rPr>
                <w:rFonts w:ascii="Century Gothic" w:hAnsi="Century Gothic"/>
                <w:i/>
                <w:iCs/>
              </w:rPr>
            </w:pPr>
            <w:r w:rsidRPr="00252462">
              <w:rPr>
                <w:rFonts w:ascii="Century Gothic" w:hAnsi="Century Gothic"/>
                <w:i/>
                <w:iCs/>
              </w:rPr>
              <w:t>… en efecto Olga Liliana le tenía miedo a su padre y por ello no lograba reaccionar como lo podría hacer el común de las personas que se pudieran ver inmersas en las situaciones parecidas, por ello no huyó cuando tuvo la oportunidad de salir de la casa de su padre y tampoco tuvo la valentía de agredirlo mientras abusaba sexualmente de ella, a pesar de tener la intención de hacerlo.</w:t>
            </w:r>
          </w:p>
          <w:p w:rsidR="00082127" w:rsidRPr="00252462" w:rsidRDefault="00082127" w:rsidP="0087587B">
            <w:pPr>
              <w:pStyle w:val="Prrafodelista"/>
              <w:ind w:left="0"/>
              <w:jc w:val="both"/>
              <w:rPr>
                <w:rFonts w:ascii="Century Gothic" w:hAnsi="Century Gothic"/>
                <w:i/>
                <w:iCs/>
              </w:rPr>
            </w:pPr>
          </w:p>
          <w:p w:rsidR="00082127" w:rsidRPr="00252462" w:rsidRDefault="00082127" w:rsidP="0087587B">
            <w:pPr>
              <w:pStyle w:val="Prrafodelista"/>
              <w:ind w:left="0"/>
              <w:jc w:val="both"/>
              <w:rPr>
                <w:rFonts w:ascii="Century Gothic" w:hAnsi="Century Gothic"/>
                <w:i/>
                <w:iCs/>
              </w:rPr>
            </w:pPr>
            <w:r w:rsidRPr="00252462">
              <w:rPr>
                <w:rFonts w:ascii="Century Gothic" w:hAnsi="Century Gothic"/>
                <w:i/>
                <w:iCs/>
              </w:rPr>
              <w:t xml:space="preserve">En cuanto al hecho de que no se denunció a tiempo , este estrado judicial encuentra que esta fue la decisión que tomo la victima luego de tres años durante los que </w:t>
            </w:r>
            <w:r w:rsidRPr="00252462">
              <w:rPr>
                <w:rFonts w:ascii="Century Gothic" w:hAnsi="Century Gothic"/>
                <w:i/>
                <w:iCs/>
              </w:rPr>
              <w:lastRenderedPageBreak/>
              <w:t>en virtud</w:t>
            </w:r>
            <w:r w:rsidR="000E1F72">
              <w:rPr>
                <w:rFonts w:ascii="Century Gothic" w:hAnsi="Century Gothic"/>
                <w:i/>
                <w:iCs/>
              </w:rPr>
              <w:t xml:space="preserve">  a la afectación que ello causó</w:t>
            </w:r>
            <w:r w:rsidRPr="00252462">
              <w:rPr>
                <w:rFonts w:ascii="Century Gothic" w:hAnsi="Century Gothic"/>
                <w:i/>
                <w:iCs/>
              </w:rPr>
              <w:t xml:space="preserve"> en su vida, tuvo que ser valorada por profesional psicológico y psiquiátrico que en una de esas valoraciones le aconsejó hacerlo, siendo probable que por sus medios no lo hubieran hecho, pues tal temor  hacia su progenitor no se lo habría permitido, aunado al hecho de que su madre no creía en ella. Ello responde también al interrogante de por qué no existió el informe médico legal que determinara que efectivamente Olga Liliana había sido víctima de una agresión sexual.  </w:t>
            </w:r>
          </w:p>
          <w:p w:rsidR="00082127" w:rsidRPr="00252462" w:rsidRDefault="00082127" w:rsidP="0087587B">
            <w:pPr>
              <w:pStyle w:val="Prrafodelista"/>
              <w:ind w:left="0"/>
              <w:jc w:val="both"/>
              <w:rPr>
                <w:rFonts w:ascii="Century Gothic" w:hAnsi="Century Gothic"/>
                <w:i/>
                <w:iCs/>
              </w:rPr>
            </w:pPr>
          </w:p>
          <w:p w:rsidR="00082127" w:rsidRPr="00252462" w:rsidRDefault="00082127" w:rsidP="0087587B">
            <w:pPr>
              <w:pStyle w:val="Prrafodelista"/>
              <w:tabs>
                <w:tab w:val="left" w:pos="709"/>
              </w:tabs>
              <w:ind w:left="0"/>
              <w:jc w:val="both"/>
              <w:rPr>
                <w:rFonts w:ascii="Century Gothic" w:hAnsi="Century Gothic"/>
                <w:bCs/>
                <w:i/>
                <w:iCs/>
              </w:rPr>
            </w:pPr>
            <w:r w:rsidRPr="00252462">
              <w:rPr>
                <w:rFonts w:ascii="Century Gothic" w:hAnsi="Century Gothic"/>
                <w:i/>
                <w:iCs/>
              </w:rPr>
              <w:t xml:space="preserve">Las manifestaciones  hechas por el procesado no son de recibo por parte de esta judicatura, en la medida que advierte situaciones que no fueron demostradas en el debate del juicio oral, tales como que la </w:t>
            </w:r>
            <w:r w:rsidR="00C85077">
              <w:rPr>
                <w:rFonts w:ascii="Century Gothic" w:hAnsi="Century Gothic"/>
                <w:i/>
                <w:iCs/>
              </w:rPr>
              <w:t>abuela</w:t>
            </w:r>
            <w:r w:rsidRPr="00252462">
              <w:rPr>
                <w:rFonts w:ascii="Century Gothic" w:hAnsi="Century Gothic"/>
                <w:i/>
                <w:iCs/>
              </w:rPr>
              <w:t xml:space="preserve"> de la víctima quería deshacerse de ella, que respondió económicamente por su hija y que tuvo que recurrir a una comisaria de familia donde lo cobijaron con una medida de protección para que Olga Liliana no se le acercara, todo ello para pasar de victimario a ser la víctima. (…)</w:t>
            </w:r>
          </w:p>
          <w:p w:rsidR="00082127" w:rsidRPr="00252462" w:rsidRDefault="00082127" w:rsidP="0087587B">
            <w:pPr>
              <w:pStyle w:val="Prrafodelista"/>
              <w:tabs>
                <w:tab w:val="left" w:pos="709"/>
              </w:tabs>
              <w:ind w:left="0"/>
              <w:jc w:val="both"/>
              <w:rPr>
                <w:rFonts w:ascii="Century Gothic" w:hAnsi="Century Gothic"/>
                <w:bCs/>
              </w:rPr>
            </w:pPr>
          </w:p>
        </w:tc>
      </w:tr>
      <w:tr w:rsidR="007B4227" w:rsidRPr="00252462" w:rsidTr="00C16025">
        <w:tc>
          <w:tcPr>
            <w:tcW w:w="2093" w:type="dxa"/>
            <w:vMerge/>
          </w:tcPr>
          <w:p w:rsidR="007B4227" w:rsidRPr="00252462" w:rsidRDefault="007B4227" w:rsidP="0087587B">
            <w:pPr>
              <w:pStyle w:val="Prrafodelista"/>
              <w:tabs>
                <w:tab w:val="left" w:pos="709"/>
              </w:tabs>
              <w:ind w:left="0"/>
              <w:jc w:val="both"/>
              <w:rPr>
                <w:rFonts w:ascii="Century Gothic" w:hAnsi="Century Gothic"/>
                <w:bCs/>
              </w:rPr>
            </w:pPr>
          </w:p>
        </w:tc>
        <w:tc>
          <w:tcPr>
            <w:tcW w:w="6885" w:type="dxa"/>
          </w:tcPr>
          <w:p w:rsidR="007B4227" w:rsidRPr="00252462" w:rsidRDefault="007B4227" w:rsidP="0087587B">
            <w:pPr>
              <w:tabs>
                <w:tab w:val="left" w:pos="567"/>
              </w:tabs>
              <w:spacing w:line="240" w:lineRule="auto"/>
              <w:jc w:val="both"/>
              <w:rPr>
                <w:rFonts w:ascii="Century Gothic" w:hAnsi="Century Gothic"/>
                <w:bCs/>
                <w:sz w:val="24"/>
                <w:szCs w:val="24"/>
              </w:rPr>
            </w:pPr>
            <w:r w:rsidRPr="00252462">
              <w:rPr>
                <w:rFonts w:ascii="Century Gothic" w:hAnsi="Century Gothic"/>
                <w:bCs/>
                <w:sz w:val="24"/>
                <w:szCs w:val="24"/>
              </w:rPr>
              <w:t>El defensor d</w:t>
            </w:r>
            <w:r w:rsidR="000E1F72">
              <w:rPr>
                <w:rFonts w:ascii="Century Gothic" w:hAnsi="Century Gothic"/>
                <w:bCs/>
                <w:sz w:val="24"/>
                <w:szCs w:val="24"/>
              </w:rPr>
              <w:t xml:space="preserve">e </w:t>
            </w:r>
            <w:r w:rsidR="000E1F72" w:rsidRPr="00252462">
              <w:rPr>
                <w:rFonts w:ascii="Century Gothic" w:hAnsi="Century Gothic" w:cs="Arial"/>
                <w:sz w:val="24"/>
                <w:szCs w:val="24"/>
                <w:lang w:val="es-ES"/>
              </w:rPr>
              <w:t>Juan de Jesús Hernández Rincón</w:t>
            </w:r>
            <w:r w:rsidRPr="00252462">
              <w:rPr>
                <w:rFonts w:ascii="Century Gothic" w:hAnsi="Century Gothic"/>
                <w:bCs/>
                <w:sz w:val="24"/>
                <w:szCs w:val="24"/>
              </w:rPr>
              <w:t>, en audiencia de lectura del sentido de fallo de 30 de septiembre de 2014, interpuso recurso de apelación contra la providencia emitida el 30 de septiembre de 2014.</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t>07 de octubre de 2014</w:t>
            </w:r>
          </w:p>
        </w:tc>
        <w:tc>
          <w:tcPr>
            <w:tcW w:w="6885" w:type="dxa"/>
          </w:tcPr>
          <w:p w:rsidR="007B4227" w:rsidRPr="00252462" w:rsidRDefault="00037BC1" w:rsidP="0087587B">
            <w:pPr>
              <w:tabs>
                <w:tab w:val="left" w:pos="567"/>
              </w:tabs>
              <w:spacing w:line="240" w:lineRule="auto"/>
              <w:jc w:val="both"/>
              <w:rPr>
                <w:rFonts w:ascii="Century Gothic" w:hAnsi="Century Gothic"/>
                <w:bCs/>
                <w:sz w:val="24"/>
                <w:szCs w:val="24"/>
              </w:rPr>
            </w:pPr>
            <w:r w:rsidRPr="00252462">
              <w:rPr>
                <w:rFonts w:ascii="Century Gothic" w:hAnsi="Century Gothic"/>
                <w:bCs/>
                <w:sz w:val="24"/>
                <w:szCs w:val="24"/>
              </w:rPr>
              <w:t>El</w:t>
            </w:r>
            <w:r w:rsidR="007B4227" w:rsidRPr="00252462">
              <w:rPr>
                <w:rFonts w:ascii="Century Gothic" w:hAnsi="Century Gothic"/>
                <w:bCs/>
                <w:sz w:val="24"/>
                <w:szCs w:val="24"/>
              </w:rPr>
              <w:t xml:space="preserve"> defensor d</w:t>
            </w:r>
            <w:r w:rsidR="000E1F72">
              <w:rPr>
                <w:rFonts w:ascii="Century Gothic" w:hAnsi="Century Gothic"/>
                <w:bCs/>
                <w:sz w:val="24"/>
                <w:szCs w:val="24"/>
              </w:rPr>
              <w:t xml:space="preserve">e </w:t>
            </w:r>
            <w:r w:rsidR="000E1F72" w:rsidRPr="00252462">
              <w:rPr>
                <w:rFonts w:ascii="Century Gothic" w:hAnsi="Century Gothic" w:cs="Arial"/>
                <w:sz w:val="24"/>
                <w:szCs w:val="24"/>
                <w:lang w:val="es-ES"/>
              </w:rPr>
              <w:t>Juan de Jesús Hernández Rincón</w:t>
            </w:r>
            <w:r w:rsidR="007B4227" w:rsidRPr="00252462">
              <w:rPr>
                <w:rFonts w:ascii="Century Gothic" w:hAnsi="Century Gothic"/>
                <w:bCs/>
                <w:sz w:val="24"/>
                <w:szCs w:val="24"/>
              </w:rPr>
              <w:t xml:space="preserve">, dentro del término legal, radicó </w:t>
            </w:r>
            <w:r w:rsidR="008A6241" w:rsidRPr="00252462">
              <w:rPr>
                <w:rFonts w:ascii="Century Gothic" w:hAnsi="Century Gothic"/>
                <w:bCs/>
                <w:sz w:val="24"/>
                <w:szCs w:val="24"/>
              </w:rPr>
              <w:t>ante el</w:t>
            </w:r>
            <w:r w:rsidR="007B4227" w:rsidRPr="00252462">
              <w:rPr>
                <w:rFonts w:ascii="Century Gothic" w:hAnsi="Century Gothic"/>
                <w:bCs/>
                <w:sz w:val="24"/>
                <w:szCs w:val="24"/>
              </w:rPr>
              <w:t xml:space="preserve"> Centro de Servicios Judiciales del Sistema Penal Acusatorio de Bogotá, el escrito de sustentación del recurso de apelación.</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t>20 de enero de 2015</w:t>
            </w:r>
          </w:p>
        </w:tc>
        <w:tc>
          <w:tcPr>
            <w:tcW w:w="6885" w:type="dxa"/>
          </w:tcPr>
          <w:p w:rsidR="007B4227" w:rsidRPr="00252462" w:rsidRDefault="00037BC1" w:rsidP="0087587B">
            <w:pPr>
              <w:tabs>
                <w:tab w:val="left" w:pos="567"/>
              </w:tabs>
              <w:spacing w:line="240" w:lineRule="auto"/>
              <w:jc w:val="both"/>
              <w:rPr>
                <w:rFonts w:ascii="Century Gothic" w:hAnsi="Century Gothic"/>
                <w:bCs/>
                <w:sz w:val="24"/>
                <w:szCs w:val="24"/>
              </w:rPr>
            </w:pPr>
            <w:r>
              <w:rPr>
                <w:rFonts w:ascii="Century Gothic" w:hAnsi="Century Gothic"/>
                <w:bCs/>
                <w:sz w:val="24"/>
                <w:szCs w:val="24"/>
              </w:rPr>
              <w:t>E</w:t>
            </w:r>
            <w:r w:rsidR="007B4227" w:rsidRPr="00252462">
              <w:rPr>
                <w:rFonts w:ascii="Century Gothic" w:hAnsi="Century Gothic"/>
                <w:bCs/>
                <w:sz w:val="24"/>
                <w:szCs w:val="24"/>
              </w:rPr>
              <w:t>l Juzgado Veintiuno Penal del Circuito de Bogotá D.C, declara desierto el recurso de apelación y en firme la sentencia de calenda 30 de septiembre de 2014, sin dar oportunidad a las partes de interponer el recurso de reposición contra el mencionado auto</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t>09 de marzo de 2015</w:t>
            </w:r>
          </w:p>
        </w:tc>
        <w:tc>
          <w:tcPr>
            <w:tcW w:w="6885" w:type="dxa"/>
          </w:tcPr>
          <w:p w:rsidR="007B4227" w:rsidRPr="00252462" w:rsidRDefault="007B4227" w:rsidP="0087587B">
            <w:pPr>
              <w:tabs>
                <w:tab w:val="left" w:pos="567"/>
              </w:tabs>
              <w:spacing w:line="240" w:lineRule="auto"/>
              <w:jc w:val="both"/>
              <w:rPr>
                <w:rFonts w:ascii="Century Gothic" w:hAnsi="Century Gothic"/>
                <w:bCs/>
                <w:sz w:val="24"/>
                <w:szCs w:val="24"/>
              </w:rPr>
            </w:pPr>
            <w:r w:rsidRPr="00252462">
              <w:rPr>
                <w:rFonts w:ascii="Century Gothic" w:hAnsi="Century Gothic"/>
                <w:bCs/>
                <w:sz w:val="24"/>
                <w:szCs w:val="24"/>
              </w:rPr>
              <w:t>En constancia secretarial se acredita que el Juzgado Veintiuno Penal del Circuito con función de Conocimiento, negó la suspensión condicional de la ejecución de la pena y dispuso librar orden de captura contra JUAN DE JESUS HERNANDEZ RINCON.</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t>El 9 de marzo de 2015</w:t>
            </w:r>
          </w:p>
        </w:tc>
        <w:tc>
          <w:tcPr>
            <w:tcW w:w="6885" w:type="dxa"/>
          </w:tcPr>
          <w:p w:rsidR="007B4227" w:rsidRPr="00252462" w:rsidRDefault="0007663B" w:rsidP="0087587B">
            <w:pPr>
              <w:tabs>
                <w:tab w:val="left" w:pos="567"/>
              </w:tabs>
              <w:spacing w:line="240" w:lineRule="auto"/>
              <w:jc w:val="both"/>
              <w:rPr>
                <w:rFonts w:ascii="Century Gothic" w:hAnsi="Century Gothic"/>
                <w:bCs/>
                <w:sz w:val="24"/>
                <w:szCs w:val="24"/>
              </w:rPr>
            </w:pPr>
            <w:r w:rsidRPr="00252462">
              <w:rPr>
                <w:rFonts w:ascii="Century Gothic" w:hAnsi="Century Gothic"/>
                <w:bCs/>
                <w:sz w:val="24"/>
                <w:szCs w:val="24"/>
              </w:rPr>
              <w:t>Se</w:t>
            </w:r>
            <w:r w:rsidR="007B4227" w:rsidRPr="00252462">
              <w:rPr>
                <w:rFonts w:ascii="Century Gothic" w:hAnsi="Century Gothic"/>
                <w:bCs/>
                <w:sz w:val="24"/>
                <w:szCs w:val="24"/>
              </w:rPr>
              <w:t xml:space="preserve"> expidió orden de captura No 094 contra JUAN DE JESUS HERNANDEZ RINCON.</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
              </w:rPr>
            </w:pPr>
            <w:r w:rsidRPr="00252462">
              <w:rPr>
                <w:rFonts w:ascii="Century Gothic" w:hAnsi="Century Gothic"/>
                <w:b/>
              </w:rPr>
              <w:t>10 de abril de 2015</w:t>
            </w:r>
          </w:p>
        </w:tc>
        <w:tc>
          <w:tcPr>
            <w:tcW w:w="6885" w:type="dxa"/>
          </w:tcPr>
          <w:p w:rsidR="007B4227" w:rsidRPr="00252462" w:rsidRDefault="0007663B" w:rsidP="0087587B">
            <w:pPr>
              <w:tabs>
                <w:tab w:val="left" w:pos="567"/>
              </w:tabs>
              <w:spacing w:line="240" w:lineRule="auto"/>
              <w:jc w:val="both"/>
              <w:rPr>
                <w:rFonts w:ascii="Century Gothic" w:hAnsi="Century Gothic"/>
                <w:bCs/>
                <w:sz w:val="24"/>
                <w:szCs w:val="24"/>
              </w:rPr>
            </w:pPr>
            <w:r w:rsidRPr="00252462">
              <w:rPr>
                <w:rFonts w:ascii="Century Gothic" w:hAnsi="Century Gothic"/>
                <w:bCs/>
                <w:sz w:val="24"/>
                <w:szCs w:val="24"/>
              </w:rPr>
              <w:t>El</w:t>
            </w:r>
            <w:r w:rsidR="007B4227" w:rsidRPr="00252462">
              <w:rPr>
                <w:rFonts w:ascii="Century Gothic" w:hAnsi="Century Gothic"/>
                <w:bCs/>
                <w:sz w:val="24"/>
                <w:szCs w:val="24"/>
              </w:rPr>
              <w:t xml:space="preserve"> investigador decampo FPJ-11 informa de la captura de JUAN DE JESUS HERNANDEZ RINCON.</w:t>
            </w:r>
          </w:p>
          <w:p w:rsidR="000E1F72" w:rsidRPr="00252462" w:rsidRDefault="000E1F72" w:rsidP="0087587B">
            <w:pPr>
              <w:tabs>
                <w:tab w:val="left" w:pos="567"/>
              </w:tabs>
              <w:spacing w:line="240" w:lineRule="auto"/>
              <w:jc w:val="both"/>
              <w:rPr>
                <w:rFonts w:ascii="Century Gothic" w:hAnsi="Century Gothic"/>
                <w:bCs/>
                <w:sz w:val="24"/>
                <w:szCs w:val="24"/>
              </w:rPr>
            </w:pP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lastRenderedPageBreak/>
              <w:t>22 de junio de 2015,</w:t>
            </w:r>
          </w:p>
        </w:tc>
        <w:tc>
          <w:tcPr>
            <w:tcW w:w="6885" w:type="dxa"/>
          </w:tcPr>
          <w:p w:rsidR="007B4227" w:rsidRPr="00252462" w:rsidRDefault="00037BC1" w:rsidP="0087587B">
            <w:pPr>
              <w:tabs>
                <w:tab w:val="left" w:pos="567"/>
              </w:tabs>
              <w:spacing w:line="240" w:lineRule="auto"/>
              <w:jc w:val="both"/>
              <w:rPr>
                <w:rFonts w:ascii="Century Gothic" w:hAnsi="Century Gothic"/>
                <w:bCs/>
                <w:sz w:val="24"/>
                <w:szCs w:val="24"/>
              </w:rPr>
            </w:pPr>
            <w:r>
              <w:rPr>
                <w:rFonts w:ascii="Century Gothic" w:hAnsi="Century Gothic"/>
                <w:bCs/>
                <w:sz w:val="24"/>
                <w:szCs w:val="24"/>
              </w:rPr>
              <w:t>E</w:t>
            </w:r>
            <w:r w:rsidR="007B4227" w:rsidRPr="00252462">
              <w:rPr>
                <w:rFonts w:ascii="Century Gothic" w:hAnsi="Century Gothic"/>
                <w:bCs/>
                <w:sz w:val="24"/>
                <w:szCs w:val="24"/>
              </w:rPr>
              <w:t>l Tribunal superior de Bogotá- Sala Penal</w:t>
            </w:r>
            <w:r w:rsidR="008A6241" w:rsidRPr="00252462">
              <w:rPr>
                <w:rFonts w:ascii="Century Gothic" w:hAnsi="Century Gothic"/>
                <w:bCs/>
                <w:sz w:val="24"/>
                <w:szCs w:val="24"/>
              </w:rPr>
              <w:t xml:space="preserve"> en la acción de tutela 11001220400020150153000 MP Carlos Héctor Tamayo medida </w:t>
            </w:r>
            <w:r w:rsidR="007B4227" w:rsidRPr="00252462">
              <w:rPr>
                <w:rFonts w:ascii="Century Gothic" w:hAnsi="Century Gothic"/>
                <w:bCs/>
                <w:sz w:val="24"/>
                <w:szCs w:val="24"/>
              </w:rPr>
              <w:t xml:space="preserve">en el artículo SEGUNDO resuelve: </w:t>
            </w:r>
            <w:r w:rsidR="007B4227" w:rsidRPr="0085426B">
              <w:rPr>
                <w:rFonts w:ascii="Century Gothic" w:hAnsi="Century Gothic"/>
                <w:bCs/>
                <w:i/>
                <w:sz w:val="24"/>
                <w:szCs w:val="24"/>
              </w:rPr>
              <w:t>“en consecuencia, dejar sin efectos la actuación subsiguiente al auto del 20 de enero de 2015 y ordenarle a la Juez 21 Penal del Circuito de Conocimiento de la ciudad que, dentro del término máximo de 48 horas, habilite la oportunidad para que las partes y demás intervinientes, si a bien lo tienen, puedan interponer el recurso de reposición contra el auto mediante el cual se declaró desierto el recurso de apelación interpuesto contra la sentencia”.</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t>25 de junio de 2015</w:t>
            </w:r>
          </w:p>
        </w:tc>
        <w:tc>
          <w:tcPr>
            <w:tcW w:w="6885" w:type="dxa"/>
          </w:tcPr>
          <w:p w:rsidR="007B4227" w:rsidRPr="00252462" w:rsidRDefault="0007663B" w:rsidP="0087587B">
            <w:pPr>
              <w:tabs>
                <w:tab w:val="left" w:pos="567"/>
              </w:tabs>
              <w:spacing w:line="240" w:lineRule="auto"/>
              <w:jc w:val="both"/>
              <w:rPr>
                <w:rFonts w:ascii="Century Gothic" w:hAnsi="Century Gothic"/>
                <w:bCs/>
                <w:sz w:val="24"/>
                <w:szCs w:val="24"/>
              </w:rPr>
            </w:pPr>
            <w:r w:rsidRPr="00252462">
              <w:rPr>
                <w:rFonts w:ascii="Century Gothic" w:hAnsi="Century Gothic"/>
                <w:bCs/>
                <w:sz w:val="24"/>
                <w:szCs w:val="24"/>
              </w:rPr>
              <w:t>El</w:t>
            </w:r>
            <w:r w:rsidR="007B4227" w:rsidRPr="00252462">
              <w:rPr>
                <w:rFonts w:ascii="Century Gothic" w:hAnsi="Century Gothic"/>
                <w:bCs/>
                <w:sz w:val="24"/>
                <w:szCs w:val="24"/>
              </w:rPr>
              <w:t xml:space="preserve"> Juzgado 21 Penal del Circuito con Funciones de Conocimiento, faculta a las partes para que, si es su deseo, puedan interponer el recurso de reposición contra el auto que decretó el recurso de apelación interpuesto contra la sentencia proferida el 30 de septiembre del año inmediatamente anterior.</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Cs/>
              </w:rPr>
            </w:pPr>
            <w:r w:rsidRPr="00252462">
              <w:rPr>
                <w:rFonts w:ascii="Century Gothic" w:hAnsi="Century Gothic"/>
                <w:bCs/>
              </w:rPr>
              <w:t>26 de junio de 2015</w:t>
            </w:r>
          </w:p>
        </w:tc>
        <w:tc>
          <w:tcPr>
            <w:tcW w:w="6885" w:type="dxa"/>
          </w:tcPr>
          <w:p w:rsidR="007B4227" w:rsidRPr="00252462" w:rsidRDefault="0007663B" w:rsidP="0087587B">
            <w:pPr>
              <w:tabs>
                <w:tab w:val="left" w:pos="567"/>
              </w:tabs>
              <w:spacing w:line="240" w:lineRule="auto"/>
              <w:jc w:val="both"/>
              <w:rPr>
                <w:rFonts w:ascii="Century Gothic" w:hAnsi="Century Gothic"/>
                <w:bCs/>
                <w:sz w:val="24"/>
                <w:szCs w:val="24"/>
              </w:rPr>
            </w:pPr>
            <w:r w:rsidRPr="00252462">
              <w:rPr>
                <w:rFonts w:ascii="Century Gothic" w:hAnsi="Century Gothic"/>
                <w:bCs/>
                <w:sz w:val="24"/>
                <w:szCs w:val="24"/>
              </w:rPr>
              <w:t>El</w:t>
            </w:r>
            <w:r w:rsidR="007B4227" w:rsidRPr="00252462">
              <w:rPr>
                <w:rFonts w:ascii="Century Gothic" w:hAnsi="Century Gothic"/>
                <w:bCs/>
                <w:sz w:val="24"/>
                <w:szCs w:val="24"/>
              </w:rPr>
              <w:t xml:space="preserve"> Juzgado 21 Penal del Circuito con Funciones de Conocimiento, realizó audiencia de sustentación del recurso de apelación, en cumplimiento al fallo de tutela proferido el 22 de junio de 2015 por el Tribunal Superior</w:t>
            </w:r>
            <w:r w:rsidRPr="00252462">
              <w:rPr>
                <w:rFonts w:ascii="Century Gothic" w:hAnsi="Century Gothic"/>
                <w:bCs/>
                <w:sz w:val="24"/>
                <w:szCs w:val="24"/>
              </w:rPr>
              <w:t xml:space="preserve"> </w:t>
            </w:r>
            <w:r w:rsidR="007B4227" w:rsidRPr="00252462">
              <w:rPr>
                <w:rFonts w:ascii="Century Gothic" w:hAnsi="Century Gothic"/>
                <w:bCs/>
                <w:sz w:val="24"/>
                <w:szCs w:val="24"/>
              </w:rPr>
              <w:t xml:space="preserve">de Bogotá-Sala Penal.  </w:t>
            </w:r>
          </w:p>
        </w:tc>
      </w:tr>
      <w:tr w:rsidR="007B4227" w:rsidRPr="00252462" w:rsidTr="00C16025">
        <w:tc>
          <w:tcPr>
            <w:tcW w:w="2093" w:type="dxa"/>
          </w:tcPr>
          <w:p w:rsidR="007B4227" w:rsidRPr="00252462" w:rsidRDefault="007B4227" w:rsidP="0087587B">
            <w:pPr>
              <w:pStyle w:val="Prrafodelista"/>
              <w:tabs>
                <w:tab w:val="left" w:pos="709"/>
              </w:tabs>
              <w:ind w:left="0"/>
              <w:jc w:val="both"/>
              <w:rPr>
                <w:rFonts w:ascii="Century Gothic" w:hAnsi="Century Gothic"/>
                <w:b/>
              </w:rPr>
            </w:pPr>
            <w:r w:rsidRPr="00252462">
              <w:rPr>
                <w:rFonts w:ascii="Century Gothic" w:hAnsi="Century Gothic"/>
                <w:b/>
              </w:rPr>
              <w:t>17 de marzo de 2016</w:t>
            </w:r>
          </w:p>
        </w:tc>
        <w:tc>
          <w:tcPr>
            <w:tcW w:w="6885" w:type="dxa"/>
          </w:tcPr>
          <w:p w:rsidR="007B4227" w:rsidRDefault="00037BC1" w:rsidP="0087587B">
            <w:pPr>
              <w:tabs>
                <w:tab w:val="left" w:pos="567"/>
              </w:tabs>
              <w:spacing w:line="240" w:lineRule="auto"/>
              <w:jc w:val="both"/>
              <w:rPr>
                <w:rFonts w:ascii="Century Gothic" w:hAnsi="Century Gothic"/>
                <w:bCs/>
                <w:sz w:val="24"/>
                <w:szCs w:val="24"/>
              </w:rPr>
            </w:pPr>
            <w:r>
              <w:rPr>
                <w:rFonts w:ascii="Century Gothic" w:hAnsi="Century Gothic"/>
                <w:bCs/>
                <w:sz w:val="24"/>
                <w:szCs w:val="24"/>
              </w:rPr>
              <w:t>E</w:t>
            </w:r>
            <w:r w:rsidR="007B4227" w:rsidRPr="00252462">
              <w:rPr>
                <w:rFonts w:ascii="Century Gothic" w:hAnsi="Century Gothic"/>
                <w:bCs/>
                <w:sz w:val="24"/>
                <w:szCs w:val="24"/>
              </w:rPr>
              <w:t>l Tribunal Superior de Bogotá-Sala Penal, dictó sentencia “</w:t>
            </w:r>
            <w:r w:rsidR="007B4227" w:rsidRPr="0085426B">
              <w:rPr>
                <w:rFonts w:ascii="Century Gothic" w:hAnsi="Century Gothic"/>
                <w:bCs/>
                <w:i/>
                <w:sz w:val="24"/>
                <w:szCs w:val="24"/>
              </w:rPr>
              <w:t>revocando la sentencia de 30 de septiembre de 2014, por medio de la cual el Juzgado 21 Penal del Circuito de Conocimiento de Bogotá condenó a JUAN DE JESUS HERNANDEZ RINCON como autor del delito de ACCESO CARNAL VIOLENTO AGRAVADO EN CONCURSO HOMOGENEO Y SUCESIVO, EN CONCURSO CON INCESTO, en su lugar ABSUELVE al mencionado JUAN DE JESUS HERNANDEZ RINCON de los cargos aquí formulados y en consecuencia se ordena su inmediata libertad, salvo que otros motivos así lo impidieren”.</w:t>
            </w:r>
          </w:p>
          <w:p w:rsidR="00C85077" w:rsidRDefault="00C85077" w:rsidP="0087587B">
            <w:pPr>
              <w:tabs>
                <w:tab w:val="left" w:pos="567"/>
              </w:tabs>
              <w:spacing w:line="240" w:lineRule="auto"/>
              <w:jc w:val="both"/>
              <w:rPr>
                <w:rFonts w:ascii="Century Gothic" w:hAnsi="Century Gothic"/>
                <w:bCs/>
                <w:sz w:val="24"/>
                <w:szCs w:val="24"/>
              </w:rPr>
            </w:pPr>
            <w:r>
              <w:rPr>
                <w:rFonts w:ascii="Century Gothic" w:hAnsi="Century Gothic"/>
                <w:bCs/>
                <w:sz w:val="24"/>
                <w:szCs w:val="24"/>
              </w:rPr>
              <w:t>Los argumentos fueron los siguientes:</w:t>
            </w:r>
          </w:p>
          <w:p w:rsidR="00C85077" w:rsidRPr="00C85077" w:rsidRDefault="00C85077" w:rsidP="0087587B">
            <w:pPr>
              <w:spacing w:line="240" w:lineRule="auto"/>
              <w:jc w:val="both"/>
              <w:rPr>
                <w:rFonts w:ascii="Century Gothic" w:hAnsi="Century Gothic"/>
                <w:i/>
                <w:iCs/>
              </w:rPr>
            </w:pPr>
            <w:r w:rsidRPr="00C85077">
              <w:rPr>
                <w:rFonts w:ascii="Century Gothic" w:hAnsi="Century Gothic"/>
                <w:i/>
                <w:iCs/>
              </w:rPr>
              <w:t xml:space="preserve">“ En el caso que ocupa la atención de la Sala, en verdad que basta revisar el contenido de la </w:t>
            </w:r>
            <w:r w:rsidRPr="00C85077">
              <w:rPr>
                <w:rFonts w:ascii="Century Gothic" w:hAnsi="Century Gothic"/>
                <w:b/>
                <w:bCs/>
                <w:i/>
                <w:iCs/>
              </w:rPr>
              <w:t>declaración rendida por OLGA LILIANA HERNANDEZ para de su contexto evidenciarse el grado de incertidumbre, vaguedad, inconsistencia y contradicción que presenta sobre los hechos tanto en lo fundamental como en lo circunstancial, falencias que denotan inherentemente la carencia de veracidad, exactitud</w:t>
            </w:r>
            <w:r w:rsidRPr="00C85077">
              <w:rPr>
                <w:rFonts w:ascii="Century Gothic" w:hAnsi="Century Gothic"/>
                <w:i/>
                <w:iCs/>
              </w:rPr>
              <w:t xml:space="preserve"> y consistencia como para soportar una sentencia de condena por un delito de acceso carnal violento e incesto, toda vez que a pesar de la naturaleza de los acontecimientos que refiere haber padecido, su relato en la audiencia y pese a su recepción en cámara </w:t>
            </w:r>
            <w:proofErr w:type="spellStart"/>
            <w:r w:rsidRPr="00C85077">
              <w:rPr>
                <w:rFonts w:ascii="Century Gothic" w:hAnsi="Century Gothic"/>
                <w:i/>
                <w:iCs/>
              </w:rPr>
              <w:t>Gessel</w:t>
            </w:r>
            <w:proofErr w:type="spellEnd"/>
            <w:r w:rsidRPr="00C85077">
              <w:rPr>
                <w:rFonts w:ascii="Century Gothic" w:hAnsi="Century Gothic"/>
                <w:i/>
                <w:iCs/>
              </w:rPr>
              <w:t xml:space="preserve"> se caracteriza por </w:t>
            </w:r>
            <w:r w:rsidRPr="00C85077">
              <w:rPr>
                <w:rFonts w:ascii="Century Gothic" w:hAnsi="Century Gothic"/>
                <w:b/>
                <w:bCs/>
                <w:i/>
                <w:iCs/>
              </w:rPr>
              <w:t xml:space="preserve">las largas pausas en su expresión, sus prolongados silencios y la falta de toda seguridad y contundencia en sus respuestas, debiendo aquí además destacar que a la postre éstas se derivan más </w:t>
            </w:r>
            <w:r w:rsidRPr="00C85077">
              <w:rPr>
                <w:rFonts w:ascii="Century Gothic" w:hAnsi="Century Gothic"/>
                <w:b/>
                <w:bCs/>
                <w:i/>
                <w:iCs/>
              </w:rPr>
              <w:lastRenderedPageBreak/>
              <w:t xml:space="preserve">de </w:t>
            </w:r>
            <w:proofErr w:type="spellStart"/>
            <w:r w:rsidRPr="00C85077">
              <w:rPr>
                <w:rFonts w:ascii="Century Gothic" w:hAnsi="Century Gothic"/>
                <w:b/>
                <w:bCs/>
                <w:i/>
                <w:iCs/>
              </w:rPr>
              <w:t>sugestividad</w:t>
            </w:r>
            <w:proofErr w:type="spellEnd"/>
            <w:r w:rsidRPr="00C85077">
              <w:rPr>
                <w:rFonts w:ascii="Century Gothic" w:hAnsi="Century Gothic"/>
                <w:b/>
                <w:bCs/>
                <w:i/>
                <w:iCs/>
              </w:rPr>
              <w:t xml:space="preserve"> de las preguntas formuladas por la Fiscalía que de la espontaneidad y sincera evocación de una vivencia</w:t>
            </w:r>
            <w:r w:rsidRPr="00C85077">
              <w:rPr>
                <w:rFonts w:ascii="Century Gothic" w:hAnsi="Century Gothic"/>
                <w:i/>
                <w:iCs/>
              </w:rPr>
              <w:t xml:space="preserve">, habida cuenta que de ser ciertas las acometidas sexuales con su padre y las aducidas circunstancias de modo - que revelarían más su consentimiento que una contrariedad volitiva-, estima la Sala, que en realidad de haberlas realmente padecido, como lo conceptúa la señora médico siquiatra, dada la mayoría de edad para la época del suceso y desde luego para el momento de su jurada exposición, habría por lo menos de marcar y registrar severamente su vida y por ende ser susceptible no solo de recordación, sino de un relato claro, coherente y secuencial en tiempo, modo y </w:t>
            </w:r>
            <w:r w:rsidR="0085426B">
              <w:rPr>
                <w:rFonts w:ascii="Century Gothic" w:hAnsi="Century Gothic"/>
                <w:i/>
                <w:iCs/>
              </w:rPr>
              <w:t>lugar y no, como aquí acontece,</w:t>
            </w:r>
            <w:r w:rsidRPr="00C85077">
              <w:rPr>
                <w:rFonts w:ascii="Century Gothic" w:hAnsi="Century Gothic"/>
                <w:i/>
                <w:iCs/>
              </w:rPr>
              <w:t xml:space="preserve"> producto más de un interrogatorio direccionado o inducido, en donde además las respuestas se acompañan con actitudes burlescas e irónicas sonrisas ( minutos 26 y s.s.), que no exteriorizan ningún dolor o sufrimiento por los acontecimientos materia de su exposición, y que por el contrario, menguan cualquier credibilidad de su dicho y enerva su seriedad para ser valoradas positivamente en un juicio de responsabilidad.</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b/>
                <w:bCs/>
                <w:i/>
                <w:iCs/>
                <w:u w:val="single"/>
              </w:rPr>
            </w:pPr>
            <w:r w:rsidRPr="00C85077">
              <w:rPr>
                <w:rFonts w:ascii="Century Gothic" w:hAnsi="Century Gothic"/>
                <w:i/>
                <w:iCs/>
              </w:rPr>
              <w:t xml:space="preserve">Evidentemente, no obstante tratarse la aquí víctima de una mujer mayor de edad para el momento de los hechos, las referencias que efectúa en torno a que fue accedida sexualmente por su padre en contra de su voluntad, a más de la festina y provocada exposición en ese sentido por parte de la señora Fiscal y de la conjunta aquiescencia de judicatura y la defensa técnica del acusado, advierte la Sala que la forma de expresarse aquella no guarda consonancia con lo relatado ante Medicina Legal ni residía acorde con sus reales posibilidades de resistencia o de rechazar la aducida agresión sexual, </w:t>
            </w:r>
            <w:r w:rsidRPr="00C85077">
              <w:rPr>
                <w:rFonts w:ascii="Century Gothic" w:hAnsi="Century Gothic"/>
                <w:b/>
                <w:bCs/>
                <w:i/>
                <w:iCs/>
              </w:rPr>
              <w:t>ora de poder abandonar el lugar y no hacerlo sin razón alguna, de aceptar la ingesta de alcohol y la personal compra de más licor en una tienda vecina e incluso su decidida indumentaria a la hora de retirarse a la habitación, esto es, después del baile y de los eróticos acercamientos corporales, desnudarse y colocarse tan solo una camiseta para dormir, t</w:t>
            </w:r>
            <w:r w:rsidRPr="00C85077">
              <w:rPr>
                <w:rFonts w:ascii="Century Gothic" w:hAnsi="Century Gothic"/>
                <w:i/>
                <w:iCs/>
              </w:rPr>
              <w:t xml:space="preserve">odos estos factores confluyen no solo en demeritar su dicho de ser víctima de una agresión sexual violenta, sino que es tal la inconsistencia y la vaguedad en general de su dicho que </w:t>
            </w:r>
            <w:r w:rsidRPr="00C85077">
              <w:rPr>
                <w:rFonts w:ascii="Century Gothic" w:hAnsi="Century Gothic"/>
                <w:b/>
                <w:bCs/>
                <w:i/>
                <w:iCs/>
              </w:rPr>
              <w:t>conduce a deducir que se trata más de una personal inventiva propia de su consciente mendacidad, de una factible ocurrencia pero con un personaje diferente a su progenitor -</w:t>
            </w:r>
            <w:r w:rsidRPr="00C85077">
              <w:rPr>
                <w:rFonts w:ascii="Century Gothic" w:hAnsi="Century Gothic"/>
                <w:i/>
                <w:iCs/>
              </w:rPr>
              <w:t xml:space="preserve"> como lo insinúa la defensa-, o aún fruto de su particular situación mental, ora del malsano interés de causarle daño a su padre probablemente por cuanto este le retiró la ayuda económica que durante más de veinte años le suministró, </w:t>
            </w:r>
            <w:r w:rsidRPr="00C85077">
              <w:rPr>
                <w:rFonts w:ascii="Century Gothic" w:hAnsi="Century Gothic"/>
                <w:b/>
                <w:bCs/>
                <w:i/>
                <w:iCs/>
                <w:u w:val="single"/>
              </w:rPr>
              <w:t>fenómenos que en su conjunto defectivamente también suscitan graves incertidumbres y por ende tornan deleznables fuertemente tanto las conclusiones de existencia fáctica en los términos denunciados como realizados por su propio padre, como de su consecuencial responsabilidad penal.</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i/>
                <w:iCs/>
              </w:rPr>
            </w:pPr>
            <w:r w:rsidRPr="00C85077">
              <w:rPr>
                <w:rFonts w:ascii="Century Gothic" w:hAnsi="Century Gothic"/>
                <w:i/>
                <w:iCs/>
              </w:rPr>
              <w:t xml:space="preserve">Como se ha indicado, una desprevenida percepción del acto de comparecencia surtido por la ofendida OLGA </w:t>
            </w:r>
            <w:r w:rsidRPr="00C85077">
              <w:rPr>
                <w:rFonts w:ascii="Century Gothic" w:hAnsi="Century Gothic"/>
                <w:i/>
                <w:iCs/>
              </w:rPr>
              <w:lastRenderedPageBreak/>
              <w:t xml:space="preserve">LILIANA HERNANDEZ en la cámara </w:t>
            </w:r>
            <w:proofErr w:type="spellStart"/>
            <w:r w:rsidRPr="00C85077">
              <w:rPr>
                <w:rFonts w:ascii="Century Gothic" w:hAnsi="Century Gothic"/>
                <w:i/>
                <w:iCs/>
              </w:rPr>
              <w:t>Gessel</w:t>
            </w:r>
            <w:proofErr w:type="spellEnd"/>
            <w:r w:rsidRPr="00C85077">
              <w:rPr>
                <w:rFonts w:ascii="Century Gothic" w:hAnsi="Century Gothic"/>
                <w:i/>
                <w:iCs/>
              </w:rPr>
              <w:t xml:space="preserve"> muestra a las claras desde el comienzo mismo de su relato las múltiples y disímiles elusiones, vaguedades, las pausas en sus respuestas y las actitudes que asume frente las puntuales preguntas referidas a los actos delictivos develados, al punto de advertirse que de no ser directa o sugestivamente interrogada sobre ese aspecto por la Fiscalía no habría efectuado ninguna referencia en tal sentido, amén de que no hay ninguna explicación complementaria, espontánea, con coherencia o </w:t>
            </w:r>
            <w:proofErr w:type="spellStart"/>
            <w:r w:rsidRPr="00C85077">
              <w:rPr>
                <w:rFonts w:ascii="Century Gothic" w:hAnsi="Century Gothic"/>
                <w:i/>
                <w:iCs/>
              </w:rPr>
              <w:t>genuidad</w:t>
            </w:r>
            <w:proofErr w:type="spellEnd"/>
            <w:r w:rsidRPr="00C85077">
              <w:rPr>
                <w:rFonts w:ascii="Century Gothic" w:hAnsi="Century Gothic"/>
                <w:i/>
                <w:iCs/>
              </w:rPr>
              <w:t xml:space="preserve"> en su aserto y sus evasivas que incluso hacen dudar en ese momento de su capacidad o condición para rendir testimonio en los términos del artículo 404 del Código de Procedimiento Penal.</w:t>
            </w:r>
            <w:r w:rsidR="00CD0C5C">
              <w:rPr>
                <w:rFonts w:ascii="Century Gothic" w:hAnsi="Century Gothic"/>
                <w:i/>
                <w:iCs/>
              </w:rPr>
              <w:t xml:space="preserve"> (</w:t>
            </w:r>
            <w:r w:rsidRPr="00C85077">
              <w:rPr>
                <w:rFonts w:ascii="Century Gothic" w:hAnsi="Century Gothic"/>
                <w:i/>
                <w:iCs/>
              </w:rPr>
              <w:t>…)</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i/>
                <w:iCs/>
              </w:rPr>
            </w:pPr>
            <w:r w:rsidRPr="00C85077">
              <w:rPr>
                <w:rFonts w:ascii="Century Gothic" w:hAnsi="Century Gothic"/>
                <w:i/>
                <w:iCs/>
              </w:rPr>
              <w:t>Ahora bien, según la señora perito " La culpa y la vergüenza, así como el rechazo a si misma impide en gran medida que ella pueda rendir detalles y que los más inaceptables no sean accesibles a la memoria.... ", agregando que " durante el examen ella recuerda vagamente detalles de otros eventos que no describió en la denuncia, es de esperarse que en tanta (sic) vaya mejorando de su estado mental vaya recordando más detalles... " (fl.118), por lo que esencialmente alude es a deficiencias mnemónicas, a dificultades en la evocación de mayores detalles de los sucesos denunciados, pero en modo alguno refiere o afirma que por fuerza de su sintomatología o por la naturaleza o efecto de las relatadas vivencias pueda llegar a explicarse, aclararse o justificar tantas y tan variadas contradicciones que desde luego en línea de principio no son olvidos sino francas y abiertas discrepancias sobre los hechos en toda su extensión fenomenológica, inconsistencias y vaguedades esenciales y circunstanciales que, como se ha indicado, jurídica y materialmente desdicen de su contenido expositivo e impiden afianzar las conclusiones de responsabilidad penal indispensables para justificar una sentencia de carácter condenatorio.</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i/>
                <w:iCs/>
              </w:rPr>
            </w:pPr>
            <w:r w:rsidRPr="00C85077">
              <w:rPr>
                <w:rFonts w:ascii="Century Gothic" w:hAnsi="Century Gothic"/>
                <w:i/>
                <w:iCs/>
              </w:rPr>
              <w:t xml:space="preserve">Por lo mismo advierte con preocupación el Tribunal la postura de la juez de primera instancia en donde por fuerza exclusiva de la enfermedad mental que padece la ofendida, sin crítica ni valoración aterrizada en los hechos y puntualmente en el acto de comparecencia procesal que sobresale por los aspectos ya mencionados, pese a todo ello la a quo le otorga plena credibilidad a la víctima y edifica una sentencia de condena contra el acusado, dejando además de lado las réplicas de la defensa sobre las múltiples y graves contradicciones, sobre lo tardío de la denuncia y omitiendo plenamente cualquier juicio de valor frente a la pericia médica (art. 420 ib.) y aún la misma declaración del acusado, éste último que renunciando a su derecho de guardar silencio se sometió bajo juramento al interrogatorio judicial en aras de materializar su derecho de defensa extrañamente subvalorado por los intervinientes (min. 4 y s.s.), exponiendo aquel que los hechos endilgados "no sucedieron, que es una declaración falsa y que desde el año 2006 tiene una protección policial con su hija expedida por la Comisaría de </w:t>
            </w:r>
            <w:r w:rsidRPr="00C85077">
              <w:rPr>
                <w:rFonts w:ascii="Century Gothic" w:hAnsi="Century Gothic"/>
                <w:i/>
                <w:iCs/>
              </w:rPr>
              <w:lastRenderedPageBreak/>
              <w:t>familia de Engativá en donde le prohíbe a ella acercarse al acusado, precisamente porque aquella lo agredía, protección policial vigente y que aduce portar consigo, elemento material de prueba que desde luego no fue introducido al juicio por razones meramente instrumentales, no obstante lo cual, advierte la Sala, el compareciente destaca bajo juramento sin ser cuestionada, controvertida ni desvirtuada esta situación, que desde el año 2006 no se acercaba a su hija y que por tanto su testimonio tácitamente se encamina a contradecir las aseveraciones de aquella cuando refiere que los acontecimientos sucedieron en los años 2007y 2008.</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i/>
                <w:iCs/>
              </w:rPr>
            </w:pPr>
            <w:r w:rsidRPr="00C85077">
              <w:rPr>
                <w:rFonts w:ascii="Century Gothic" w:hAnsi="Century Gothic"/>
                <w:i/>
                <w:iCs/>
              </w:rPr>
              <w:t>(…)</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i/>
                <w:iCs/>
              </w:rPr>
            </w:pPr>
            <w:r w:rsidRPr="00C85077">
              <w:rPr>
                <w:rFonts w:ascii="Century Gothic" w:hAnsi="Century Gothic"/>
                <w:i/>
                <w:iCs/>
              </w:rPr>
              <w:t>Por último, recaba en la precariedad económica de la madre y su hija OLGA LILIANA y reitera que le tienen rabia porque no les volvió a colaborar en ese sentido; que nunca golpeó a su hija ni le ofreció licor, y menos que la haya accedido sexualmente, expresando que todo es un cúmulo de mentiras y que incluso le han insinuado que colabore económicamente con $ 400.000 para el arriendo y le retiran la demanda en su contra formulada.</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i/>
                <w:iCs/>
              </w:rPr>
            </w:pPr>
            <w:r w:rsidRPr="00C85077">
              <w:rPr>
                <w:rFonts w:ascii="Century Gothic" w:hAnsi="Century Gothic"/>
                <w:i/>
                <w:iCs/>
              </w:rPr>
              <w:t xml:space="preserve">Estas aseveraciones procesales que fueron plenamente ignoradas por la judicatura y ni siquiera controvertidas o cuestionadas por la Fiscalía en sus contenidos de exculpación, inocencia o explicación vertidos por el acusado, a juicio el Tribunal y habida cuenta de su espontaneidad, sosiego y puntuales explicativas frente a los cargos formulados, amén del agregado </w:t>
            </w:r>
            <w:proofErr w:type="spellStart"/>
            <w:r w:rsidRPr="00C85077">
              <w:rPr>
                <w:rFonts w:ascii="Century Gothic" w:hAnsi="Century Gothic"/>
                <w:i/>
                <w:iCs/>
              </w:rPr>
              <w:t>convictivo</w:t>
            </w:r>
            <w:proofErr w:type="spellEnd"/>
            <w:r w:rsidRPr="00C85077">
              <w:rPr>
                <w:rFonts w:ascii="Century Gothic" w:hAnsi="Century Gothic"/>
                <w:i/>
                <w:iCs/>
              </w:rPr>
              <w:t xml:space="preserve"> que se deriva del acto procesal en sí mismo y de la claridad y coherencia expositiva que la distinguen, a la postre ostentan mayor crédito máxime cuando, como se dijo, fueron festivamente desechadas para dar paso al personal y subjetivo criterio de la señora juez soterrado en los falaces indicios de presencia y oportunidad, al tiempo que desconocen no solo la dinámica probatoria que suscita la declaración en juicio del acusado, sino la prevalencia de los principios de inocencia, carga de la prueba e in dubio pro reo con que comparecen todas las personas al proceso y que deben ser plenamente desvirtuados para poder justificar jurídicamente una declaración de responsabilidad penal y una sentencia de carácter condenatorio.</w:t>
            </w:r>
          </w:p>
          <w:p w:rsidR="00C85077" w:rsidRPr="00252462" w:rsidRDefault="00C85077" w:rsidP="0087587B">
            <w:pPr>
              <w:pStyle w:val="Prrafodelista"/>
              <w:ind w:left="709"/>
              <w:jc w:val="both"/>
              <w:rPr>
                <w:rFonts w:ascii="Century Gothic" w:hAnsi="Century Gothic"/>
                <w:i/>
                <w:iCs/>
              </w:rPr>
            </w:pPr>
          </w:p>
          <w:p w:rsidR="00C85077" w:rsidRPr="00C85077" w:rsidRDefault="00C85077" w:rsidP="0087587B">
            <w:pPr>
              <w:spacing w:line="240" w:lineRule="auto"/>
              <w:jc w:val="both"/>
              <w:rPr>
                <w:rFonts w:ascii="Century Gothic" w:hAnsi="Century Gothic"/>
                <w:i/>
                <w:iCs/>
                <w:sz w:val="24"/>
                <w:szCs w:val="24"/>
              </w:rPr>
            </w:pPr>
            <w:r w:rsidRPr="00C85077">
              <w:rPr>
                <w:rFonts w:ascii="Century Gothic" w:hAnsi="Century Gothic"/>
                <w:i/>
                <w:iCs/>
              </w:rPr>
              <w:t>Por todo lo anterior, se revocará la sentencia de condena proferida en contra de JUAN DE JESUS HERNANDEZ RINCON y en su lugar se absolverá al acusado de todos los cargos formulados en el presente proceso, disponiendo consecuencialmente su inmediata libertad, salvo que otros motivos lo impidieren “</w:t>
            </w:r>
          </w:p>
        </w:tc>
      </w:tr>
    </w:tbl>
    <w:p w:rsidR="00C16025" w:rsidRPr="00252462" w:rsidRDefault="00C16025" w:rsidP="00BE2B9E">
      <w:pPr>
        <w:pStyle w:val="Prrafodelista"/>
        <w:tabs>
          <w:tab w:val="left" w:pos="709"/>
        </w:tabs>
        <w:spacing w:line="360" w:lineRule="auto"/>
        <w:ind w:left="0"/>
        <w:jc w:val="both"/>
        <w:rPr>
          <w:rFonts w:ascii="Century Gothic" w:hAnsi="Century Gothic"/>
        </w:rPr>
      </w:pPr>
    </w:p>
    <w:p w:rsidR="008A6241" w:rsidRPr="006C77B8" w:rsidRDefault="00894A76" w:rsidP="00E9781E">
      <w:pPr>
        <w:spacing w:line="360" w:lineRule="auto"/>
        <w:jc w:val="both"/>
        <w:rPr>
          <w:rFonts w:ascii="Century Gothic" w:hAnsi="Century Gothic"/>
          <w:bCs/>
          <w:sz w:val="24"/>
          <w:szCs w:val="24"/>
        </w:rPr>
      </w:pPr>
      <w:r>
        <w:rPr>
          <w:rFonts w:ascii="Century Gothic" w:hAnsi="Century Gothic"/>
          <w:bCs/>
          <w:sz w:val="24"/>
          <w:szCs w:val="24"/>
        </w:rPr>
        <w:lastRenderedPageBreak/>
        <w:t>22</w:t>
      </w:r>
      <w:r w:rsidR="00E9781E" w:rsidRPr="006C77B8">
        <w:rPr>
          <w:rFonts w:ascii="Century Gothic" w:hAnsi="Century Gothic"/>
          <w:bCs/>
          <w:sz w:val="24"/>
          <w:szCs w:val="24"/>
        </w:rPr>
        <w:t xml:space="preserve">. </w:t>
      </w:r>
      <w:r w:rsidR="008A6241" w:rsidRPr="006C77B8">
        <w:rPr>
          <w:rFonts w:ascii="Century Gothic" w:hAnsi="Century Gothic"/>
          <w:bCs/>
          <w:sz w:val="24"/>
          <w:szCs w:val="24"/>
        </w:rPr>
        <w:t xml:space="preserve">En la certificación del INPEC se desprende que el señor </w:t>
      </w:r>
      <w:r w:rsidR="006C77B8" w:rsidRPr="00252462">
        <w:rPr>
          <w:rFonts w:ascii="Century Gothic" w:hAnsi="Century Gothic" w:cs="Arial"/>
          <w:sz w:val="24"/>
          <w:szCs w:val="24"/>
          <w:lang w:val="es-ES"/>
        </w:rPr>
        <w:t>Juan de Jesús Hernández Rincón</w:t>
      </w:r>
      <w:r w:rsidR="006C77B8">
        <w:rPr>
          <w:rFonts w:ascii="Century Gothic" w:hAnsi="Century Gothic"/>
          <w:bCs/>
          <w:sz w:val="24"/>
          <w:szCs w:val="24"/>
        </w:rPr>
        <w:t xml:space="preserve"> estuvo privado de su</w:t>
      </w:r>
      <w:r w:rsidR="008A6241" w:rsidRPr="006C77B8">
        <w:rPr>
          <w:rFonts w:ascii="Century Gothic" w:hAnsi="Century Gothic"/>
          <w:bCs/>
          <w:sz w:val="24"/>
          <w:szCs w:val="24"/>
        </w:rPr>
        <w:t xml:space="preserve"> li</w:t>
      </w:r>
      <w:r w:rsidR="007F2463">
        <w:rPr>
          <w:rFonts w:ascii="Century Gothic" w:hAnsi="Century Gothic"/>
          <w:bCs/>
          <w:sz w:val="24"/>
          <w:szCs w:val="24"/>
        </w:rPr>
        <w:t>bertad desde el 10 abril de 2015</w:t>
      </w:r>
      <w:r w:rsidR="008A6241" w:rsidRPr="006C77B8">
        <w:rPr>
          <w:rFonts w:ascii="Century Gothic" w:hAnsi="Century Gothic"/>
          <w:bCs/>
          <w:sz w:val="24"/>
          <w:szCs w:val="24"/>
        </w:rPr>
        <w:t xml:space="preserve"> hasta el 22 de marzo de 2016.</w:t>
      </w:r>
    </w:p>
    <w:p w:rsidR="008A6241" w:rsidRPr="006C77B8" w:rsidRDefault="008A6241" w:rsidP="00BE2B9E">
      <w:pPr>
        <w:pStyle w:val="Prrafodelista"/>
        <w:spacing w:line="360" w:lineRule="auto"/>
        <w:ind w:left="360"/>
        <w:jc w:val="both"/>
        <w:rPr>
          <w:rFonts w:ascii="Century Gothic" w:hAnsi="Century Gothic"/>
          <w:bCs/>
        </w:rPr>
      </w:pPr>
    </w:p>
    <w:p w:rsidR="00184DD8" w:rsidRPr="009B3A81" w:rsidRDefault="00894A76" w:rsidP="00E9781E">
      <w:pPr>
        <w:spacing w:line="360" w:lineRule="auto"/>
        <w:jc w:val="both"/>
        <w:rPr>
          <w:rFonts w:ascii="Century Gothic" w:hAnsi="Century Gothic"/>
          <w:bCs/>
          <w:sz w:val="24"/>
          <w:szCs w:val="24"/>
        </w:rPr>
      </w:pPr>
      <w:r>
        <w:rPr>
          <w:rFonts w:ascii="Century Gothic" w:hAnsi="Century Gothic"/>
          <w:sz w:val="24"/>
          <w:szCs w:val="24"/>
        </w:rPr>
        <w:t>23</w:t>
      </w:r>
      <w:r w:rsidR="00E9781E" w:rsidRPr="009B3A81">
        <w:rPr>
          <w:rFonts w:ascii="Century Gothic" w:hAnsi="Century Gothic"/>
          <w:sz w:val="24"/>
          <w:szCs w:val="24"/>
        </w:rPr>
        <w:t xml:space="preserve">. </w:t>
      </w:r>
      <w:r w:rsidR="003F32B4" w:rsidRPr="009B3A81">
        <w:rPr>
          <w:rFonts w:ascii="Century Gothic" w:hAnsi="Century Gothic"/>
          <w:sz w:val="24"/>
          <w:szCs w:val="24"/>
        </w:rPr>
        <w:t xml:space="preserve">En diligencia de testimonios la señora </w:t>
      </w:r>
      <w:r w:rsidR="009B3A81" w:rsidRPr="009B3A81">
        <w:rPr>
          <w:rFonts w:ascii="Century Gothic" w:hAnsi="Century Gothic" w:cs="Tahoma"/>
          <w:bCs/>
          <w:sz w:val="24"/>
          <w:szCs w:val="24"/>
        </w:rPr>
        <w:t>Gloria Mercedes Osorio</w:t>
      </w:r>
      <w:r w:rsidR="009B3A81" w:rsidRPr="009B3A81">
        <w:rPr>
          <w:rFonts w:ascii="Century Gothic" w:hAnsi="Century Gothic"/>
          <w:bCs/>
          <w:sz w:val="24"/>
          <w:szCs w:val="24"/>
        </w:rPr>
        <w:t xml:space="preserve"> </w:t>
      </w:r>
      <w:r w:rsidR="003F32B4" w:rsidRPr="009B3A81">
        <w:rPr>
          <w:rFonts w:ascii="Century Gothic" w:hAnsi="Century Gothic"/>
          <w:bCs/>
          <w:sz w:val="24"/>
          <w:szCs w:val="24"/>
        </w:rPr>
        <w:t xml:space="preserve">manifestó que </w:t>
      </w:r>
      <w:r w:rsidR="00182025" w:rsidRPr="009B3A81">
        <w:rPr>
          <w:rFonts w:ascii="Century Gothic" w:hAnsi="Century Gothic"/>
          <w:bCs/>
          <w:sz w:val="24"/>
          <w:szCs w:val="24"/>
        </w:rPr>
        <w:t>conoce al señor Juan de Jesús y su familia desde 1981 porque trabajó en una ferretería con su hermano Antonio José</w:t>
      </w:r>
      <w:r w:rsidR="00FB2ED1" w:rsidRPr="009B3A81">
        <w:rPr>
          <w:rStyle w:val="Refdenotaalpie"/>
          <w:rFonts w:ascii="Century Gothic" w:hAnsi="Century Gothic"/>
          <w:bCs/>
          <w:sz w:val="24"/>
          <w:szCs w:val="24"/>
        </w:rPr>
        <w:footnoteReference w:id="12"/>
      </w:r>
      <w:r w:rsidR="00182025" w:rsidRPr="009B3A81">
        <w:rPr>
          <w:rFonts w:ascii="Century Gothic" w:hAnsi="Century Gothic"/>
          <w:bCs/>
          <w:sz w:val="24"/>
          <w:szCs w:val="24"/>
        </w:rPr>
        <w:t xml:space="preserve">, </w:t>
      </w:r>
      <w:r w:rsidR="00FB2ED1" w:rsidRPr="009B3A81">
        <w:rPr>
          <w:rFonts w:ascii="Century Gothic" w:hAnsi="Century Gothic"/>
          <w:bCs/>
          <w:sz w:val="24"/>
          <w:szCs w:val="24"/>
        </w:rPr>
        <w:t>los padres y los hermanos iban al negocio, Jairo era otro hermano que se tuvo que ir a otro lugar por un trabajo que le salió al hijo, también estaba Martha Helena y Beatriz</w:t>
      </w:r>
      <w:r w:rsidR="00FB2ED1" w:rsidRPr="009B3A81">
        <w:rPr>
          <w:rStyle w:val="Refdenotaalpie"/>
          <w:rFonts w:ascii="Century Gothic" w:hAnsi="Century Gothic"/>
          <w:bCs/>
          <w:sz w:val="24"/>
          <w:szCs w:val="24"/>
        </w:rPr>
        <w:footnoteReference w:id="13"/>
      </w:r>
      <w:r w:rsidR="00FB2ED1" w:rsidRPr="009B3A81">
        <w:rPr>
          <w:rFonts w:ascii="Century Gothic" w:hAnsi="Century Gothic"/>
          <w:bCs/>
          <w:sz w:val="24"/>
          <w:szCs w:val="24"/>
        </w:rPr>
        <w:t xml:space="preserve">, </w:t>
      </w:r>
      <w:r w:rsidR="00182025" w:rsidRPr="009B3A81">
        <w:rPr>
          <w:rFonts w:ascii="Century Gothic" w:hAnsi="Century Gothic"/>
          <w:bCs/>
          <w:sz w:val="24"/>
          <w:szCs w:val="24"/>
        </w:rPr>
        <w:t xml:space="preserve">supo que Juan fue denunciado por su hija  y estuvo en la cárcel, sabe que </w:t>
      </w:r>
      <w:r w:rsidR="00485854" w:rsidRPr="009B3A81">
        <w:rPr>
          <w:rFonts w:ascii="Century Gothic" w:hAnsi="Century Gothic"/>
          <w:bCs/>
          <w:sz w:val="24"/>
          <w:szCs w:val="24"/>
        </w:rPr>
        <w:t>vivió</w:t>
      </w:r>
      <w:r w:rsidR="00182025" w:rsidRPr="009B3A81">
        <w:rPr>
          <w:rFonts w:ascii="Century Gothic" w:hAnsi="Century Gothic"/>
          <w:bCs/>
          <w:sz w:val="24"/>
          <w:szCs w:val="24"/>
        </w:rPr>
        <w:t xml:space="preserve"> con la hija Liliana en el barrio santa clarita</w:t>
      </w:r>
      <w:r w:rsidR="00FB2ED1" w:rsidRPr="009B3A81">
        <w:rPr>
          <w:rFonts w:ascii="Century Gothic" w:hAnsi="Century Gothic"/>
          <w:bCs/>
          <w:sz w:val="24"/>
          <w:szCs w:val="24"/>
        </w:rPr>
        <w:t xml:space="preserve"> porque ella los vi</w:t>
      </w:r>
      <w:r w:rsidR="00C53959">
        <w:rPr>
          <w:rFonts w:ascii="Century Gothic" w:hAnsi="Century Gothic"/>
          <w:bCs/>
          <w:sz w:val="24"/>
          <w:szCs w:val="24"/>
        </w:rPr>
        <w:t>sitaba,  a los hermanos les tocó</w:t>
      </w:r>
      <w:r w:rsidR="00FB2ED1" w:rsidRPr="009B3A81">
        <w:rPr>
          <w:rFonts w:ascii="Century Gothic" w:hAnsi="Century Gothic"/>
          <w:bCs/>
          <w:sz w:val="24"/>
          <w:szCs w:val="24"/>
        </w:rPr>
        <w:t xml:space="preserve"> conseguir dinero para colaborarle a Juan a salir de la cárcel</w:t>
      </w:r>
      <w:r w:rsidR="00EE13A8" w:rsidRPr="009B3A81">
        <w:rPr>
          <w:rFonts w:ascii="Century Gothic" w:hAnsi="Century Gothic"/>
          <w:bCs/>
          <w:sz w:val="24"/>
          <w:szCs w:val="24"/>
        </w:rPr>
        <w:t xml:space="preserve"> y estuvieron muy tristes por lo sucedido al igual que sus sobrinos</w:t>
      </w:r>
      <w:r w:rsidR="00C53959">
        <w:rPr>
          <w:rFonts w:ascii="Century Gothic" w:hAnsi="Century Gothic"/>
          <w:bCs/>
          <w:sz w:val="24"/>
          <w:szCs w:val="24"/>
        </w:rPr>
        <w:t>, cuando ingresó</w:t>
      </w:r>
      <w:r w:rsidR="00FB2ED1" w:rsidRPr="009B3A81">
        <w:rPr>
          <w:rFonts w:ascii="Century Gothic" w:hAnsi="Century Gothic"/>
          <w:bCs/>
          <w:sz w:val="24"/>
          <w:szCs w:val="24"/>
        </w:rPr>
        <w:t xml:space="preserve"> a la cárcel era pensionado del SENA pero estaba buscando trabajo porque estaba en edad de trabajar</w:t>
      </w:r>
      <w:r w:rsidR="00485854" w:rsidRPr="009B3A81">
        <w:rPr>
          <w:rFonts w:ascii="Century Gothic" w:hAnsi="Century Gothic"/>
          <w:bCs/>
          <w:sz w:val="24"/>
          <w:szCs w:val="24"/>
        </w:rPr>
        <w:t xml:space="preserve">, nunca vio un mal trato entre el señor Juan y su hija Liliana, él le daba a su hija lo que ella necesitaba, conoció a la hija </w:t>
      </w:r>
      <w:r w:rsidR="00822ACB" w:rsidRPr="009B3A81">
        <w:rPr>
          <w:rFonts w:ascii="Century Gothic" w:hAnsi="Century Gothic"/>
          <w:bCs/>
          <w:sz w:val="24"/>
          <w:szCs w:val="24"/>
        </w:rPr>
        <w:t>cuando tenía como 6 o 7 años y cuando encerraron a su padre ella era mayor de edad</w:t>
      </w:r>
      <w:r w:rsidR="00485854" w:rsidRPr="009B3A81">
        <w:rPr>
          <w:rFonts w:ascii="Century Gothic" w:hAnsi="Century Gothic"/>
          <w:bCs/>
          <w:sz w:val="24"/>
          <w:szCs w:val="24"/>
        </w:rPr>
        <w:t xml:space="preserve">, no sabe cuánto tiempo la hija convivió con sus padres  juntos </w:t>
      </w:r>
      <w:r w:rsidR="00822ACB" w:rsidRPr="009B3A81">
        <w:rPr>
          <w:rFonts w:ascii="Century Gothic" w:hAnsi="Century Gothic"/>
          <w:bCs/>
          <w:sz w:val="24"/>
          <w:szCs w:val="24"/>
        </w:rPr>
        <w:t>y separados.</w:t>
      </w:r>
    </w:p>
    <w:p w:rsidR="0066282E" w:rsidRDefault="0066282E" w:rsidP="00BE2B9E">
      <w:pPr>
        <w:spacing w:after="0" w:line="360" w:lineRule="auto"/>
        <w:jc w:val="both"/>
        <w:rPr>
          <w:rFonts w:ascii="Century Gothic" w:hAnsi="Century Gothic" w:cs="Arial"/>
          <w:sz w:val="24"/>
          <w:szCs w:val="24"/>
          <w:lang w:val="es-ES"/>
        </w:rPr>
      </w:pPr>
    </w:p>
    <w:p w:rsidR="00C53959" w:rsidRPr="009B3A81" w:rsidRDefault="00C53959" w:rsidP="00BE2B9E">
      <w:pPr>
        <w:spacing w:after="0" w:line="360" w:lineRule="auto"/>
        <w:jc w:val="both"/>
        <w:rPr>
          <w:rFonts w:ascii="Century Gothic" w:hAnsi="Century Gothic" w:cs="Arial"/>
          <w:sz w:val="24"/>
          <w:szCs w:val="24"/>
          <w:lang w:val="es-ES"/>
        </w:rPr>
      </w:pPr>
    </w:p>
    <w:p w:rsidR="005C1E78" w:rsidRPr="009B3A81" w:rsidRDefault="00894A76" w:rsidP="00E9781E">
      <w:pPr>
        <w:spacing w:line="360" w:lineRule="auto"/>
        <w:jc w:val="both"/>
        <w:rPr>
          <w:rFonts w:ascii="Century Gothic" w:hAnsi="Century Gothic"/>
          <w:bCs/>
          <w:sz w:val="24"/>
          <w:szCs w:val="24"/>
        </w:rPr>
      </w:pPr>
      <w:r>
        <w:rPr>
          <w:rFonts w:ascii="Century Gothic" w:hAnsi="Century Gothic"/>
          <w:sz w:val="24"/>
          <w:szCs w:val="24"/>
        </w:rPr>
        <w:t>24</w:t>
      </w:r>
      <w:r w:rsidR="00E9781E" w:rsidRPr="009B3A81">
        <w:rPr>
          <w:rFonts w:ascii="Century Gothic" w:hAnsi="Century Gothic"/>
          <w:sz w:val="24"/>
          <w:szCs w:val="24"/>
        </w:rPr>
        <w:t xml:space="preserve">. </w:t>
      </w:r>
      <w:r w:rsidR="00B15672" w:rsidRPr="009B3A81">
        <w:rPr>
          <w:rFonts w:ascii="Century Gothic" w:hAnsi="Century Gothic"/>
          <w:sz w:val="24"/>
          <w:szCs w:val="24"/>
        </w:rPr>
        <w:t>E</w:t>
      </w:r>
      <w:r w:rsidR="00A5714D" w:rsidRPr="009B3A81">
        <w:rPr>
          <w:rFonts w:ascii="Century Gothic" w:hAnsi="Century Gothic"/>
          <w:sz w:val="24"/>
          <w:szCs w:val="24"/>
        </w:rPr>
        <w:t>n diligencia de testimonios e</w:t>
      </w:r>
      <w:r w:rsidR="00B15672" w:rsidRPr="009B3A81">
        <w:rPr>
          <w:rFonts w:ascii="Century Gothic" w:hAnsi="Century Gothic"/>
          <w:sz w:val="24"/>
          <w:szCs w:val="24"/>
        </w:rPr>
        <w:t xml:space="preserve">l señor </w:t>
      </w:r>
      <w:r w:rsidR="009B3A81" w:rsidRPr="009B3A81">
        <w:rPr>
          <w:rFonts w:ascii="Century Gothic" w:hAnsi="Century Gothic" w:cs="Tahoma"/>
          <w:bCs/>
          <w:sz w:val="24"/>
          <w:szCs w:val="24"/>
        </w:rPr>
        <w:t xml:space="preserve">Luis Jorge Cortés Ortiz </w:t>
      </w:r>
      <w:r w:rsidR="00822ACB" w:rsidRPr="009B3A81">
        <w:rPr>
          <w:rFonts w:ascii="Century Gothic" w:hAnsi="Century Gothic"/>
          <w:bCs/>
          <w:sz w:val="24"/>
          <w:szCs w:val="24"/>
        </w:rPr>
        <w:t xml:space="preserve">manifestó ser amigo del señor Juan de </w:t>
      </w:r>
      <w:r w:rsidR="002A441A" w:rsidRPr="009B3A81">
        <w:rPr>
          <w:rFonts w:ascii="Century Gothic" w:hAnsi="Century Gothic"/>
          <w:bCs/>
          <w:sz w:val="24"/>
          <w:szCs w:val="24"/>
        </w:rPr>
        <w:t>Jesús, trabajó</w:t>
      </w:r>
      <w:r w:rsidR="00EE13A8" w:rsidRPr="009B3A81">
        <w:rPr>
          <w:rFonts w:ascii="Century Gothic" w:hAnsi="Century Gothic"/>
          <w:bCs/>
          <w:sz w:val="24"/>
          <w:szCs w:val="24"/>
        </w:rPr>
        <w:t xml:space="preserve"> en el SENA como ingenie</w:t>
      </w:r>
      <w:r w:rsidR="002A441A" w:rsidRPr="009B3A81">
        <w:rPr>
          <w:rFonts w:ascii="Century Gothic" w:hAnsi="Century Gothic"/>
          <w:bCs/>
          <w:sz w:val="24"/>
          <w:szCs w:val="24"/>
        </w:rPr>
        <w:t>ro electricista y actualmente era</w:t>
      </w:r>
      <w:r w:rsidR="00EE13A8" w:rsidRPr="009B3A81">
        <w:rPr>
          <w:rFonts w:ascii="Century Gothic" w:hAnsi="Century Gothic"/>
          <w:bCs/>
          <w:sz w:val="24"/>
          <w:szCs w:val="24"/>
        </w:rPr>
        <w:t xml:space="preserve"> pensionado por Colpensiones</w:t>
      </w:r>
      <w:r w:rsidR="002A441A" w:rsidRPr="009B3A81">
        <w:rPr>
          <w:rFonts w:ascii="Century Gothic" w:hAnsi="Century Gothic"/>
          <w:bCs/>
          <w:sz w:val="24"/>
          <w:szCs w:val="24"/>
        </w:rPr>
        <w:t>,</w:t>
      </w:r>
      <w:r w:rsidR="00EE13A8" w:rsidRPr="009B3A81">
        <w:rPr>
          <w:rFonts w:ascii="Century Gothic" w:hAnsi="Century Gothic"/>
          <w:bCs/>
          <w:sz w:val="24"/>
          <w:szCs w:val="24"/>
        </w:rPr>
        <w:t xml:space="preserve"> por haber trabajado en el Sena, lo conoce</w:t>
      </w:r>
      <w:r w:rsidR="009B3A81" w:rsidRPr="009B3A81">
        <w:rPr>
          <w:rFonts w:ascii="Century Gothic" w:hAnsi="Century Gothic"/>
          <w:bCs/>
          <w:sz w:val="24"/>
          <w:szCs w:val="24"/>
        </w:rPr>
        <w:t xml:space="preserve"> desde hacía</w:t>
      </w:r>
      <w:r w:rsidR="00EE13A8" w:rsidRPr="009B3A81">
        <w:rPr>
          <w:rFonts w:ascii="Century Gothic" w:hAnsi="Century Gothic"/>
          <w:bCs/>
          <w:sz w:val="24"/>
          <w:szCs w:val="24"/>
        </w:rPr>
        <w:t xml:space="preserve"> 34 años, conoció a sus hermanos y sus sobrinos a Javier y Felipe</w:t>
      </w:r>
      <w:r w:rsidR="00867227" w:rsidRPr="009B3A81">
        <w:rPr>
          <w:rFonts w:ascii="Century Gothic" w:hAnsi="Century Gothic"/>
          <w:bCs/>
          <w:sz w:val="24"/>
          <w:szCs w:val="24"/>
        </w:rPr>
        <w:t>, vivió un tiempo con la esposa y la hija</w:t>
      </w:r>
      <w:r w:rsidR="00C01D08" w:rsidRPr="009B3A81">
        <w:rPr>
          <w:rStyle w:val="Refdenotaalpie"/>
          <w:rFonts w:ascii="Century Gothic" w:hAnsi="Century Gothic"/>
          <w:bCs/>
          <w:sz w:val="24"/>
          <w:szCs w:val="24"/>
        </w:rPr>
        <w:footnoteReference w:id="14"/>
      </w:r>
      <w:r w:rsidR="00867227" w:rsidRPr="009B3A81">
        <w:rPr>
          <w:rFonts w:ascii="Century Gothic" w:hAnsi="Century Gothic"/>
          <w:bCs/>
          <w:sz w:val="24"/>
          <w:szCs w:val="24"/>
        </w:rPr>
        <w:t xml:space="preserve">, luego se </w:t>
      </w:r>
      <w:r w:rsidR="004925EC" w:rsidRPr="009B3A81">
        <w:rPr>
          <w:rFonts w:ascii="Century Gothic" w:hAnsi="Century Gothic"/>
          <w:bCs/>
          <w:sz w:val="24"/>
          <w:szCs w:val="24"/>
        </w:rPr>
        <w:t>separó</w:t>
      </w:r>
      <w:r w:rsidR="00867227" w:rsidRPr="009B3A81">
        <w:rPr>
          <w:rFonts w:ascii="Century Gothic" w:hAnsi="Century Gothic"/>
          <w:bCs/>
          <w:sz w:val="24"/>
          <w:szCs w:val="24"/>
        </w:rPr>
        <w:t xml:space="preserve"> de ellas porque la hija tenía un problema de bipolaridad, sabe de eso porque mientras estaban trabajando él se ausentaba</w:t>
      </w:r>
      <w:r w:rsidR="002A441A" w:rsidRPr="009B3A81">
        <w:rPr>
          <w:rFonts w:ascii="Century Gothic" w:hAnsi="Century Gothic"/>
          <w:bCs/>
          <w:sz w:val="24"/>
          <w:szCs w:val="24"/>
        </w:rPr>
        <w:t xml:space="preserve"> o se evadía</w:t>
      </w:r>
      <w:r w:rsidR="00867227" w:rsidRPr="009B3A81">
        <w:rPr>
          <w:rFonts w:ascii="Century Gothic" w:hAnsi="Century Gothic"/>
          <w:bCs/>
          <w:sz w:val="24"/>
          <w:szCs w:val="24"/>
        </w:rPr>
        <w:t xml:space="preserve"> para ir al médico</w:t>
      </w:r>
      <w:r w:rsidR="002A441A" w:rsidRPr="009B3A81">
        <w:rPr>
          <w:rFonts w:ascii="Century Gothic" w:hAnsi="Century Gothic"/>
          <w:bCs/>
          <w:sz w:val="24"/>
          <w:szCs w:val="24"/>
        </w:rPr>
        <w:t>, para que trataran a la hija.</w:t>
      </w:r>
    </w:p>
    <w:p w:rsidR="00902DD1" w:rsidRDefault="00902DD1" w:rsidP="00BE2B9E">
      <w:pPr>
        <w:pStyle w:val="Prrafodelista"/>
        <w:spacing w:line="360" w:lineRule="auto"/>
        <w:ind w:left="360"/>
        <w:jc w:val="both"/>
        <w:rPr>
          <w:rFonts w:ascii="Century Gothic" w:hAnsi="Century Gothic"/>
        </w:rPr>
      </w:pPr>
    </w:p>
    <w:p w:rsidR="002A441A" w:rsidRDefault="002A441A" w:rsidP="00BE2B9E">
      <w:pPr>
        <w:pStyle w:val="Prrafodelista"/>
        <w:spacing w:line="360" w:lineRule="auto"/>
        <w:ind w:left="360"/>
        <w:jc w:val="both"/>
        <w:rPr>
          <w:rFonts w:ascii="Century Gothic" w:hAnsi="Century Gothic"/>
        </w:rPr>
      </w:pPr>
    </w:p>
    <w:p w:rsidR="00906444" w:rsidRPr="009B3A81" w:rsidRDefault="006D5AF8" w:rsidP="009B3A81">
      <w:pPr>
        <w:tabs>
          <w:tab w:val="left" w:pos="567"/>
        </w:tabs>
        <w:spacing w:line="360" w:lineRule="auto"/>
        <w:jc w:val="both"/>
        <w:rPr>
          <w:rFonts w:ascii="Century Gothic" w:hAnsi="Century Gothic"/>
          <w:b/>
          <w:sz w:val="24"/>
          <w:szCs w:val="24"/>
        </w:rPr>
      </w:pPr>
      <w:r>
        <w:rPr>
          <w:rFonts w:ascii="Century Gothic" w:hAnsi="Century Gothic"/>
          <w:b/>
          <w:sz w:val="24"/>
          <w:szCs w:val="24"/>
        </w:rPr>
        <w:lastRenderedPageBreak/>
        <w:t xml:space="preserve">9. </w:t>
      </w:r>
      <w:r w:rsidR="009B3A81" w:rsidRPr="009B3A81">
        <w:rPr>
          <w:rFonts w:ascii="Century Gothic" w:hAnsi="Century Gothic"/>
          <w:b/>
          <w:sz w:val="24"/>
          <w:szCs w:val="24"/>
        </w:rPr>
        <w:t>C</w:t>
      </w:r>
      <w:r w:rsidR="00E82700" w:rsidRPr="009B3A81">
        <w:rPr>
          <w:rFonts w:ascii="Century Gothic" w:hAnsi="Century Gothic"/>
          <w:b/>
          <w:sz w:val="24"/>
          <w:szCs w:val="24"/>
        </w:rPr>
        <w:t>aso en concreto</w:t>
      </w:r>
    </w:p>
    <w:p w:rsidR="00906444" w:rsidRPr="00252462" w:rsidRDefault="00906444" w:rsidP="00BE2B9E">
      <w:pPr>
        <w:pStyle w:val="Prrafodelista"/>
        <w:tabs>
          <w:tab w:val="left" w:pos="709"/>
        </w:tabs>
        <w:spacing w:line="360" w:lineRule="auto"/>
        <w:ind w:left="0"/>
        <w:jc w:val="both"/>
        <w:rPr>
          <w:rFonts w:ascii="Century Gothic" w:hAnsi="Century Gothic"/>
          <w:b/>
        </w:rPr>
      </w:pPr>
    </w:p>
    <w:p w:rsidR="00DD43EA" w:rsidRDefault="00894A76" w:rsidP="00BE2B9E">
      <w:pPr>
        <w:pStyle w:val="Prrafodelista"/>
        <w:tabs>
          <w:tab w:val="left" w:pos="709"/>
        </w:tabs>
        <w:spacing w:line="360" w:lineRule="auto"/>
        <w:ind w:left="0"/>
        <w:jc w:val="both"/>
        <w:rPr>
          <w:rFonts w:ascii="Century Gothic" w:hAnsi="Century Gothic"/>
        </w:rPr>
      </w:pPr>
      <w:r>
        <w:rPr>
          <w:rFonts w:ascii="Century Gothic" w:hAnsi="Century Gothic"/>
        </w:rPr>
        <w:t>25</w:t>
      </w:r>
      <w:r w:rsidR="00E9781E">
        <w:rPr>
          <w:rFonts w:ascii="Century Gothic" w:hAnsi="Century Gothic"/>
        </w:rPr>
        <w:t xml:space="preserve">. </w:t>
      </w:r>
      <w:r w:rsidR="00DD43EA" w:rsidRPr="00DD43EA">
        <w:rPr>
          <w:rFonts w:ascii="Century Gothic" w:hAnsi="Century Gothic"/>
        </w:rPr>
        <w:t xml:space="preserve">En el caso </w:t>
      </w:r>
      <w:r w:rsidR="00DD43EA">
        <w:rPr>
          <w:rFonts w:ascii="Century Gothic" w:hAnsi="Century Gothic"/>
        </w:rPr>
        <w:t>bajo estudio</w:t>
      </w:r>
      <w:r w:rsidR="00DD43EA" w:rsidRPr="00DD43EA">
        <w:rPr>
          <w:rFonts w:ascii="Century Gothic" w:hAnsi="Century Gothic"/>
        </w:rPr>
        <w:t xml:space="preserve"> se tiene que el daño alegado es la privación de la libertad de </w:t>
      </w:r>
      <w:r w:rsidR="006D5AF8" w:rsidRPr="00252462">
        <w:rPr>
          <w:rFonts w:ascii="Century Gothic" w:hAnsi="Century Gothic"/>
        </w:rPr>
        <w:t>Juan de Jesús Hernández Rincón</w:t>
      </w:r>
      <w:r w:rsidR="00DD43EA" w:rsidRPr="00DD43EA">
        <w:rPr>
          <w:rFonts w:ascii="Century Gothic" w:hAnsi="Century Gothic"/>
        </w:rPr>
        <w:t xml:space="preserve">, la cual es calificada como injusta por los demandantes, quienes señalan que </w:t>
      </w:r>
      <w:r w:rsidR="00DD43EA">
        <w:rPr>
          <w:rFonts w:ascii="Century Gothic" w:hAnsi="Century Gothic"/>
        </w:rPr>
        <w:t xml:space="preserve">no se analizó la legalidad, autenticidad, pertinencia y conducencia de los medios de conocimiento que se hicieron valer en juicio, como tampoco  se evaluó si eran suficientes  para cumplir con la carga probatoria, dando credibilidad a la víctima para configurar la materialidad del </w:t>
      </w:r>
      <w:r w:rsidR="00E82700">
        <w:rPr>
          <w:rFonts w:ascii="Century Gothic" w:hAnsi="Century Gothic"/>
        </w:rPr>
        <w:t>presunto delito, sin mediar en las pruebas un dictamen médico sexológico que demostrará la realidad de los hechos</w:t>
      </w:r>
      <w:r w:rsidR="00A9085D">
        <w:rPr>
          <w:rFonts w:ascii="Century Gothic" w:hAnsi="Century Gothic"/>
        </w:rPr>
        <w:t>.</w:t>
      </w:r>
    </w:p>
    <w:p w:rsidR="00841FF9" w:rsidRPr="00252462" w:rsidRDefault="00841FF9" w:rsidP="00BE2B9E">
      <w:pPr>
        <w:pStyle w:val="Prrafodelista"/>
        <w:spacing w:line="360" w:lineRule="auto"/>
        <w:ind w:left="0"/>
        <w:jc w:val="both"/>
        <w:rPr>
          <w:rFonts w:ascii="Century Gothic" w:hAnsi="Century Gothic"/>
          <w:b/>
        </w:rPr>
      </w:pPr>
    </w:p>
    <w:p w:rsidR="00BB477F" w:rsidRPr="00252462" w:rsidRDefault="00894A76" w:rsidP="00BE2B9E">
      <w:pPr>
        <w:spacing w:after="0" w:line="360" w:lineRule="auto"/>
        <w:jc w:val="both"/>
        <w:rPr>
          <w:rFonts w:ascii="Century Gothic" w:hAnsi="Century Gothic" w:cs="Arial"/>
          <w:sz w:val="24"/>
          <w:szCs w:val="24"/>
        </w:rPr>
      </w:pPr>
      <w:r>
        <w:rPr>
          <w:rFonts w:ascii="Century Gothic" w:hAnsi="Century Gothic" w:cs="Arial"/>
          <w:sz w:val="24"/>
          <w:szCs w:val="24"/>
        </w:rPr>
        <w:t>26</w:t>
      </w:r>
      <w:r w:rsidR="00E9781E">
        <w:rPr>
          <w:rFonts w:ascii="Century Gothic" w:hAnsi="Century Gothic" w:cs="Arial"/>
          <w:sz w:val="24"/>
          <w:szCs w:val="24"/>
        </w:rPr>
        <w:t xml:space="preserve">. </w:t>
      </w:r>
      <w:r w:rsidR="00E82700">
        <w:rPr>
          <w:rFonts w:ascii="Century Gothic" w:hAnsi="Century Gothic" w:cs="Arial"/>
          <w:sz w:val="24"/>
          <w:szCs w:val="24"/>
        </w:rPr>
        <w:t>Ahora bien, e</w:t>
      </w:r>
      <w:r w:rsidR="00BB477F" w:rsidRPr="00252462">
        <w:rPr>
          <w:rFonts w:ascii="Century Gothic" w:hAnsi="Century Gothic" w:cs="Arial"/>
          <w:sz w:val="24"/>
          <w:szCs w:val="24"/>
        </w:rPr>
        <w:t xml:space="preserve">l artículo 90 de la Constitución consagra la cláusula general de responsabilidad del Estado al señalar que el </w:t>
      </w:r>
      <w:r w:rsidR="00BB477F" w:rsidRPr="00252462">
        <w:rPr>
          <w:rFonts w:ascii="Century Gothic" w:hAnsi="Century Gothic" w:cs="Arial"/>
          <w:i/>
          <w:sz w:val="24"/>
          <w:szCs w:val="24"/>
        </w:rPr>
        <w:t>“Estado responderá patrimonialmente por los daños antijurídicos que le sean imputables, causados por la acción o la omisión de las autoridades públicas”</w:t>
      </w:r>
      <w:r w:rsidR="00BB477F" w:rsidRPr="00252462">
        <w:rPr>
          <w:rFonts w:ascii="Century Gothic" w:hAnsi="Century Gothic" w:cs="Arial"/>
          <w:sz w:val="24"/>
          <w:szCs w:val="24"/>
        </w:rPr>
        <w:t xml:space="preserve">. </w:t>
      </w:r>
    </w:p>
    <w:p w:rsidR="00BB477F" w:rsidRPr="00252462" w:rsidRDefault="00BB477F" w:rsidP="00BE2B9E">
      <w:pPr>
        <w:spacing w:after="0" w:line="360" w:lineRule="auto"/>
        <w:jc w:val="both"/>
        <w:rPr>
          <w:rFonts w:ascii="Century Gothic" w:hAnsi="Century Gothic" w:cs="Arial"/>
          <w:sz w:val="24"/>
          <w:szCs w:val="24"/>
        </w:rPr>
      </w:pPr>
    </w:p>
    <w:p w:rsidR="00BB477F" w:rsidRPr="00252462" w:rsidRDefault="00894A76" w:rsidP="00BE2B9E">
      <w:pPr>
        <w:spacing w:after="0" w:line="360" w:lineRule="auto"/>
        <w:jc w:val="both"/>
        <w:rPr>
          <w:rFonts w:ascii="Century Gothic" w:hAnsi="Century Gothic" w:cs="Arial"/>
          <w:sz w:val="24"/>
          <w:szCs w:val="24"/>
        </w:rPr>
      </w:pPr>
      <w:r>
        <w:rPr>
          <w:rFonts w:ascii="Century Gothic" w:hAnsi="Century Gothic" w:cs="Arial"/>
          <w:sz w:val="24"/>
          <w:szCs w:val="24"/>
        </w:rPr>
        <w:t>27</w:t>
      </w:r>
      <w:r w:rsidR="00E9781E">
        <w:rPr>
          <w:rFonts w:ascii="Century Gothic" w:hAnsi="Century Gothic" w:cs="Arial"/>
          <w:sz w:val="24"/>
          <w:szCs w:val="24"/>
        </w:rPr>
        <w:t xml:space="preserve">. </w:t>
      </w:r>
      <w:r w:rsidR="00BB477F" w:rsidRPr="00252462">
        <w:rPr>
          <w:rFonts w:ascii="Century Gothic" w:hAnsi="Century Gothic" w:cs="Arial"/>
          <w:sz w:val="24"/>
          <w:szCs w:val="24"/>
        </w:rPr>
        <w:t xml:space="preserve">La ley 270 de 1996, Estatutaria de la Administración de Justicia, reguló ampliamente la responsabilidad del Estado y de sus funcionarios y empleados judiciales, a cuyo efecto determinó tres supuestos: </w:t>
      </w:r>
    </w:p>
    <w:p w:rsidR="00BB477F" w:rsidRPr="00252462" w:rsidRDefault="00BB477F" w:rsidP="00BE2B9E">
      <w:pPr>
        <w:spacing w:after="0" w:line="360" w:lineRule="auto"/>
        <w:jc w:val="both"/>
        <w:rPr>
          <w:rFonts w:ascii="Century Gothic" w:hAnsi="Century Gothic" w:cs="Arial"/>
          <w:sz w:val="24"/>
          <w:szCs w:val="24"/>
        </w:rPr>
      </w:pPr>
    </w:p>
    <w:p w:rsidR="00BB477F" w:rsidRPr="00252462" w:rsidRDefault="00BB477F" w:rsidP="00BE2B9E">
      <w:pPr>
        <w:numPr>
          <w:ilvl w:val="0"/>
          <w:numId w:val="27"/>
        </w:numPr>
        <w:tabs>
          <w:tab w:val="num" w:pos="0"/>
        </w:tabs>
        <w:spacing w:after="0" w:line="360" w:lineRule="auto"/>
        <w:jc w:val="both"/>
        <w:rPr>
          <w:rFonts w:ascii="Century Gothic" w:hAnsi="Century Gothic" w:cs="Arial"/>
          <w:sz w:val="24"/>
          <w:szCs w:val="24"/>
        </w:rPr>
      </w:pPr>
      <w:r w:rsidRPr="00252462">
        <w:rPr>
          <w:rFonts w:ascii="Century Gothic" w:hAnsi="Century Gothic" w:cs="Arial"/>
          <w:sz w:val="24"/>
          <w:szCs w:val="24"/>
        </w:rPr>
        <w:t>El error jurisdiccional (art. 66)</w:t>
      </w:r>
    </w:p>
    <w:p w:rsidR="00BB477F" w:rsidRPr="00252462" w:rsidRDefault="00BB477F" w:rsidP="00BE2B9E">
      <w:pPr>
        <w:numPr>
          <w:ilvl w:val="0"/>
          <w:numId w:val="27"/>
        </w:numPr>
        <w:tabs>
          <w:tab w:val="num" w:pos="0"/>
        </w:tabs>
        <w:spacing w:after="0" w:line="360" w:lineRule="auto"/>
        <w:jc w:val="both"/>
        <w:rPr>
          <w:rFonts w:ascii="Century Gothic" w:hAnsi="Century Gothic" w:cs="Arial"/>
          <w:b/>
          <w:sz w:val="24"/>
          <w:szCs w:val="24"/>
        </w:rPr>
      </w:pPr>
      <w:r w:rsidRPr="00252462">
        <w:rPr>
          <w:rFonts w:ascii="Century Gothic" w:hAnsi="Century Gothic" w:cs="Arial"/>
          <w:b/>
          <w:sz w:val="24"/>
          <w:szCs w:val="24"/>
        </w:rPr>
        <w:t xml:space="preserve">La privación injusta de la libertad (art. 68).  </w:t>
      </w:r>
    </w:p>
    <w:p w:rsidR="00BB477F" w:rsidRPr="00252462" w:rsidRDefault="00BB477F" w:rsidP="00BE2B9E">
      <w:pPr>
        <w:numPr>
          <w:ilvl w:val="0"/>
          <w:numId w:val="27"/>
        </w:numPr>
        <w:tabs>
          <w:tab w:val="num" w:pos="0"/>
        </w:tabs>
        <w:spacing w:after="0" w:line="360" w:lineRule="auto"/>
        <w:jc w:val="both"/>
        <w:rPr>
          <w:rFonts w:ascii="Century Gothic" w:hAnsi="Century Gothic" w:cs="Arial"/>
          <w:sz w:val="24"/>
          <w:szCs w:val="24"/>
        </w:rPr>
      </w:pPr>
      <w:r w:rsidRPr="00252462">
        <w:rPr>
          <w:rFonts w:ascii="Century Gothic" w:hAnsi="Century Gothic" w:cs="Arial"/>
          <w:sz w:val="24"/>
          <w:szCs w:val="24"/>
        </w:rPr>
        <w:t xml:space="preserve">El defectuoso funcionamiento de la administración de justicia (art. 69) </w:t>
      </w:r>
    </w:p>
    <w:p w:rsidR="00BB477F" w:rsidRPr="00252462" w:rsidRDefault="00BB477F" w:rsidP="00BE2B9E">
      <w:pPr>
        <w:spacing w:after="0" w:line="360" w:lineRule="auto"/>
        <w:ind w:left="1428"/>
        <w:jc w:val="both"/>
        <w:rPr>
          <w:rFonts w:ascii="Century Gothic" w:hAnsi="Century Gothic" w:cs="Arial"/>
          <w:sz w:val="24"/>
          <w:szCs w:val="24"/>
        </w:rPr>
      </w:pPr>
    </w:p>
    <w:p w:rsidR="00BB477F" w:rsidRPr="00252462" w:rsidRDefault="00894A76" w:rsidP="00BE2B9E">
      <w:pPr>
        <w:spacing w:after="0" w:line="360" w:lineRule="auto"/>
        <w:jc w:val="both"/>
        <w:rPr>
          <w:rFonts w:ascii="Century Gothic" w:hAnsi="Century Gothic" w:cs="Arial"/>
          <w:sz w:val="24"/>
          <w:szCs w:val="24"/>
        </w:rPr>
      </w:pPr>
      <w:r>
        <w:rPr>
          <w:rFonts w:ascii="Century Gothic" w:hAnsi="Century Gothic" w:cs="Arial"/>
          <w:sz w:val="24"/>
          <w:szCs w:val="24"/>
        </w:rPr>
        <w:t>28</w:t>
      </w:r>
      <w:r w:rsidR="00E9781E">
        <w:rPr>
          <w:rFonts w:ascii="Century Gothic" w:hAnsi="Century Gothic" w:cs="Arial"/>
          <w:sz w:val="24"/>
          <w:szCs w:val="24"/>
        </w:rPr>
        <w:t xml:space="preserve">. </w:t>
      </w:r>
      <w:r w:rsidR="00BB477F" w:rsidRPr="00252462">
        <w:rPr>
          <w:rFonts w:ascii="Century Gothic" w:hAnsi="Century Gothic" w:cs="Arial"/>
          <w:sz w:val="24"/>
          <w:szCs w:val="24"/>
        </w:rPr>
        <w:t>De conformidad con el artículo 68 de la ley 270 de 1996 “</w:t>
      </w:r>
      <w:r w:rsidR="00BB477F" w:rsidRPr="00252462">
        <w:rPr>
          <w:rFonts w:ascii="Century Gothic" w:hAnsi="Century Gothic" w:cs="Arial"/>
          <w:i/>
          <w:sz w:val="24"/>
          <w:szCs w:val="24"/>
        </w:rPr>
        <w:t xml:space="preserve">Quien haya sido privado </w:t>
      </w:r>
      <w:r w:rsidR="00BB477F" w:rsidRPr="00252462">
        <w:rPr>
          <w:rFonts w:ascii="Century Gothic" w:hAnsi="Century Gothic" w:cs="Arial"/>
          <w:b/>
          <w:i/>
          <w:sz w:val="24"/>
          <w:szCs w:val="24"/>
          <w:u w:val="single"/>
        </w:rPr>
        <w:t>injustamente</w:t>
      </w:r>
      <w:r w:rsidR="00BB477F" w:rsidRPr="00252462">
        <w:rPr>
          <w:rFonts w:ascii="Century Gothic" w:hAnsi="Century Gothic" w:cs="Arial"/>
          <w:i/>
          <w:sz w:val="24"/>
          <w:szCs w:val="24"/>
        </w:rPr>
        <w:t xml:space="preserve"> de la libertad podrá demandar al Estado reparación de perjuicios”</w:t>
      </w:r>
      <w:r w:rsidR="00BB477F" w:rsidRPr="00252462">
        <w:rPr>
          <w:rFonts w:ascii="Century Gothic" w:hAnsi="Century Gothic" w:cs="Arial"/>
          <w:sz w:val="24"/>
          <w:szCs w:val="24"/>
        </w:rPr>
        <w:t xml:space="preserve"> (Subrayado fuera de texto)</w:t>
      </w:r>
    </w:p>
    <w:p w:rsidR="00BB477F" w:rsidRPr="00252462" w:rsidRDefault="00BB477F" w:rsidP="00BE2B9E">
      <w:pPr>
        <w:spacing w:after="0" w:line="360" w:lineRule="auto"/>
        <w:jc w:val="both"/>
        <w:rPr>
          <w:rFonts w:ascii="Century Gothic" w:hAnsi="Century Gothic" w:cs="Arial"/>
          <w:sz w:val="24"/>
          <w:szCs w:val="24"/>
        </w:rPr>
      </w:pPr>
    </w:p>
    <w:p w:rsidR="00BB477F" w:rsidRPr="00252462" w:rsidRDefault="00894A76" w:rsidP="00BE2B9E">
      <w:pPr>
        <w:spacing w:after="0" w:line="360" w:lineRule="auto"/>
        <w:jc w:val="both"/>
        <w:rPr>
          <w:rFonts w:ascii="Century Gothic" w:hAnsi="Century Gothic" w:cs="Arial"/>
          <w:sz w:val="24"/>
          <w:szCs w:val="24"/>
        </w:rPr>
      </w:pPr>
      <w:r>
        <w:rPr>
          <w:rFonts w:ascii="Century Gothic" w:hAnsi="Century Gothic" w:cs="Arial"/>
          <w:sz w:val="24"/>
          <w:szCs w:val="24"/>
        </w:rPr>
        <w:t>29</w:t>
      </w:r>
      <w:r w:rsidR="00E9781E">
        <w:rPr>
          <w:rFonts w:ascii="Century Gothic" w:hAnsi="Century Gothic" w:cs="Arial"/>
          <w:sz w:val="24"/>
          <w:szCs w:val="24"/>
        </w:rPr>
        <w:t xml:space="preserve">. </w:t>
      </w:r>
      <w:r w:rsidR="00BB477F" w:rsidRPr="00252462">
        <w:rPr>
          <w:rFonts w:ascii="Century Gothic" w:hAnsi="Century Gothic" w:cs="Arial"/>
          <w:sz w:val="24"/>
          <w:szCs w:val="24"/>
        </w:rPr>
        <w:t xml:space="preserve">Con respecto a la </w:t>
      </w:r>
      <w:r w:rsidR="00BB477F" w:rsidRPr="00252462">
        <w:rPr>
          <w:rFonts w:ascii="Century Gothic" w:hAnsi="Century Gothic" w:cs="Arial"/>
          <w:b/>
          <w:sz w:val="24"/>
          <w:szCs w:val="24"/>
        </w:rPr>
        <w:t>privación injusta de la libertad</w:t>
      </w:r>
      <w:r w:rsidR="00BB477F" w:rsidRPr="00252462">
        <w:rPr>
          <w:rFonts w:ascii="Century Gothic" w:hAnsi="Century Gothic" w:cs="Arial"/>
          <w:sz w:val="24"/>
          <w:szCs w:val="24"/>
        </w:rPr>
        <w:t xml:space="preserve">, la jurisprudencia del Consejo de Estado había venido señalando que frente a la materialización de cualquiera de las hipótesis, cuando una persona privada de la libertad fuera absuelta, porque el hecho no existió, el sindicado no lo cometió, la conducta no constituía hecho punible o por </w:t>
      </w:r>
      <w:r w:rsidR="00BB477F" w:rsidRPr="00F21829">
        <w:rPr>
          <w:rFonts w:ascii="Century Gothic" w:hAnsi="Century Gothic" w:cs="Arial"/>
          <w:i/>
          <w:iCs/>
          <w:sz w:val="24"/>
          <w:szCs w:val="24"/>
        </w:rPr>
        <w:t>in dubio pro reo</w:t>
      </w:r>
      <w:r w:rsidR="00BB477F" w:rsidRPr="00252462">
        <w:rPr>
          <w:rFonts w:ascii="Century Gothic" w:hAnsi="Century Gothic" w:cs="Arial"/>
          <w:sz w:val="24"/>
          <w:szCs w:val="24"/>
        </w:rPr>
        <w:t xml:space="preserve">, se habría de calificar como detención injusta y en consecuencia debía ser tratada como </w:t>
      </w:r>
      <w:r w:rsidR="00BB477F" w:rsidRPr="00252462">
        <w:rPr>
          <w:rFonts w:ascii="Century Gothic" w:hAnsi="Century Gothic" w:cs="Arial"/>
          <w:sz w:val="24"/>
          <w:szCs w:val="24"/>
        </w:rPr>
        <w:lastRenderedPageBreak/>
        <w:t>una responsabilidad objetiva; pero, en todo caso, se consideró que el daño no sería imputable al Estado cuando se hubiera producido por culpa exclusiva de la víctima, por fuerza mayor o por el hecho exclusivo de un tercero.</w:t>
      </w:r>
    </w:p>
    <w:p w:rsidR="00BB477F" w:rsidRPr="00252462" w:rsidRDefault="00BB477F" w:rsidP="00BE2B9E">
      <w:pPr>
        <w:spacing w:after="0" w:line="360" w:lineRule="auto"/>
        <w:jc w:val="both"/>
        <w:rPr>
          <w:rFonts w:ascii="Century Gothic" w:hAnsi="Century Gothic" w:cs="Arial"/>
          <w:sz w:val="24"/>
          <w:szCs w:val="24"/>
        </w:rPr>
      </w:pPr>
    </w:p>
    <w:p w:rsidR="00252462" w:rsidRPr="00252462" w:rsidRDefault="00894A76" w:rsidP="00BE2B9E">
      <w:pPr>
        <w:spacing w:after="0" w:line="360" w:lineRule="auto"/>
        <w:jc w:val="both"/>
        <w:rPr>
          <w:rFonts w:ascii="Century Gothic" w:hAnsi="Century Gothic"/>
          <w:sz w:val="24"/>
          <w:szCs w:val="24"/>
        </w:rPr>
      </w:pPr>
      <w:r>
        <w:rPr>
          <w:rFonts w:ascii="Century Gothic" w:hAnsi="Century Gothic"/>
          <w:sz w:val="24"/>
          <w:szCs w:val="24"/>
        </w:rPr>
        <w:t>30</w:t>
      </w:r>
      <w:r w:rsidR="00E9781E">
        <w:rPr>
          <w:rFonts w:ascii="Century Gothic" w:hAnsi="Century Gothic"/>
          <w:sz w:val="24"/>
          <w:szCs w:val="24"/>
        </w:rPr>
        <w:t xml:space="preserve">. </w:t>
      </w:r>
      <w:r w:rsidR="00252462" w:rsidRPr="00252462">
        <w:rPr>
          <w:rFonts w:ascii="Century Gothic" w:hAnsi="Century Gothic"/>
          <w:sz w:val="24"/>
          <w:szCs w:val="24"/>
        </w:rPr>
        <w:t>La Corte Constitucional, al realizar el estudio del citado artículo 68 de la Ley 270 de 1996, sostuvo que no resultaba viable la reparación automática de perjuicios a favor de personas involucradas en procesos penales en los que se afectara su derecho fundamental a la libertad. Sobre el particular, esa corporación consideró:</w:t>
      </w:r>
    </w:p>
    <w:p w:rsidR="00252462" w:rsidRPr="00252462" w:rsidRDefault="00252462" w:rsidP="00BE2B9E">
      <w:pPr>
        <w:spacing w:after="0" w:line="360" w:lineRule="auto"/>
        <w:jc w:val="both"/>
        <w:rPr>
          <w:rFonts w:ascii="Century Gothic" w:hAnsi="Century Gothic"/>
          <w:sz w:val="24"/>
          <w:szCs w:val="24"/>
        </w:rPr>
      </w:pPr>
    </w:p>
    <w:p w:rsidR="00252462" w:rsidRPr="00F21829" w:rsidRDefault="00252462" w:rsidP="00F21829">
      <w:pPr>
        <w:spacing w:after="0" w:line="240" w:lineRule="auto"/>
        <w:ind w:left="567" w:right="616"/>
        <w:jc w:val="both"/>
        <w:rPr>
          <w:rFonts w:ascii="Century Gothic" w:hAnsi="Century Gothic" w:cs="Arial"/>
        </w:rPr>
      </w:pPr>
      <w:r w:rsidRPr="00F21829">
        <w:rPr>
          <w:rFonts w:ascii="Century Gothic" w:hAnsi="Century Gothic"/>
          <w:i/>
          <w:iCs/>
        </w:rPr>
        <w:t xml:space="preserve">“Este artículo, en principio, no merece objeción alguna, pues su fundamento constitucional se encuentra en los artículos 6o, 28, 29 y 90 de la Carta. Con todo, conviene aclarar que </w:t>
      </w:r>
      <w:r w:rsidRPr="00F21829">
        <w:rPr>
          <w:rFonts w:ascii="Century Gothic" w:hAnsi="Century Gothic"/>
          <w:b/>
          <w:bCs/>
          <w:i/>
          <w:iCs/>
        </w:rPr>
        <w:t>el término ‘injustamente’ se refiere a una actuación abiertamente desproporcionada y violatoria de los procedimientos legales</w:t>
      </w:r>
      <w:r w:rsidRPr="00F21829">
        <w:rPr>
          <w:rFonts w:ascii="Century Gothic" w:hAnsi="Century Gothic"/>
          <w:i/>
          <w:iCs/>
        </w:rPr>
        <w:t xml:space="preserve">, de forma tal que se torne evidente que </w:t>
      </w:r>
      <w:r w:rsidRPr="00F21829">
        <w:rPr>
          <w:rFonts w:ascii="Century Gothic" w:hAnsi="Century Gothic"/>
          <w:b/>
          <w:bCs/>
          <w:i/>
          <w:iCs/>
        </w:rPr>
        <w:t>la privación de la libertad no ha sido ni apropiada, ni razonada ni conforme a derecho, sino abiertamente arbitraria</w:t>
      </w:r>
      <w:r w:rsidRPr="00F21829">
        <w:rPr>
          <w:rFonts w:ascii="Century Gothic" w:hAnsi="Century Gothic"/>
          <w:i/>
          <w:iCs/>
        </w:rPr>
        <w:t xml:space="preserve">. Si ello no fuese así, entonces se estaría permitiendo que en todos los casos en que una persona fuese privada de su libertad y considerase en forma subjetiva, aún de mala fe, que su detención es injusta, procedería en forma automática la reparación de los perjuicios, con grave lesión para el patrimonio del Estado, que es el común de todos los asociados. Por el contrario, la aplicabilidad de la norma que se examina y la consecuente declaración de la responsabilidad estatal a propósito de la administración de justicia, debe contemplarse dentro de los parámetros fijados y teniendo siempre en consideración el análisis razonable y proporcionado de las circunstancias en que se ha producido la detención” </w:t>
      </w:r>
      <w:r w:rsidRPr="00F21829">
        <w:rPr>
          <w:rFonts w:ascii="Century Gothic" w:hAnsi="Century Gothic"/>
        </w:rPr>
        <w:t>(se resalta)</w:t>
      </w:r>
      <w:r w:rsidRPr="00F21829">
        <w:rPr>
          <w:rFonts w:ascii="Century Gothic" w:hAnsi="Century Gothic"/>
          <w:i/>
          <w:iCs/>
        </w:rPr>
        <w:t>.</w:t>
      </w:r>
    </w:p>
    <w:p w:rsidR="00252462" w:rsidRPr="00252462" w:rsidRDefault="00252462" w:rsidP="00BE2B9E">
      <w:pPr>
        <w:spacing w:after="0" w:line="360" w:lineRule="auto"/>
        <w:jc w:val="both"/>
        <w:rPr>
          <w:rFonts w:ascii="Century Gothic" w:hAnsi="Century Gothic" w:cs="Arial"/>
          <w:sz w:val="24"/>
          <w:szCs w:val="24"/>
        </w:rPr>
      </w:pPr>
    </w:p>
    <w:p w:rsidR="00252462" w:rsidRDefault="00252462" w:rsidP="00BE2B9E">
      <w:pPr>
        <w:spacing w:after="0" w:line="360" w:lineRule="auto"/>
        <w:jc w:val="both"/>
        <w:rPr>
          <w:rFonts w:ascii="Century Gothic" w:hAnsi="Century Gothic" w:cs="Arial"/>
          <w:sz w:val="24"/>
          <w:szCs w:val="24"/>
        </w:rPr>
      </w:pPr>
    </w:p>
    <w:p w:rsidR="00BB477F" w:rsidRPr="00F21829" w:rsidRDefault="00894A76" w:rsidP="00BE2B9E">
      <w:pPr>
        <w:spacing w:after="0" w:line="360" w:lineRule="auto"/>
        <w:jc w:val="both"/>
        <w:rPr>
          <w:rFonts w:ascii="Century Gothic" w:hAnsi="Century Gothic" w:cs="Arial"/>
          <w:sz w:val="24"/>
          <w:szCs w:val="24"/>
        </w:rPr>
      </w:pPr>
      <w:r>
        <w:rPr>
          <w:rFonts w:ascii="Century Gothic" w:hAnsi="Century Gothic" w:cs="Arial"/>
          <w:sz w:val="24"/>
          <w:szCs w:val="24"/>
        </w:rPr>
        <w:t>31</w:t>
      </w:r>
      <w:r w:rsidR="00E9781E" w:rsidRPr="00F21829">
        <w:rPr>
          <w:rFonts w:ascii="Century Gothic" w:hAnsi="Century Gothic" w:cs="Arial"/>
          <w:sz w:val="24"/>
          <w:szCs w:val="24"/>
        </w:rPr>
        <w:t xml:space="preserve">. </w:t>
      </w:r>
      <w:r w:rsidR="00252462" w:rsidRPr="00F21829">
        <w:rPr>
          <w:rFonts w:ascii="Century Gothic" w:hAnsi="Century Gothic" w:cs="Arial"/>
          <w:sz w:val="24"/>
          <w:szCs w:val="24"/>
        </w:rPr>
        <w:t xml:space="preserve">Además, </w:t>
      </w:r>
      <w:r w:rsidR="00BB477F" w:rsidRPr="00F21829">
        <w:rPr>
          <w:rFonts w:ascii="Century Gothic" w:hAnsi="Century Gothic" w:cs="Arial"/>
          <w:sz w:val="24"/>
          <w:szCs w:val="24"/>
        </w:rPr>
        <w:t>con sentencia de agosto 18 de 2018</w:t>
      </w:r>
      <w:r w:rsidR="00BB477F" w:rsidRPr="00F21829">
        <w:rPr>
          <w:rFonts w:ascii="Century Gothic" w:hAnsi="Century Gothic" w:cs="Arial"/>
          <w:sz w:val="24"/>
          <w:szCs w:val="24"/>
          <w:vertAlign w:val="superscript"/>
        </w:rPr>
        <w:footnoteReference w:id="15"/>
      </w:r>
      <w:r w:rsidR="00BB477F" w:rsidRPr="00F21829">
        <w:rPr>
          <w:rFonts w:ascii="Century Gothic" w:hAnsi="Century Gothic" w:cs="Arial"/>
          <w:sz w:val="24"/>
          <w:szCs w:val="24"/>
        </w:rPr>
        <w:t xml:space="preserve"> 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w:t>
      </w:r>
      <w:r w:rsidR="00BB477F" w:rsidRPr="00F21829">
        <w:rPr>
          <w:rFonts w:ascii="Century Gothic" w:hAnsi="Century Gothic" w:cs="Arial"/>
          <w:sz w:val="24"/>
          <w:szCs w:val="24"/>
        </w:rPr>
        <w:lastRenderedPageBreak/>
        <w:t xml:space="preserve">conducta investigada no constituyó hecho punible, o que la desvinculación del encartado respecto del proceso penal se produjo por la aplicación del principio </w:t>
      </w:r>
      <w:r w:rsidR="00BB477F" w:rsidRPr="00803E11">
        <w:rPr>
          <w:rFonts w:ascii="Century Gothic" w:hAnsi="Century Gothic" w:cs="Arial"/>
          <w:i/>
          <w:sz w:val="24"/>
          <w:szCs w:val="24"/>
        </w:rPr>
        <w:t>in dubio pro reo</w:t>
      </w:r>
      <w:r w:rsidR="00803E11">
        <w:rPr>
          <w:rFonts w:ascii="Century Gothic" w:hAnsi="Century Gothic" w:cs="Arial"/>
          <w:sz w:val="24"/>
          <w:szCs w:val="24"/>
        </w:rPr>
        <w:t>, era</w:t>
      </w:r>
      <w:r w:rsidR="00BB477F" w:rsidRPr="00F21829">
        <w:rPr>
          <w:rFonts w:ascii="Century Gothic" w:hAnsi="Century Gothic" w:cs="Arial"/>
          <w:sz w:val="24"/>
          <w:szCs w:val="24"/>
        </w:rPr>
        <w:t xml:space="preserve"> necesario hacer el respectivo análisis a partir del artículo 90 de la Constitución</w:t>
      </w:r>
      <w:r w:rsidR="00803E11">
        <w:rPr>
          <w:rFonts w:ascii="Century Gothic" w:hAnsi="Century Gothic" w:cs="Arial"/>
          <w:sz w:val="24"/>
          <w:szCs w:val="24"/>
        </w:rPr>
        <w:t xml:space="preserve"> Política</w:t>
      </w:r>
      <w:r w:rsidR="00BB477F" w:rsidRPr="00F21829">
        <w:rPr>
          <w:rFonts w:ascii="Century Gothic" w:hAnsi="Century Gothic" w:cs="Arial"/>
          <w:sz w:val="24"/>
          <w:szCs w:val="24"/>
        </w:rPr>
        <w:t xml:space="preserve">, es decir, identificar la antijuridicidad del daño.  </w:t>
      </w:r>
    </w:p>
    <w:p w:rsidR="00BB477F" w:rsidRPr="00252462" w:rsidRDefault="00BB477F" w:rsidP="00BE2B9E">
      <w:pPr>
        <w:spacing w:after="0" w:line="360" w:lineRule="auto"/>
        <w:jc w:val="both"/>
        <w:rPr>
          <w:rFonts w:ascii="Century Gothic" w:hAnsi="Century Gothic" w:cs="Arial"/>
          <w:sz w:val="24"/>
          <w:szCs w:val="24"/>
        </w:rPr>
      </w:pPr>
    </w:p>
    <w:p w:rsidR="00803E11" w:rsidRPr="00252462" w:rsidRDefault="00894A76" w:rsidP="00BE2B9E">
      <w:pPr>
        <w:spacing w:after="0" w:line="360" w:lineRule="auto"/>
        <w:jc w:val="both"/>
        <w:rPr>
          <w:rFonts w:ascii="Century Gothic" w:hAnsi="Century Gothic" w:cs="Arial"/>
          <w:sz w:val="24"/>
          <w:szCs w:val="24"/>
          <w:vertAlign w:val="superscript"/>
        </w:rPr>
      </w:pPr>
      <w:r>
        <w:rPr>
          <w:rFonts w:ascii="Century Gothic" w:hAnsi="Century Gothic" w:cs="Arial"/>
          <w:sz w:val="24"/>
          <w:szCs w:val="24"/>
        </w:rPr>
        <w:t>32</w:t>
      </w:r>
      <w:r w:rsidR="00E9781E">
        <w:rPr>
          <w:rFonts w:ascii="Century Gothic" w:hAnsi="Century Gothic" w:cs="Arial"/>
          <w:sz w:val="24"/>
          <w:szCs w:val="24"/>
        </w:rPr>
        <w:t xml:space="preserve">. </w:t>
      </w:r>
      <w:r w:rsidR="00BB477F" w:rsidRPr="00252462">
        <w:rPr>
          <w:rFonts w:ascii="Century Gothic" w:hAnsi="Century Gothic" w:cs="Arial"/>
          <w:sz w:val="24"/>
          <w:szCs w:val="24"/>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00803E11">
        <w:rPr>
          <w:rFonts w:ascii="Century Gothic" w:hAnsi="Century Gothic" w:cs="Arial"/>
          <w:sz w:val="24"/>
          <w:szCs w:val="24"/>
        </w:rPr>
        <w:t>.</w:t>
      </w:r>
    </w:p>
    <w:p w:rsidR="00A5714D" w:rsidRPr="00252462" w:rsidRDefault="00A5714D" w:rsidP="00BE2B9E">
      <w:pPr>
        <w:pStyle w:val="Prrafodelista"/>
        <w:spacing w:line="360" w:lineRule="auto"/>
        <w:ind w:left="0"/>
        <w:jc w:val="both"/>
        <w:rPr>
          <w:rFonts w:ascii="Century Gothic" w:hAnsi="Century Gothic"/>
        </w:rPr>
      </w:pPr>
    </w:p>
    <w:p w:rsidR="005D3144" w:rsidRDefault="00894A76" w:rsidP="00BE2B9E">
      <w:pPr>
        <w:pStyle w:val="Prrafodelista"/>
        <w:spacing w:line="360" w:lineRule="auto"/>
        <w:ind w:left="0"/>
        <w:jc w:val="both"/>
        <w:rPr>
          <w:rFonts w:ascii="Century Gothic" w:hAnsi="Century Gothic"/>
        </w:rPr>
      </w:pPr>
      <w:r>
        <w:rPr>
          <w:rFonts w:ascii="Century Gothic" w:hAnsi="Century Gothic"/>
        </w:rPr>
        <w:t>33</w:t>
      </w:r>
      <w:r w:rsidR="00E9781E">
        <w:rPr>
          <w:rFonts w:ascii="Century Gothic" w:hAnsi="Century Gothic"/>
        </w:rPr>
        <w:t xml:space="preserve">. </w:t>
      </w:r>
      <w:r w:rsidR="00BB477F" w:rsidRPr="00E82700">
        <w:rPr>
          <w:rFonts w:ascii="Century Gothic" w:hAnsi="Century Gothic"/>
        </w:rPr>
        <w:t xml:space="preserve">En el presente asunto </w:t>
      </w:r>
      <w:r w:rsidR="008C35B8" w:rsidRPr="00E82700">
        <w:rPr>
          <w:rFonts w:ascii="Century Gothic" w:hAnsi="Century Gothic"/>
        </w:rPr>
        <w:t xml:space="preserve">es </w:t>
      </w:r>
      <w:r w:rsidR="00BB477F" w:rsidRPr="00E82700">
        <w:rPr>
          <w:rFonts w:ascii="Century Gothic" w:hAnsi="Century Gothic"/>
        </w:rPr>
        <w:t xml:space="preserve">del caso indicar que el señor </w:t>
      </w:r>
      <w:r w:rsidR="00BA2398" w:rsidRPr="00252462">
        <w:rPr>
          <w:rFonts w:ascii="Century Gothic" w:hAnsi="Century Gothic"/>
        </w:rPr>
        <w:t>Juan de Jesús Hernández Rincón</w:t>
      </w:r>
      <w:r w:rsidR="005D3144">
        <w:rPr>
          <w:rFonts w:ascii="Century Gothic" w:hAnsi="Century Gothic"/>
        </w:rPr>
        <w:t xml:space="preserve"> </w:t>
      </w:r>
      <w:r w:rsidR="008C35B8" w:rsidRPr="00E82700">
        <w:rPr>
          <w:rFonts w:ascii="Century Gothic" w:hAnsi="Century Gothic"/>
        </w:rPr>
        <w:t>no fue objeto de una media de aseguramiento a petición de la Fiscalía</w:t>
      </w:r>
      <w:r w:rsidR="00A21232" w:rsidRPr="00E82700">
        <w:rPr>
          <w:rFonts w:ascii="Century Gothic" w:hAnsi="Century Gothic"/>
        </w:rPr>
        <w:t xml:space="preserve"> ante el juez de control de garantías</w:t>
      </w:r>
      <w:r w:rsidR="005D3144">
        <w:rPr>
          <w:rFonts w:ascii="Century Gothic" w:hAnsi="Century Gothic"/>
        </w:rPr>
        <w:t>,</w:t>
      </w:r>
      <w:r w:rsidR="00160C95" w:rsidRPr="00E82700">
        <w:rPr>
          <w:rFonts w:ascii="Century Gothic" w:hAnsi="Century Gothic"/>
        </w:rPr>
        <w:t xml:space="preserve"> de conformidad con lo dispuesto en el artículo 306 de la Ley 906 de 2004</w:t>
      </w:r>
      <w:r w:rsidR="00160C95" w:rsidRPr="00E82700">
        <w:rPr>
          <w:rStyle w:val="Refdenotaalpie"/>
          <w:rFonts w:ascii="Century Gothic" w:hAnsi="Century Gothic" w:cs="Arial"/>
        </w:rPr>
        <w:footnoteReference w:id="16"/>
      </w:r>
      <w:r w:rsidR="00160C95" w:rsidRPr="00E82700">
        <w:rPr>
          <w:rFonts w:ascii="Century Gothic" w:hAnsi="Century Gothic"/>
        </w:rPr>
        <w:t>,</w:t>
      </w:r>
      <w:r w:rsidR="008C35B8" w:rsidRPr="00252462">
        <w:rPr>
          <w:rFonts w:ascii="Century Gothic" w:hAnsi="Century Gothic"/>
        </w:rPr>
        <w:t xml:space="preserve"> sino que una vez finalizaron las etapas de juicio oral </w:t>
      </w:r>
      <w:r w:rsidR="00E82700">
        <w:rPr>
          <w:rFonts w:ascii="Century Gothic" w:hAnsi="Century Gothic"/>
        </w:rPr>
        <w:t xml:space="preserve">y </w:t>
      </w:r>
      <w:r w:rsidR="008C35B8" w:rsidRPr="00252462">
        <w:rPr>
          <w:rFonts w:ascii="Century Gothic" w:hAnsi="Century Gothic"/>
        </w:rPr>
        <w:t>recauda</w:t>
      </w:r>
      <w:r w:rsidR="00A21232" w:rsidRPr="00252462">
        <w:rPr>
          <w:rFonts w:ascii="Century Gothic" w:hAnsi="Century Gothic"/>
        </w:rPr>
        <w:t>s</w:t>
      </w:r>
      <w:r w:rsidR="008C35B8" w:rsidRPr="00252462">
        <w:rPr>
          <w:rFonts w:ascii="Century Gothic" w:hAnsi="Century Gothic"/>
        </w:rPr>
        <w:t xml:space="preserve"> todas las pruebas</w:t>
      </w:r>
      <w:r w:rsidR="00FB7408">
        <w:rPr>
          <w:rFonts w:ascii="Century Gothic" w:hAnsi="Century Gothic"/>
        </w:rPr>
        <w:t>,</w:t>
      </w:r>
      <w:r w:rsidR="008C35B8" w:rsidRPr="00252462">
        <w:rPr>
          <w:rFonts w:ascii="Century Gothic" w:hAnsi="Century Gothic"/>
        </w:rPr>
        <w:t xml:space="preserve"> </w:t>
      </w:r>
      <w:r w:rsidR="00CD0C5C">
        <w:rPr>
          <w:rFonts w:ascii="Century Gothic" w:hAnsi="Century Gothic"/>
        </w:rPr>
        <w:t>el 30 de septiembre de 2014 el J</w:t>
      </w:r>
      <w:r w:rsidR="005D3144">
        <w:rPr>
          <w:rFonts w:ascii="Century Gothic" w:hAnsi="Century Gothic"/>
        </w:rPr>
        <w:t>uzgado 21 Penal del Circuito de Conocimiento de Bogotá lo condenó</w:t>
      </w:r>
      <w:r w:rsidR="008C35B8" w:rsidRPr="00252462">
        <w:rPr>
          <w:rFonts w:ascii="Century Gothic" w:hAnsi="Century Gothic"/>
        </w:rPr>
        <w:t xml:space="preserve"> a una pena de 218 meses</w:t>
      </w:r>
      <w:r w:rsidR="00A21232" w:rsidRPr="00252462">
        <w:rPr>
          <w:rFonts w:ascii="Century Gothic" w:hAnsi="Century Gothic"/>
        </w:rPr>
        <w:t xml:space="preserve"> y </w:t>
      </w:r>
      <w:r w:rsidR="006675F2" w:rsidRPr="00252462">
        <w:rPr>
          <w:rFonts w:ascii="Century Gothic" w:hAnsi="Century Gothic"/>
        </w:rPr>
        <w:t>ordenó</w:t>
      </w:r>
      <w:r w:rsidR="00A21232" w:rsidRPr="00252462">
        <w:rPr>
          <w:rFonts w:ascii="Century Gothic" w:hAnsi="Century Gothic"/>
        </w:rPr>
        <w:t xml:space="preserve"> su captura para dar </w:t>
      </w:r>
      <w:r w:rsidR="005D3144">
        <w:rPr>
          <w:rFonts w:ascii="Century Gothic" w:hAnsi="Century Gothic"/>
        </w:rPr>
        <w:t>cumplimiento a la pena impuesta.</w:t>
      </w:r>
    </w:p>
    <w:p w:rsidR="005D3144" w:rsidRDefault="005D3144" w:rsidP="00BE2B9E">
      <w:pPr>
        <w:pStyle w:val="Prrafodelista"/>
        <w:spacing w:line="360" w:lineRule="auto"/>
        <w:ind w:left="0"/>
        <w:jc w:val="both"/>
        <w:rPr>
          <w:rFonts w:ascii="Century Gothic" w:hAnsi="Century Gothic"/>
        </w:rPr>
      </w:pPr>
    </w:p>
    <w:p w:rsidR="00752337" w:rsidRDefault="00894A76" w:rsidP="00BE2B9E">
      <w:pPr>
        <w:pStyle w:val="Prrafodelista"/>
        <w:spacing w:line="360" w:lineRule="auto"/>
        <w:ind w:left="0"/>
        <w:jc w:val="both"/>
        <w:rPr>
          <w:rFonts w:ascii="Century Gothic" w:hAnsi="Century Gothic"/>
        </w:rPr>
      </w:pPr>
      <w:r>
        <w:rPr>
          <w:rFonts w:ascii="Century Gothic" w:hAnsi="Century Gothic"/>
        </w:rPr>
        <w:t xml:space="preserve">34. </w:t>
      </w:r>
      <w:r w:rsidR="00752337">
        <w:rPr>
          <w:rFonts w:ascii="Century Gothic" w:hAnsi="Century Gothic"/>
        </w:rPr>
        <w:t>Es decir la fiscalía si bien presentó las pruebas y solicitó</w:t>
      </w:r>
      <w:r w:rsidR="008C35B8" w:rsidRPr="00252462">
        <w:rPr>
          <w:rFonts w:ascii="Century Gothic" w:hAnsi="Century Gothic"/>
        </w:rPr>
        <w:t xml:space="preserve"> una condena fue el juez de conocimiento quien después de analiza</w:t>
      </w:r>
      <w:r w:rsidR="00752337">
        <w:rPr>
          <w:rFonts w:ascii="Century Gothic" w:hAnsi="Century Gothic"/>
        </w:rPr>
        <w:t>r dichos medios de pruebas llegó</w:t>
      </w:r>
      <w:r w:rsidR="008C35B8" w:rsidRPr="00252462">
        <w:rPr>
          <w:rFonts w:ascii="Century Gothic" w:hAnsi="Century Gothic"/>
        </w:rPr>
        <w:t xml:space="preserve"> al grado de convencimiento de que el señor </w:t>
      </w:r>
      <w:r w:rsidR="00FB7408" w:rsidRPr="0087587B">
        <w:rPr>
          <w:rFonts w:ascii="Century Gothic" w:hAnsi="Century Gothic"/>
        </w:rPr>
        <w:t>Juan de Jesús Hernández Rincón</w:t>
      </w:r>
      <w:r w:rsidR="00FB7408" w:rsidRPr="00252462">
        <w:rPr>
          <w:rFonts w:ascii="Century Gothic" w:hAnsi="Century Gothic"/>
        </w:rPr>
        <w:t xml:space="preserve"> </w:t>
      </w:r>
      <w:r w:rsidR="008C35B8" w:rsidRPr="00252462">
        <w:rPr>
          <w:rFonts w:ascii="Century Gothic" w:hAnsi="Century Gothic"/>
        </w:rPr>
        <w:t>era culpab</w:t>
      </w:r>
      <w:r w:rsidR="00752337">
        <w:rPr>
          <w:rFonts w:ascii="Century Gothic" w:hAnsi="Century Gothic"/>
        </w:rPr>
        <w:t>le del delito que se le imputó.</w:t>
      </w:r>
    </w:p>
    <w:p w:rsidR="00A9085D" w:rsidRDefault="00A9085D" w:rsidP="00BE2B9E">
      <w:pPr>
        <w:pStyle w:val="Prrafodelista"/>
        <w:spacing w:line="360" w:lineRule="auto"/>
        <w:ind w:left="0"/>
        <w:jc w:val="both"/>
        <w:rPr>
          <w:rFonts w:ascii="Century Gothic" w:hAnsi="Century Gothic"/>
        </w:rPr>
      </w:pPr>
      <w:r>
        <w:rPr>
          <w:rFonts w:ascii="Century Gothic" w:hAnsi="Century Gothic"/>
        </w:rPr>
        <w:t xml:space="preserve"> </w:t>
      </w:r>
    </w:p>
    <w:p w:rsidR="00A9085D" w:rsidRDefault="00894A76" w:rsidP="00BE2B9E">
      <w:pPr>
        <w:pStyle w:val="Prrafodelista"/>
        <w:spacing w:line="360" w:lineRule="auto"/>
        <w:ind w:left="0"/>
        <w:jc w:val="both"/>
        <w:rPr>
          <w:rFonts w:ascii="Century Gothic" w:hAnsi="Century Gothic"/>
        </w:rPr>
      </w:pPr>
      <w:r>
        <w:rPr>
          <w:rFonts w:ascii="Century Gothic" w:hAnsi="Century Gothic"/>
        </w:rPr>
        <w:lastRenderedPageBreak/>
        <w:t>35</w:t>
      </w:r>
      <w:r w:rsidR="00E9781E">
        <w:rPr>
          <w:rFonts w:ascii="Century Gothic" w:hAnsi="Century Gothic"/>
        </w:rPr>
        <w:t xml:space="preserve">. </w:t>
      </w:r>
      <w:r w:rsidR="00A9085D">
        <w:rPr>
          <w:rFonts w:ascii="Century Gothic" w:hAnsi="Century Gothic"/>
        </w:rPr>
        <w:t>En</w:t>
      </w:r>
      <w:r w:rsidR="00CD0C5C">
        <w:rPr>
          <w:rFonts w:ascii="Century Gothic" w:hAnsi="Century Gothic"/>
        </w:rPr>
        <w:t xml:space="preserve"> lo que respecta al actuar de la </w:t>
      </w:r>
      <w:r w:rsidR="00FB7408">
        <w:rPr>
          <w:rFonts w:ascii="Century Gothic" w:hAnsi="Century Gothic"/>
        </w:rPr>
        <w:t>f</w:t>
      </w:r>
      <w:r w:rsidR="00A9085D">
        <w:rPr>
          <w:rFonts w:ascii="Century Gothic" w:hAnsi="Century Gothic"/>
        </w:rPr>
        <w:t xml:space="preserve">iscalía, esta entidad cumplió con su </w:t>
      </w:r>
      <w:r w:rsidR="00A9085D" w:rsidRPr="00A9085D">
        <w:rPr>
          <w:rFonts w:ascii="Century Gothic" w:hAnsi="Century Gothic"/>
        </w:rPr>
        <w:t xml:space="preserve">deber </w:t>
      </w:r>
      <w:r w:rsidR="00A9085D">
        <w:rPr>
          <w:rFonts w:ascii="Century Gothic" w:hAnsi="Century Gothic"/>
        </w:rPr>
        <w:t xml:space="preserve">de </w:t>
      </w:r>
      <w:r w:rsidR="00A9085D" w:rsidRPr="00A9085D">
        <w:rPr>
          <w:rFonts w:ascii="Century Gothic" w:hAnsi="Century Gothic"/>
        </w:rPr>
        <w:t xml:space="preserve">investigar la denuncia que </w:t>
      </w:r>
      <w:r w:rsidR="006F6B39">
        <w:rPr>
          <w:rFonts w:ascii="Century Gothic" w:hAnsi="Century Gothic"/>
        </w:rPr>
        <w:t>le presentó</w:t>
      </w:r>
      <w:r w:rsidR="00A9085D">
        <w:rPr>
          <w:rFonts w:ascii="Century Gothic" w:hAnsi="Century Gothic"/>
        </w:rPr>
        <w:t xml:space="preserve"> la joven Olga Liliana Hernández Gordillo, a pesar de que la conducta a investigar había ocurrido </w:t>
      </w:r>
      <w:r w:rsidR="00CD0C5C">
        <w:rPr>
          <w:rFonts w:ascii="Century Gothic" w:hAnsi="Century Gothic"/>
        </w:rPr>
        <w:t>varios</w:t>
      </w:r>
      <w:r w:rsidR="00A9085D">
        <w:rPr>
          <w:rFonts w:ascii="Century Gothic" w:hAnsi="Century Gothic"/>
        </w:rPr>
        <w:t xml:space="preserve"> años atrás y que no era posible efectuar un dictamen médico sexológico, pero dado el historial médico de la joven y su versión de los hechos</w:t>
      </w:r>
      <w:r w:rsidR="00A9085D" w:rsidRPr="00A9085D">
        <w:rPr>
          <w:rFonts w:ascii="Century Gothic" w:hAnsi="Century Gothic"/>
        </w:rPr>
        <w:t xml:space="preserve">, </w:t>
      </w:r>
      <w:r w:rsidR="00CD0C5C">
        <w:rPr>
          <w:rFonts w:ascii="Century Gothic" w:hAnsi="Century Gothic"/>
        </w:rPr>
        <w:t xml:space="preserve">la entidad siguió con su proceder, </w:t>
      </w:r>
      <w:r w:rsidR="00A9085D" w:rsidRPr="00A9085D">
        <w:rPr>
          <w:rFonts w:ascii="Century Gothic" w:hAnsi="Century Gothic"/>
        </w:rPr>
        <w:t xml:space="preserve">por lo que no se puede aseverar que no se hizo un </w:t>
      </w:r>
      <w:r w:rsidR="00C85077">
        <w:rPr>
          <w:rFonts w:ascii="Century Gothic" w:hAnsi="Century Gothic"/>
        </w:rPr>
        <w:t>c</w:t>
      </w:r>
      <w:r w:rsidR="006F6B39">
        <w:rPr>
          <w:rFonts w:ascii="Century Gothic" w:hAnsi="Century Gothic"/>
        </w:rPr>
        <w:t>ontrol adecuado de la denuncia.</w:t>
      </w:r>
    </w:p>
    <w:p w:rsidR="00A9085D" w:rsidRDefault="00A9085D" w:rsidP="00BE2B9E">
      <w:pPr>
        <w:pStyle w:val="Prrafodelista"/>
        <w:spacing w:line="360" w:lineRule="auto"/>
        <w:ind w:left="0"/>
        <w:jc w:val="both"/>
        <w:rPr>
          <w:rFonts w:ascii="Century Gothic" w:hAnsi="Century Gothic"/>
        </w:rPr>
      </w:pPr>
    </w:p>
    <w:p w:rsidR="005743CA" w:rsidRDefault="00894A76" w:rsidP="00BE2B9E">
      <w:pPr>
        <w:pStyle w:val="Prrafodelista"/>
        <w:spacing w:line="360" w:lineRule="auto"/>
        <w:ind w:left="0"/>
        <w:jc w:val="both"/>
        <w:rPr>
          <w:rFonts w:ascii="Century Gothic" w:hAnsi="Century Gothic"/>
        </w:rPr>
      </w:pPr>
      <w:r>
        <w:rPr>
          <w:rFonts w:ascii="Century Gothic" w:hAnsi="Century Gothic"/>
        </w:rPr>
        <w:t>36</w:t>
      </w:r>
      <w:r w:rsidR="00E9781E">
        <w:rPr>
          <w:rFonts w:ascii="Century Gothic" w:hAnsi="Century Gothic"/>
        </w:rPr>
        <w:t xml:space="preserve">. </w:t>
      </w:r>
      <w:r w:rsidR="00C85077">
        <w:rPr>
          <w:rFonts w:ascii="Century Gothic" w:hAnsi="Century Gothic"/>
        </w:rPr>
        <w:t>Ahora bien</w:t>
      </w:r>
      <w:r w:rsidR="006F6B39">
        <w:rPr>
          <w:rFonts w:ascii="Century Gothic" w:hAnsi="Century Gothic"/>
        </w:rPr>
        <w:t>,</w:t>
      </w:r>
      <w:r w:rsidR="00C85077">
        <w:rPr>
          <w:rFonts w:ascii="Century Gothic" w:hAnsi="Century Gothic"/>
        </w:rPr>
        <w:t xml:space="preserve"> en lo que respecta a</w:t>
      </w:r>
      <w:r w:rsidR="00A9085D">
        <w:rPr>
          <w:rFonts w:ascii="Century Gothic" w:hAnsi="Century Gothic"/>
        </w:rPr>
        <w:t xml:space="preserve"> la Rama Judicial, </w:t>
      </w:r>
      <w:r w:rsidR="005743CA">
        <w:rPr>
          <w:rFonts w:ascii="Century Gothic" w:hAnsi="Century Gothic"/>
        </w:rPr>
        <w:t xml:space="preserve">tenemos </w:t>
      </w:r>
      <w:r w:rsidR="00C31ACB">
        <w:rPr>
          <w:rFonts w:ascii="Century Gothic" w:hAnsi="Century Gothic"/>
        </w:rPr>
        <w:t xml:space="preserve">que </w:t>
      </w:r>
      <w:r w:rsidR="005743CA">
        <w:rPr>
          <w:rFonts w:ascii="Century Gothic" w:hAnsi="Century Gothic"/>
        </w:rPr>
        <w:t xml:space="preserve">la </w:t>
      </w:r>
      <w:r w:rsidR="005743CA" w:rsidRPr="00252462">
        <w:rPr>
          <w:rFonts w:ascii="Century Gothic" w:hAnsi="Century Gothic"/>
        </w:rPr>
        <w:t>sentencia del 30 de septiembre de 2014</w:t>
      </w:r>
      <w:r w:rsidR="001501F4">
        <w:rPr>
          <w:rFonts w:ascii="Century Gothic" w:hAnsi="Century Gothic"/>
        </w:rPr>
        <w:t xml:space="preserve">, proferida por el </w:t>
      </w:r>
      <w:r w:rsidR="001501F4">
        <w:rPr>
          <w:rFonts w:ascii="Century Gothic" w:hAnsi="Century Gothic"/>
        </w:rPr>
        <w:br/>
        <w:t>Juzgado 21 Penal del Circuito de c</w:t>
      </w:r>
      <w:r w:rsidR="005743CA" w:rsidRPr="00252462">
        <w:rPr>
          <w:rFonts w:ascii="Century Gothic" w:hAnsi="Century Gothic"/>
        </w:rPr>
        <w:t>onocimiento de Bogotá fue revocada po</w:t>
      </w:r>
      <w:r w:rsidR="001501F4">
        <w:rPr>
          <w:rFonts w:ascii="Century Gothic" w:hAnsi="Century Gothic"/>
        </w:rPr>
        <w:t>r el Tribunal Superior del Distrito Judicial d</w:t>
      </w:r>
      <w:r w:rsidR="005743CA" w:rsidRPr="00252462">
        <w:rPr>
          <w:rFonts w:ascii="Century Gothic" w:hAnsi="Century Gothic"/>
        </w:rPr>
        <w:t>e Bogotá Sala Penal el 16 de marzo de 2016</w:t>
      </w:r>
      <w:r w:rsidR="001501F4">
        <w:rPr>
          <w:rFonts w:ascii="Century Gothic" w:hAnsi="Century Gothic"/>
        </w:rPr>
        <w:t>. S</w:t>
      </w:r>
      <w:r w:rsidR="005743CA">
        <w:rPr>
          <w:rFonts w:ascii="Century Gothic" w:hAnsi="Century Gothic"/>
        </w:rPr>
        <w:t>in embargo</w:t>
      </w:r>
      <w:r w:rsidR="001501F4">
        <w:rPr>
          <w:rFonts w:ascii="Century Gothic" w:hAnsi="Century Gothic"/>
        </w:rPr>
        <w:t xml:space="preserve">, se debe </w:t>
      </w:r>
      <w:r w:rsidR="005743CA">
        <w:rPr>
          <w:rFonts w:ascii="Century Gothic" w:hAnsi="Century Gothic"/>
        </w:rPr>
        <w:t xml:space="preserve">ponderar </w:t>
      </w:r>
      <w:r w:rsidR="005743CA" w:rsidRPr="005743CA">
        <w:rPr>
          <w:rFonts w:ascii="Century Gothic" w:hAnsi="Century Gothic"/>
        </w:rPr>
        <w:t xml:space="preserve">las circunstancias que rodearon la </w:t>
      </w:r>
      <w:r w:rsidR="005743CA">
        <w:rPr>
          <w:rFonts w:ascii="Century Gothic" w:hAnsi="Century Gothic"/>
        </w:rPr>
        <w:t>condena</w:t>
      </w:r>
      <w:r w:rsidR="005743CA" w:rsidRPr="005743CA">
        <w:rPr>
          <w:rFonts w:ascii="Century Gothic" w:hAnsi="Century Gothic"/>
        </w:rPr>
        <w:t>, a efectos de establecer si existía o no mérito para proferir esa decisión en tal sentido</w:t>
      </w:r>
      <w:r w:rsidR="005743CA">
        <w:rPr>
          <w:rFonts w:ascii="Century Gothic" w:hAnsi="Century Gothic"/>
        </w:rPr>
        <w:t>.</w:t>
      </w:r>
    </w:p>
    <w:p w:rsidR="005743CA" w:rsidRDefault="005743CA" w:rsidP="00BE2B9E">
      <w:pPr>
        <w:pStyle w:val="Prrafodelista"/>
        <w:spacing w:line="360" w:lineRule="auto"/>
        <w:ind w:left="0"/>
        <w:jc w:val="both"/>
        <w:rPr>
          <w:rFonts w:ascii="Century Gothic" w:hAnsi="Century Gothic"/>
        </w:rPr>
      </w:pPr>
    </w:p>
    <w:p w:rsidR="002923B5" w:rsidRDefault="00894A76" w:rsidP="00E82AE8">
      <w:pPr>
        <w:pStyle w:val="Prrafodelista"/>
        <w:spacing w:line="360" w:lineRule="auto"/>
        <w:ind w:left="0"/>
        <w:jc w:val="both"/>
        <w:rPr>
          <w:rFonts w:ascii="Century Gothic" w:hAnsi="Century Gothic"/>
        </w:rPr>
      </w:pPr>
      <w:r>
        <w:rPr>
          <w:rFonts w:ascii="Century Gothic" w:hAnsi="Century Gothic"/>
        </w:rPr>
        <w:t>37</w:t>
      </w:r>
      <w:r w:rsidR="00E9781E">
        <w:rPr>
          <w:rFonts w:ascii="Century Gothic" w:hAnsi="Century Gothic"/>
        </w:rPr>
        <w:t xml:space="preserve">. </w:t>
      </w:r>
      <w:r w:rsidR="00C31ACB">
        <w:rPr>
          <w:rFonts w:ascii="Century Gothic" w:hAnsi="Century Gothic"/>
        </w:rPr>
        <w:t xml:space="preserve">En la </w:t>
      </w:r>
      <w:r w:rsidR="00C31ACB" w:rsidRPr="00252462">
        <w:rPr>
          <w:rFonts w:ascii="Century Gothic" w:hAnsi="Century Gothic"/>
        </w:rPr>
        <w:t>sentencia del 30 de septi</w:t>
      </w:r>
      <w:r w:rsidR="00C31ACB">
        <w:rPr>
          <w:rFonts w:ascii="Century Gothic" w:hAnsi="Century Gothic"/>
        </w:rPr>
        <w:t>embre de 2014</w:t>
      </w:r>
      <w:r w:rsidR="001501F4">
        <w:rPr>
          <w:rFonts w:ascii="Century Gothic" w:hAnsi="Century Gothic"/>
        </w:rPr>
        <w:t>,</w:t>
      </w:r>
      <w:r w:rsidR="00C31ACB">
        <w:rPr>
          <w:rFonts w:ascii="Century Gothic" w:hAnsi="Century Gothic"/>
        </w:rPr>
        <w:t xml:space="preserve"> proferida por el J</w:t>
      </w:r>
      <w:r w:rsidR="00C31ACB" w:rsidRPr="00252462">
        <w:rPr>
          <w:rFonts w:ascii="Century Gothic" w:hAnsi="Century Gothic"/>
        </w:rPr>
        <w:t xml:space="preserve">uzgado 21 </w:t>
      </w:r>
      <w:r w:rsidR="00C31ACB">
        <w:rPr>
          <w:rFonts w:ascii="Century Gothic" w:hAnsi="Century Gothic"/>
        </w:rPr>
        <w:t>P</w:t>
      </w:r>
      <w:r w:rsidR="00C31ACB" w:rsidRPr="00252462">
        <w:rPr>
          <w:rFonts w:ascii="Century Gothic" w:hAnsi="Century Gothic"/>
        </w:rPr>
        <w:t xml:space="preserve">enal del </w:t>
      </w:r>
      <w:r w:rsidR="00C31ACB">
        <w:rPr>
          <w:rFonts w:ascii="Century Gothic" w:hAnsi="Century Gothic"/>
        </w:rPr>
        <w:t>C</w:t>
      </w:r>
      <w:r w:rsidR="00C31ACB" w:rsidRPr="00252462">
        <w:rPr>
          <w:rFonts w:ascii="Century Gothic" w:hAnsi="Century Gothic"/>
        </w:rPr>
        <w:t xml:space="preserve">ircuito de </w:t>
      </w:r>
      <w:r w:rsidR="00C31ACB">
        <w:rPr>
          <w:rFonts w:ascii="Century Gothic" w:hAnsi="Century Gothic"/>
        </w:rPr>
        <w:t>C</w:t>
      </w:r>
      <w:r w:rsidR="00C31ACB" w:rsidRPr="00252462">
        <w:rPr>
          <w:rFonts w:ascii="Century Gothic" w:hAnsi="Century Gothic"/>
        </w:rPr>
        <w:t>onocimiento de Bogotá</w:t>
      </w:r>
      <w:r w:rsidR="001501F4">
        <w:rPr>
          <w:rFonts w:ascii="Century Gothic" w:hAnsi="Century Gothic"/>
        </w:rPr>
        <w:t xml:space="preserve"> ese despacho analizó</w:t>
      </w:r>
      <w:r w:rsidR="00C31ACB">
        <w:rPr>
          <w:rFonts w:ascii="Century Gothic" w:hAnsi="Century Gothic"/>
        </w:rPr>
        <w:t xml:space="preserve"> la declaración de la víctima, la joven Olga Liliana Hernández Gordillo y las declaraciones de los médicos Nancy Ester de la Hoz Matamoros, Jaime Quintero Soto, Ruth Liliana Carrea </w:t>
      </w:r>
      <w:r w:rsidR="001501F4">
        <w:rPr>
          <w:rFonts w:ascii="Century Gothic" w:hAnsi="Century Gothic"/>
        </w:rPr>
        <w:t>Díaz, Carolina Rodríguez Torres y Wilmar Arley Rojas Guevara</w:t>
      </w:r>
      <w:r w:rsidR="00C31ACB">
        <w:rPr>
          <w:rFonts w:ascii="Century Gothic" w:hAnsi="Century Gothic"/>
        </w:rPr>
        <w:t xml:space="preserve"> </w:t>
      </w:r>
      <w:r w:rsidR="001501F4">
        <w:rPr>
          <w:rFonts w:ascii="Century Gothic" w:hAnsi="Century Gothic"/>
        </w:rPr>
        <w:t xml:space="preserve">e </w:t>
      </w:r>
      <w:r w:rsidR="00C31ACB">
        <w:rPr>
          <w:rFonts w:ascii="Century Gothic" w:hAnsi="Century Gothic"/>
        </w:rPr>
        <w:t>incluso la declaración del señor Juan de Jesús Hernández Rincón</w:t>
      </w:r>
      <w:r w:rsidR="006C0E38">
        <w:rPr>
          <w:rFonts w:ascii="Century Gothic" w:hAnsi="Century Gothic"/>
        </w:rPr>
        <w:t>.</w:t>
      </w:r>
      <w:r w:rsidR="00C637D7">
        <w:rPr>
          <w:rFonts w:ascii="Century Gothic" w:hAnsi="Century Gothic"/>
        </w:rPr>
        <w:t xml:space="preserve"> Dicho análisis no adolece de ninguna arbitrariedad, pues todas esas pru</w:t>
      </w:r>
      <w:r w:rsidR="00734F24">
        <w:rPr>
          <w:rFonts w:ascii="Century Gothic" w:hAnsi="Century Gothic"/>
        </w:rPr>
        <w:t>ebas en conjunto generaron el</w:t>
      </w:r>
      <w:r w:rsidR="00C637D7">
        <w:rPr>
          <w:rFonts w:ascii="Century Gothic" w:hAnsi="Century Gothic"/>
        </w:rPr>
        <w:t xml:space="preserve"> convencimiento de que el señor </w:t>
      </w:r>
      <w:r w:rsidR="00734F24" w:rsidRPr="00252462">
        <w:rPr>
          <w:rFonts w:ascii="Century Gothic" w:hAnsi="Century Gothic"/>
        </w:rPr>
        <w:t>Juan de Jesús Hernández Rincón</w:t>
      </w:r>
      <w:r w:rsidR="00734F24">
        <w:rPr>
          <w:rFonts w:ascii="Century Gothic" w:hAnsi="Century Gothic"/>
        </w:rPr>
        <w:t xml:space="preserve"> incurrió en un delito </w:t>
      </w:r>
      <w:r w:rsidR="00E82AE8">
        <w:rPr>
          <w:rFonts w:ascii="Century Gothic" w:hAnsi="Century Gothic"/>
        </w:rPr>
        <w:t>en contra de su hija.</w:t>
      </w:r>
      <w:r w:rsidR="00E82AE8" w:rsidRPr="00E82AE8">
        <w:rPr>
          <w:rFonts w:ascii="Century Gothic" w:hAnsi="Century Gothic"/>
        </w:rPr>
        <w:t xml:space="preserve"> </w:t>
      </w:r>
    </w:p>
    <w:p w:rsidR="00C31ACB" w:rsidRDefault="00C31ACB" w:rsidP="00BE2B9E">
      <w:pPr>
        <w:pStyle w:val="Prrafodelista"/>
        <w:spacing w:line="360" w:lineRule="auto"/>
        <w:ind w:left="0"/>
        <w:jc w:val="both"/>
        <w:rPr>
          <w:rFonts w:ascii="Century Gothic" w:hAnsi="Century Gothic"/>
        </w:rPr>
      </w:pPr>
    </w:p>
    <w:p w:rsidR="00E82AE8" w:rsidRPr="002923B5" w:rsidRDefault="00894A76" w:rsidP="00BE2B9E">
      <w:pPr>
        <w:pStyle w:val="Prrafodelista"/>
        <w:spacing w:line="360" w:lineRule="auto"/>
        <w:ind w:left="0"/>
        <w:jc w:val="both"/>
        <w:rPr>
          <w:rFonts w:ascii="Century Gothic" w:hAnsi="Century Gothic"/>
        </w:rPr>
      </w:pPr>
      <w:r>
        <w:rPr>
          <w:rFonts w:ascii="Century Gothic" w:hAnsi="Century Gothic"/>
        </w:rPr>
        <w:t>38</w:t>
      </w:r>
      <w:r w:rsidR="00E9781E">
        <w:rPr>
          <w:rFonts w:ascii="Century Gothic" w:hAnsi="Century Gothic"/>
        </w:rPr>
        <w:t xml:space="preserve">. </w:t>
      </w:r>
      <w:r w:rsidR="002923B5" w:rsidRPr="002923B5">
        <w:rPr>
          <w:rFonts w:ascii="Century Gothic" w:hAnsi="Century Gothic"/>
        </w:rPr>
        <w:t xml:space="preserve">Entonces, contrario a lo manifestado por el demandante, la privación de la libertad impuesta </w:t>
      </w:r>
      <w:r w:rsidR="002923B5">
        <w:rPr>
          <w:rFonts w:ascii="Century Gothic" w:hAnsi="Century Gothic"/>
        </w:rPr>
        <w:t xml:space="preserve">al </w:t>
      </w:r>
      <w:r w:rsidR="0083688A">
        <w:rPr>
          <w:rFonts w:ascii="Century Gothic" w:hAnsi="Century Gothic"/>
        </w:rPr>
        <w:t xml:space="preserve">señor </w:t>
      </w:r>
      <w:r w:rsidR="0083688A" w:rsidRPr="00252462">
        <w:rPr>
          <w:rFonts w:ascii="Century Gothic" w:hAnsi="Century Gothic"/>
        </w:rPr>
        <w:t>Juan de Jesús Hernández Rincón</w:t>
      </w:r>
      <w:r w:rsidR="002923B5" w:rsidRPr="002923B5">
        <w:rPr>
          <w:rFonts w:ascii="Century Gothic" w:hAnsi="Century Gothic"/>
        </w:rPr>
        <w:t xml:space="preserve"> se llevó a cabo en debida forma, con plena observancia de los mandatos legales, y con base en claros motivos fundados que hallaron respaldo en una serie de diligencias que ofrecían credibilidad y de las cuales era dable inferir, prudente y razonadamente, la ocurrencia del delito denunciado, así como la probable autoría en cabeza del demandante. </w:t>
      </w:r>
    </w:p>
    <w:p w:rsidR="00C637D7" w:rsidRDefault="00894A76" w:rsidP="00C637D7">
      <w:pPr>
        <w:pStyle w:val="Prrafodelista"/>
        <w:spacing w:line="360" w:lineRule="auto"/>
        <w:ind w:left="0"/>
        <w:jc w:val="both"/>
        <w:rPr>
          <w:rFonts w:ascii="Century Gothic" w:hAnsi="Century Gothic"/>
        </w:rPr>
      </w:pPr>
      <w:r>
        <w:rPr>
          <w:rFonts w:ascii="Century Gothic" w:hAnsi="Century Gothic"/>
        </w:rPr>
        <w:lastRenderedPageBreak/>
        <w:t>39</w:t>
      </w:r>
      <w:r w:rsidR="00E9781E">
        <w:rPr>
          <w:rFonts w:ascii="Century Gothic" w:hAnsi="Century Gothic"/>
        </w:rPr>
        <w:t xml:space="preserve">. </w:t>
      </w:r>
      <w:r w:rsidR="0083688A">
        <w:rPr>
          <w:rFonts w:ascii="Century Gothic" w:hAnsi="Century Gothic"/>
        </w:rPr>
        <w:t>De fondo se analizó</w:t>
      </w:r>
      <w:r w:rsidR="00C637D7">
        <w:rPr>
          <w:rFonts w:ascii="Century Gothic" w:hAnsi="Century Gothic"/>
        </w:rPr>
        <w:t xml:space="preserve"> que la diferencia de la conclusión entre las decisiones del </w:t>
      </w:r>
      <w:r w:rsidR="00C637D7" w:rsidRPr="0083688A">
        <w:rPr>
          <w:rFonts w:ascii="Century Gothic" w:hAnsi="Century Gothic"/>
          <w:i/>
        </w:rPr>
        <w:t>ad quo</w:t>
      </w:r>
      <w:r w:rsidR="00C637D7">
        <w:rPr>
          <w:rFonts w:ascii="Century Gothic" w:hAnsi="Century Gothic"/>
        </w:rPr>
        <w:t xml:space="preserve"> y el </w:t>
      </w:r>
      <w:r w:rsidR="00C637D7" w:rsidRPr="0083688A">
        <w:rPr>
          <w:rFonts w:ascii="Century Gothic" w:hAnsi="Century Gothic"/>
          <w:i/>
        </w:rPr>
        <w:t xml:space="preserve">ad </w:t>
      </w:r>
      <w:proofErr w:type="spellStart"/>
      <w:r w:rsidR="00C637D7" w:rsidRPr="0083688A">
        <w:rPr>
          <w:rFonts w:ascii="Century Gothic" w:hAnsi="Century Gothic"/>
          <w:i/>
        </w:rPr>
        <w:t>quem</w:t>
      </w:r>
      <w:proofErr w:type="spellEnd"/>
      <w:r w:rsidR="00C637D7" w:rsidRPr="0083688A">
        <w:rPr>
          <w:rFonts w:ascii="Century Gothic" w:hAnsi="Century Gothic"/>
          <w:i/>
        </w:rPr>
        <w:t xml:space="preserve"> </w:t>
      </w:r>
      <w:r w:rsidR="00C637D7">
        <w:rPr>
          <w:rFonts w:ascii="Century Gothic" w:hAnsi="Century Gothic"/>
        </w:rPr>
        <w:t>radicó en la valoración que cada juzgador hizo del material probatorio, facultad que cada despacho hizo en</w:t>
      </w:r>
      <w:r w:rsidR="0083688A">
        <w:rPr>
          <w:rFonts w:ascii="Century Gothic" w:hAnsi="Century Gothic"/>
        </w:rPr>
        <w:t xml:space="preserve"> virtud del artículo 228 de la C</w:t>
      </w:r>
      <w:r w:rsidR="00C637D7">
        <w:rPr>
          <w:rFonts w:ascii="Century Gothic" w:hAnsi="Century Gothic"/>
        </w:rPr>
        <w:t>onstitución</w:t>
      </w:r>
      <w:r w:rsidR="0083688A">
        <w:rPr>
          <w:rFonts w:ascii="Century Gothic" w:hAnsi="Century Gothic"/>
        </w:rPr>
        <w:t xml:space="preserve"> Política</w:t>
      </w:r>
      <w:r w:rsidR="00C637D7">
        <w:rPr>
          <w:rFonts w:ascii="Century Gothic" w:hAnsi="Century Gothic"/>
        </w:rPr>
        <w:t xml:space="preserve">, </w:t>
      </w:r>
      <w:r w:rsidR="00913FCD">
        <w:rPr>
          <w:rFonts w:ascii="Century Gothic" w:hAnsi="Century Gothic"/>
        </w:rPr>
        <w:t xml:space="preserve">sin que se advierta </w:t>
      </w:r>
      <w:r w:rsidR="00C637D7" w:rsidRPr="00C637D7">
        <w:rPr>
          <w:rFonts w:ascii="Century Gothic" w:hAnsi="Century Gothic"/>
        </w:rPr>
        <w:t>la existencia de irregularidades o arbitrariedades de la autorida</w:t>
      </w:r>
      <w:r w:rsidR="00E82AE8">
        <w:rPr>
          <w:rFonts w:ascii="Century Gothic" w:hAnsi="Century Gothic"/>
        </w:rPr>
        <w:t>d</w:t>
      </w:r>
      <w:r w:rsidR="00C637D7" w:rsidRPr="00C637D7">
        <w:rPr>
          <w:rFonts w:ascii="Century Gothic" w:hAnsi="Century Gothic"/>
        </w:rPr>
        <w:t xml:space="preserve"> judicial</w:t>
      </w:r>
      <w:r w:rsidR="00E82AE8">
        <w:rPr>
          <w:rFonts w:ascii="Century Gothic" w:hAnsi="Century Gothic"/>
        </w:rPr>
        <w:t xml:space="preserve"> que conoció </w:t>
      </w:r>
      <w:r w:rsidR="00C637D7" w:rsidRPr="00C637D7">
        <w:rPr>
          <w:rFonts w:ascii="Century Gothic" w:hAnsi="Century Gothic"/>
        </w:rPr>
        <w:t>inicialmente el asunto</w:t>
      </w:r>
      <w:r w:rsidR="00C637D7">
        <w:rPr>
          <w:rFonts w:ascii="Century Gothic" w:hAnsi="Century Gothic"/>
        </w:rPr>
        <w:t>.</w:t>
      </w:r>
    </w:p>
    <w:p w:rsidR="00C637D7" w:rsidRDefault="00C637D7" w:rsidP="00BE2B9E">
      <w:pPr>
        <w:pStyle w:val="Prrafodelista"/>
        <w:spacing w:line="360" w:lineRule="auto"/>
        <w:ind w:left="0"/>
        <w:jc w:val="both"/>
        <w:rPr>
          <w:rFonts w:ascii="Century Gothic" w:hAnsi="Century Gothic"/>
        </w:rPr>
      </w:pPr>
    </w:p>
    <w:p w:rsidR="00902A00" w:rsidRPr="00EC3EC1" w:rsidRDefault="00894A76" w:rsidP="00BE2B9E">
      <w:pPr>
        <w:pStyle w:val="Prrafodelista"/>
        <w:spacing w:line="360" w:lineRule="auto"/>
        <w:ind w:left="0"/>
        <w:jc w:val="both"/>
        <w:rPr>
          <w:rFonts w:ascii="Century Gothic" w:hAnsi="Century Gothic"/>
        </w:rPr>
      </w:pPr>
      <w:r>
        <w:rPr>
          <w:rFonts w:ascii="Century Gothic" w:hAnsi="Century Gothic"/>
        </w:rPr>
        <w:t xml:space="preserve">40. </w:t>
      </w:r>
      <w:r w:rsidR="00AE3A9F" w:rsidRPr="00EC3EC1">
        <w:rPr>
          <w:rFonts w:ascii="Century Gothic" w:hAnsi="Century Gothic"/>
        </w:rPr>
        <w:t xml:space="preserve">Al respecto, el despacho encuentra relevante destacar lo considerado por el Consejo de Estado respecto del bien jurídico de la libertad, así </w:t>
      </w:r>
      <w:r w:rsidR="00AE3A9F" w:rsidRPr="00EC3EC1">
        <w:rPr>
          <w:rFonts w:ascii="Century Gothic" w:hAnsi="Century Gothic"/>
          <w:i/>
        </w:rPr>
        <w:t>“</w:t>
      </w:r>
      <w:r w:rsidR="00902A00" w:rsidRPr="00EC3EC1">
        <w:rPr>
          <w:rFonts w:ascii="Century Gothic" w:hAnsi="Century Gothic"/>
          <w:i/>
        </w:rPr>
        <w:t>Cabe recordar que el bien jurídico de la libertad no tiene el carácter de absoluto y que, por tanto, la imposición de medidas que lo limitan resulta legítima, siempre y cuando se den todos los presupuestos legales que así lo permitan o lo exijan, como ocurrió en este asunto, dado que la autoridad judicial encontró pruebas que,</w:t>
      </w:r>
      <w:r w:rsidR="00AE3A9F" w:rsidRPr="00EC3EC1">
        <w:rPr>
          <w:rFonts w:ascii="Century Gothic" w:hAnsi="Century Gothic"/>
          <w:i/>
        </w:rPr>
        <w:t xml:space="preserve"> en su opinión, resultaban suficientes para vincular al demandante a un proceso penal, privarlo de la libertad, acusarlo antes los jueces penales y dictar sentencia condenatoria en primera instancia</w:t>
      </w:r>
      <w:r w:rsidR="00035004" w:rsidRPr="00EC3EC1">
        <w:rPr>
          <w:rFonts w:ascii="Century Gothic" w:hAnsi="Century Gothic"/>
          <w:i/>
        </w:rPr>
        <w:t>”</w:t>
      </w:r>
      <w:r w:rsidR="00EC3EC1" w:rsidRPr="00EC3EC1">
        <w:rPr>
          <w:rStyle w:val="Refdenotaalpie"/>
          <w:rFonts w:ascii="Century Gothic" w:hAnsi="Century Gothic"/>
          <w:bCs/>
          <w:i/>
        </w:rPr>
        <w:t xml:space="preserve"> </w:t>
      </w:r>
      <w:r w:rsidR="00EC3EC1" w:rsidRPr="00EC3EC1">
        <w:rPr>
          <w:rStyle w:val="Refdenotaalpie"/>
          <w:rFonts w:ascii="Century Gothic" w:hAnsi="Century Gothic"/>
          <w:bCs/>
          <w:i/>
        </w:rPr>
        <w:footnoteReference w:id="17"/>
      </w:r>
      <w:r w:rsidR="00AE3A9F" w:rsidRPr="00EC3EC1">
        <w:rPr>
          <w:rFonts w:ascii="Century Gothic" w:hAnsi="Century Gothic"/>
          <w:i/>
        </w:rPr>
        <w:t>.</w:t>
      </w:r>
    </w:p>
    <w:p w:rsidR="00035004" w:rsidRDefault="00035004" w:rsidP="00BE2B9E">
      <w:pPr>
        <w:pStyle w:val="Prrafodelista"/>
        <w:spacing w:line="360" w:lineRule="auto"/>
        <w:ind w:left="0"/>
        <w:jc w:val="both"/>
        <w:rPr>
          <w:rFonts w:ascii="Century Gothic" w:hAnsi="Century Gothic"/>
        </w:rPr>
      </w:pPr>
    </w:p>
    <w:p w:rsidR="006C0E38" w:rsidRDefault="00894A76" w:rsidP="00BE2B9E">
      <w:pPr>
        <w:pStyle w:val="Prrafodelista"/>
        <w:spacing w:line="360" w:lineRule="auto"/>
        <w:ind w:left="0"/>
        <w:jc w:val="both"/>
        <w:rPr>
          <w:rFonts w:ascii="Century Gothic" w:hAnsi="Century Gothic"/>
        </w:rPr>
      </w:pPr>
      <w:r>
        <w:rPr>
          <w:rFonts w:ascii="Century Gothic" w:hAnsi="Century Gothic"/>
        </w:rPr>
        <w:t>41</w:t>
      </w:r>
      <w:r w:rsidR="00E9781E">
        <w:rPr>
          <w:rFonts w:ascii="Century Gothic" w:hAnsi="Century Gothic"/>
        </w:rPr>
        <w:t xml:space="preserve">. </w:t>
      </w:r>
      <w:r w:rsidR="006C0E38">
        <w:rPr>
          <w:rFonts w:ascii="Century Gothic" w:hAnsi="Century Gothic"/>
        </w:rPr>
        <w:t>Cuando la limitación a la libertad resulta ajustada a todos los presupuestos legales, la proporcionalidad de la medida se encuentra demostrada, tal y como ocurrió en el presente caso, pues desde la sentencia de primera instancia hasta la decisión de segun</w:t>
      </w:r>
      <w:r w:rsidR="00F829F1">
        <w:rPr>
          <w:rFonts w:ascii="Century Gothic" w:hAnsi="Century Gothic"/>
        </w:rPr>
        <w:t xml:space="preserve">da, </w:t>
      </w:r>
      <w:r w:rsidR="006C0E38" w:rsidRPr="006C0E38">
        <w:rPr>
          <w:rFonts w:ascii="Century Gothic" w:hAnsi="Century Gothic"/>
        </w:rPr>
        <w:t>la autoridad judicial encontró pruebas que,</w:t>
      </w:r>
      <w:r w:rsidR="006C0E38">
        <w:rPr>
          <w:rFonts w:ascii="Century Gothic" w:hAnsi="Century Gothic"/>
        </w:rPr>
        <w:t xml:space="preserve"> </w:t>
      </w:r>
      <w:r w:rsidR="006C0E38" w:rsidRPr="006C0E38">
        <w:rPr>
          <w:rFonts w:ascii="Century Gothic" w:hAnsi="Century Gothic"/>
        </w:rPr>
        <w:t>en su opinión, resultaban suficientes para dictar sentencia condenatoria en primera instancia.</w:t>
      </w:r>
    </w:p>
    <w:p w:rsidR="005743CA" w:rsidRDefault="005743CA" w:rsidP="00BE2B9E">
      <w:pPr>
        <w:pStyle w:val="Prrafodelista"/>
        <w:spacing w:line="360" w:lineRule="auto"/>
        <w:ind w:left="0"/>
        <w:jc w:val="both"/>
        <w:rPr>
          <w:rFonts w:ascii="Century Gothic" w:hAnsi="Century Gothic"/>
        </w:rPr>
      </w:pPr>
    </w:p>
    <w:p w:rsidR="00160C95" w:rsidRDefault="00894A76" w:rsidP="00BE2B9E">
      <w:pPr>
        <w:spacing w:after="0" w:line="360" w:lineRule="auto"/>
        <w:jc w:val="both"/>
        <w:rPr>
          <w:rFonts w:ascii="Century Gothic" w:eastAsiaTheme="minorHAnsi" w:hAnsi="Century Gothic" w:cs="Arial"/>
          <w:sz w:val="24"/>
          <w:szCs w:val="24"/>
        </w:rPr>
      </w:pPr>
      <w:r>
        <w:rPr>
          <w:rFonts w:ascii="Century Gothic" w:eastAsiaTheme="minorHAnsi" w:hAnsi="Century Gothic" w:cs="Arial"/>
          <w:sz w:val="24"/>
          <w:szCs w:val="24"/>
        </w:rPr>
        <w:t>42</w:t>
      </w:r>
      <w:r w:rsidR="00E9781E">
        <w:rPr>
          <w:rFonts w:ascii="Century Gothic" w:eastAsiaTheme="minorHAnsi" w:hAnsi="Century Gothic" w:cs="Arial"/>
          <w:sz w:val="24"/>
          <w:szCs w:val="24"/>
        </w:rPr>
        <w:t xml:space="preserve">. </w:t>
      </w:r>
      <w:r w:rsidR="00160C95" w:rsidRPr="00252462">
        <w:rPr>
          <w:rFonts w:ascii="Century Gothic" w:eastAsiaTheme="minorHAnsi" w:hAnsi="Century Gothic" w:cs="Arial"/>
          <w:sz w:val="24"/>
          <w:szCs w:val="24"/>
        </w:rPr>
        <w:t xml:space="preserve">En consecuencia, comoquiera que </w:t>
      </w:r>
      <w:r w:rsidR="00C31ACB">
        <w:rPr>
          <w:rFonts w:ascii="Century Gothic" w:eastAsiaTheme="minorHAnsi" w:hAnsi="Century Gothic" w:cs="Arial"/>
          <w:sz w:val="24"/>
          <w:szCs w:val="24"/>
        </w:rPr>
        <w:t xml:space="preserve">no </w:t>
      </w:r>
      <w:r w:rsidR="00160C95" w:rsidRPr="00252462">
        <w:rPr>
          <w:rFonts w:ascii="Century Gothic" w:eastAsiaTheme="minorHAnsi" w:hAnsi="Century Gothic" w:cs="Arial"/>
          <w:sz w:val="24"/>
          <w:szCs w:val="24"/>
        </w:rPr>
        <w:t xml:space="preserve">se logró demostrar </w:t>
      </w:r>
      <w:r w:rsidR="006C0E38">
        <w:rPr>
          <w:rFonts w:ascii="Century Gothic" w:eastAsiaTheme="minorHAnsi" w:hAnsi="Century Gothic" w:cs="Arial"/>
          <w:sz w:val="24"/>
          <w:szCs w:val="24"/>
        </w:rPr>
        <w:t xml:space="preserve">la falla en la que incurrieron las accionadas al privar de la libertad al señor </w:t>
      </w:r>
      <w:r>
        <w:rPr>
          <w:rFonts w:ascii="Century Gothic" w:eastAsiaTheme="minorHAnsi" w:hAnsi="Century Gothic" w:cs="Arial"/>
          <w:sz w:val="24"/>
          <w:szCs w:val="24"/>
        </w:rPr>
        <w:t>Juan de Jesús Hernández Rincón</w:t>
      </w:r>
      <w:r w:rsidR="00160C95" w:rsidRPr="00252462">
        <w:rPr>
          <w:rFonts w:ascii="Century Gothic" w:eastAsiaTheme="minorHAnsi" w:hAnsi="Century Gothic" w:cs="Arial"/>
          <w:sz w:val="24"/>
          <w:szCs w:val="24"/>
        </w:rPr>
        <w:t xml:space="preserve">, se </w:t>
      </w:r>
      <w:r w:rsidR="00C31ACB">
        <w:rPr>
          <w:rFonts w:ascii="Century Gothic" w:eastAsiaTheme="minorHAnsi" w:hAnsi="Century Gothic" w:cs="Arial"/>
          <w:sz w:val="24"/>
          <w:szCs w:val="24"/>
        </w:rPr>
        <w:t xml:space="preserve">negaran </w:t>
      </w:r>
      <w:r w:rsidR="00160C95" w:rsidRPr="00252462">
        <w:rPr>
          <w:rFonts w:ascii="Century Gothic" w:eastAsiaTheme="minorHAnsi" w:hAnsi="Century Gothic" w:cs="Arial"/>
          <w:sz w:val="24"/>
          <w:szCs w:val="24"/>
        </w:rPr>
        <w:t xml:space="preserve"> las pretensiones de la demanda</w:t>
      </w:r>
      <w:r w:rsidR="00C31ACB">
        <w:rPr>
          <w:rFonts w:ascii="Century Gothic" w:eastAsiaTheme="minorHAnsi" w:hAnsi="Century Gothic" w:cs="Arial"/>
          <w:sz w:val="24"/>
          <w:szCs w:val="24"/>
        </w:rPr>
        <w:t>.</w:t>
      </w:r>
    </w:p>
    <w:p w:rsidR="00C31ACB" w:rsidRPr="00252462" w:rsidRDefault="00C31ACB" w:rsidP="00BE2B9E">
      <w:pPr>
        <w:spacing w:after="0" w:line="360" w:lineRule="auto"/>
        <w:jc w:val="both"/>
        <w:rPr>
          <w:rFonts w:ascii="Century Gothic" w:eastAsiaTheme="minorHAnsi" w:hAnsi="Century Gothic" w:cs="Arial"/>
          <w:sz w:val="24"/>
          <w:szCs w:val="24"/>
        </w:rPr>
      </w:pPr>
    </w:p>
    <w:p w:rsidR="00252462" w:rsidRPr="00E90B74" w:rsidRDefault="00E90B74" w:rsidP="00E90B74">
      <w:pPr>
        <w:pStyle w:val="Sinespaciado"/>
        <w:spacing w:line="360" w:lineRule="auto"/>
        <w:jc w:val="both"/>
        <w:rPr>
          <w:rFonts w:ascii="Century Gothic" w:hAnsi="Century Gothic" w:cs="Arial"/>
          <w:b/>
          <w:sz w:val="24"/>
          <w:szCs w:val="24"/>
        </w:rPr>
      </w:pPr>
      <w:r>
        <w:rPr>
          <w:rFonts w:ascii="Century Gothic" w:hAnsi="Century Gothic" w:cs="Arial"/>
          <w:b/>
          <w:sz w:val="24"/>
          <w:szCs w:val="24"/>
        </w:rPr>
        <w:t>10. Costas</w:t>
      </w:r>
    </w:p>
    <w:p w:rsidR="00252462" w:rsidRPr="00CC55BF" w:rsidRDefault="001028D8" w:rsidP="00252462">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43</w:t>
      </w:r>
      <w:r w:rsidR="00E9781E">
        <w:rPr>
          <w:rFonts w:ascii="Century Gothic" w:hAnsi="Century Gothic" w:cs="Arial"/>
          <w:color w:val="000000"/>
          <w:sz w:val="24"/>
          <w:szCs w:val="24"/>
        </w:rPr>
        <w:t xml:space="preserve">. </w:t>
      </w:r>
      <w:r w:rsidR="00252462" w:rsidRPr="00CC55BF">
        <w:rPr>
          <w:rFonts w:ascii="Century Gothic" w:hAnsi="Century Gothic" w:cs="Arial"/>
          <w:color w:val="000000"/>
          <w:sz w:val="24"/>
          <w:szCs w:val="24"/>
        </w:rPr>
        <w:t>La condena en costas la adopta el juez teniendo en cuenta la conducta de la parte vencida en el proceso, pues no es una regla de aplicación forzosa y general.</w:t>
      </w:r>
    </w:p>
    <w:p w:rsidR="00252462" w:rsidRPr="00CC55BF" w:rsidRDefault="001028D8" w:rsidP="00252462">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44</w:t>
      </w:r>
      <w:r w:rsidR="00E9781E">
        <w:rPr>
          <w:rFonts w:ascii="Century Gothic" w:hAnsi="Century Gothic" w:cs="Arial"/>
          <w:color w:val="000000"/>
          <w:sz w:val="24"/>
          <w:szCs w:val="24"/>
        </w:rPr>
        <w:t xml:space="preserve">. </w:t>
      </w:r>
      <w:r w:rsidR="00252462" w:rsidRPr="00CC55BF">
        <w:rPr>
          <w:rFonts w:ascii="Century Gothic" w:hAnsi="Century Gothic" w:cs="Arial"/>
          <w:color w:val="000000"/>
          <w:sz w:val="24"/>
          <w:szCs w:val="24"/>
        </w:rPr>
        <w:t xml:space="preserve">El artículo 188 del CPACA no obliga al juzgador a condenar en costas </w:t>
      </w:r>
      <w:r w:rsidR="00252462" w:rsidRPr="00CC55BF">
        <w:rPr>
          <w:rFonts w:ascii="Century Gothic" w:hAnsi="Century Gothic" w:cs="Arial"/>
          <w:color w:val="000000"/>
          <w:sz w:val="24"/>
          <w:szCs w:val="24"/>
        </w:rPr>
        <w:lastRenderedPageBreak/>
        <w:t>indefectiblemente sin que medie una valoración de la conducta de la parte vencida en el proceso, dicha norma señala que se debe disponer sobre dicha condena solo en la sentencia que decida el mérito del asunto sometido a debate en el proceso.</w:t>
      </w:r>
    </w:p>
    <w:p w:rsidR="00252462" w:rsidRPr="00CC55BF" w:rsidRDefault="00252462" w:rsidP="00252462">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252462" w:rsidRPr="00CC55BF" w:rsidRDefault="001028D8" w:rsidP="00252462">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45</w:t>
      </w:r>
      <w:r w:rsidR="00E9781E">
        <w:rPr>
          <w:rFonts w:ascii="Century Gothic" w:hAnsi="Century Gothic" w:cs="Arial"/>
          <w:color w:val="000000"/>
          <w:sz w:val="24"/>
          <w:szCs w:val="24"/>
        </w:rPr>
        <w:t xml:space="preserve">. </w:t>
      </w:r>
      <w:r w:rsidR="00252462" w:rsidRPr="00CC55BF">
        <w:rPr>
          <w:rFonts w:ascii="Century Gothic" w:hAnsi="Century Gothic" w:cs="Arial"/>
          <w:color w:val="000000"/>
          <w:sz w:val="24"/>
          <w:szCs w:val="24"/>
        </w:rPr>
        <w:t xml:space="preserve">Analizado dicho aspecto, este despacho estima que en esta oportunidad </w:t>
      </w:r>
      <w:r w:rsidR="00252462" w:rsidRPr="00CC55BF">
        <w:rPr>
          <w:rFonts w:ascii="Century Gothic" w:hAnsi="Century Gothic" w:cs="Arial"/>
          <w:b/>
          <w:color w:val="000000"/>
          <w:sz w:val="24"/>
          <w:szCs w:val="24"/>
        </w:rPr>
        <w:t>no hay lugar a imponer condena en costas</w:t>
      </w:r>
      <w:r w:rsidR="00252462" w:rsidRPr="00CC55BF">
        <w:rPr>
          <w:rFonts w:ascii="Century Gothic" w:hAnsi="Century Gothic" w:cs="Arial"/>
          <w:color w:val="000000"/>
          <w:sz w:val="24"/>
          <w:szCs w:val="24"/>
        </w:rPr>
        <w:t>, debido a que no se aprecia temeridad o abuso de las atribuciones o derechos procesales por las partes Además, las costas deben aparecer comprobadas, de acuerdo con lo dispuesto en el numeral 8 del artículo 365 del C.G.P, según el cual "</w:t>
      </w:r>
      <w:r w:rsidR="00252462" w:rsidRPr="00CC55BF">
        <w:rPr>
          <w:rFonts w:ascii="Century Gothic" w:hAnsi="Century Gothic" w:cs="Arial"/>
          <w:i/>
          <w:color w:val="000000"/>
          <w:sz w:val="24"/>
          <w:szCs w:val="24"/>
        </w:rPr>
        <w:t>Sólo habrá lugar a costas cuando en el expediente aparezca que se causaron y en la medida de su comprobación"</w:t>
      </w:r>
      <w:r w:rsidR="00252462" w:rsidRPr="00CC55BF">
        <w:rPr>
          <w:rFonts w:ascii="Century Gothic" w:hAnsi="Century Gothic" w:cs="Arial"/>
          <w:color w:val="000000"/>
          <w:sz w:val="24"/>
          <w:szCs w:val="24"/>
        </w:rPr>
        <w:t xml:space="preserve"> situación que no se ha presentado en el caso estudiado.</w:t>
      </w:r>
    </w:p>
    <w:p w:rsidR="00252462" w:rsidRPr="00CC55BF" w:rsidRDefault="00252462" w:rsidP="00252462">
      <w:pPr>
        <w:spacing w:after="0" w:line="360" w:lineRule="auto"/>
        <w:jc w:val="both"/>
        <w:rPr>
          <w:rFonts w:ascii="Century Gothic" w:eastAsia="Times New Roman" w:hAnsi="Century Gothic" w:cs="Arial"/>
          <w:sz w:val="24"/>
          <w:szCs w:val="24"/>
          <w:lang w:eastAsia="es-ES"/>
        </w:rPr>
      </w:pPr>
    </w:p>
    <w:p w:rsidR="00252462" w:rsidRPr="00E90B74" w:rsidRDefault="00252462" w:rsidP="00252462">
      <w:pPr>
        <w:spacing w:after="0" w:line="360" w:lineRule="auto"/>
        <w:jc w:val="both"/>
        <w:rPr>
          <w:rFonts w:ascii="Century Gothic" w:eastAsia="Times New Roman" w:hAnsi="Century Gothic" w:cs="Arial"/>
          <w:sz w:val="24"/>
          <w:szCs w:val="24"/>
          <w:lang w:eastAsia="es-ES"/>
        </w:rPr>
      </w:pPr>
      <w:r w:rsidRPr="00E90B74">
        <w:rPr>
          <w:rFonts w:ascii="Century Gothic" w:eastAsia="Times New Roman" w:hAnsi="Century Gothic" w:cs="Arial"/>
          <w:sz w:val="24"/>
          <w:szCs w:val="24"/>
          <w:lang w:eastAsia="es-ES"/>
        </w:rPr>
        <w:t xml:space="preserve">En mérito de lo expuesto, el JUZGADO TREINTA Y CUATRO (34) ADMINISTRATIVO DEL CIRCUÍTO DE BOGOTÁ, administrando justicia en nombre de la República de Colombia y, por autoridad de la Ley, </w:t>
      </w:r>
    </w:p>
    <w:p w:rsidR="00252462" w:rsidRPr="00CC55BF" w:rsidRDefault="00252462" w:rsidP="00252462">
      <w:pPr>
        <w:spacing w:after="0" w:line="360" w:lineRule="auto"/>
        <w:jc w:val="both"/>
        <w:rPr>
          <w:rFonts w:ascii="Century Gothic" w:eastAsia="Times New Roman" w:hAnsi="Century Gothic" w:cs="Arial"/>
          <w:b/>
          <w:sz w:val="24"/>
          <w:szCs w:val="24"/>
          <w:lang w:eastAsia="es-ES"/>
        </w:rPr>
      </w:pPr>
    </w:p>
    <w:p w:rsidR="00252462" w:rsidRDefault="00E90B74" w:rsidP="00E90B74">
      <w:pPr>
        <w:spacing w:after="0" w:line="360" w:lineRule="auto"/>
        <w:jc w:val="center"/>
        <w:rPr>
          <w:rFonts w:ascii="Century Gothic" w:eastAsia="Times New Roman" w:hAnsi="Century Gothic" w:cs="Arial"/>
          <w:b/>
          <w:sz w:val="24"/>
          <w:szCs w:val="24"/>
          <w:lang w:eastAsia="es-ES"/>
        </w:rPr>
      </w:pPr>
      <w:r>
        <w:rPr>
          <w:rFonts w:ascii="Century Gothic" w:eastAsia="Times New Roman" w:hAnsi="Century Gothic" w:cs="Arial"/>
          <w:b/>
          <w:sz w:val="24"/>
          <w:szCs w:val="24"/>
          <w:lang w:eastAsia="es-ES"/>
        </w:rPr>
        <w:t>FALLA</w:t>
      </w:r>
    </w:p>
    <w:p w:rsidR="00E90B74" w:rsidRPr="00CC55BF" w:rsidRDefault="00E90B74" w:rsidP="00E90B74">
      <w:pPr>
        <w:spacing w:after="0" w:line="360" w:lineRule="auto"/>
        <w:jc w:val="center"/>
        <w:rPr>
          <w:rFonts w:ascii="Century Gothic" w:eastAsia="Times New Roman" w:hAnsi="Century Gothic" w:cs="Arial"/>
          <w:b/>
          <w:sz w:val="24"/>
          <w:szCs w:val="24"/>
          <w:lang w:eastAsia="es-ES"/>
        </w:rPr>
      </w:pPr>
    </w:p>
    <w:p w:rsidR="00252462" w:rsidRPr="00CC55BF" w:rsidRDefault="00F829F1" w:rsidP="00252462">
      <w:pPr>
        <w:spacing w:after="0" w:line="360" w:lineRule="auto"/>
        <w:jc w:val="both"/>
        <w:rPr>
          <w:rFonts w:ascii="Century Gothic" w:hAnsi="Century Gothic" w:cs="Tahoma"/>
          <w:sz w:val="24"/>
          <w:szCs w:val="24"/>
        </w:rPr>
      </w:pPr>
      <w:r>
        <w:rPr>
          <w:rFonts w:ascii="Century Gothic" w:hAnsi="Century Gothic" w:cs="Tahoma"/>
          <w:b/>
          <w:sz w:val="24"/>
          <w:szCs w:val="24"/>
        </w:rPr>
        <w:t>Primero</w:t>
      </w:r>
      <w:r w:rsidR="00252462" w:rsidRPr="00CC55BF">
        <w:rPr>
          <w:rFonts w:ascii="Century Gothic" w:hAnsi="Century Gothic" w:cs="Tahoma"/>
          <w:b/>
          <w:sz w:val="24"/>
          <w:szCs w:val="24"/>
        </w:rPr>
        <w:t>:</w:t>
      </w:r>
      <w:r w:rsidR="00252462" w:rsidRPr="00CC55BF">
        <w:rPr>
          <w:rFonts w:ascii="Century Gothic" w:hAnsi="Century Gothic" w:cs="Tahoma"/>
          <w:sz w:val="24"/>
          <w:szCs w:val="24"/>
        </w:rPr>
        <w:t xml:space="preserve"> </w:t>
      </w:r>
      <w:r w:rsidR="00252462" w:rsidRPr="00764157">
        <w:rPr>
          <w:rFonts w:ascii="Century Gothic" w:eastAsia="Times New Roman" w:hAnsi="Century Gothic" w:cs="Arial"/>
          <w:b/>
          <w:color w:val="000000"/>
          <w:sz w:val="24"/>
          <w:szCs w:val="24"/>
          <w:lang w:eastAsia="es-ES"/>
        </w:rPr>
        <w:t>Negar</w:t>
      </w:r>
      <w:r w:rsidR="00252462" w:rsidRPr="00764157">
        <w:rPr>
          <w:rFonts w:ascii="Century Gothic" w:eastAsia="Times New Roman" w:hAnsi="Century Gothic" w:cs="Arial"/>
          <w:bCs/>
          <w:color w:val="000000"/>
          <w:sz w:val="24"/>
          <w:szCs w:val="24"/>
          <w:lang w:eastAsia="es-ES"/>
        </w:rPr>
        <w:t xml:space="preserve"> las pretensiones de la demanda</w:t>
      </w:r>
    </w:p>
    <w:p w:rsidR="00252462" w:rsidRPr="00CC55BF" w:rsidRDefault="00252462" w:rsidP="00252462">
      <w:pPr>
        <w:spacing w:after="0" w:line="360" w:lineRule="auto"/>
        <w:jc w:val="both"/>
        <w:rPr>
          <w:rFonts w:ascii="Century Gothic" w:eastAsia="Times New Roman" w:hAnsi="Century Gothic" w:cs="Arial"/>
          <w:b/>
          <w:sz w:val="24"/>
          <w:szCs w:val="24"/>
          <w:lang w:eastAsia="es-ES"/>
        </w:rPr>
      </w:pPr>
    </w:p>
    <w:p w:rsidR="00252462" w:rsidRPr="00CC55BF" w:rsidRDefault="00F829F1" w:rsidP="00252462">
      <w:pPr>
        <w:spacing w:after="0" w:line="360" w:lineRule="auto"/>
        <w:jc w:val="both"/>
        <w:rPr>
          <w:rFonts w:ascii="Century Gothic" w:hAnsi="Century Gothic" w:cs="Tahoma"/>
          <w:sz w:val="24"/>
          <w:szCs w:val="24"/>
        </w:rPr>
      </w:pPr>
      <w:r>
        <w:rPr>
          <w:rFonts w:ascii="Century Gothic" w:eastAsia="Times New Roman" w:hAnsi="Century Gothic" w:cs="Arial"/>
          <w:b/>
          <w:sz w:val="24"/>
          <w:szCs w:val="24"/>
          <w:lang w:eastAsia="es-ES"/>
        </w:rPr>
        <w:t>Segundo</w:t>
      </w:r>
      <w:r w:rsidR="00252462" w:rsidRPr="00CC55BF">
        <w:rPr>
          <w:rFonts w:ascii="Century Gothic" w:eastAsia="Times New Roman" w:hAnsi="Century Gothic" w:cs="Arial"/>
          <w:b/>
          <w:sz w:val="24"/>
          <w:szCs w:val="24"/>
          <w:lang w:eastAsia="es-ES"/>
        </w:rPr>
        <w:t>:</w:t>
      </w:r>
      <w:r w:rsidR="00252462" w:rsidRPr="00764157">
        <w:rPr>
          <w:rFonts w:ascii="Century Gothic" w:eastAsia="Times New Roman" w:hAnsi="Century Gothic" w:cs="Arial"/>
          <w:sz w:val="24"/>
          <w:szCs w:val="24"/>
          <w:lang w:eastAsia="es-ES"/>
        </w:rPr>
        <w:t xml:space="preserve"> </w:t>
      </w:r>
      <w:r w:rsidR="00252462" w:rsidRPr="00CC55BF">
        <w:rPr>
          <w:rFonts w:ascii="Century Gothic" w:eastAsia="Times New Roman" w:hAnsi="Century Gothic" w:cs="Arial"/>
          <w:sz w:val="24"/>
          <w:szCs w:val="24"/>
          <w:lang w:eastAsia="es-ES"/>
        </w:rPr>
        <w:t>Sin condena en costas</w:t>
      </w:r>
    </w:p>
    <w:p w:rsidR="00252462" w:rsidRPr="00CC55BF" w:rsidRDefault="00252462" w:rsidP="00252462">
      <w:pPr>
        <w:spacing w:after="0" w:line="360" w:lineRule="auto"/>
        <w:jc w:val="both"/>
        <w:rPr>
          <w:rFonts w:ascii="Century Gothic" w:eastAsia="Times New Roman" w:hAnsi="Century Gothic" w:cs="Arial"/>
          <w:color w:val="000000"/>
          <w:sz w:val="24"/>
          <w:szCs w:val="24"/>
          <w:lang w:eastAsia="es-ES"/>
        </w:rPr>
      </w:pPr>
    </w:p>
    <w:p w:rsidR="00252462" w:rsidRPr="00CC55BF" w:rsidRDefault="00F829F1" w:rsidP="00252462">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b/>
          <w:sz w:val="24"/>
          <w:szCs w:val="24"/>
          <w:lang w:eastAsia="es-ES"/>
        </w:rPr>
        <w:t>Tercero</w:t>
      </w:r>
      <w:r w:rsidR="00252462" w:rsidRPr="00CC55BF">
        <w:rPr>
          <w:rFonts w:ascii="Century Gothic" w:eastAsia="Times New Roman" w:hAnsi="Century Gothic" w:cs="Arial"/>
          <w:b/>
          <w:sz w:val="24"/>
          <w:szCs w:val="24"/>
          <w:lang w:eastAsia="es-ES"/>
        </w:rPr>
        <w:t xml:space="preserve">: </w:t>
      </w:r>
      <w:r w:rsidR="008807AE">
        <w:rPr>
          <w:rFonts w:ascii="Century Gothic" w:eastAsia="Times New Roman" w:hAnsi="Century Gothic" w:cs="Arial"/>
          <w:b/>
          <w:sz w:val="24"/>
          <w:szCs w:val="24"/>
          <w:lang w:eastAsia="es-ES"/>
        </w:rPr>
        <w:t>N</w:t>
      </w:r>
      <w:r w:rsidR="008807AE" w:rsidRPr="00CC55BF">
        <w:rPr>
          <w:rFonts w:ascii="Century Gothic" w:eastAsia="Times New Roman" w:hAnsi="Century Gothic" w:cs="Arial"/>
          <w:b/>
          <w:sz w:val="24"/>
          <w:szCs w:val="24"/>
          <w:lang w:eastAsia="es-ES"/>
        </w:rPr>
        <w:t xml:space="preserve">otificar </w:t>
      </w:r>
      <w:r w:rsidR="00252462" w:rsidRPr="00CC55BF">
        <w:rPr>
          <w:rFonts w:ascii="Century Gothic" w:eastAsia="Times New Roman" w:hAnsi="Century Gothic" w:cs="Arial"/>
          <w:sz w:val="24"/>
          <w:szCs w:val="24"/>
          <w:lang w:eastAsia="es-ES"/>
        </w:rPr>
        <w:t>a las partes del contenido de esta decisión en los términos del artículo 203 del CPACA.</w:t>
      </w:r>
    </w:p>
    <w:p w:rsidR="00252462" w:rsidRPr="00CC55BF" w:rsidRDefault="00252462" w:rsidP="00252462">
      <w:pPr>
        <w:spacing w:after="0" w:line="360" w:lineRule="auto"/>
        <w:jc w:val="both"/>
        <w:rPr>
          <w:rFonts w:ascii="Century Gothic" w:eastAsia="Times New Roman" w:hAnsi="Century Gothic" w:cs="Arial"/>
          <w:b/>
          <w:sz w:val="24"/>
          <w:szCs w:val="24"/>
          <w:lang w:eastAsia="es-ES"/>
        </w:rPr>
      </w:pPr>
    </w:p>
    <w:p w:rsidR="00252462" w:rsidRPr="00CC55BF" w:rsidRDefault="008807AE" w:rsidP="00252462">
      <w:pPr>
        <w:spacing w:after="0" w:line="360" w:lineRule="auto"/>
        <w:jc w:val="both"/>
        <w:rPr>
          <w:rFonts w:ascii="Century Gothic" w:eastAsia="Times New Roman" w:hAnsi="Century Gothic" w:cs="Arial"/>
          <w:sz w:val="24"/>
          <w:szCs w:val="24"/>
          <w:lang w:eastAsia="es-ES"/>
        </w:rPr>
      </w:pPr>
      <w:r>
        <w:rPr>
          <w:rFonts w:ascii="Century Gothic" w:eastAsia="Times New Roman" w:hAnsi="Century Gothic" w:cs="Arial"/>
          <w:b/>
          <w:sz w:val="24"/>
          <w:szCs w:val="24"/>
          <w:lang w:eastAsia="es-ES"/>
        </w:rPr>
        <w:t>Cuarto</w:t>
      </w:r>
      <w:r w:rsidR="00252462" w:rsidRPr="00CC55BF">
        <w:rPr>
          <w:rFonts w:ascii="Century Gothic" w:eastAsia="Times New Roman" w:hAnsi="Century Gothic" w:cs="Arial"/>
          <w:b/>
          <w:sz w:val="24"/>
          <w:szCs w:val="24"/>
          <w:lang w:eastAsia="es-ES"/>
        </w:rPr>
        <w:t>:</w:t>
      </w:r>
      <w:r w:rsidR="00252462" w:rsidRPr="00CC55BF">
        <w:rPr>
          <w:rFonts w:ascii="Century Gothic" w:eastAsia="Times New Roman" w:hAnsi="Century Gothic" w:cs="Arial"/>
          <w:sz w:val="24"/>
          <w:szCs w:val="24"/>
          <w:lang w:eastAsia="es-ES"/>
        </w:rPr>
        <w:t xml:space="preserve"> </w:t>
      </w:r>
      <w:r w:rsidR="00252462" w:rsidRPr="00CC55BF">
        <w:rPr>
          <w:rFonts w:ascii="Century Gothic" w:hAnsi="Century Gothic" w:cs="Arial"/>
          <w:sz w:val="24"/>
          <w:szCs w:val="24"/>
        </w:rPr>
        <w:t>Contra la presente decisión procede el recurso de apelación.</w:t>
      </w:r>
    </w:p>
    <w:p w:rsidR="00252462" w:rsidRPr="00252462" w:rsidRDefault="00252462" w:rsidP="00BE2B9E">
      <w:pPr>
        <w:spacing w:after="0" w:line="360" w:lineRule="auto"/>
        <w:jc w:val="both"/>
        <w:rPr>
          <w:rFonts w:ascii="Century Gothic" w:eastAsia="Times New Roman" w:hAnsi="Century Gothic" w:cs="Arial"/>
          <w:sz w:val="24"/>
          <w:szCs w:val="24"/>
          <w:lang w:eastAsia="es-ES"/>
        </w:rPr>
      </w:pPr>
    </w:p>
    <w:p w:rsidR="00841FF9" w:rsidRPr="00252462" w:rsidRDefault="00841FF9" w:rsidP="00BE2B9E">
      <w:pPr>
        <w:tabs>
          <w:tab w:val="left" w:pos="4590"/>
        </w:tabs>
        <w:spacing w:after="0" w:line="360" w:lineRule="auto"/>
        <w:jc w:val="both"/>
        <w:rPr>
          <w:rFonts w:ascii="Century Gothic" w:hAnsi="Century Gothic" w:cs="Arial"/>
          <w:b/>
          <w:bCs/>
          <w:sz w:val="24"/>
          <w:szCs w:val="24"/>
        </w:rPr>
      </w:pPr>
      <w:r w:rsidRPr="00252462">
        <w:rPr>
          <w:rFonts w:ascii="Century Gothic" w:hAnsi="Century Gothic" w:cs="Arial"/>
          <w:b/>
          <w:bCs/>
          <w:sz w:val="24"/>
          <w:szCs w:val="24"/>
        </w:rPr>
        <w:t>CÓPIESE, NOTIFÍQUESE y CÚMPLASE</w:t>
      </w:r>
      <w:r w:rsidRPr="00252462">
        <w:rPr>
          <w:rFonts w:ascii="Century Gothic" w:hAnsi="Century Gothic" w:cs="Arial"/>
          <w:b/>
          <w:bCs/>
          <w:sz w:val="24"/>
          <w:szCs w:val="24"/>
        </w:rPr>
        <w:tab/>
      </w:r>
    </w:p>
    <w:p w:rsidR="00841FF9" w:rsidRPr="00252462" w:rsidRDefault="00841FF9" w:rsidP="00BE2B9E">
      <w:pPr>
        <w:spacing w:after="0" w:line="360" w:lineRule="auto"/>
        <w:jc w:val="both"/>
        <w:rPr>
          <w:rFonts w:ascii="Century Gothic" w:hAnsi="Century Gothic" w:cs="Arial"/>
          <w:b/>
          <w:bCs/>
          <w:sz w:val="24"/>
          <w:szCs w:val="24"/>
        </w:rPr>
      </w:pPr>
    </w:p>
    <w:p w:rsidR="00841FF9" w:rsidRPr="00252462" w:rsidRDefault="00A16EC5" w:rsidP="00BE2B9E">
      <w:pPr>
        <w:spacing w:after="0" w:line="360" w:lineRule="auto"/>
        <w:jc w:val="center"/>
        <w:rPr>
          <w:rFonts w:ascii="Century Gothic" w:hAnsi="Century Gothic" w:cs="Arial"/>
          <w:b/>
          <w:bCs/>
          <w:sz w:val="24"/>
          <w:szCs w:val="24"/>
        </w:rPr>
      </w:pPr>
      <w:r w:rsidRPr="00252462">
        <w:rPr>
          <w:rFonts w:ascii="Century Gothic" w:hAnsi="Century Gothic" w:cs="Arial"/>
          <w:b/>
          <w:bCs/>
          <w:sz w:val="24"/>
          <w:szCs w:val="24"/>
        </w:rPr>
        <w:t>LUIS GABRIEL AHUMADA PERDOMO</w:t>
      </w:r>
    </w:p>
    <w:p w:rsidR="00841FF9" w:rsidRPr="00E90B74" w:rsidRDefault="00E90B74" w:rsidP="00E90B74">
      <w:pPr>
        <w:spacing w:after="0" w:line="360" w:lineRule="auto"/>
        <w:jc w:val="center"/>
        <w:rPr>
          <w:rFonts w:ascii="Century Gothic" w:hAnsi="Century Gothic" w:cs="Arial"/>
          <w:sz w:val="24"/>
          <w:szCs w:val="24"/>
        </w:rPr>
      </w:pPr>
      <w:r>
        <w:rPr>
          <w:rFonts w:ascii="Century Gothic" w:hAnsi="Century Gothic" w:cs="Arial"/>
          <w:sz w:val="24"/>
          <w:szCs w:val="24"/>
        </w:rPr>
        <w:t>Juez</w:t>
      </w:r>
    </w:p>
    <w:p w:rsidR="00786EDC" w:rsidRPr="00252462" w:rsidRDefault="00486C40" w:rsidP="00BE2B9E">
      <w:pPr>
        <w:spacing w:after="0" w:line="360" w:lineRule="auto"/>
        <w:rPr>
          <w:rFonts w:ascii="Century Gothic" w:hAnsi="Century Gothic"/>
          <w:sz w:val="24"/>
          <w:szCs w:val="24"/>
        </w:rPr>
      </w:pPr>
      <w:r w:rsidRPr="00252462">
        <w:rPr>
          <w:rFonts w:ascii="Century Gothic" w:hAnsi="Century Gothic"/>
          <w:sz w:val="24"/>
          <w:szCs w:val="24"/>
        </w:rPr>
        <w:t>NNC</w:t>
      </w:r>
    </w:p>
    <w:sectPr w:rsidR="00786EDC" w:rsidRPr="00252462" w:rsidSect="00CB0DF9">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C0" w:rsidRDefault="00A425C0" w:rsidP="00841FF9">
      <w:pPr>
        <w:spacing w:after="0" w:line="240" w:lineRule="auto"/>
      </w:pPr>
      <w:r>
        <w:separator/>
      </w:r>
    </w:p>
  </w:endnote>
  <w:endnote w:type="continuationSeparator" w:id="0">
    <w:p w:rsidR="00A425C0" w:rsidRDefault="00A425C0" w:rsidP="0084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C0" w:rsidRDefault="00A425C0" w:rsidP="00841FF9">
      <w:pPr>
        <w:spacing w:after="0" w:line="240" w:lineRule="auto"/>
      </w:pPr>
      <w:r>
        <w:separator/>
      </w:r>
    </w:p>
  </w:footnote>
  <w:footnote w:type="continuationSeparator" w:id="0">
    <w:p w:rsidR="00A425C0" w:rsidRDefault="00A425C0" w:rsidP="00841FF9">
      <w:pPr>
        <w:spacing w:after="0" w:line="240" w:lineRule="auto"/>
      </w:pPr>
      <w:r>
        <w:continuationSeparator/>
      </w:r>
    </w:p>
  </w:footnote>
  <w:footnote w:id="1">
    <w:p w:rsidR="00913FCD" w:rsidRPr="00EF556B" w:rsidRDefault="00913FCD" w:rsidP="00EF556B">
      <w:pPr>
        <w:tabs>
          <w:tab w:val="left" w:pos="567"/>
        </w:tabs>
        <w:spacing w:line="240" w:lineRule="auto"/>
        <w:jc w:val="both"/>
        <w:rPr>
          <w:rFonts w:ascii="Century Gothic" w:hAnsi="Century Gothic"/>
          <w:sz w:val="20"/>
          <w:szCs w:val="20"/>
        </w:rPr>
      </w:pPr>
      <w:r w:rsidRPr="00EF556B">
        <w:rPr>
          <w:rStyle w:val="Refdenotaalpie"/>
          <w:rFonts w:ascii="Century Gothic" w:hAnsi="Century Gothic"/>
          <w:sz w:val="20"/>
          <w:szCs w:val="20"/>
        </w:rPr>
        <w:footnoteRef/>
      </w:r>
      <w:r w:rsidRPr="00EF556B">
        <w:rPr>
          <w:rFonts w:ascii="Century Gothic" w:hAnsi="Century Gothic"/>
          <w:sz w:val="20"/>
          <w:szCs w:val="20"/>
        </w:rPr>
        <w:t xml:space="preserve"> En los hechos de la demanda refiere: </w:t>
      </w:r>
    </w:p>
    <w:p w:rsidR="00913FCD" w:rsidRPr="00EF556B" w:rsidRDefault="00913FCD" w:rsidP="00EF556B">
      <w:pPr>
        <w:pStyle w:val="Prrafodelista"/>
        <w:numPr>
          <w:ilvl w:val="0"/>
          <w:numId w:val="24"/>
        </w:numPr>
        <w:tabs>
          <w:tab w:val="left" w:pos="567"/>
        </w:tabs>
        <w:jc w:val="both"/>
        <w:rPr>
          <w:rFonts w:ascii="Century Gothic" w:hAnsi="Century Gothic"/>
          <w:sz w:val="20"/>
          <w:szCs w:val="20"/>
        </w:rPr>
      </w:pPr>
      <w:r w:rsidRPr="00EF556B">
        <w:rPr>
          <w:rFonts w:ascii="Century Gothic" w:hAnsi="Century Gothic"/>
          <w:bCs/>
          <w:sz w:val="20"/>
          <w:szCs w:val="20"/>
        </w:rPr>
        <w:t>El 30 de agosto de 2011, OLGA LILIANA HERNANDEZ GORDILLO, hija del demandante JUAN DE JESUS HERNANDEZ RINCON, presentó denuncia contra su padre, ante la Fiscalía General de la Nación, relatando que la había abusado sexualmente en dos (2) ocasiones durante los meses de mayo de 2007 y abril de 2008.</w:t>
      </w:r>
    </w:p>
    <w:p w:rsidR="00913FCD" w:rsidRPr="00EF556B" w:rsidRDefault="00913FCD" w:rsidP="00EF556B">
      <w:pPr>
        <w:pStyle w:val="Prrafodelista"/>
        <w:tabs>
          <w:tab w:val="left" w:pos="567"/>
        </w:tabs>
        <w:ind w:left="360"/>
        <w:jc w:val="both"/>
        <w:rPr>
          <w:rFonts w:ascii="Century Gothic" w:hAnsi="Century Gothic"/>
          <w:sz w:val="20"/>
          <w:szCs w:val="20"/>
        </w:rPr>
      </w:pPr>
    </w:p>
    <w:p w:rsidR="00913FCD" w:rsidRPr="0007663B" w:rsidRDefault="00913FCD" w:rsidP="00EF556B">
      <w:pPr>
        <w:pStyle w:val="Prrafodelista"/>
        <w:numPr>
          <w:ilvl w:val="0"/>
          <w:numId w:val="24"/>
        </w:numPr>
        <w:tabs>
          <w:tab w:val="left" w:pos="567"/>
        </w:tabs>
        <w:jc w:val="both"/>
        <w:rPr>
          <w:rFonts w:ascii="Century Gothic" w:hAnsi="Century Gothic"/>
          <w:bCs/>
          <w:sz w:val="18"/>
          <w:szCs w:val="18"/>
          <w:lang w:val="es-CO"/>
        </w:rPr>
      </w:pPr>
      <w:r w:rsidRPr="00EF556B">
        <w:rPr>
          <w:rFonts w:ascii="Century Gothic" w:hAnsi="Century Gothic"/>
          <w:b/>
          <w:i/>
          <w:sz w:val="20"/>
          <w:szCs w:val="20"/>
        </w:rPr>
        <w:t xml:space="preserve">El </w:t>
      </w:r>
      <w:r w:rsidRPr="00EF556B">
        <w:rPr>
          <w:rFonts w:ascii="Century Gothic" w:hAnsi="Century Gothic"/>
          <w:b/>
          <w:bCs/>
          <w:i/>
          <w:sz w:val="20"/>
          <w:szCs w:val="20"/>
        </w:rPr>
        <w:t xml:space="preserve"> 17 de marzo de 2016, el Tribunal Superior de Bogotá-Sala Penal</w:t>
      </w:r>
      <w:r w:rsidRPr="00EF556B">
        <w:rPr>
          <w:rFonts w:ascii="Century Gothic" w:hAnsi="Century Gothic"/>
          <w:bCs/>
          <w:i/>
          <w:sz w:val="20"/>
          <w:szCs w:val="20"/>
        </w:rPr>
        <w:t xml:space="preserve">, dictó sentencia “revocando la sentencia de </w:t>
      </w:r>
      <w:r w:rsidRPr="00EF556B">
        <w:rPr>
          <w:rFonts w:ascii="Century Gothic" w:hAnsi="Century Gothic"/>
          <w:b/>
          <w:bCs/>
          <w:i/>
          <w:sz w:val="20"/>
          <w:szCs w:val="20"/>
        </w:rPr>
        <w:t>30 de septiembre de 2014, por medio de la cual el Juzgado 21 Penal del Circuito de Conocimiento de Bogotá</w:t>
      </w:r>
      <w:r w:rsidRPr="00EF556B">
        <w:rPr>
          <w:rFonts w:ascii="Century Gothic" w:hAnsi="Century Gothic"/>
          <w:bCs/>
          <w:i/>
          <w:sz w:val="20"/>
          <w:szCs w:val="20"/>
        </w:rPr>
        <w:t xml:space="preserve"> condenó a JUAN DE JESUS HERNANDEZ RINCON como autor del delito de ACCESO CARNAL VIOLENTO AGRAVADO EN CONCURSO HOMOGENEO Y SUCESIVO, EN CONCURSO CON INCESTO, en su lugar ABSUELVE al mencionado JUAN DE JESUS HERNANDEZ RINCON de los cargos aquí formulados y en consecuencia se ordena su inmediata libertad, salvo que otros motivos así lo impidieren”.</w:t>
      </w:r>
    </w:p>
  </w:footnote>
  <w:footnote w:id="2">
    <w:p w:rsidR="00913FCD" w:rsidRPr="00E7744D" w:rsidRDefault="00913FCD" w:rsidP="00E7744D">
      <w:pPr>
        <w:pStyle w:val="Prrafodelista"/>
        <w:tabs>
          <w:tab w:val="left" w:pos="567"/>
        </w:tabs>
        <w:ind w:left="0"/>
        <w:jc w:val="both"/>
        <w:rPr>
          <w:rFonts w:ascii="Century Gothic" w:hAnsi="Century Gothic"/>
          <w:sz w:val="20"/>
          <w:szCs w:val="20"/>
        </w:rPr>
      </w:pPr>
      <w:r w:rsidRPr="00E7744D">
        <w:rPr>
          <w:rStyle w:val="Refdenotaalpie"/>
          <w:rFonts w:ascii="Century Gothic" w:hAnsi="Century Gothic"/>
          <w:sz w:val="20"/>
          <w:szCs w:val="20"/>
        </w:rPr>
        <w:footnoteRef/>
      </w:r>
      <w:r w:rsidRPr="00E7744D">
        <w:rPr>
          <w:rFonts w:ascii="Century Gothic" w:hAnsi="Century Gothic"/>
          <w:sz w:val="20"/>
          <w:szCs w:val="20"/>
        </w:rPr>
        <w:t xml:space="preserve"> En esa audiencia el litigio se fijó en los siguientes términos: </w:t>
      </w:r>
    </w:p>
    <w:p w:rsidR="00913FCD" w:rsidRPr="00E7744D" w:rsidRDefault="00913FCD" w:rsidP="00E7744D">
      <w:pPr>
        <w:pStyle w:val="Prrafodelista"/>
        <w:tabs>
          <w:tab w:val="left" w:pos="567"/>
        </w:tabs>
        <w:ind w:left="0"/>
        <w:jc w:val="both"/>
        <w:rPr>
          <w:rFonts w:ascii="Century Gothic" w:hAnsi="Century Gothic"/>
          <w:sz w:val="20"/>
          <w:szCs w:val="20"/>
        </w:rPr>
      </w:pPr>
    </w:p>
    <w:p w:rsidR="00913FCD" w:rsidRPr="007D7A79" w:rsidRDefault="00913FCD" w:rsidP="00E7744D">
      <w:pPr>
        <w:pStyle w:val="Prrafodelista"/>
        <w:tabs>
          <w:tab w:val="left" w:pos="567"/>
        </w:tabs>
        <w:ind w:left="0"/>
        <w:jc w:val="both"/>
        <w:rPr>
          <w:rFonts w:ascii="Century Gothic" w:hAnsi="Century Gothic"/>
          <w:i/>
          <w:sz w:val="18"/>
          <w:szCs w:val="18"/>
        </w:rPr>
      </w:pPr>
      <w:r w:rsidRPr="007D7A79">
        <w:rPr>
          <w:rFonts w:ascii="Century Gothic" w:hAnsi="Century Gothic"/>
          <w:i/>
          <w:sz w:val="20"/>
          <w:szCs w:val="20"/>
        </w:rPr>
        <w:t>“Establecer si las demandadas FISCALÍA GENERAL DE LA NACIÓN y la RAMA JUDICIAL deben responder por la privación de la libertad del señor JUAN DE JESÚS HERNÁNDEZ RINCÓN y si esta fue injusta o no”.</w:t>
      </w:r>
    </w:p>
  </w:footnote>
  <w:footnote w:id="3">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w:t>
      </w:r>
      <w:r w:rsidRPr="0007663B">
        <w:rPr>
          <w:rFonts w:ascii="Century Gothic" w:hAnsi="Century Gothic"/>
          <w:noProof/>
          <w:sz w:val="18"/>
          <w:szCs w:val="18"/>
          <w:lang w:val="es-CO" w:eastAsia="es-CO"/>
        </w:rPr>
        <w:drawing>
          <wp:inline distT="0" distB="0" distL="0" distR="0">
            <wp:extent cx="5610225" cy="139065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5610225" cy="1390650"/>
                    </a:xfrm>
                    <a:prstGeom prst="rect">
                      <a:avLst/>
                    </a:prstGeom>
                    <a:noFill/>
                    <a:ln w="9525">
                      <a:noFill/>
                      <a:miter lim="800000"/>
                      <a:headEnd/>
                      <a:tailEnd/>
                    </a:ln>
                  </pic:spPr>
                </pic:pic>
              </a:graphicData>
            </a:graphic>
          </wp:inline>
        </w:drawing>
      </w:r>
    </w:p>
  </w:footnote>
  <w:footnote w:id="4">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w:t>
      </w:r>
      <w:r w:rsidRPr="0007663B">
        <w:rPr>
          <w:rFonts w:ascii="Century Gothic" w:hAnsi="Century Gothic"/>
          <w:sz w:val="18"/>
          <w:szCs w:val="18"/>
          <w:lang w:val="es-CO"/>
        </w:rPr>
        <w:t>Folio 107 del c2</w:t>
      </w:r>
    </w:p>
  </w:footnote>
  <w:footnote w:id="5">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w:t>
      </w:r>
      <w:r w:rsidRPr="0007663B">
        <w:rPr>
          <w:rFonts w:ascii="Century Gothic" w:hAnsi="Century Gothic"/>
          <w:sz w:val="18"/>
          <w:szCs w:val="18"/>
          <w:lang w:val="es-CO"/>
        </w:rPr>
        <w:t>Folio 108 C2</w:t>
      </w:r>
    </w:p>
  </w:footnote>
  <w:footnote w:id="6">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w:t>
      </w:r>
      <w:r w:rsidRPr="0007663B">
        <w:rPr>
          <w:rFonts w:ascii="Century Gothic" w:hAnsi="Century Gothic"/>
          <w:sz w:val="18"/>
          <w:szCs w:val="18"/>
          <w:lang w:val="es-CO"/>
        </w:rPr>
        <w:t>Folio 109 C2</w:t>
      </w:r>
    </w:p>
  </w:footnote>
  <w:footnote w:id="7">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w:t>
      </w:r>
      <w:r w:rsidRPr="0007663B">
        <w:rPr>
          <w:rFonts w:ascii="Century Gothic" w:hAnsi="Century Gothic"/>
          <w:sz w:val="18"/>
          <w:szCs w:val="18"/>
          <w:lang w:val="es-CO"/>
        </w:rPr>
        <w:t>Folio 110 C2</w:t>
      </w:r>
    </w:p>
  </w:footnote>
  <w:footnote w:id="8">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Hijo de BEATRIZ HERNÁNDEZ RINCÓN, </w:t>
      </w:r>
      <w:r w:rsidRPr="0007663B">
        <w:rPr>
          <w:rFonts w:ascii="Century Gothic" w:hAnsi="Century Gothic"/>
          <w:sz w:val="18"/>
          <w:szCs w:val="18"/>
          <w:lang w:val="es-CO"/>
        </w:rPr>
        <w:t>Folio11 y  112 del c2</w:t>
      </w:r>
    </w:p>
  </w:footnote>
  <w:footnote w:id="9">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w:t>
      </w:r>
      <w:r w:rsidRPr="0007663B">
        <w:rPr>
          <w:rFonts w:ascii="Century Gothic" w:hAnsi="Century Gothic"/>
          <w:sz w:val="18"/>
          <w:szCs w:val="18"/>
          <w:lang w:val="es-CO"/>
        </w:rPr>
        <w:t>Folios 112 a 117 del c2</w:t>
      </w:r>
    </w:p>
  </w:footnote>
  <w:footnote w:id="10">
    <w:p w:rsidR="00913FCD" w:rsidRPr="0087587B" w:rsidRDefault="00913FCD" w:rsidP="0087587B">
      <w:pPr>
        <w:pStyle w:val="NormalWeb"/>
        <w:spacing w:before="0" w:beforeAutospacing="0" w:after="0" w:afterAutospacing="0"/>
        <w:jc w:val="both"/>
        <w:rPr>
          <w:rFonts w:ascii="Century Gothic" w:hAnsi="Century Gothic" w:cs="Open Sans"/>
          <w:color w:val="4B4949"/>
          <w:sz w:val="20"/>
          <w:szCs w:val="20"/>
        </w:rPr>
      </w:pPr>
      <w:r w:rsidRPr="0087587B">
        <w:rPr>
          <w:rStyle w:val="Refdenotaalpie"/>
          <w:rFonts w:ascii="Century Gothic" w:hAnsi="Century Gothic"/>
          <w:sz w:val="20"/>
          <w:szCs w:val="20"/>
        </w:rPr>
        <w:footnoteRef/>
      </w:r>
      <w:r w:rsidRPr="0087587B">
        <w:rPr>
          <w:rFonts w:ascii="Century Gothic" w:hAnsi="Century Gothic"/>
          <w:sz w:val="20"/>
          <w:szCs w:val="20"/>
        </w:rPr>
        <w:t xml:space="preserve"> </w:t>
      </w:r>
      <w:bookmarkStart w:id="1" w:name="155"/>
      <w:r w:rsidRPr="0087587B">
        <w:rPr>
          <w:rFonts w:ascii="Century Gothic" w:hAnsi="Century Gothic" w:cs="Open Sans"/>
          <w:b/>
          <w:bCs/>
          <w:i/>
          <w:sz w:val="20"/>
          <w:szCs w:val="20"/>
        </w:rPr>
        <w:t>ARTÍCULO 155. COMPETENCIA DE LOS JUECES ADMINISTRATIVOS EN PRIMERA INSTANCIA.</w:t>
      </w:r>
      <w:bookmarkEnd w:id="1"/>
      <w:r w:rsidRPr="0087587B">
        <w:rPr>
          <w:rFonts w:ascii="Century Gothic" w:hAnsi="Century Gothic" w:cs="Open Sans"/>
          <w:i/>
          <w:sz w:val="20"/>
          <w:szCs w:val="20"/>
        </w:rPr>
        <w:t> Los jueces administrativos conocerán en primera instancia de los siguientes asuntos: 6. De los de reparación directa, inclusive aquellos provenientes de la acción u omisión de los agentes judiciales, cuando la cuantía no exceda de quinientos (500) salarios mínimos legales mensuales vigentes</w:t>
      </w:r>
    </w:p>
  </w:footnote>
  <w:footnote w:id="11">
    <w:p w:rsidR="00913FCD" w:rsidRPr="0007663B" w:rsidRDefault="00913FCD" w:rsidP="00FC4BF1">
      <w:pPr>
        <w:pStyle w:val="Textonotapie"/>
        <w:spacing w:line="360" w:lineRule="auto"/>
        <w:jc w:val="both"/>
        <w:rPr>
          <w:rFonts w:ascii="Century Gothic" w:hAnsi="Century Gothic"/>
          <w:sz w:val="18"/>
          <w:szCs w:val="18"/>
          <w:lang w:val="es-CO"/>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w:t>
      </w:r>
      <w:r w:rsidRPr="0007663B">
        <w:rPr>
          <w:rFonts w:ascii="Century Gothic" w:hAnsi="Century Gothic"/>
          <w:bCs/>
          <w:sz w:val="18"/>
          <w:szCs w:val="18"/>
        </w:rPr>
        <w:t>OLGA LILIANA HERNANDEZ GORDILLO, hija de JUAN DE JESUS HERNANDEZ RINCON, presentó denuncia contra su padre, ante la Fiscalía General de la Nación, relatando que la había abusado sexualmente en 2 ocasiones durante los meses de mayo de 2007 y abril de 2008.</w:t>
      </w:r>
    </w:p>
  </w:footnote>
  <w:footnote w:id="12">
    <w:p w:rsidR="00913FCD" w:rsidRPr="0007663B" w:rsidRDefault="00913FCD" w:rsidP="00FC4BF1">
      <w:pPr>
        <w:pStyle w:val="Textonotapie"/>
        <w:spacing w:line="360" w:lineRule="auto"/>
        <w:jc w:val="both"/>
        <w:rPr>
          <w:rFonts w:ascii="Century Gothic" w:hAnsi="Century Gothic"/>
          <w:sz w:val="18"/>
          <w:szCs w:val="18"/>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Ya fallecido para el momento en que estuvo privado el señor Jesús </w:t>
      </w:r>
    </w:p>
  </w:footnote>
  <w:footnote w:id="13">
    <w:p w:rsidR="00913FCD" w:rsidRPr="0007663B" w:rsidRDefault="00913FCD" w:rsidP="00FC4BF1">
      <w:pPr>
        <w:pStyle w:val="Textonotapie"/>
        <w:spacing w:line="360" w:lineRule="auto"/>
        <w:jc w:val="both"/>
        <w:rPr>
          <w:rFonts w:ascii="Century Gothic" w:hAnsi="Century Gothic"/>
          <w:sz w:val="18"/>
          <w:szCs w:val="18"/>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Ya fallecida para el momento en que estuvo preso el señor </w:t>
      </w:r>
    </w:p>
  </w:footnote>
  <w:footnote w:id="14">
    <w:p w:rsidR="00913FCD" w:rsidRPr="0007663B" w:rsidRDefault="00913FCD" w:rsidP="00FC4BF1">
      <w:pPr>
        <w:pStyle w:val="Textonotapie"/>
        <w:spacing w:line="360" w:lineRule="auto"/>
        <w:jc w:val="both"/>
        <w:rPr>
          <w:rFonts w:ascii="Century Gothic" w:hAnsi="Century Gothic"/>
          <w:sz w:val="18"/>
          <w:szCs w:val="18"/>
        </w:rPr>
      </w:pPr>
      <w:r w:rsidRPr="0007663B">
        <w:rPr>
          <w:rStyle w:val="Refdenotaalpie"/>
          <w:rFonts w:ascii="Century Gothic" w:hAnsi="Century Gothic"/>
          <w:sz w:val="18"/>
          <w:szCs w:val="18"/>
        </w:rPr>
        <w:footnoteRef/>
      </w:r>
      <w:r w:rsidRPr="0007663B">
        <w:rPr>
          <w:rFonts w:ascii="Century Gothic" w:hAnsi="Century Gothic"/>
          <w:sz w:val="18"/>
          <w:szCs w:val="18"/>
        </w:rPr>
        <w:t xml:space="preserve"> Hasta que la niña tuvo 12 años</w:t>
      </w:r>
    </w:p>
  </w:footnote>
  <w:footnote w:id="15">
    <w:p w:rsidR="00913FCD" w:rsidRPr="0007663B" w:rsidRDefault="00913FCD" w:rsidP="00F21829">
      <w:pPr>
        <w:pStyle w:val="Textonotapie"/>
        <w:jc w:val="both"/>
        <w:rPr>
          <w:rFonts w:ascii="Century Gothic" w:hAnsi="Century Gothic"/>
          <w:sz w:val="18"/>
          <w:szCs w:val="18"/>
        </w:rPr>
      </w:pPr>
      <w:r w:rsidRPr="0007663B">
        <w:rPr>
          <w:rStyle w:val="Refdenotaalpie"/>
          <w:rFonts w:ascii="Century Gothic" w:eastAsia="Calibri" w:hAnsi="Century Gothic"/>
          <w:sz w:val="18"/>
          <w:szCs w:val="18"/>
        </w:rPr>
        <w:footnoteRef/>
      </w:r>
      <w:r w:rsidRPr="0007663B">
        <w:rPr>
          <w:rFonts w:ascii="Century Gothic" w:hAnsi="Century Gothic"/>
          <w:sz w:val="18"/>
          <w:szCs w:val="18"/>
        </w:rPr>
        <w:t xml:space="preserve"> CE Sección Tercera, (M. P. Carlos Alberto Zambrano). Sentencia 66001233100020100023501 (46947), agosto. 18/18</w:t>
      </w:r>
    </w:p>
  </w:footnote>
  <w:footnote w:id="16">
    <w:p w:rsidR="00913FCD" w:rsidRPr="00752337" w:rsidRDefault="00913FCD" w:rsidP="00FC4BF1">
      <w:pPr>
        <w:pStyle w:val="Textonotapie"/>
        <w:jc w:val="both"/>
        <w:rPr>
          <w:rFonts w:ascii="Century Gothic" w:hAnsi="Century Gothic"/>
        </w:rPr>
      </w:pPr>
      <w:r w:rsidRPr="00752337">
        <w:rPr>
          <w:rStyle w:val="Refdenotaalpie"/>
          <w:rFonts w:ascii="Century Gothic" w:hAnsi="Century Gothic"/>
        </w:rPr>
        <w:footnoteRef/>
      </w:r>
      <w:r>
        <w:rPr>
          <w:rFonts w:ascii="Century Gothic" w:hAnsi="Century Gothic"/>
        </w:rPr>
        <w:t xml:space="preserve"> </w:t>
      </w:r>
      <w:r w:rsidRPr="00752337">
        <w:rPr>
          <w:rFonts w:ascii="Century Gothic" w:hAnsi="Century Gothic"/>
        </w:rPr>
        <w:t xml:space="preserve">"Artículo 306, Solicitud de imposición de medida de aseguramiento. El fiscal solicitará al juez de control de garantías imponer medida de aseguramiento, indicando la persona, el delito, los elementos de conocimiento necesarios para sustentar la medida y su  urgencia, los cuales se evaluarán en audiencia  permitiendo a la defensa la controversia pertinente. Escuchados los argumentos del  fiscal, Ministerio Público y defensa, el juez emitirá su decisión. La presencia del defensor constituye requisito de validez de la respectiva audiencia." Consecuentemente dentro de la misma ley se encontró que: Artículo 308. Requisitos. Ei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w:t>
      </w:r>
    </w:p>
  </w:footnote>
  <w:footnote w:id="17">
    <w:p w:rsidR="00EC3EC1" w:rsidRPr="00EC3EC1" w:rsidRDefault="00EC3EC1" w:rsidP="00EC3EC1">
      <w:pPr>
        <w:pStyle w:val="Prrafodelista"/>
        <w:ind w:left="0"/>
        <w:jc w:val="both"/>
        <w:rPr>
          <w:rFonts w:ascii="Century Gothic" w:hAnsi="Century Gothic"/>
          <w:sz w:val="20"/>
          <w:szCs w:val="20"/>
        </w:rPr>
      </w:pPr>
      <w:r w:rsidRPr="00EC3EC1">
        <w:rPr>
          <w:rStyle w:val="Refdenotaalpie"/>
          <w:rFonts w:ascii="Century Gothic" w:hAnsi="Century Gothic"/>
          <w:sz w:val="20"/>
          <w:szCs w:val="20"/>
        </w:rPr>
        <w:footnoteRef/>
      </w:r>
      <w:r w:rsidRPr="00EC3EC1">
        <w:rPr>
          <w:rFonts w:ascii="Century Gothic" w:hAnsi="Century Gothic"/>
          <w:sz w:val="20"/>
          <w:szCs w:val="20"/>
        </w:rPr>
        <w:t xml:space="preserve"> Consejo de Estado, Sala de lo Contencioso Administrativo, Sección Tercera, sentencia del 6 de febrero de 2020, Rad. </w:t>
      </w:r>
      <w:r w:rsidRPr="00035004">
        <w:rPr>
          <w:rFonts w:ascii="Century Gothic" w:eastAsiaTheme="minorHAnsi" w:hAnsi="Century Gothic"/>
          <w:bCs/>
          <w:sz w:val="20"/>
          <w:szCs w:val="20"/>
        </w:rPr>
        <w:t>54001-23-31-000-2001-01360-01(48855)</w:t>
      </w:r>
      <w:r w:rsidRPr="00EC3EC1">
        <w:rPr>
          <w:rFonts w:ascii="Century Gothic" w:eastAsiaTheme="minorHAnsi" w:hAnsi="Century Gothic"/>
          <w:bCs/>
          <w:sz w:val="20"/>
          <w:szCs w:val="20"/>
        </w:rPr>
        <w:t xml:space="preserve">, </w:t>
      </w:r>
      <w:r w:rsidRPr="00EC3EC1">
        <w:rPr>
          <w:rFonts w:ascii="Century Gothic" w:hAnsi="Century Gothic"/>
          <w:sz w:val="20"/>
          <w:szCs w:val="20"/>
        </w:rPr>
        <w:t>MP. Martha Nubia Velásquez Rico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FCD" w:rsidRPr="00C70E34" w:rsidRDefault="00913FCD" w:rsidP="00731190">
    <w:pPr>
      <w:pStyle w:val="Encabezado"/>
      <w:jc w:val="right"/>
      <w:rPr>
        <w:rFonts w:ascii="Century Gothic" w:hAnsi="Century Gothic" w:cs="Tahoma"/>
        <w:i/>
        <w:sz w:val="20"/>
        <w:szCs w:val="20"/>
        <w:vertAlign w:val="subscript"/>
      </w:rPr>
    </w:pPr>
    <w:r>
      <w:rPr>
        <w:rFonts w:ascii="Century Gothic" w:hAnsi="Century Gothic" w:cs="Tahoma"/>
        <w:i/>
        <w:sz w:val="20"/>
        <w:szCs w:val="20"/>
        <w:vertAlign w:val="subscript"/>
        <w:lang w:val="es-MX"/>
      </w:rPr>
      <w:t>Expediente No. 2018-0112</w:t>
    </w:r>
  </w:p>
  <w:p w:rsidR="00913FCD" w:rsidRPr="00C70E34" w:rsidRDefault="00913FCD" w:rsidP="00731190">
    <w:pPr>
      <w:pStyle w:val="Encabezado"/>
      <w:jc w:val="right"/>
      <w:rPr>
        <w:rFonts w:ascii="Century Gothic" w:hAnsi="Century Gothic" w:cs="Tahoma"/>
        <w:i/>
        <w:sz w:val="20"/>
        <w:szCs w:val="20"/>
        <w:vertAlign w:val="subscript"/>
      </w:rPr>
    </w:pPr>
    <w:r w:rsidRPr="00C70E34">
      <w:rPr>
        <w:rFonts w:ascii="Century Gothic" w:hAnsi="Century Gothic" w:cs="Tahoma"/>
        <w:i/>
        <w:sz w:val="20"/>
        <w:szCs w:val="20"/>
        <w:vertAlign w:val="subscript"/>
      </w:rPr>
      <w:t>FALLO DE PRIMERA INSTANCIA</w:t>
    </w:r>
  </w:p>
  <w:p w:rsidR="00913FCD" w:rsidRDefault="00913FCD" w:rsidP="00731190">
    <w:pPr>
      <w:pStyle w:val="Encabezado"/>
      <w:jc w:val="right"/>
      <w:rPr>
        <w:rFonts w:ascii="Century Gothic" w:hAnsi="Century Gothic" w:cs="Tahoma"/>
        <w:i/>
        <w:noProof/>
        <w:sz w:val="20"/>
        <w:szCs w:val="20"/>
        <w:vertAlign w:val="subscript"/>
      </w:rPr>
    </w:pPr>
    <w:r w:rsidRPr="00C70E34">
      <w:rPr>
        <w:rFonts w:ascii="Century Gothic" w:hAnsi="Century Gothic" w:cs="Tahoma"/>
        <w:i/>
        <w:sz w:val="20"/>
        <w:szCs w:val="20"/>
        <w:vertAlign w:val="subscript"/>
      </w:rPr>
      <w:t xml:space="preserve">Página </w:t>
    </w:r>
    <w:r w:rsidRPr="00C70E34">
      <w:rPr>
        <w:rFonts w:ascii="Century Gothic" w:hAnsi="Century Gothic" w:cs="Tahoma"/>
        <w:i/>
        <w:sz w:val="20"/>
        <w:szCs w:val="20"/>
        <w:vertAlign w:val="subscript"/>
      </w:rPr>
      <w:fldChar w:fldCharType="begin"/>
    </w:r>
    <w:r w:rsidRPr="00C70E34">
      <w:rPr>
        <w:rFonts w:ascii="Century Gothic" w:hAnsi="Century Gothic" w:cs="Tahoma"/>
        <w:i/>
        <w:sz w:val="20"/>
        <w:szCs w:val="20"/>
        <w:vertAlign w:val="subscript"/>
      </w:rPr>
      <w:instrText xml:space="preserve"> PAGE  \* Arabic  \* MERGEFORMAT </w:instrText>
    </w:r>
    <w:r w:rsidRPr="00C70E34">
      <w:rPr>
        <w:rFonts w:ascii="Century Gothic" w:hAnsi="Century Gothic" w:cs="Tahoma"/>
        <w:i/>
        <w:sz w:val="20"/>
        <w:szCs w:val="20"/>
        <w:vertAlign w:val="subscript"/>
      </w:rPr>
      <w:fldChar w:fldCharType="separate"/>
    </w:r>
    <w:r w:rsidR="002A56E9">
      <w:rPr>
        <w:rFonts w:ascii="Century Gothic" w:hAnsi="Century Gothic" w:cs="Tahoma"/>
        <w:i/>
        <w:noProof/>
        <w:sz w:val="20"/>
        <w:szCs w:val="20"/>
        <w:vertAlign w:val="subscript"/>
      </w:rPr>
      <w:t>15</w:t>
    </w:r>
    <w:r w:rsidRPr="00C70E34">
      <w:rPr>
        <w:rFonts w:ascii="Century Gothic" w:hAnsi="Century Gothic" w:cs="Tahoma"/>
        <w:i/>
        <w:sz w:val="20"/>
        <w:szCs w:val="20"/>
        <w:vertAlign w:val="subscript"/>
      </w:rPr>
      <w:fldChar w:fldCharType="end"/>
    </w:r>
    <w:r w:rsidRPr="00C70E34">
      <w:rPr>
        <w:rFonts w:ascii="Century Gothic" w:hAnsi="Century Gothic" w:cs="Tahoma"/>
        <w:i/>
        <w:sz w:val="20"/>
        <w:szCs w:val="20"/>
        <w:vertAlign w:val="subscript"/>
      </w:rPr>
      <w:t xml:space="preserve"> de </w:t>
    </w:r>
    <w:fldSimple w:instr=" NUMPAGES  \* Arabic  \* MERGEFORMAT ">
      <w:r w:rsidR="002A56E9" w:rsidRPr="002A56E9">
        <w:rPr>
          <w:rFonts w:ascii="Century Gothic" w:hAnsi="Century Gothic" w:cs="Tahoma"/>
          <w:i/>
          <w:noProof/>
          <w:sz w:val="20"/>
          <w:szCs w:val="20"/>
          <w:vertAlign w:val="subscript"/>
        </w:rPr>
        <w:t>21</w:t>
      </w:r>
    </w:fldSimple>
  </w:p>
  <w:p w:rsidR="00913FCD" w:rsidRPr="00C70E34" w:rsidRDefault="00913FCD" w:rsidP="00560023">
    <w:pPr>
      <w:pStyle w:val="Encabezado"/>
      <w:jc w:val="right"/>
      <w:rPr>
        <w:rFonts w:ascii="Century Gothic" w:hAnsi="Century Gothic" w:cs="Tahoma"/>
        <w:i/>
        <w:sz w:val="20"/>
        <w:szCs w:val="20"/>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FCD" w:rsidRPr="00076DCE" w:rsidRDefault="00913FCD" w:rsidP="00560023">
    <w:pPr>
      <w:pStyle w:val="Encabezado"/>
      <w:jc w:val="center"/>
      <w:rPr>
        <w:rFonts w:ascii="Century Gothic" w:hAnsi="Century Gothic" w:cs="Arial"/>
        <w:b/>
        <w:i/>
        <w:sz w:val="16"/>
        <w:szCs w:val="16"/>
      </w:rPr>
    </w:pPr>
    <w:r w:rsidRPr="00076DCE">
      <w:rPr>
        <w:rFonts w:ascii="Century Gothic" w:hAnsi="Century Gothic" w:cs="Arial"/>
        <w:b/>
        <w:i/>
        <w:noProof/>
        <w:sz w:val="16"/>
        <w:szCs w:val="16"/>
        <w:lang w:eastAsia="es-CO"/>
      </w:rPr>
      <w:drawing>
        <wp:inline distT="0" distB="0" distL="0" distR="0">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913FCD" w:rsidRPr="00076DCE" w:rsidRDefault="00913FCD" w:rsidP="00560023">
    <w:pPr>
      <w:pStyle w:val="Encabezado"/>
      <w:jc w:val="center"/>
      <w:rPr>
        <w:rFonts w:ascii="Century Gothic" w:hAnsi="Century Gothic" w:cs="Tahoma"/>
        <w:b/>
        <w:sz w:val="16"/>
        <w:szCs w:val="16"/>
        <w:lang w:val="es-MX"/>
      </w:rPr>
    </w:pPr>
    <w:r w:rsidRPr="00076DCE">
      <w:rPr>
        <w:rFonts w:ascii="Century Gothic" w:hAnsi="Century Gothic" w:cs="Tahoma"/>
        <w:b/>
        <w:sz w:val="16"/>
        <w:szCs w:val="16"/>
        <w:lang w:val="es-MX"/>
      </w:rPr>
      <w:t>JUZGADO TREINTA Y CUATRO ADMINISTRATIVO</w:t>
    </w:r>
  </w:p>
  <w:p w:rsidR="00913FCD" w:rsidRPr="00076DCE" w:rsidRDefault="00913FCD" w:rsidP="00560023">
    <w:pPr>
      <w:pStyle w:val="Encabezado"/>
      <w:jc w:val="center"/>
      <w:rPr>
        <w:rFonts w:ascii="Century Gothic" w:hAnsi="Century Gothic" w:cs="Tahoma"/>
        <w:b/>
        <w:sz w:val="16"/>
        <w:szCs w:val="16"/>
        <w:lang w:val="es-MX"/>
      </w:rPr>
    </w:pPr>
    <w:r w:rsidRPr="00076DCE">
      <w:rPr>
        <w:rFonts w:ascii="Century Gothic" w:hAnsi="Century Gothic" w:cs="Tahoma"/>
        <w:b/>
        <w:sz w:val="16"/>
        <w:szCs w:val="16"/>
        <w:lang w:val="es-MX"/>
      </w:rPr>
      <w:t>CIRCUITO DE BOGOTÁ</w:t>
    </w:r>
  </w:p>
  <w:p w:rsidR="00913FCD" w:rsidRPr="00076DCE" w:rsidRDefault="00913FCD" w:rsidP="00560023">
    <w:pPr>
      <w:pStyle w:val="Encabezado"/>
      <w:jc w:val="center"/>
      <w:rPr>
        <w:rFonts w:ascii="Century Gothic" w:hAnsi="Century Gothic" w:cs="Tahoma"/>
        <w:b/>
        <w:sz w:val="16"/>
        <w:szCs w:val="16"/>
        <w:lang w:val="es-MX"/>
      </w:rPr>
    </w:pPr>
    <w:r w:rsidRPr="00076DCE">
      <w:rPr>
        <w:rFonts w:ascii="Century Gothic" w:hAnsi="Century Gothic" w:cs="Tahoma"/>
        <w:b/>
        <w:sz w:val="16"/>
        <w:szCs w:val="16"/>
        <w:lang w:val="es-MX"/>
      </w:rPr>
      <w:t>Sección Tercera</w:t>
    </w:r>
  </w:p>
  <w:p w:rsidR="00913FCD" w:rsidRDefault="00913F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6AD"/>
    <w:multiLevelType w:val="hybridMultilevel"/>
    <w:tmpl w:val="8CF06DE4"/>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183915"/>
    <w:multiLevelType w:val="hybridMultilevel"/>
    <w:tmpl w:val="324A9F2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3411A5"/>
    <w:multiLevelType w:val="multilevel"/>
    <w:tmpl w:val="FDA2E090"/>
    <w:lvl w:ilvl="0">
      <w:start w:val="1"/>
      <w:numFmt w:val="decimal"/>
      <w:lvlText w:val="%1."/>
      <w:lvlJc w:val="left"/>
      <w:pPr>
        <w:ind w:left="390" w:hanging="390"/>
      </w:pPr>
      <w:rPr>
        <w:i w:val="0"/>
      </w:rPr>
    </w:lvl>
    <w:lvl w:ilvl="1">
      <w:start w:val="1"/>
      <w:numFmt w:val="decimal"/>
      <w:lvlText w:val="%1.%2."/>
      <w:lvlJc w:val="left"/>
      <w:pPr>
        <w:ind w:left="720" w:hanging="720"/>
      </w:pPr>
      <w:rPr>
        <w:b/>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3" w15:restartNumberingAfterBreak="0">
    <w:nsid w:val="156D22A5"/>
    <w:multiLevelType w:val="hybridMultilevel"/>
    <w:tmpl w:val="AADC39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5C5960"/>
    <w:multiLevelType w:val="hybridMultilevel"/>
    <w:tmpl w:val="F38E57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2159C1"/>
    <w:multiLevelType w:val="hybridMultilevel"/>
    <w:tmpl w:val="FFE8F6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D9B7EAE"/>
    <w:multiLevelType w:val="hybridMultilevel"/>
    <w:tmpl w:val="755A85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EEB5B77"/>
    <w:multiLevelType w:val="hybridMultilevel"/>
    <w:tmpl w:val="792612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546196C"/>
    <w:multiLevelType w:val="hybridMultilevel"/>
    <w:tmpl w:val="D3BA37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DB0D1C"/>
    <w:multiLevelType w:val="hybridMultilevel"/>
    <w:tmpl w:val="7668D93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CAC063B"/>
    <w:multiLevelType w:val="hybridMultilevel"/>
    <w:tmpl w:val="606ED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9C4FD2"/>
    <w:multiLevelType w:val="hybridMultilevel"/>
    <w:tmpl w:val="A8B6E5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F674F2F"/>
    <w:multiLevelType w:val="hybridMultilevel"/>
    <w:tmpl w:val="950A1E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E240C4"/>
    <w:multiLevelType w:val="hybridMultilevel"/>
    <w:tmpl w:val="65AC04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15"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42DE6E99"/>
    <w:multiLevelType w:val="multilevel"/>
    <w:tmpl w:val="B15207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60C6DC4"/>
    <w:multiLevelType w:val="hybridMultilevel"/>
    <w:tmpl w:val="7BF027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15:restartNumberingAfterBreak="0">
    <w:nsid w:val="498B1C1D"/>
    <w:multiLevelType w:val="multilevel"/>
    <w:tmpl w:val="D28A92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63993"/>
    <w:multiLevelType w:val="multilevel"/>
    <w:tmpl w:val="68B0C17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12D614E"/>
    <w:multiLevelType w:val="hybridMultilevel"/>
    <w:tmpl w:val="8D2A1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8F1466"/>
    <w:multiLevelType w:val="hybridMultilevel"/>
    <w:tmpl w:val="6B8EC46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7" w15:restartNumberingAfterBreak="0">
    <w:nsid w:val="5D4E5265"/>
    <w:multiLevelType w:val="hybridMultilevel"/>
    <w:tmpl w:val="626E7F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6673F7F"/>
    <w:multiLevelType w:val="hybridMultilevel"/>
    <w:tmpl w:val="6D327E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94C1A69"/>
    <w:multiLevelType w:val="multilevel"/>
    <w:tmpl w:val="A5ECF23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BF53714"/>
    <w:multiLevelType w:val="hybridMultilevel"/>
    <w:tmpl w:val="5EF8D66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num w:numId="1">
    <w:abstractNumId w:val="18"/>
  </w:num>
  <w:num w:numId="2">
    <w:abstractNumId w:val="21"/>
  </w:num>
  <w:num w:numId="3">
    <w:abstractNumId w:val="20"/>
  </w:num>
  <w:num w:numId="4">
    <w:abstractNumId w:val="22"/>
  </w:num>
  <w:num w:numId="5">
    <w:abstractNumId w:val="14"/>
  </w:num>
  <w:num w:numId="6">
    <w:abstractNumId w:val="2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7"/>
  </w:num>
  <w:num w:numId="10">
    <w:abstractNumId w:val="7"/>
  </w:num>
  <w:num w:numId="11">
    <w:abstractNumId w:val="26"/>
  </w:num>
  <w:num w:numId="12">
    <w:abstractNumId w:val="5"/>
  </w:num>
  <w:num w:numId="13">
    <w:abstractNumId w:val="11"/>
  </w:num>
  <w:num w:numId="14">
    <w:abstractNumId w:val="23"/>
  </w:num>
  <w:num w:numId="15">
    <w:abstractNumId w:val="1"/>
  </w:num>
  <w:num w:numId="16">
    <w:abstractNumId w:val="19"/>
  </w:num>
  <w:num w:numId="17">
    <w:abstractNumId w:val="28"/>
  </w:num>
  <w:num w:numId="18">
    <w:abstractNumId w:val="16"/>
  </w:num>
  <w:num w:numId="19">
    <w:abstractNumId w:val="12"/>
  </w:num>
  <w:num w:numId="20">
    <w:abstractNumId w:val="3"/>
  </w:num>
  <w:num w:numId="21">
    <w:abstractNumId w:val="10"/>
  </w:num>
  <w:num w:numId="22">
    <w:abstractNumId w:val="6"/>
  </w:num>
  <w:num w:numId="23">
    <w:abstractNumId w:val="4"/>
  </w:num>
  <w:num w:numId="24">
    <w:abstractNumId w:val="13"/>
  </w:num>
  <w:num w:numId="25">
    <w:abstractNumId w:val="27"/>
  </w:num>
  <w:num w:numId="26">
    <w:abstractNumId w:val="0"/>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8"/>
  </w:num>
  <w:num w:numId="30">
    <w:abstractNumId w:val="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F9"/>
    <w:rsid w:val="00001E83"/>
    <w:rsid w:val="0000797D"/>
    <w:rsid w:val="00007B7B"/>
    <w:rsid w:val="00016653"/>
    <w:rsid w:val="0003366A"/>
    <w:rsid w:val="0003398F"/>
    <w:rsid w:val="00035004"/>
    <w:rsid w:val="000355E7"/>
    <w:rsid w:val="00037BC1"/>
    <w:rsid w:val="000411AF"/>
    <w:rsid w:val="000537BD"/>
    <w:rsid w:val="00053CBA"/>
    <w:rsid w:val="00060D48"/>
    <w:rsid w:val="00074235"/>
    <w:rsid w:val="0007663B"/>
    <w:rsid w:val="00076DCE"/>
    <w:rsid w:val="00082127"/>
    <w:rsid w:val="00086F9A"/>
    <w:rsid w:val="000939B1"/>
    <w:rsid w:val="000C62F9"/>
    <w:rsid w:val="000C638B"/>
    <w:rsid w:val="000C7374"/>
    <w:rsid w:val="000D5994"/>
    <w:rsid w:val="000E1F72"/>
    <w:rsid w:val="000E7AA6"/>
    <w:rsid w:val="000F3FD4"/>
    <w:rsid w:val="001028D8"/>
    <w:rsid w:val="00107157"/>
    <w:rsid w:val="00120C9D"/>
    <w:rsid w:val="00121FE8"/>
    <w:rsid w:val="001248F9"/>
    <w:rsid w:val="00132D28"/>
    <w:rsid w:val="001501F4"/>
    <w:rsid w:val="00155723"/>
    <w:rsid w:val="00160C95"/>
    <w:rsid w:val="001678CF"/>
    <w:rsid w:val="00182025"/>
    <w:rsid w:val="00184DD8"/>
    <w:rsid w:val="00193EDF"/>
    <w:rsid w:val="00195B64"/>
    <w:rsid w:val="00197AB5"/>
    <w:rsid w:val="001A31E7"/>
    <w:rsid w:val="001A5D4B"/>
    <w:rsid w:val="001B129A"/>
    <w:rsid w:val="001B33E4"/>
    <w:rsid w:val="001C222E"/>
    <w:rsid w:val="001D3935"/>
    <w:rsid w:val="001D60B6"/>
    <w:rsid w:val="001F436D"/>
    <w:rsid w:val="001F762E"/>
    <w:rsid w:val="00223F4A"/>
    <w:rsid w:val="0022708D"/>
    <w:rsid w:val="0023347C"/>
    <w:rsid w:val="0023690B"/>
    <w:rsid w:val="00237AB8"/>
    <w:rsid w:val="00237FCD"/>
    <w:rsid w:val="00252462"/>
    <w:rsid w:val="00253779"/>
    <w:rsid w:val="00257124"/>
    <w:rsid w:val="00276BAC"/>
    <w:rsid w:val="00283139"/>
    <w:rsid w:val="0028565A"/>
    <w:rsid w:val="002860E4"/>
    <w:rsid w:val="00290298"/>
    <w:rsid w:val="002923B5"/>
    <w:rsid w:val="002A441A"/>
    <w:rsid w:val="002A56E9"/>
    <w:rsid w:val="002B2B41"/>
    <w:rsid w:val="002B6149"/>
    <w:rsid w:val="002B6BBD"/>
    <w:rsid w:val="002C18C4"/>
    <w:rsid w:val="002E0564"/>
    <w:rsid w:val="002E24EA"/>
    <w:rsid w:val="002E2612"/>
    <w:rsid w:val="002E34A9"/>
    <w:rsid w:val="002F2467"/>
    <w:rsid w:val="002F6AA4"/>
    <w:rsid w:val="00302510"/>
    <w:rsid w:val="00311EF2"/>
    <w:rsid w:val="00322097"/>
    <w:rsid w:val="003359E9"/>
    <w:rsid w:val="00336B4A"/>
    <w:rsid w:val="00337873"/>
    <w:rsid w:val="00347D7A"/>
    <w:rsid w:val="003515E2"/>
    <w:rsid w:val="003661B7"/>
    <w:rsid w:val="00366AE9"/>
    <w:rsid w:val="003672A9"/>
    <w:rsid w:val="00370905"/>
    <w:rsid w:val="00386E1B"/>
    <w:rsid w:val="003967BC"/>
    <w:rsid w:val="003A59C0"/>
    <w:rsid w:val="003B12F8"/>
    <w:rsid w:val="003B2637"/>
    <w:rsid w:val="003B71E2"/>
    <w:rsid w:val="003C2B94"/>
    <w:rsid w:val="003C3347"/>
    <w:rsid w:val="003C4803"/>
    <w:rsid w:val="003C486C"/>
    <w:rsid w:val="003C62CC"/>
    <w:rsid w:val="003C75FB"/>
    <w:rsid w:val="003D246D"/>
    <w:rsid w:val="003E5824"/>
    <w:rsid w:val="003E7632"/>
    <w:rsid w:val="003F32B4"/>
    <w:rsid w:val="003F37B1"/>
    <w:rsid w:val="003F5429"/>
    <w:rsid w:val="003F69A7"/>
    <w:rsid w:val="004210A8"/>
    <w:rsid w:val="00421F1E"/>
    <w:rsid w:val="0042504F"/>
    <w:rsid w:val="00433BEF"/>
    <w:rsid w:val="004375DB"/>
    <w:rsid w:val="004411E9"/>
    <w:rsid w:val="00445350"/>
    <w:rsid w:val="00451CD9"/>
    <w:rsid w:val="00455CD8"/>
    <w:rsid w:val="0047177D"/>
    <w:rsid w:val="004804FD"/>
    <w:rsid w:val="00485854"/>
    <w:rsid w:val="00485E4C"/>
    <w:rsid w:val="00486C40"/>
    <w:rsid w:val="004925EC"/>
    <w:rsid w:val="00496339"/>
    <w:rsid w:val="004B25CD"/>
    <w:rsid w:val="004C00E3"/>
    <w:rsid w:val="004C3644"/>
    <w:rsid w:val="004D79FE"/>
    <w:rsid w:val="004E11AF"/>
    <w:rsid w:val="004E5EBB"/>
    <w:rsid w:val="004F0AB5"/>
    <w:rsid w:val="00502582"/>
    <w:rsid w:val="00520B6C"/>
    <w:rsid w:val="005228F0"/>
    <w:rsid w:val="00534A66"/>
    <w:rsid w:val="00536E47"/>
    <w:rsid w:val="00550D32"/>
    <w:rsid w:val="005525D8"/>
    <w:rsid w:val="00560023"/>
    <w:rsid w:val="005620C6"/>
    <w:rsid w:val="0056230C"/>
    <w:rsid w:val="005632DB"/>
    <w:rsid w:val="005743CA"/>
    <w:rsid w:val="00584BE7"/>
    <w:rsid w:val="00585421"/>
    <w:rsid w:val="005A7280"/>
    <w:rsid w:val="005A767B"/>
    <w:rsid w:val="005C1E78"/>
    <w:rsid w:val="005C200E"/>
    <w:rsid w:val="005D3144"/>
    <w:rsid w:val="005E1455"/>
    <w:rsid w:val="006043AF"/>
    <w:rsid w:val="006048AD"/>
    <w:rsid w:val="006121C3"/>
    <w:rsid w:val="006123C7"/>
    <w:rsid w:val="00615574"/>
    <w:rsid w:val="00616D38"/>
    <w:rsid w:val="00623C75"/>
    <w:rsid w:val="00641C4D"/>
    <w:rsid w:val="0064247C"/>
    <w:rsid w:val="006467C6"/>
    <w:rsid w:val="00661919"/>
    <w:rsid w:val="0066282E"/>
    <w:rsid w:val="006643FF"/>
    <w:rsid w:val="006675F2"/>
    <w:rsid w:val="00670990"/>
    <w:rsid w:val="0068137E"/>
    <w:rsid w:val="006A1C99"/>
    <w:rsid w:val="006A71F9"/>
    <w:rsid w:val="006B3954"/>
    <w:rsid w:val="006C0E38"/>
    <w:rsid w:val="006C3B46"/>
    <w:rsid w:val="006C4A8B"/>
    <w:rsid w:val="006C77B8"/>
    <w:rsid w:val="006D5AF8"/>
    <w:rsid w:val="006D65A2"/>
    <w:rsid w:val="006E0D3C"/>
    <w:rsid w:val="006F6B39"/>
    <w:rsid w:val="007064D0"/>
    <w:rsid w:val="00717682"/>
    <w:rsid w:val="00731190"/>
    <w:rsid w:val="00731FED"/>
    <w:rsid w:val="00734F24"/>
    <w:rsid w:val="0073691F"/>
    <w:rsid w:val="00741831"/>
    <w:rsid w:val="00752337"/>
    <w:rsid w:val="00761620"/>
    <w:rsid w:val="007804CD"/>
    <w:rsid w:val="00780DA0"/>
    <w:rsid w:val="00786EDC"/>
    <w:rsid w:val="007952FA"/>
    <w:rsid w:val="007A46EE"/>
    <w:rsid w:val="007A4E6E"/>
    <w:rsid w:val="007A56E6"/>
    <w:rsid w:val="007B4227"/>
    <w:rsid w:val="007B433F"/>
    <w:rsid w:val="007B7C80"/>
    <w:rsid w:val="007D7A79"/>
    <w:rsid w:val="007F2463"/>
    <w:rsid w:val="008004F3"/>
    <w:rsid w:val="00803951"/>
    <w:rsid w:val="00803E11"/>
    <w:rsid w:val="00805CBC"/>
    <w:rsid w:val="00820D05"/>
    <w:rsid w:val="00822ACB"/>
    <w:rsid w:val="0083135F"/>
    <w:rsid w:val="008341A4"/>
    <w:rsid w:val="0083688A"/>
    <w:rsid w:val="00841FF9"/>
    <w:rsid w:val="0085426B"/>
    <w:rsid w:val="00861C13"/>
    <w:rsid w:val="00863349"/>
    <w:rsid w:val="00864DCC"/>
    <w:rsid w:val="00867227"/>
    <w:rsid w:val="00874D6B"/>
    <w:rsid w:val="00875715"/>
    <w:rsid w:val="0087587B"/>
    <w:rsid w:val="008807AE"/>
    <w:rsid w:val="00894A76"/>
    <w:rsid w:val="00897D30"/>
    <w:rsid w:val="008A2287"/>
    <w:rsid w:val="008A6241"/>
    <w:rsid w:val="008A6FDB"/>
    <w:rsid w:val="008B1F78"/>
    <w:rsid w:val="008C30AE"/>
    <w:rsid w:val="008C35B8"/>
    <w:rsid w:val="008C5254"/>
    <w:rsid w:val="008D1AEC"/>
    <w:rsid w:val="008D5BB8"/>
    <w:rsid w:val="008E27E5"/>
    <w:rsid w:val="008E443D"/>
    <w:rsid w:val="008E7620"/>
    <w:rsid w:val="00900C64"/>
    <w:rsid w:val="0090101E"/>
    <w:rsid w:val="00902A00"/>
    <w:rsid w:val="00902DD1"/>
    <w:rsid w:val="00906444"/>
    <w:rsid w:val="00913FCD"/>
    <w:rsid w:val="00914D57"/>
    <w:rsid w:val="00925692"/>
    <w:rsid w:val="0093253F"/>
    <w:rsid w:val="00935719"/>
    <w:rsid w:val="00945720"/>
    <w:rsid w:val="009461C4"/>
    <w:rsid w:val="00951798"/>
    <w:rsid w:val="00953D12"/>
    <w:rsid w:val="00955800"/>
    <w:rsid w:val="00973773"/>
    <w:rsid w:val="00974D15"/>
    <w:rsid w:val="00977505"/>
    <w:rsid w:val="00981B50"/>
    <w:rsid w:val="009927B2"/>
    <w:rsid w:val="00997B77"/>
    <w:rsid w:val="009A001D"/>
    <w:rsid w:val="009A66E4"/>
    <w:rsid w:val="009B149B"/>
    <w:rsid w:val="009B3A81"/>
    <w:rsid w:val="009B4286"/>
    <w:rsid w:val="009D471B"/>
    <w:rsid w:val="009F1051"/>
    <w:rsid w:val="00A02C6C"/>
    <w:rsid w:val="00A132F4"/>
    <w:rsid w:val="00A16EC5"/>
    <w:rsid w:val="00A21232"/>
    <w:rsid w:val="00A32172"/>
    <w:rsid w:val="00A32A82"/>
    <w:rsid w:val="00A340B3"/>
    <w:rsid w:val="00A424E5"/>
    <w:rsid w:val="00A425C0"/>
    <w:rsid w:val="00A505FC"/>
    <w:rsid w:val="00A54901"/>
    <w:rsid w:val="00A5714D"/>
    <w:rsid w:val="00A646C0"/>
    <w:rsid w:val="00A66580"/>
    <w:rsid w:val="00A67970"/>
    <w:rsid w:val="00A709BF"/>
    <w:rsid w:val="00A85D46"/>
    <w:rsid w:val="00A9085D"/>
    <w:rsid w:val="00A9524A"/>
    <w:rsid w:val="00AA72C2"/>
    <w:rsid w:val="00AA7FDB"/>
    <w:rsid w:val="00AB36FE"/>
    <w:rsid w:val="00AB6EC1"/>
    <w:rsid w:val="00AC3767"/>
    <w:rsid w:val="00AC6384"/>
    <w:rsid w:val="00AD2BBA"/>
    <w:rsid w:val="00AD4114"/>
    <w:rsid w:val="00AD61B2"/>
    <w:rsid w:val="00AE22A5"/>
    <w:rsid w:val="00AE3782"/>
    <w:rsid w:val="00AE3A9F"/>
    <w:rsid w:val="00AF1305"/>
    <w:rsid w:val="00AF22AA"/>
    <w:rsid w:val="00B12624"/>
    <w:rsid w:val="00B147F1"/>
    <w:rsid w:val="00B15672"/>
    <w:rsid w:val="00B43A20"/>
    <w:rsid w:val="00B462CC"/>
    <w:rsid w:val="00B4696A"/>
    <w:rsid w:val="00B527F8"/>
    <w:rsid w:val="00B66BF2"/>
    <w:rsid w:val="00B70A04"/>
    <w:rsid w:val="00B86C7A"/>
    <w:rsid w:val="00BA2398"/>
    <w:rsid w:val="00BA5AB0"/>
    <w:rsid w:val="00BB3603"/>
    <w:rsid w:val="00BB477F"/>
    <w:rsid w:val="00BD2668"/>
    <w:rsid w:val="00BE1B0B"/>
    <w:rsid w:val="00BE2B9E"/>
    <w:rsid w:val="00BE3661"/>
    <w:rsid w:val="00BF0169"/>
    <w:rsid w:val="00BF0C84"/>
    <w:rsid w:val="00BF1CDD"/>
    <w:rsid w:val="00C01C0D"/>
    <w:rsid w:val="00C01D08"/>
    <w:rsid w:val="00C069F0"/>
    <w:rsid w:val="00C14286"/>
    <w:rsid w:val="00C1575C"/>
    <w:rsid w:val="00C16025"/>
    <w:rsid w:val="00C31ACB"/>
    <w:rsid w:val="00C53208"/>
    <w:rsid w:val="00C53959"/>
    <w:rsid w:val="00C53C67"/>
    <w:rsid w:val="00C637D7"/>
    <w:rsid w:val="00C650CE"/>
    <w:rsid w:val="00C70E34"/>
    <w:rsid w:val="00C71AC4"/>
    <w:rsid w:val="00C71C3B"/>
    <w:rsid w:val="00C758BF"/>
    <w:rsid w:val="00C76B01"/>
    <w:rsid w:val="00C85077"/>
    <w:rsid w:val="00CB0DF9"/>
    <w:rsid w:val="00CB706E"/>
    <w:rsid w:val="00CB76FC"/>
    <w:rsid w:val="00CD0C5C"/>
    <w:rsid w:val="00CD31D5"/>
    <w:rsid w:val="00CD4F10"/>
    <w:rsid w:val="00CE38FA"/>
    <w:rsid w:val="00CE7415"/>
    <w:rsid w:val="00CE77AE"/>
    <w:rsid w:val="00CF3A4A"/>
    <w:rsid w:val="00CF47C9"/>
    <w:rsid w:val="00CF5535"/>
    <w:rsid w:val="00D02EEB"/>
    <w:rsid w:val="00D04D8B"/>
    <w:rsid w:val="00D11BEF"/>
    <w:rsid w:val="00D13EB7"/>
    <w:rsid w:val="00D26E98"/>
    <w:rsid w:val="00D358EB"/>
    <w:rsid w:val="00D3626A"/>
    <w:rsid w:val="00D40C20"/>
    <w:rsid w:val="00D57E4C"/>
    <w:rsid w:val="00D621C9"/>
    <w:rsid w:val="00D639B9"/>
    <w:rsid w:val="00D65F33"/>
    <w:rsid w:val="00D817D2"/>
    <w:rsid w:val="00D836AD"/>
    <w:rsid w:val="00D856F2"/>
    <w:rsid w:val="00D85D31"/>
    <w:rsid w:val="00D8625D"/>
    <w:rsid w:val="00D86DAC"/>
    <w:rsid w:val="00D90B95"/>
    <w:rsid w:val="00D97723"/>
    <w:rsid w:val="00DA09DC"/>
    <w:rsid w:val="00DA12F0"/>
    <w:rsid w:val="00DA1964"/>
    <w:rsid w:val="00DB4927"/>
    <w:rsid w:val="00DC0248"/>
    <w:rsid w:val="00DC2AD5"/>
    <w:rsid w:val="00DD11F0"/>
    <w:rsid w:val="00DD26FF"/>
    <w:rsid w:val="00DD43EA"/>
    <w:rsid w:val="00DD717B"/>
    <w:rsid w:val="00E04967"/>
    <w:rsid w:val="00E05CAA"/>
    <w:rsid w:val="00E22B22"/>
    <w:rsid w:val="00E33F9B"/>
    <w:rsid w:val="00E41AF7"/>
    <w:rsid w:val="00E56BAC"/>
    <w:rsid w:val="00E6536E"/>
    <w:rsid w:val="00E66C7B"/>
    <w:rsid w:val="00E742ED"/>
    <w:rsid w:val="00E7744D"/>
    <w:rsid w:val="00E823CC"/>
    <w:rsid w:val="00E82700"/>
    <w:rsid w:val="00E82AE8"/>
    <w:rsid w:val="00E90B74"/>
    <w:rsid w:val="00E9781E"/>
    <w:rsid w:val="00E97C5F"/>
    <w:rsid w:val="00EA226D"/>
    <w:rsid w:val="00EA6EA8"/>
    <w:rsid w:val="00EC3EC1"/>
    <w:rsid w:val="00ED354E"/>
    <w:rsid w:val="00ED7161"/>
    <w:rsid w:val="00EE13A8"/>
    <w:rsid w:val="00EE28C5"/>
    <w:rsid w:val="00EE6C84"/>
    <w:rsid w:val="00EE795A"/>
    <w:rsid w:val="00EF4C3E"/>
    <w:rsid w:val="00EF556B"/>
    <w:rsid w:val="00EF57D3"/>
    <w:rsid w:val="00EF764C"/>
    <w:rsid w:val="00F15241"/>
    <w:rsid w:val="00F21829"/>
    <w:rsid w:val="00F34019"/>
    <w:rsid w:val="00F34BD3"/>
    <w:rsid w:val="00F36277"/>
    <w:rsid w:val="00F3735D"/>
    <w:rsid w:val="00F37FF1"/>
    <w:rsid w:val="00F5052C"/>
    <w:rsid w:val="00F552EC"/>
    <w:rsid w:val="00F57528"/>
    <w:rsid w:val="00F61387"/>
    <w:rsid w:val="00F67DD4"/>
    <w:rsid w:val="00F72139"/>
    <w:rsid w:val="00F829F1"/>
    <w:rsid w:val="00F873D2"/>
    <w:rsid w:val="00F91D04"/>
    <w:rsid w:val="00FA4E62"/>
    <w:rsid w:val="00FB1593"/>
    <w:rsid w:val="00FB2ED1"/>
    <w:rsid w:val="00FB3C39"/>
    <w:rsid w:val="00FB7408"/>
    <w:rsid w:val="00FC4BF1"/>
    <w:rsid w:val="00FC6E04"/>
    <w:rsid w:val="00FC6E8A"/>
    <w:rsid w:val="00FD188C"/>
    <w:rsid w:val="00FE1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3FCEC-D49B-4FFC-8432-4CF582D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FF9"/>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link w:val="4GChar"/>
    <w:qFormat/>
    <w:rsid w:val="00841FF9"/>
    <w:rPr>
      <w:rFonts w:cs="Times New Roman"/>
      <w:vertAlign w:val="superscript"/>
    </w:rPr>
  </w:style>
  <w:style w:type="paragraph" w:styleId="Encabezado">
    <w:name w:val="header"/>
    <w:basedOn w:val="Normal"/>
    <w:link w:val="EncabezadoCar"/>
    <w:uiPriority w:val="99"/>
    <w:rsid w:val="00841F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1FF9"/>
    <w:rPr>
      <w:rFonts w:ascii="Calibri" w:eastAsia="Calibri" w:hAnsi="Calibri" w:cs="Times New Roman"/>
      <w:lang w:val="es-CO"/>
    </w:rPr>
  </w:style>
  <w:style w:type="paragraph" w:styleId="Sinespaciado">
    <w:name w:val="No Spacing"/>
    <w:link w:val="SinespaciadoCar"/>
    <w:uiPriority w:val="1"/>
    <w:qFormat/>
    <w:rsid w:val="00841FF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841FF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C Car"/>
    <w:basedOn w:val="Fuentedeprrafopredeter"/>
    <w:uiPriority w:val="99"/>
    <w:rsid w:val="00841FF9"/>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41FF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841FF9"/>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unhideWhenUsed/>
    <w:rsid w:val="001D3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935"/>
    <w:rPr>
      <w:rFonts w:ascii="Calibri" w:eastAsia="Calibri" w:hAnsi="Calibri" w:cs="Times New Roman"/>
      <w:lang w:val="es-CO"/>
    </w:rPr>
  </w:style>
  <w:style w:type="paragraph" w:styleId="Textodeglobo">
    <w:name w:val="Balloon Text"/>
    <w:basedOn w:val="Normal"/>
    <w:link w:val="TextodegloboCar"/>
    <w:uiPriority w:val="99"/>
    <w:semiHidden/>
    <w:unhideWhenUsed/>
    <w:rsid w:val="003B1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2F8"/>
    <w:rPr>
      <w:rFonts w:ascii="Segoe UI" w:eastAsia="Calibri" w:hAnsi="Segoe UI" w:cs="Segoe UI"/>
      <w:sz w:val="18"/>
      <w:szCs w:val="18"/>
      <w:lang w:val="es-CO"/>
    </w:rPr>
  </w:style>
  <w:style w:type="paragraph" w:customStyle="1" w:styleId="Style2">
    <w:name w:val="Style2"/>
    <w:basedOn w:val="Normal"/>
    <w:uiPriority w:val="99"/>
    <w:rsid w:val="00A709BF"/>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A709BF"/>
    <w:pPr>
      <w:spacing w:after="0" w:line="240" w:lineRule="auto"/>
    </w:pPr>
    <w:rPr>
      <w:rFonts w:eastAsia="Times New Roman"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A709BF"/>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A709BF"/>
    <w:rPr>
      <w:i/>
      <w:iCs/>
      <w:color w:val="808080" w:themeColor="text1" w:themeTint="7F"/>
    </w:rPr>
  </w:style>
  <w:style w:type="character" w:customStyle="1" w:styleId="FontStyle17">
    <w:name w:val="Font Style17"/>
    <w:basedOn w:val="Fuentedeprrafopredeter"/>
    <w:uiPriority w:val="99"/>
    <w:rsid w:val="00A709BF"/>
    <w:rPr>
      <w:rFonts w:ascii="Arial" w:hAnsi="Arial" w:cs="Arial"/>
      <w:sz w:val="22"/>
      <w:szCs w:val="22"/>
    </w:rPr>
  </w:style>
  <w:style w:type="paragraph" w:styleId="NormalWeb">
    <w:name w:val="Normal (Web)"/>
    <w:basedOn w:val="Normal"/>
    <w:uiPriority w:val="99"/>
    <w:unhideWhenUsed/>
    <w:rsid w:val="00A67970"/>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unhideWhenUsed/>
    <w:rsid w:val="00974D15"/>
    <w:pPr>
      <w:spacing w:after="120" w:line="480" w:lineRule="auto"/>
    </w:pPr>
    <w:rPr>
      <w:rFonts w:ascii="Arial" w:eastAsia="Times New Roman" w:hAnsi="Arial"/>
      <w:sz w:val="24"/>
      <w:szCs w:val="24"/>
      <w:lang w:eastAsia="es-ES"/>
    </w:rPr>
  </w:style>
  <w:style w:type="character" w:customStyle="1" w:styleId="Textoindependiente2Car">
    <w:name w:val="Texto independiente 2 Car"/>
    <w:basedOn w:val="Fuentedeprrafopredeter"/>
    <w:link w:val="Textoindependiente2"/>
    <w:uiPriority w:val="99"/>
    <w:rsid w:val="00974D15"/>
    <w:rPr>
      <w:rFonts w:ascii="Arial" w:eastAsia="Times New Roman" w:hAnsi="Arial" w:cs="Times New Roman"/>
      <w:sz w:val="24"/>
      <w:szCs w:val="24"/>
      <w:lang w:val="es-CO" w:eastAsia="es-ES"/>
    </w:rPr>
  </w:style>
  <w:style w:type="character" w:styleId="Hipervnculo">
    <w:name w:val="Hyperlink"/>
    <w:basedOn w:val="Fuentedeprrafopredeter"/>
    <w:uiPriority w:val="99"/>
    <w:semiHidden/>
    <w:unhideWhenUsed/>
    <w:rsid w:val="008004F3"/>
    <w:rPr>
      <w:color w:val="0000FF"/>
      <w:u w:val="single"/>
    </w:rPr>
  </w:style>
  <w:style w:type="paragraph" w:customStyle="1" w:styleId="Default">
    <w:name w:val="Default"/>
    <w:rsid w:val="00007B7B"/>
    <w:pPr>
      <w:autoSpaceDE w:val="0"/>
      <w:autoSpaceDN w:val="0"/>
      <w:adjustRightInd w:val="0"/>
      <w:spacing w:after="0" w:line="240" w:lineRule="auto"/>
    </w:pPr>
    <w:rPr>
      <w:rFonts w:ascii="Arial" w:hAnsi="Arial" w:cs="Arial"/>
      <w:color w:val="000000"/>
      <w:sz w:val="24"/>
      <w:szCs w:val="24"/>
    </w:rPr>
  </w:style>
  <w:style w:type="paragraph" w:customStyle="1" w:styleId="Style3">
    <w:name w:val="Style3"/>
    <w:basedOn w:val="Normal"/>
    <w:uiPriority w:val="99"/>
    <w:rsid w:val="00421F1E"/>
    <w:pPr>
      <w:widowControl w:val="0"/>
      <w:autoSpaceDE w:val="0"/>
      <w:autoSpaceDN w:val="0"/>
      <w:adjustRightInd w:val="0"/>
      <w:spacing w:after="0" w:line="344" w:lineRule="exact"/>
      <w:jc w:val="both"/>
    </w:pPr>
    <w:rPr>
      <w:rFonts w:ascii="Arial Narrow" w:eastAsiaTheme="minorEastAsia" w:hAnsi="Arial Narrow" w:cstheme="minorBidi"/>
      <w:sz w:val="24"/>
      <w:szCs w:val="24"/>
      <w:lang w:val="es-ES" w:eastAsia="es-ES"/>
    </w:rPr>
  </w:style>
  <w:style w:type="character" w:customStyle="1" w:styleId="FontStyle64">
    <w:name w:val="Font Style64"/>
    <w:basedOn w:val="Fuentedeprrafopredeter"/>
    <w:uiPriority w:val="99"/>
    <w:rsid w:val="00421F1E"/>
    <w:rPr>
      <w:rFonts w:ascii="Arial" w:hAnsi="Arial" w:cs="Arial" w:hint="default"/>
      <w:spacing w:val="10"/>
      <w:sz w:val="20"/>
      <w:szCs w:val="20"/>
    </w:rPr>
  </w:style>
  <w:style w:type="character" w:customStyle="1" w:styleId="FontStyle67">
    <w:name w:val="Font Style67"/>
    <w:basedOn w:val="Fuentedeprrafopredeter"/>
    <w:uiPriority w:val="99"/>
    <w:rsid w:val="00421F1E"/>
    <w:rPr>
      <w:rFonts w:ascii="Arial" w:hAnsi="Arial" w:cs="Arial" w:hint="default"/>
      <w:b/>
      <w:bCs/>
      <w:spacing w:val="10"/>
      <w:sz w:val="20"/>
      <w:szCs w:val="20"/>
    </w:rPr>
  </w:style>
  <w:style w:type="character" w:customStyle="1" w:styleId="SinespaciadoCar">
    <w:name w:val="Sin espaciado Car"/>
    <w:link w:val="Sinespaciado"/>
    <w:uiPriority w:val="1"/>
    <w:locked/>
    <w:rsid w:val="00A132F4"/>
    <w:rPr>
      <w:rFonts w:ascii="Calibri" w:eastAsia="Calibri" w:hAnsi="Calibri" w:cs="Times New Roman"/>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132F4"/>
    <w:pPr>
      <w:spacing w:after="0" w:line="240" w:lineRule="auto"/>
      <w:jc w:val="both"/>
    </w:pPr>
    <w:rPr>
      <w:rFonts w:asciiTheme="minorHAnsi" w:eastAsiaTheme="minorHAnsi" w:hAnsiTheme="minorHAnsi"/>
      <w:vertAlign w:val="superscript"/>
      <w:lang w:val="es-ES"/>
    </w:rPr>
  </w:style>
  <w:style w:type="character" w:customStyle="1" w:styleId="FontStyle30">
    <w:name w:val="Font Style30"/>
    <w:basedOn w:val="Fuentedeprrafopredeter"/>
    <w:uiPriority w:val="99"/>
    <w:rsid w:val="00A132F4"/>
    <w:rPr>
      <w:rFonts w:ascii="Arial" w:hAnsi="Arial" w:cs="Arial"/>
      <w:sz w:val="22"/>
      <w:szCs w:val="22"/>
    </w:rPr>
  </w:style>
  <w:style w:type="character" w:customStyle="1" w:styleId="FontStyle33">
    <w:name w:val="Font Style33"/>
    <w:basedOn w:val="Fuentedeprrafopredeter"/>
    <w:uiPriority w:val="99"/>
    <w:rsid w:val="00A132F4"/>
    <w:rPr>
      <w:rFonts w:ascii="Arial" w:hAnsi="Arial" w:cs="Arial"/>
      <w:b/>
      <w:bCs/>
      <w:sz w:val="22"/>
      <w:szCs w:val="22"/>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uiPriority w:val="99"/>
    <w:rsid w:val="00160C95"/>
    <w:pPr>
      <w:spacing w:after="0" w:line="240" w:lineRule="auto"/>
    </w:pPr>
    <w:rPr>
      <w:rFonts w:asciiTheme="minorHAnsi" w:eastAsia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7123">
      <w:bodyDiv w:val="1"/>
      <w:marLeft w:val="0"/>
      <w:marRight w:val="0"/>
      <w:marTop w:val="0"/>
      <w:marBottom w:val="0"/>
      <w:divBdr>
        <w:top w:val="none" w:sz="0" w:space="0" w:color="auto"/>
        <w:left w:val="none" w:sz="0" w:space="0" w:color="auto"/>
        <w:bottom w:val="none" w:sz="0" w:space="0" w:color="auto"/>
        <w:right w:val="none" w:sz="0" w:space="0" w:color="auto"/>
      </w:divBdr>
    </w:div>
    <w:div w:id="320155673">
      <w:bodyDiv w:val="1"/>
      <w:marLeft w:val="0"/>
      <w:marRight w:val="0"/>
      <w:marTop w:val="0"/>
      <w:marBottom w:val="0"/>
      <w:divBdr>
        <w:top w:val="none" w:sz="0" w:space="0" w:color="auto"/>
        <w:left w:val="none" w:sz="0" w:space="0" w:color="auto"/>
        <w:bottom w:val="none" w:sz="0" w:space="0" w:color="auto"/>
        <w:right w:val="none" w:sz="0" w:space="0" w:color="auto"/>
      </w:divBdr>
    </w:div>
    <w:div w:id="545457672">
      <w:bodyDiv w:val="1"/>
      <w:marLeft w:val="0"/>
      <w:marRight w:val="0"/>
      <w:marTop w:val="0"/>
      <w:marBottom w:val="0"/>
      <w:divBdr>
        <w:top w:val="none" w:sz="0" w:space="0" w:color="auto"/>
        <w:left w:val="none" w:sz="0" w:space="0" w:color="auto"/>
        <w:bottom w:val="none" w:sz="0" w:space="0" w:color="auto"/>
        <w:right w:val="none" w:sz="0" w:space="0" w:color="auto"/>
      </w:divBdr>
    </w:div>
    <w:div w:id="566300557">
      <w:bodyDiv w:val="1"/>
      <w:marLeft w:val="0"/>
      <w:marRight w:val="0"/>
      <w:marTop w:val="0"/>
      <w:marBottom w:val="0"/>
      <w:divBdr>
        <w:top w:val="none" w:sz="0" w:space="0" w:color="auto"/>
        <w:left w:val="none" w:sz="0" w:space="0" w:color="auto"/>
        <w:bottom w:val="none" w:sz="0" w:space="0" w:color="auto"/>
        <w:right w:val="none" w:sz="0" w:space="0" w:color="auto"/>
      </w:divBdr>
    </w:div>
    <w:div w:id="19812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7016-B531-4AA1-BA52-9C2DF2F3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6342</Words>
  <Characters>34881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Saira Liseth Duarte Ruiz</cp:lastModifiedBy>
  <cp:revision>2</cp:revision>
  <cp:lastPrinted>2020-07-06T22:53:00Z</cp:lastPrinted>
  <dcterms:created xsi:type="dcterms:W3CDTF">2020-07-07T15:13:00Z</dcterms:created>
  <dcterms:modified xsi:type="dcterms:W3CDTF">2020-07-07T15:13:00Z</dcterms:modified>
</cp:coreProperties>
</file>