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774"/>
      </w:tblGrid>
      <w:tr w:rsidR="00247C80" w:rsidRPr="00A1161D" w14:paraId="4925D1A4" w14:textId="77777777" w:rsidTr="00F52801">
        <w:tc>
          <w:tcPr>
            <w:tcW w:w="2054" w:type="dxa"/>
            <w:tcBorders>
              <w:top w:val="single" w:sz="4" w:space="0" w:color="auto"/>
              <w:left w:val="single" w:sz="4" w:space="0" w:color="auto"/>
              <w:bottom w:val="single" w:sz="4" w:space="0" w:color="auto"/>
              <w:right w:val="single" w:sz="4" w:space="0" w:color="auto"/>
            </w:tcBorders>
          </w:tcPr>
          <w:p w14:paraId="286E4194" w14:textId="77777777" w:rsidR="00247C80" w:rsidRPr="00A1161D" w:rsidRDefault="00247C80" w:rsidP="000B408E">
            <w:pPr>
              <w:spacing w:line="276" w:lineRule="auto"/>
              <w:jc w:val="both"/>
              <w:rPr>
                <w:rFonts w:ascii="Arial Narrow" w:hAnsi="Arial Narrow" w:cs="Arial"/>
                <w:lang w:val="es-MX"/>
              </w:rPr>
            </w:pPr>
            <w:r w:rsidRPr="00A1161D">
              <w:rPr>
                <w:rFonts w:ascii="Arial Narrow" w:hAnsi="Arial Narrow" w:cs="Arial"/>
                <w:lang w:val="es-MX"/>
              </w:rPr>
              <w:t>CIUDAD Y FECHA</w:t>
            </w:r>
          </w:p>
        </w:tc>
        <w:tc>
          <w:tcPr>
            <w:tcW w:w="6776" w:type="dxa"/>
            <w:tcBorders>
              <w:top w:val="single" w:sz="4" w:space="0" w:color="auto"/>
              <w:left w:val="single" w:sz="4" w:space="0" w:color="auto"/>
              <w:bottom w:val="single" w:sz="4" w:space="0" w:color="auto"/>
              <w:right w:val="single" w:sz="4" w:space="0" w:color="auto"/>
            </w:tcBorders>
          </w:tcPr>
          <w:p w14:paraId="28D687D5" w14:textId="4316C39D" w:rsidR="00247C80" w:rsidRPr="00A1161D" w:rsidRDefault="00247C80" w:rsidP="000B408E">
            <w:pPr>
              <w:spacing w:line="276" w:lineRule="auto"/>
              <w:jc w:val="both"/>
              <w:rPr>
                <w:rFonts w:ascii="Arial Narrow" w:hAnsi="Arial Narrow" w:cs="Arial"/>
                <w:b/>
                <w:lang w:val="es-MX"/>
              </w:rPr>
            </w:pPr>
            <w:r w:rsidRPr="00A1161D">
              <w:rPr>
                <w:rFonts w:ascii="Arial Narrow" w:hAnsi="Arial Narrow" w:cs="Arial"/>
                <w:b/>
                <w:lang w:val="es-MX"/>
              </w:rPr>
              <w:t xml:space="preserve">Bogotá D.C., </w:t>
            </w:r>
            <w:r w:rsidR="002B75A3">
              <w:rPr>
                <w:rFonts w:ascii="Arial Narrow" w:hAnsi="Arial Narrow" w:cs="Arial"/>
                <w:b/>
                <w:lang w:val="es-MX"/>
              </w:rPr>
              <w:t>diecinueve (19)</w:t>
            </w:r>
            <w:r w:rsidRPr="00A1161D">
              <w:rPr>
                <w:rFonts w:ascii="Arial Narrow" w:hAnsi="Arial Narrow" w:cs="Arial"/>
                <w:b/>
                <w:lang w:val="es-MX"/>
              </w:rPr>
              <w:t xml:space="preserve"> de diciembre de dos mil diecinueve (2019)</w:t>
            </w:r>
          </w:p>
        </w:tc>
      </w:tr>
      <w:tr w:rsidR="00247C80" w:rsidRPr="00A1161D" w14:paraId="4B68008C" w14:textId="77777777" w:rsidTr="00F52801">
        <w:tc>
          <w:tcPr>
            <w:tcW w:w="2054" w:type="dxa"/>
            <w:tcBorders>
              <w:top w:val="single" w:sz="4" w:space="0" w:color="auto"/>
              <w:left w:val="single" w:sz="4" w:space="0" w:color="auto"/>
              <w:bottom w:val="single" w:sz="4" w:space="0" w:color="auto"/>
              <w:right w:val="single" w:sz="4" w:space="0" w:color="auto"/>
            </w:tcBorders>
          </w:tcPr>
          <w:p w14:paraId="4AE8638F" w14:textId="77777777" w:rsidR="00247C80" w:rsidRPr="00A1161D" w:rsidRDefault="00247C80" w:rsidP="000B408E">
            <w:pPr>
              <w:spacing w:line="276" w:lineRule="auto"/>
              <w:jc w:val="both"/>
              <w:rPr>
                <w:rFonts w:ascii="Arial Narrow" w:hAnsi="Arial Narrow" w:cs="Arial"/>
                <w:lang w:val="es-MX"/>
              </w:rPr>
            </w:pPr>
            <w:r w:rsidRPr="00A1161D">
              <w:rPr>
                <w:rFonts w:ascii="Arial Narrow" w:hAnsi="Arial Narrow" w:cs="Arial"/>
                <w:lang w:val="es-MX"/>
              </w:rPr>
              <w:t>REFERENCIA</w:t>
            </w:r>
          </w:p>
        </w:tc>
        <w:tc>
          <w:tcPr>
            <w:tcW w:w="6776" w:type="dxa"/>
            <w:tcBorders>
              <w:top w:val="single" w:sz="4" w:space="0" w:color="auto"/>
              <w:left w:val="single" w:sz="4" w:space="0" w:color="auto"/>
              <w:bottom w:val="single" w:sz="4" w:space="0" w:color="auto"/>
              <w:right w:val="single" w:sz="4" w:space="0" w:color="auto"/>
            </w:tcBorders>
          </w:tcPr>
          <w:p w14:paraId="50403CC4" w14:textId="77777777" w:rsidR="00247C80" w:rsidRPr="00A1161D" w:rsidRDefault="00247C80" w:rsidP="000B408E">
            <w:pPr>
              <w:spacing w:line="276" w:lineRule="auto"/>
              <w:jc w:val="both"/>
              <w:rPr>
                <w:rFonts w:ascii="Arial Narrow" w:hAnsi="Arial Narrow" w:cs="Arial"/>
                <w:b/>
                <w:lang w:val="es-MX"/>
              </w:rPr>
            </w:pPr>
            <w:r w:rsidRPr="00A1161D">
              <w:rPr>
                <w:rFonts w:ascii="Arial Narrow" w:hAnsi="Arial Narrow" w:cs="Arial"/>
                <w:b/>
                <w:lang w:val="es-ES_tradnl"/>
              </w:rPr>
              <w:t>Expediente No. 1100133603420150013500</w:t>
            </w:r>
          </w:p>
        </w:tc>
      </w:tr>
      <w:tr w:rsidR="00247C80" w:rsidRPr="00A1161D" w14:paraId="795420B9" w14:textId="77777777" w:rsidTr="00F52801">
        <w:tc>
          <w:tcPr>
            <w:tcW w:w="2054" w:type="dxa"/>
            <w:tcBorders>
              <w:top w:val="single" w:sz="4" w:space="0" w:color="auto"/>
              <w:left w:val="single" w:sz="4" w:space="0" w:color="auto"/>
              <w:bottom w:val="single" w:sz="4" w:space="0" w:color="auto"/>
              <w:right w:val="single" w:sz="4" w:space="0" w:color="auto"/>
            </w:tcBorders>
          </w:tcPr>
          <w:p w14:paraId="6FE9D06D" w14:textId="77777777" w:rsidR="00247C80" w:rsidRPr="00A1161D" w:rsidRDefault="00247C80" w:rsidP="000B408E">
            <w:pPr>
              <w:spacing w:line="276" w:lineRule="auto"/>
              <w:jc w:val="both"/>
              <w:rPr>
                <w:rFonts w:ascii="Arial Narrow" w:hAnsi="Arial Narrow" w:cs="Arial"/>
                <w:lang w:val="es-MX"/>
              </w:rPr>
            </w:pPr>
            <w:r w:rsidRPr="00A1161D">
              <w:rPr>
                <w:rFonts w:ascii="Arial Narrow" w:hAnsi="Arial Narrow" w:cs="Arial"/>
                <w:lang w:val="es-MX"/>
              </w:rPr>
              <w:t>DEMANDANTE</w:t>
            </w:r>
          </w:p>
        </w:tc>
        <w:tc>
          <w:tcPr>
            <w:tcW w:w="6776" w:type="dxa"/>
            <w:tcBorders>
              <w:top w:val="single" w:sz="4" w:space="0" w:color="auto"/>
              <w:left w:val="single" w:sz="4" w:space="0" w:color="auto"/>
              <w:bottom w:val="single" w:sz="4" w:space="0" w:color="auto"/>
              <w:right w:val="single" w:sz="4" w:space="0" w:color="auto"/>
            </w:tcBorders>
          </w:tcPr>
          <w:p w14:paraId="77EDD011" w14:textId="77777777" w:rsidR="00247C80" w:rsidRPr="00A1161D" w:rsidRDefault="00247C80" w:rsidP="000B408E">
            <w:pPr>
              <w:pStyle w:val="Ttulo1"/>
              <w:spacing w:line="276" w:lineRule="auto"/>
              <w:rPr>
                <w:rFonts w:ascii="Arial Narrow" w:hAnsi="Arial Narrow" w:cs="Arial"/>
                <w:sz w:val="20"/>
                <w:szCs w:val="20"/>
              </w:rPr>
            </w:pPr>
            <w:r w:rsidRPr="00A1161D">
              <w:rPr>
                <w:rFonts w:ascii="Arial Narrow" w:hAnsi="Arial Narrow" w:cs="Arial"/>
                <w:sz w:val="20"/>
                <w:szCs w:val="20"/>
              </w:rPr>
              <w:t>VINDICO S.A.S</w:t>
            </w:r>
          </w:p>
        </w:tc>
      </w:tr>
      <w:tr w:rsidR="00247C80" w:rsidRPr="00A1161D" w14:paraId="08840705" w14:textId="77777777" w:rsidTr="00F52801">
        <w:tc>
          <w:tcPr>
            <w:tcW w:w="2054" w:type="dxa"/>
            <w:tcBorders>
              <w:top w:val="single" w:sz="4" w:space="0" w:color="auto"/>
              <w:left w:val="single" w:sz="4" w:space="0" w:color="auto"/>
              <w:bottom w:val="single" w:sz="4" w:space="0" w:color="auto"/>
              <w:right w:val="single" w:sz="4" w:space="0" w:color="auto"/>
            </w:tcBorders>
          </w:tcPr>
          <w:p w14:paraId="2B783F7C" w14:textId="77777777" w:rsidR="00247C80" w:rsidRPr="00A1161D" w:rsidRDefault="00247C80" w:rsidP="000B408E">
            <w:pPr>
              <w:spacing w:line="276" w:lineRule="auto"/>
              <w:jc w:val="both"/>
              <w:rPr>
                <w:rFonts w:ascii="Arial Narrow" w:hAnsi="Arial Narrow" w:cs="Arial"/>
                <w:lang w:val="es-MX"/>
              </w:rPr>
            </w:pPr>
            <w:r w:rsidRPr="00A1161D">
              <w:rPr>
                <w:rFonts w:ascii="Arial Narrow" w:hAnsi="Arial Narrow" w:cs="Arial"/>
                <w:lang w:val="es-MX"/>
              </w:rPr>
              <w:t>DEMANDADO</w:t>
            </w:r>
          </w:p>
        </w:tc>
        <w:tc>
          <w:tcPr>
            <w:tcW w:w="6776" w:type="dxa"/>
            <w:tcBorders>
              <w:top w:val="single" w:sz="4" w:space="0" w:color="auto"/>
              <w:left w:val="single" w:sz="4" w:space="0" w:color="auto"/>
              <w:bottom w:val="single" w:sz="4" w:space="0" w:color="auto"/>
              <w:right w:val="single" w:sz="4" w:space="0" w:color="auto"/>
            </w:tcBorders>
          </w:tcPr>
          <w:p w14:paraId="3F284FA3" w14:textId="77777777" w:rsidR="00247C80" w:rsidRPr="00A1161D" w:rsidRDefault="00247C80" w:rsidP="000B408E">
            <w:pPr>
              <w:spacing w:line="276" w:lineRule="auto"/>
              <w:jc w:val="both"/>
              <w:rPr>
                <w:rFonts w:ascii="Arial Narrow" w:hAnsi="Arial Narrow" w:cs="Arial"/>
                <w:b/>
              </w:rPr>
            </w:pPr>
            <w:r w:rsidRPr="00A1161D">
              <w:rPr>
                <w:rFonts w:ascii="Arial Narrow" w:hAnsi="Arial Narrow" w:cs="Arial"/>
                <w:b/>
                <w:noProof/>
              </w:rPr>
              <w:t>DISTRITO CAPITAL DE BOGOTÁ – FONDO DE VIGILANCIA Y SEGURIDAD DE BOGOTÁ D.C.</w:t>
            </w:r>
          </w:p>
        </w:tc>
      </w:tr>
      <w:tr w:rsidR="00247C80" w:rsidRPr="00A1161D" w14:paraId="183840F4" w14:textId="77777777" w:rsidTr="00F52801">
        <w:tc>
          <w:tcPr>
            <w:tcW w:w="2054" w:type="dxa"/>
            <w:tcBorders>
              <w:top w:val="single" w:sz="4" w:space="0" w:color="auto"/>
              <w:left w:val="single" w:sz="4" w:space="0" w:color="auto"/>
              <w:bottom w:val="single" w:sz="4" w:space="0" w:color="auto"/>
              <w:right w:val="single" w:sz="4" w:space="0" w:color="auto"/>
            </w:tcBorders>
          </w:tcPr>
          <w:p w14:paraId="4C0E0662" w14:textId="77777777" w:rsidR="00247C80" w:rsidRPr="00A1161D" w:rsidRDefault="00247C80" w:rsidP="000B408E">
            <w:pPr>
              <w:spacing w:line="276" w:lineRule="auto"/>
              <w:jc w:val="both"/>
              <w:rPr>
                <w:rFonts w:ascii="Arial Narrow" w:hAnsi="Arial Narrow" w:cs="Arial"/>
                <w:lang w:val="es-MX"/>
              </w:rPr>
            </w:pPr>
            <w:r w:rsidRPr="00A1161D">
              <w:rPr>
                <w:rFonts w:ascii="Arial Narrow" w:hAnsi="Arial Narrow" w:cs="Arial"/>
                <w:lang w:val="es-MX"/>
              </w:rPr>
              <w:t>MEDIO DE CONTROL</w:t>
            </w:r>
          </w:p>
        </w:tc>
        <w:tc>
          <w:tcPr>
            <w:tcW w:w="6776" w:type="dxa"/>
            <w:tcBorders>
              <w:top w:val="single" w:sz="4" w:space="0" w:color="auto"/>
              <w:left w:val="single" w:sz="4" w:space="0" w:color="auto"/>
              <w:bottom w:val="single" w:sz="4" w:space="0" w:color="auto"/>
              <w:right w:val="single" w:sz="4" w:space="0" w:color="auto"/>
            </w:tcBorders>
          </w:tcPr>
          <w:p w14:paraId="5117C6F3" w14:textId="77777777" w:rsidR="00247C80" w:rsidRPr="00A1161D" w:rsidRDefault="00247C80" w:rsidP="000B408E">
            <w:pPr>
              <w:spacing w:line="276" w:lineRule="auto"/>
              <w:jc w:val="both"/>
              <w:rPr>
                <w:rFonts w:ascii="Arial Narrow" w:hAnsi="Arial Narrow" w:cs="Arial"/>
                <w:b/>
                <w:lang w:val="es-MX"/>
              </w:rPr>
            </w:pPr>
            <w:r w:rsidRPr="00A1161D">
              <w:rPr>
                <w:rFonts w:ascii="Arial Narrow" w:hAnsi="Arial Narrow" w:cs="Arial"/>
                <w:b/>
                <w:lang w:val="es-MX"/>
              </w:rPr>
              <w:t>CONTROVERSIAS CONTRACTUALES</w:t>
            </w:r>
          </w:p>
        </w:tc>
      </w:tr>
      <w:tr w:rsidR="00247C80" w:rsidRPr="00A1161D" w14:paraId="7A2DAE55" w14:textId="77777777" w:rsidTr="00F52801">
        <w:tc>
          <w:tcPr>
            <w:tcW w:w="2054" w:type="dxa"/>
            <w:tcBorders>
              <w:top w:val="single" w:sz="4" w:space="0" w:color="auto"/>
              <w:left w:val="single" w:sz="4" w:space="0" w:color="auto"/>
              <w:bottom w:val="single" w:sz="4" w:space="0" w:color="auto"/>
              <w:right w:val="single" w:sz="4" w:space="0" w:color="auto"/>
            </w:tcBorders>
          </w:tcPr>
          <w:p w14:paraId="4120A0F7" w14:textId="77777777" w:rsidR="00247C80" w:rsidRPr="00A1161D" w:rsidRDefault="00247C80" w:rsidP="000B408E">
            <w:pPr>
              <w:spacing w:line="276" w:lineRule="auto"/>
              <w:jc w:val="both"/>
              <w:rPr>
                <w:rFonts w:ascii="Arial Narrow" w:hAnsi="Arial Narrow" w:cs="Arial"/>
                <w:lang w:val="es-MX"/>
              </w:rPr>
            </w:pPr>
            <w:r w:rsidRPr="00A1161D">
              <w:rPr>
                <w:rFonts w:ascii="Arial Narrow" w:hAnsi="Arial Narrow" w:cs="Arial"/>
                <w:lang w:val="es-MX"/>
              </w:rPr>
              <w:t>ASUNTO</w:t>
            </w:r>
          </w:p>
        </w:tc>
        <w:tc>
          <w:tcPr>
            <w:tcW w:w="6776" w:type="dxa"/>
            <w:tcBorders>
              <w:top w:val="single" w:sz="4" w:space="0" w:color="auto"/>
              <w:left w:val="single" w:sz="4" w:space="0" w:color="auto"/>
              <w:bottom w:val="single" w:sz="4" w:space="0" w:color="auto"/>
              <w:right w:val="single" w:sz="4" w:space="0" w:color="auto"/>
            </w:tcBorders>
          </w:tcPr>
          <w:p w14:paraId="1BCBF2C8" w14:textId="77777777" w:rsidR="00247C80" w:rsidRPr="00A1161D" w:rsidRDefault="00247C80" w:rsidP="000B408E">
            <w:pPr>
              <w:tabs>
                <w:tab w:val="left" w:pos="3495"/>
              </w:tabs>
              <w:spacing w:line="276" w:lineRule="auto"/>
              <w:jc w:val="both"/>
              <w:rPr>
                <w:rFonts w:ascii="Arial Narrow" w:hAnsi="Arial Narrow" w:cs="Arial"/>
                <w:b/>
                <w:lang w:val="es-MX"/>
              </w:rPr>
            </w:pPr>
            <w:r w:rsidRPr="00A1161D">
              <w:rPr>
                <w:rFonts w:ascii="Arial Narrow" w:hAnsi="Arial Narrow" w:cs="Arial"/>
                <w:b/>
                <w:lang w:val="es-MX"/>
              </w:rPr>
              <w:t>DECIDE CESIÓN DE DERECHOS LITIGIOSOS</w:t>
            </w:r>
          </w:p>
        </w:tc>
      </w:tr>
    </w:tbl>
    <w:p w14:paraId="4585DE40" w14:textId="77777777" w:rsidR="00247C80" w:rsidRPr="000B408E" w:rsidRDefault="00247C80" w:rsidP="000B408E">
      <w:pPr>
        <w:spacing w:line="276" w:lineRule="auto"/>
        <w:jc w:val="center"/>
        <w:rPr>
          <w:rFonts w:ascii="Arial" w:hAnsi="Arial" w:cs="Arial"/>
          <w:b/>
          <w:noProof/>
          <w:sz w:val="22"/>
          <w:szCs w:val="22"/>
        </w:rPr>
      </w:pPr>
    </w:p>
    <w:p w14:paraId="3BAC2254" w14:textId="5B5B2F55" w:rsidR="00247C80" w:rsidRPr="000B408E" w:rsidRDefault="00247C80" w:rsidP="000B408E">
      <w:pPr>
        <w:spacing w:line="276" w:lineRule="auto"/>
        <w:jc w:val="both"/>
        <w:rPr>
          <w:rFonts w:ascii="Arial" w:hAnsi="Arial" w:cs="Arial"/>
          <w:sz w:val="22"/>
          <w:szCs w:val="22"/>
        </w:rPr>
      </w:pPr>
      <w:r w:rsidRPr="000B408E">
        <w:rPr>
          <w:rFonts w:ascii="Arial" w:hAnsi="Arial" w:cs="Arial"/>
          <w:sz w:val="22"/>
          <w:szCs w:val="22"/>
        </w:rPr>
        <w:t xml:space="preserve">La presente demanda pretende que se declare responsable a </w:t>
      </w:r>
      <w:r w:rsidRPr="000B408E">
        <w:rPr>
          <w:rFonts w:ascii="Arial" w:hAnsi="Arial" w:cs="Arial"/>
          <w:b/>
          <w:sz w:val="22"/>
          <w:szCs w:val="22"/>
        </w:rPr>
        <w:t>DISTRITO CAPITAL DE BOGOTÁ – FONDO DE VIGILANCIA Y SEGURIDAD DE BOGOTÁ D.C.</w:t>
      </w:r>
      <w:r w:rsidRPr="000B408E">
        <w:rPr>
          <w:rFonts w:ascii="Arial" w:hAnsi="Arial" w:cs="Arial"/>
          <w:sz w:val="22"/>
          <w:szCs w:val="22"/>
        </w:rPr>
        <w:t xml:space="preserve"> por los perjuicios causados a </w:t>
      </w:r>
      <w:r w:rsidRPr="000B408E">
        <w:rPr>
          <w:rFonts w:ascii="Arial" w:hAnsi="Arial" w:cs="Arial"/>
          <w:b/>
          <w:sz w:val="22"/>
          <w:szCs w:val="22"/>
        </w:rPr>
        <w:t>VINDICO S.A.S</w:t>
      </w:r>
      <w:r w:rsidRPr="000B408E">
        <w:rPr>
          <w:rFonts w:ascii="Arial" w:hAnsi="Arial" w:cs="Arial"/>
          <w:sz w:val="22"/>
          <w:szCs w:val="22"/>
        </w:rPr>
        <w:t xml:space="preserve"> con ocasión del incumplimiento contractual que se debió a causas atribuibles a la Entidad Contratante. </w:t>
      </w:r>
    </w:p>
    <w:p w14:paraId="55ADCBA1" w14:textId="77777777" w:rsidR="00247C80" w:rsidRPr="000B408E" w:rsidRDefault="00247C80" w:rsidP="000B408E">
      <w:pPr>
        <w:spacing w:line="276" w:lineRule="auto"/>
        <w:jc w:val="both"/>
        <w:rPr>
          <w:rFonts w:ascii="Arial" w:hAnsi="Arial" w:cs="Arial"/>
          <w:bCs/>
          <w:sz w:val="22"/>
          <w:szCs w:val="22"/>
        </w:rPr>
      </w:pPr>
    </w:p>
    <w:p w14:paraId="0769B489" w14:textId="77777777" w:rsidR="00247C80" w:rsidRPr="000B408E" w:rsidRDefault="00247C80" w:rsidP="000B408E">
      <w:pPr>
        <w:spacing w:line="276" w:lineRule="auto"/>
        <w:jc w:val="both"/>
        <w:rPr>
          <w:rFonts w:ascii="Arial" w:hAnsi="Arial" w:cs="Arial"/>
          <w:bCs/>
          <w:sz w:val="22"/>
          <w:szCs w:val="22"/>
          <w:lang w:val="es-MX"/>
        </w:rPr>
      </w:pPr>
      <w:r w:rsidRPr="000B408E">
        <w:rPr>
          <w:rFonts w:ascii="Arial" w:hAnsi="Arial" w:cs="Arial"/>
          <w:bCs/>
          <w:sz w:val="22"/>
          <w:szCs w:val="22"/>
          <w:lang w:val="es-MX"/>
        </w:rPr>
        <w:t>El 29 de marzo de 2019 se profirió fallo de primera instancia accediendo a las pretensiones de la demanda</w:t>
      </w:r>
      <w:r w:rsidRPr="000B408E">
        <w:rPr>
          <w:rStyle w:val="Refdenotaalpie"/>
          <w:rFonts w:ascii="Arial" w:hAnsi="Arial" w:cs="Arial"/>
          <w:bCs/>
          <w:sz w:val="22"/>
          <w:szCs w:val="22"/>
          <w:lang w:val="es-MX"/>
        </w:rPr>
        <w:footnoteReference w:id="1"/>
      </w:r>
      <w:r w:rsidRPr="000B408E">
        <w:rPr>
          <w:rFonts w:ascii="Arial" w:hAnsi="Arial" w:cs="Arial"/>
          <w:bCs/>
          <w:sz w:val="22"/>
          <w:szCs w:val="22"/>
          <w:lang w:val="es-MX"/>
        </w:rPr>
        <w:t>.</w:t>
      </w:r>
    </w:p>
    <w:p w14:paraId="7D3FA576" w14:textId="77777777" w:rsidR="00247C80" w:rsidRPr="000B408E" w:rsidRDefault="00247C80" w:rsidP="000B408E">
      <w:pPr>
        <w:spacing w:line="276" w:lineRule="auto"/>
        <w:jc w:val="both"/>
        <w:rPr>
          <w:rFonts w:ascii="Arial" w:hAnsi="Arial" w:cs="Arial"/>
          <w:bCs/>
          <w:sz w:val="22"/>
          <w:szCs w:val="22"/>
          <w:lang w:val="es-MX"/>
        </w:rPr>
      </w:pPr>
    </w:p>
    <w:p w14:paraId="0DBB9AD4" w14:textId="77777777" w:rsidR="00247C80" w:rsidRPr="000B408E" w:rsidRDefault="00247C80" w:rsidP="000B408E">
      <w:pPr>
        <w:spacing w:line="276" w:lineRule="auto"/>
        <w:jc w:val="both"/>
        <w:rPr>
          <w:rFonts w:ascii="Arial" w:hAnsi="Arial" w:cs="Arial"/>
          <w:bCs/>
          <w:sz w:val="22"/>
          <w:szCs w:val="22"/>
          <w:lang w:val="es-MX"/>
        </w:rPr>
      </w:pPr>
      <w:r w:rsidRPr="000B408E">
        <w:rPr>
          <w:rFonts w:ascii="Arial" w:hAnsi="Arial" w:cs="Arial"/>
          <w:bCs/>
          <w:sz w:val="22"/>
          <w:szCs w:val="22"/>
          <w:lang w:val="es-MX"/>
        </w:rPr>
        <w:t xml:space="preserve">El 14 de junio de 2019 el apoderado de la parte demandante presentó escrito de cesión de derechos litigiosos a él </w:t>
      </w:r>
      <w:r w:rsidR="00B020F7" w:rsidRPr="000B408E">
        <w:rPr>
          <w:rFonts w:ascii="Arial" w:hAnsi="Arial" w:cs="Arial"/>
          <w:bCs/>
          <w:sz w:val="22"/>
          <w:szCs w:val="22"/>
          <w:lang w:val="es-MX"/>
        </w:rPr>
        <w:t>conferido</w:t>
      </w:r>
      <w:r w:rsidRPr="000B408E">
        <w:rPr>
          <w:rFonts w:ascii="Arial" w:hAnsi="Arial" w:cs="Arial"/>
          <w:bCs/>
          <w:sz w:val="22"/>
          <w:szCs w:val="22"/>
          <w:lang w:val="es-MX"/>
        </w:rPr>
        <w:t xml:space="preserve"> por el representante legal de Vindico SAS (folio 452 al 455 del cuaderno principal) y solicita ser reconocido como cesionario.</w:t>
      </w:r>
    </w:p>
    <w:p w14:paraId="712F6D56" w14:textId="77777777" w:rsidR="00247C80" w:rsidRPr="000B408E" w:rsidRDefault="00247C80" w:rsidP="000B408E">
      <w:pPr>
        <w:spacing w:line="276" w:lineRule="auto"/>
        <w:jc w:val="both"/>
        <w:rPr>
          <w:rFonts w:ascii="Arial" w:hAnsi="Arial" w:cs="Arial"/>
          <w:bCs/>
          <w:sz w:val="22"/>
          <w:szCs w:val="22"/>
          <w:lang w:val="es-MX"/>
        </w:rPr>
      </w:pPr>
    </w:p>
    <w:p w14:paraId="43827088" w14:textId="77777777" w:rsidR="00247C80" w:rsidRPr="000B408E" w:rsidRDefault="00247C80" w:rsidP="000B408E">
      <w:pPr>
        <w:spacing w:line="276" w:lineRule="auto"/>
        <w:jc w:val="both"/>
        <w:rPr>
          <w:rFonts w:ascii="Arial" w:hAnsi="Arial" w:cs="Arial"/>
          <w:bCs/>
          <w:sz w:val="22"/>
          <w:szCs w:val="22"/>
          <w:lang w:val="es-MX"/>
        </w:rPr>
      </w:pPr>
      <w:r w:rsidRPr="000B408E">
        <w:rPr>
          <w:rFonts w:ascii="Arial" w:hAnsi="Arial" w:cs="Arial"/>
          <w:bCs/>
          <w:sz w:val="22"/>
          <w:szCs w:val="22"/>
          <w:lang w:val="es-MX"/>
        </w:rPr>
        <w:t>Mediante providencia del 2 de julio de 2019 se adiciono y aclaro fallo de primera instancia.</w:t>
      </w:r>
    </w:p>
    <w:p w14:paraId="7E23E7A5" w14:textId="77777777" w:rsidR="00247C80" w:rsidRPr="000B408E" w:rsidRDefault="00247C80" w:rsidP="000B408E">
      <w:pPr>
        <w:spacing w:line="276" w:lineRule="auto"/>
        <w:jc w:val="both"/>
        <w:rPr>
          <w:rFonts w:ascii="Arial" w:hAnsi="Arial" w:cs="Arial"/>
          <w:bCs/>
          <w:sz w:val="22"/>
          <w:szCs w:val="22"/>
          <w:lang w:val="es-MX"/>
        </w:rPr>
      </w:pPr>
    </w:p>
    <w:p w14:paraId="427AA7C4" w14:textId="77777777" w:rsidR="00B020F7" w:rsidRPr="000B408E" w:rsidRDefault="00B020F7" w:rsidP="000B408E">
      <w:pPr>
        <w:spacing w:line="276" w:lineRule="auto"/>
        <w:jc w:val="both"/>
        <w:rPr>
          <w:rFonts w:ascii="Arial" w:hAnsi="Arial" w:cs="Arial"/>
          <w:bCs/>
          <w:sz w:val="22"/>
          <w:szCs w:val="22"/>
          <w:lang w:val="es-MX"/>
        </w:rPr>
      </w:pPr>
      <w:r w:rsidRPr="000B408E">
        <w:rPr>
          <w:rFonts w:ascii="Arial" w:hAnsi="Arial" w:cs="Arial"/>
          <w:bCs/>
          <w:sz w:val="22"/>
          <w:szCs w:val="22"/>
          <w:lang w:val="es-MX"/>
        </w:rPr>
        <w:t>En auto de 9 de octubre de 2019 se corrió traslado de cesión de derechos litigiosos.</w:t>
      </w:r>
    </w:p>
    <w:p w14:paraId="7682E9BC" w14:textId="77777777" w:rsidR="00B020F7" w:rsidRPr="000B408E" w:rsidRDefault="00B020F7" w:rsidP="000B408E">
      <w:pPr>
        <w:spacing w:line="276" w:lineRule="auto"/>
        <w:jc w:val="both"/>
        <w:rPr>
          <w:rFonts w:ascii="Arial" w:hAnsi="Arial" w:cs="Arial"/>
          <w:bCs/>
          <w:sz w:val="22"/>
          <w:szCs w:val="22"/>
          <w:lang w:val="es-MX"/>
        </w:rPr>
      </w:pPr>
    </w:p>
    <w:p w14:paraId="174DC1D8" w14:textId="77777777" w:rsidR="00B020F7" w:rsidRPr="000B408E" w:rsidRDefault="00B020F7" w:rsidP="000B408E">
      <w:pPr>
        <w:spacing w:line="276" w:lineRule="auto"/>
        <w:jc w:val="both"/>
        <w:rPr>
          <w:rFonts w:ascii="Arial" w:hAnsi="Arial" w:cs="Arial"/>
          <w:bCs/>
          <w:i/>
          <w:sz w:val="22"/>
          <w:szCs w:val="22"/>
          <w:lang w:val="es-MX"/>
        </w:rPr>
      </w:pPr>
      <w:r w:rsidRPr="000B408E">
        <w:rPr>
          <w:rFonts w:ascii="Arial" w:hAnsi="Arial" w:cs="Arial"/>
          <w:bCs/>
          <w:sz w:val="22"/>
          <w:szCs w:val="22"/>
          <w:lang w:val="es-MX"/>
        </w:rPr>
        <w:t xml:space="preserve">En informe secretarial de octubre 25 de 2019 se anotó: </w:t>
      </w:r>
      <w:r w:rsidRPr="000B408E">
        <w:rPr>
          <w:rFonts w:ascii="Arial" w:hAnsi="Arial" w:cs="Arial"/>
          <w:bCs/>
          <w:i/>
          <w:sz w:val="22"/>
          <w:szCs w:val="22"/>
          <w:lang w:val="es-MX"/>
        </w:rPr>
        <w:t>“MEMORIAL DE FSV DESCORRIENDO TRASLADO DE CESIÓN DE DERECHOS LITIGIOSOS (OCTUBRE 11 DE 2019). SÍRVASE PROVEER”.</w:t>
      </w:r>
    </w:p>
    <w:p w14:paraId="1D12285A" w14:textId="77777777" w:rsidR="00247C80" w:rsidRPr="000B408E" w:rsidRDefault="00247C80" w:rsidP="000B408E">
      <w:pPr>
        <w:spacing w:line="276" w:lineRule="auto"/>
        <w:jc w:val="both"/>
        <w:rPr>
          <w:rFonts w:ascii="Arial" w:hAnsi="Arial" w:cs="Arial"/>
          <w:sz w:val="22"/>
          <w:szCs w:val="22"/>
          <w:lang w:val="es-CO"/>
        </w:rPr>
      </w:pPr>
    </w:p>
    <w:p w14:paraId="5CA2D6F7" w14:textId="77777777" w:rsidR="00247C80" w:rsidRPr="000B408E" w:rsidRDefault="00247C80" w:rsidP="000B408E">
      <w:pPr>
        <w:spacing w:line="276" w:lineRule="auto"/>
        <w:jc w:val="both"/>
        <w:rPr>
          <w:rFonts w:ascii="Arial" w:hAnsi="Arial" w:cs="Arial"/>
          <w:sz w:val="22"/>
          <w:szCs w:val="22"/>
        </w:rPr>
      </w:pPr>
      <w:r w:rsidRPr="000B408E">
        <w:rPr>
          <w:rFonts w:ascii="Arial" w:hAnsi="Arial" w:cs="Arial"/>
          <w:sz w:val="22"/>
          <w:szCs w:val="22"/>
        </w:rPr>
        <w:t>Procede el Despacho a pronunciarse sobre lo anotado.</w:t>
      </w:r>
    </w:p>
    <w:p w14:paraId="6E1DAC80" w14:textId="77777777" w:rsidR="00247C80" w:rsidRPr="000B408E" w:rsidRDefault="00247C80" w:rsidP="000B408E">
      <w:pPr>
        <w:spacing w:line="276" w:lineRule="auto"/>
        <w:jc w:val="both"/>
        <w:rPr>
          <w:rFonts w:ascii="Arial" w:hAnsi="Arial" w:cs="Arial"/>
          <w:sz w:val="22"/>
          <w:szCs w:val="22"/>
        </w:rPr>
      </w:pPr>
    </w:p>
    <w:p w14:paraId="036FA47D" w14:textId="77777777" w:rsidR="00247C80" w:rsidRPr="000B408E" w:rsidRDefault="00247C80" w:rsidP="000B408E">
      <w:pPr>
        <w:spacing w:line="276" w:lineRule="auto"/>
        <w:jc w:val="center"/>
        <w:rPr>
          <w:rFonts w:ascii="Arial" w:hAnsi="Arial" w:cs="Arial"/>
          <w:b/>
          <w:sz w:val="22"/>
          <w:szCs w:val="22"/>
          <w:lang w:val="es-MX"/>
        </w:rPr>
      </w:pPr>
      <w:r w:rsidRPr="000B408E">
        <w:rPr>
          <w:rFonts w:ascii="Arial" w:hAnsi="Arial" w:cs="Arial"/>
          <w:b/>
          <w:sz w:val="22"/>
          <w:szCs w:val="22"/>
          <w:lang w:val="es-MX"/>
        </w:rPr>
        <w:t>CONSIDERACIONES</w:t>
      </w:r>
    </w:p>
    <w:p w14:paraId="6D05F7CB" w14:textId="77777777" w:rsidR="00247C80" w:rsidRPr="000B408E" w:rsidRDefault="00247C80" w:rsidP="000B408E">
      <w:pPr>
        <w:spacing w:line="276" w:lineRule="auto"/>
        <w:jc w:val="center"/>
        <w:rPr>
          <w:rFonts w:ascii="Arial" w:hAnsi="Arial" w:cs="Arial"/>
          <w:b/>
          <w:sz w:val="22"/>
          <w:szCs w:val="22"/>
          <w:lang w:val="es-MX"/>
        </w:rPr>
      </w:pPr>
    </w:p>
    <w:p w14:paraId="19002348" w14:textId="77777777" w:rsidR="00B020F7" w:rsidRPr="000B408E" w:rsidRDefault="00B020F7" w:rsidP="000B408E">
      <w:pPr>
        <w:spacing w:line="276" w:lineRule="auto"/>
        <w:jc w:val="both"/>
        <w:rPr>
          <w:rFonts w:ascii="Arial" w:hAnsi="Arial" w:cs="Arial"/>
          <w:i/>
          <w:sz w:val="22"/>
          <w:szCs w:val="22"/>
        </w:rPr>
      </w:pPr>
      <w:r w:rsidRPr="000B408E">
        <w:rPr>
          <w:rFonts w:ascii="Arial" w:hAnsi="Arial" w:cs="Arial"/>
          <w:sz w:val="22"/>
          <w:szCs w:val="22"/>
        </w:rPr>
        <w:t xml:space="preserve">El </w:t>
      </w:r>
      <w:r w:rsidR="000B408E" w:rsidRPr="000B408E">
        <w:rPr>
          <w:rFonts w:ascii="Arial" w:hAnsi="Arial" w:cs="Arial"/>
          <w:sz w:val="22"/>
          <w:szCs w:val="22"/>
        </w:rPr>
        <w:t>artículo</w:t>
      </w:r>
      <w:r w:rsidRPr="000B408E">
        <w:rPr>
          <w:rFonts w:ascii="Arial" w:hAnsi="Arial" w:cs="Arial"/>
          <w:sz w:val="22"/>
          <w:szCs w:val="22"/>
        </w:rPr>
        <w:t xml:space="preserve"> 1969 del Código Civil consagra el concepto de la cesión de derechos litigiosos así: </w:t>
      </w:r>
      <w:r w:rsidRPr="000B408E">
        <w:rPr>
          <w:rFonts w:ascii="Arial" w:hAnsi="Arial" w:cs="Arial"/>
          <w:i/>
          <w:sz w:val="22"/>
          <w:szCs w:val="22"/>
        </w:rPr>
        <w:t xml:space="preserve">“Se cede un derecho litigioso cuando el objeto directo de la cesión es el evento incierto de la litis, del que no se hace responsable el cedente (…) Se entiende litigioso </w:t>
      </w:r>
      <w:r w:rsidR="000B408E" w:rsidRPr="000B408E">
        <w:rPr>
          <w:rFonts w:ascii="Arial" w:hAnsi="Arial" w:cs="Arial"/>
          <w:i/>
          <w:sz w:val="22"/>
          <w:szCs w:val="22"/>
        </w:rPr>
        <w:t xml:space="preserve">un derecho, para los efectos de </w:t>
      </w:r>
      <w:r w:rsidRPr="000B408E">
        <w:rPr>
          <w:rFonts w:ascii="Arial" w:hAnsi="Arial" w:cs="Arial"/>
          <w:i/>
          <w:sz w:val="22"/>
          <w:szCs w:val="22"/>
        </w:rPr>
        <w:t>los siguientes artículos, desde que se notifica judicialmente la demanda”</w:t>
      </w:r>
    </w:p>
    <w:p w14:paraId="35563070" w14:textId="77777777" w:rsidR="00B020F7" w:rsidRPr="000B408E" w:rsidRDefault="00B020F7" w:rsidP="000B408E">
      <w:pPr>
        <w:spacing w:line="276" w:lineRule="auto"/>
        <w:jc w:val="both"/>
        <w:rPr>
          <w:rFonts w:ascii="Arial" w:hAnsi="Arial" w:cs="Arial"/>
          <w:sz w:val="22"/>
          <w:szCs w:val="22"/>
        </w:rPr>
      </w:pPr>
    </w:p>
    <w:p w14:paraId="468D03C4" w14:textId="77777777" w:rsidR="00B020F7" w:rsidRPr="000B408E" w:rsidRDefault="00B020F7" w:rsidP="000B408E">
      <w:pPr>
        <w:spacing w:line="276" w:lineRule="auto"/>
        <w:jc w:val="both"/>
        <w:rPr>
          <w:rFonts w:ascii="Arial" w:hAnsi="Arial" w:cs="Arial"/>
          <w:i/>
          <w:sz w:val="22"/>
          <w:szCs w:val="22"/>
        </w:rPr>
      </w:pPr>
      <w:r w:rsidRPr="000B408E">
        <w:rPr>
          <w:rFonts w:ascii="Arial" w:hAnsi="Arial" w:cs="Arial"/>
          <w:sz w:val="22"/>
          <w:szCs w:val="22"/>
        </w:rPr>
        <w:t xml:space="preserve">El Doctor JOSÉ ALEJANDRO BONIVENTO FERNÁNDEZ, EN EL LIBRO Los Principales Contratos Civiles, Pág. 244 anota al respecto: </w:t>
      </w:r>
      <w:r w:rsidRPr="000B408E">
        <w:rPr>
          <w:rFonts w:ascii="Arial" w:hAnsi="Arial" w:cs="Arial"/>
          <w:i/>
          <w:sz w:val="22"/>
          <w:szCs w:val="22"/>
        </w:rPr>
        <w:t xml:space="preserve">“Resalta, por la naturaleza de la cesión un evento incierto de la litis, el carácter aleatorio de la cesión de derechos litigiosos por cuanto el cedente no puede responder del resultado del juicio, que es completamente incierto. El cesionario, al aceptar la cesión corre la suerte de ganar o perder el pleito. El cedente, eso </w:t>
      </w:r>
      <w:proofErr w:type="spellStart"/>
      <w:r w:rsidRPr="000B408E">
        <w:rPr>
          <w:rFonts w:ascii="Arial" w:hAnsi="Arial" w:cs="Arial"/>
          <w:i/>
          <w:sz w:val="22"/>
          <w:szCs w:val="22"/>
        </w:rPr>
        <w:t>si</w:t>
      </w:r>
      <w:proofErr w:type="spellEnd"/>
      <w:r w:rsidRPr="000B408E">
        <w:rPr>
          <w:rFonts w:ascii="Arial" w:hAnsi="Arial" w:cs="Arial"/>
          <w:i/>
          <w:sz w:val="22"/>
          <w:szCs w:val="22"/>
        </w:rPr>
        <w:t>, debe responder por la existencia del proceso o de la litis, frente al cesionario y su responsabilidad se limita a este aspecto”.</w:t>
      </w:r>
    </w:p>
    <w:p w14:paraId="2AD65032" w14:textId="77777777" w:rsidR="00B020F7" w:rsidRPr="000B408E" w:rsidRDefault="00B020F7" w:rsidP="000B408E">
      <w:pPr>
        <w:spacing w:line="276" w:lineRule="auto"/>
        <w:jc w:val="both"/>
        <w:rPr>
          <w:rFonts w:ascii="Arial" w:hAnsi="Arial" w:cs="Arial"/>
          <w:i/>
          <w:sz w:val="22"/>
          <w:szCs w:val="22"/>
        </w:rPr>
      </w:pPr>
    </w:p>
    <w:p w14:paraId="7ACF4768" w14:textId="77777777" w:rsidR="000B408E" w:rsidRPr="000B408E" w:rsidRDefault="00B020F7" w:rsidP="000B408E">
      <w:pPr>
        <w:overflowPunct/>
        <w:autoSpaceDE/>
        <w:autoSpaceDN/>
        <w:adjustRightInd/>
        <w:spacing w:line="276" w:lineRule="auto"/>
        <w:jc w:val="both"/>
        <w:textAlignment w:val="auto"/>
        <w:rPr>
          <w:rFonts w:ascii="Arial" w:hAnsi="Arial" w:cs="Arial"/>
          <w:color w:val="000000" w:themeColor="text1"/>
          <w:sz w:val="22"/>
          <w:szCs w:val="22"/>
        </w:rPr>
      </w:pPr>
      <w:r w:rsidRPr="000B408E">
        <w:rPr>
          <w:rFonts w:ascii="Arial" w:hAnsi="Arial" w:cs="Arial"/>
          <w:sz w:val="22"/>
          <w:szCs w:val="22"/>
        </w:rPr>
        <w:lastRenderedPageBreak/>
        <w:t xml:space="preserve">Teniendo clara la naturaleza de la cesión del crédito, nos ocuparemos a analizar la situación procesal del cedente y cesionario del derecho litigioso para lo cual es necesario citar el artículo </w:t>
      </w:r>
      <w:r w:rsidR="000B408E" w:rsidRPr="000B408E">
        <w:rPr>
          <w:rFonts w:ascii="Arial" w:hAnsi="Arial" w:cs="Arial"/>
          <w:sz w:val="22"/>
          <w:szCs w:val="22"/>
        </w:rPr>
        <w:t xml:space="preserve">68 del Código General del Proceso: </w:t>
      </w:r>
      <w:r w:rsidR="000B408E" w:rsidRPr="000B408E">
        <w:rPr>
          <w:rFonts w:ascii="Arial" w:hAnsi="Arial" w:cs="Arial"/>
          <w:i/>
          <w:sz w:val="22"/>
          <w:szCs w:val="22"/>
        </w:rPr>
        <w:t xml:space="preserve">“SUCESIÓN PROCESAL. (…) </w:t>
      </w:r>
      <w:r w:rsidR="000B408E" w:rsidRPr="000B408E">
        <w:rPr>
          <w:rFonts w:ascii="Arial" w:hAnsi="Arial" w:cs="Arial"/>
          <w:i/>
          <w:color w:val="000000" w:themeColor="text1"/>
          <w:sz w:val="22"/>
          <w:szCs w:val="22"/>
        </w:rPr>
        <w:t xml:space="preserve">El adquirente a cualquier título de la cosa o del derecho litigioso podrá intervenir como litisconsorte del anterior titular. </w:t>
      </w:r>
      <w:r w:rsidR="000B408E" w:rsidRPr="000B408E">
        <w:rPr>
          <w:rFonts w:ascii="Arial" w:hAnsi="Arial" w:cs="Arial"/>
          <w:i/>
          <w:color w:val="000000" w:themeColor="text1"/>
          <w:sz w:val="22"/>
          <w:szCs w:val="22"/>
          <w:u w:val="single"/>
        </w:rPr>
        <w:t xml:space="preserve">También podrá sustituirlo en el proceso, siempre que la parte contraria lo acepte expresamente. (…)” </w:t>
      </w:r>
      <w:r w:rsidR="000B408E" w:rsidRPr="000B408E">
        <w:rPr>
          <w:rFonts w:ascii="Arial" w:hAnsi="Arial" w:cs="Arial"/>
          <w:color w:val="000000" w:themeColor="text1"/>
          <w:sz w:val="22"/>
          <w:szCs w:val="22"/>
        </w:rPr>
        <w:t>Subrayado fuera de texto.</w:t>
      </w:r>
    </w:p>
    <w:p w14:paraId="7CF3584A" w14:textId="77777777" w:rsidR="00B020F7" w:rsidRPr="000B408E" w:rsidRDefault="00B020F7" w:rsidP="000B408E">
      <w:pPr>
        <w:overflowPunct/>
        <w:autoSpaceDE/>
        <w:autoSpaceDN/>
        <w:adjustRightInd/>
        <w:spacing w:line="276" w:lineRule="auto"/>
        <w:jc w:val="both"/>
        <w:textAlignment w:val="auto"/>
        <w:rPr>
          <w:rFonts w:ascii="Arial" w:hAnsi="Arial" w:cs="Arial"/>
          <w:i/>
          <w:sz w:val="22"/>
          <w:szCs w:val="22"/>
        </w:rPr>
      </w:pPr>
    </w:p>
    <w:p w14:paraId="1E8F044C" w14:textId="77777777" w:rsidR="00B020F7" w:rsidRPr="000B408E" w:rsidRDefault="00B020F7" w:rsidP="000B408E">
      <w:pPr>
        <w:pStyle w:val="msolistparagraph0"/>
        <w:spacing w:before="0" w:beforeAutospacing="0" w:after="0" w:afterAutospacing="0" w:line="276" w:lineRule="auto"/>
        <w:jc w:val="both"/>
        <w:rPr>
          <w:rFonts w:ascii="Arial" w:hAnsi="Arial" w:cs="Arial"/>
          <w:i/>
          <w:iCs/>
          <w:sz w:val="22"/>
          <w:szCs w:val="22"/>
        </w:rPr>
      </w:pPr>
      <w:r w:rsidRPr="000B408E">
        <w:rPr>
          <w:rFonts w:ascii="Arial" w:hAnsi="Arial" w:cs="Arial"/>
          <w:sz w:val="22"/>
          <w:szCs w:val="22"/>
        </w:rPr>
        <w:t xml:space="preserve">De un breve análisis de la norma señalada, es factible decir que la cesión del derecho litigioso no significa que opere de manera automática la sucesión procesal dado que son dos conceptos sustancialmente diferentes; si bien la cesión del derecho en litigio persigue que se sustituya en este caso, la parte activa de la relación  procesal, ello no quiere decir que esta opere sin necesidad de la participación del demandado, quien deberá dar su consentimiento expreso para que dicha sucesión prospere. Al respecto traemos a colación </w:t>
      </w:r>
      <w:smartTag w:uri="urn:schemas-microsoft-com:office:smarttags" w:element="PersonName">
        <w:smartTagPr>
          <w:attr w:name="ProductID" w:val="la Sentencia T-148"/>
        </w:smartTagPr>
        <w:smartTag w:uri="urn:schemas-microsoft-com:office:smarttags" w:element="PersonName">
          <w:smartTagPr>
            <w:attr w:name="ProductID" w:val="la Sentencia"/>
          </w:smartTagPr>
          <w:r w:rsidRPr="000B408E">
            <w:rPr>
              <w:rFonts w:ascii="Arial" w:hAnsi="Arial" w:cs="Arial"/>
              <w:sz w:val="22"/>
              <w:szCs w:val="22"/>
            </w:rPr>
            <w:t>la Sentencia</w:t>
          </w:r>
        </w:smartTag>
        <w:r w:rsidRPr="000B408E">
          <w:rPr>
            <w:rFonts w:ascii="Arial" w:hAnsi="Arial" w:cs="Arial"/>
            <w:sz w:val="22"/>
            <w:szCs w:val="22"/>
          </w:rPr>
          <w:t xml:space="preserve"> T-148</w:t>
        </w:r>
      </w:smartTag>
      <w:r w:rsidRPr="000B408E">
        <w:rPr>
          <w:rFonts w:ascii="Arial" w:hAnsi="Arial" w:cs="Arial"/>
          <w:sz w:val="22"/>
          <w:szCs w:val="22"/>
        </w:rPr>
        <w:t xml:space="preserve"> de </w:t>
      </w:r>
      <w:smartTag w:uri="urn:schemas-microsoft-com:office:smarttags" w:element="metricconverter">
        <w:smartTagPr>
          <w:attr w:name="ProductID" w:val="2010 M"/>
        </w:smartTagPr>
        <w:r w:rsidRPr="000B408E">
          <w:rPr>
            <w:rFonts w:ascii="Arial" w:hAnsi="Arial" w:cs="Arial"/>
            <w:sz w:val="22"/>
            <w:szCs w:val="22"/>
          </w:rPr>
          <w:t>2010 M</w:t>
        </w:r>
      </w:smartTag>
      <w:r w:rsidRPr="000B408E">
        <w:rPr>
          <w:rFonts w:ascii="Arial" w:hAnsi="Arial" w:cs="Arial"/>
          <w:sz w:val="22"/>
          <w:szCs w:val="22"/>
        </w:rPr>
        <w:t>.P Dr. Jorge Ignacio Pretelt que señaló de manera muy acertada lo siguiente: “</w:t>
      </w:r>
      <w:r w:rsidRPr="000B408E">
        <w:rPr>
          <w:rFonts w:ascii="Arial" w:hAnsi="Arial" w:cs="Arial"/>
          <w:i/>
          <w:iCs/>
          <w:sz w:val="22"/>
          <w:szCs w:val="22"/>
        </w:rPr>
        <w:t xml:space="preserve">La cesión de derechos litigiosos opera entre dos sujetos en uno de los extremos de la relación procesal, en cuya negociación no interviene la otra parte. Por este motivo, esta Corporación determinó que el exigir la aceptación expresa de la contraparte para que pueda llevarse a cabo la sustitución procesal, no solamente no vulnera derecho fundamental alguno del cedente y el cesionario, sino que, por el contrario, protege a la parte procesal que no conoce quién será su nueva contraparte. Por tanto, a quien permanece en el proceso le asiste el derecho a: </w:t>
      </w:r>
      <w:r w:rsidRPr="000B408E">
        <w:rPr>
          <w:rFonts w:ascii="Arial" w:hAnsi="Arial" w:cs="Arial"/>
          <w:b/>
          <w:bCs/>
          <w:i/>
          <w:iCs/>
          <w:sz w:val="22"/>
          <w:szCs w:val="22"/>
        </w:rPr>
        <w:t>i)</w:t>
      </w:r>
      <w:r w:rsidRPr="000B408E">
        <w:rPr>
          <w:rFonts w:ascii="Arial" w:hAnsi="Arial" w:cs="Arial"/>
          <w:i/>
          <w:iCs/>
          <w:sz w:val="22"/>
          <w:szCs w:val="22"/>
        </w:rPr>
        <w:t xml:space="preserve"> ser informada de la sustitución, y </w:t>
      </w:r>
      <w:proofErr w:type="spellStart"/>
      <w:r w:rsidRPr="000B408E">
        <w:rPr>
          <w:rFonts w:ascii="Arial" w:hAnsi="Arial" w:cs="Arial"/>
          <w:b/>
          <w:bCs/>
          <w:i/>
          <w:iCs/>
          <w:sz w:val="22"/>
          <w:szCs w:val="22"/>
        </w:rPr>
        <w:t>ii</w:t>
      </w:r>
      <w:proofErr w:type="spellEnd"/>
      <w:r w:rsidRPr="000B408E">
        <w:rPr>
          <w:rFonts w:ascii="Arial" w:hAnsi="Arial" w:cs="Arial"/>
          <w:b/>
          <w:bCs/>
          <w:i/>
          <w:iCs/>
          <w:sz w:val="22"/>
          <w:szCs w:val="22"/>
        </w:rPr>
        <w:t>)</w:t>
      </w:r>
      <w:r w:rsidRPr="000B408E">
        <w:rPr>
          <w:rFonts w:ascii="Arial" w:hAnsi="Arial" w:cs="Arial"/>
          <w:i/>
          <w:iCs/>
          <w:sz w:val="22"/>
          <w:szCs w:val="22"/>
        </w:rPr>
        <w:t xml:space="preserve"> manifestar si está de acuerdo o no con quien va a ser su nueva contraparte; en caso de no aceptarlo, este último podrá participar exclusivamente como coadyuvante del cedente. En ese orden de ideas, el cedente tiene la carga de informar al juez la proposición de la cesión y de la sustitución procesal, para que éste se la notifique a la parte contraria para que, de acuerdo con su respuesta, se efectúe el trámite pertinente, tal y como señala el inciso final del artículo 60 del Código de Procedimiento Civil al indicar que: “El auto que admite o rechace a un sucesor procesal es apelable.”</w:t>
      </w:r>
    </w:p>
    <w:p w14:paraId="6FA4A35C" w14:textId="77777777" w:rsidR="00B020F7" w:rsidRPr="000B408E" w:rsidRDefault="00B020F7" w:rsidP="000B408E">
      <w:pPr>
        <w:pStyle w:val="msolistparagraph0"/>
        <w:spacing w:before="0" w:beforeAutospacing="0" w:after="0" w:afterAutospacing="0" w:line="276" w:lineRule="auto"/>
        <w:jc w:val="both"/>
        <w:rPr>
          <w:rFonts w:ascii="Arial" w:hAnsi="Arial" w:cs="Arial"/>
          <w:sz w:val="22"/>
          <w:szCs w:val="22"/>
        </w:rPr>
      </w:pPr>
    </w:p>
    <w:p w14:paraId="1A1BF2C4" w14:textId="77777777" w:rsidR="00B020F7" w:rsidRPr="000B408E" w:rsidRDefault="00B020F7" w:rsidP="000B408E">
      <w:pPr>
        <w:spacing w:line="276" w:lineRule="auto"/>
        <w:jc w:val="both"/>
        <w:rPr>
          <w:rFonts w:ascii="Arial" w:hAnsi="Arial" w:cs="Arial"/>
          <w:sz w:val="22"/>
          <w:szCs w:val="22"/>
        </w:rPr>
      </w:pPr>
      <w:r w:rsidRPr="000B408E">
        <w:rPr>
          <w:rFonts w:ascii="Arial" w:hAnsi="Arial" w:cs="Arial"/>
          <w:sz w:val="22"/>
          <w:szCs w:val="22"/>
        </w:rPr>
        <w:t xml:space="preserve">Del mismo modo </w:t>
      </w:r>
      <w:smartTag w:uri="urn:schemas-microsoft-com:office:smarttags" w:element="PersonName">
        <w:smartTagPr>
          <w:attr w:name="ProductID" w:val="la Sección Tercera"/>
        </w:smartTagPr>
        <w:r w:rsidRPr="000B408E">
          <w:rPr>
            <w:rFonts w:ascii="Arial" w:hAnsi="Arial" w:cs="Arial"/>
            <w:sz w:val="22"/>
            <w:szCs w:val="22"/>
          </w:rPr>
          <w:t>la Sección Tercera</w:t>
        </w:r>
      </w:smartTag>
      <w:r w:rsidRPr="000B408E">
        <w:rPr>
          <w:rFonts w:ascii="Arial" w:hAnsi="Arial" w:cs="Arial"/>
          <w:sz w:val="22"/>
          <w:szCs w:val="22"/>
        </w:rPr>
        <w:t xml:space="preserve"> del Consejo de Estado en auto del 6 de agosto de 2009, expediente </w:t>
      </w:r>
      <w:smartTag w:uri="urn:schemas-microsoft-com:office:smarttags" w:element="metricconverter">
        <w:smartTagPr>
          <w:attr w:name="ProductID" w:val="17526, M"/>
        </w:smartTagPr>
        <w:r w:rsidRPr="000B408E">
          <w:rPr>
            <w:rFonts w:ascii="Arial" w:hAnsi="Arial" w:cs="Arial"/>
            <w:sz w:val="22"/>
            <w:szCs w:val="22"/>
          </w:rPr>
          <w:t>17526, M</w:t>
        </w:r>
      </w:smartTag>
      <w:r w:rsidRPr="000B408E">
        <w:rPr>
          <w:rFonts w:ascii="Arial" w:hAnsi="Arial" w:cs="Arial"/>
          <w:sz w:val="22"/>
          <w:szCs w:val="22"/>
        </w:rPr>
        <w:t xml:space="preserve">.P. Mauricio Fajardo Gómez ha explicado: </w:t>
      </w:r>
      <w:r w:rsidRPr="000B408E">
        <w:rPr>
          <w:rFonts w:ascii="Arial" w:hAnsi="Arial" w:cs="Arial"/>
          <w:i/>
          <w:iCs/>
          <w:sz w:val="22"/>
          <w:szCs w:val="22"/>
        </w:rPr>
        <w:t>“En efecto, tal como se precisó anteriormente, si la cesión no es aceptada por el cedido, el negocio jurídico produce efectos, solo que el cesionario entrará al proceso —a la relación jurídico procesal— con la calidad de litisconsorte del cedente. Por el contrario, si el cedido acepta expresamente el negocio jurídico de cesión</w:t>
      </w:r>
      <w:bookmarkStart w:id="0" w:name="LPHit5"/>
      <w:bookmarkEnd w:id="0"/>
      <w:r w:rsidRPr="000B408E">
        <w:rPr>
          <w:rFonts w:ascii="Arial" w:hAnsi="Arial" w:cs="Arial"/>
          <w:i/>
          <w:iCs/>
          <w:sz w:val="22"/>
          <w:szCs w:val="22"/>
        </w:rPr>
        <w:t xml:space="preserve"> de derechos litigiosos</w:t>
      </w:r>
      <w:bookmarkStart w:id="1" w:name="LPHit6"/>
      <w:bookmarkEnd w:id="1"/>
      <w:r w:rsidRPr="000B408E">
        <w:rPr>
          <w:rFonts w:ascii="Arial" w:hAnsi="Arial" w:cs="Arial"/>
          <w:i/>
          <w:iCs/>
          <w:sz w:val="22"/>
          <w:szCs w:val="22"/>
        </w:rPr>
        <w:t>, esa circunstancia genera el acaecimiento del fenómeno de la sustitución procesal, motivo por el cual, el cesionario tomará la posición que ostentaba el cedente —lo sustituye integralmente— y, por lo tanto, este último resulta excluido por completo de la relación procesal”</w:t>
      </w:r>
      <w:r w:rsidRPr="000B408E">
        <w:rPr>
          <w:rFonts w:ascii="Arial" w:hAnsi="Arial" w:cs="Arial"/>
          <w:sz w:val="22"/>
          <w:szCs w:val="22"/>
        </w:rPr>
        <w:t xml:space="preserve"> </w:t>
      </w:r>
    </w:p>
    <w:p w14:paraId="3D3D03DF" w14:textId="77777777" w:rsidR="000B408E" w:rsidRPr="000B408E" w:rsidRDefault="000B408E" w:rsidP="000B408E">
      <w:pPr>
        <w:spacing w:line="276" w:lineRule="auto"/>
        <w:jc w:val="both"/>
        <w:rPr>
          <w:rFonts w:ascii="Arial" w:hAnsi="Arial" w:cs="Arial"/>
          <w:sz w:val="22"/>
          <w:szCs w:val="22"/>
        </w:rPr>
      </w:pPr>
    </w:p>
    <w:p w14:paraId="68CA6477" w14:textId="5D78A436" w:rsidR="000B408E" w:rsidRPr="000B408E" w:rsidRDefault="000B408E" w:rsidP="000B408E">
      <w:pPr>
        <w:spacing w:line="276" w:lineRule="auto"/>
        <w:jc w:val="both"/>
        <w:rPr>
          <w:rFonts w:ascii="Arial" w:hAnsi="Arial" w:cs="Arial"/>
          <w:sz w:val="22"/>
          <w:szCs w:val="22"/>
        </w:rPr>
      </w:pPr>
      <w:r w:rsidRPr="000B408E">
        <w:rPr>
          <w:rFonts w:ascii="Arial" w:hAnsi="Arial" w:cs="Arial"/>
          <w:sz w:val="22"/>
          <w:szCs w:val="22"/>
        </w:rPr>
        <w:t xml:space="preserve">Estudiadas las circunstancias del proceso en </w:t>
      </w:r>
      <w:r w:rsidR="002B75A3" w:rsidRPr="000B408E">
        <w:rPr>
          <w:rFonts w:ascii="Arial" w:hAnsi="Arial" w:cs="Arial"/>
          <w:sz w:val="22"/>
          <w:szCs w:val="22"/>
        </w:rPr>
        <w:t>relación</w:t>
      </w:r>
      <w:r w:rsidRPr="000B408E">
        <w:rPr>
          <w:rFonts w:ascii="Arial" w:hAnsi="Arial" w:cs="Arial"/>
          <w:sz w:val="22"/>
          <w:szCs w:val="22"/>
        </w:rPr>
        <w:t xml:space="preserve"> </w:t>
      </w:r>
      <w:bookmarkStart w:id="2" w:name="_GoBack"/>
      <w:bookmarkEnd w:id="2"/>
      <w:r w:rsidRPr="000B408E">
        <w:rPr>
          <w:rFonts w:ascii="Arial" w:hAnsi="Arial" w:cs="Arial"/>
          <w:sz w:val="22"/>
          <w:szCs w:val="22"/>
        </w:rPr>
        <w:t xml:space="preserve">con la cesión de derechos litigiosos presentada por la parte actora VINDICO SAS y concluyendo que la validez de la sustitución procesal depende de la aceptación del demandado FONDO DE VIGILANCIA Y SEGURIDAD (HOY SECRETARIA DISTRITAL DE SEGURIDAD, CONVIVENCIA Y JUSTICIA), se procederá a tomar a TOBÍAS RODRÍGUEZ TORRES como litisconsorte de VINDICO SAS. </w:t>
      </w:r>
    </w:p>
    <w:p w14:paraId="377D1CFF" w14:textId="77777777" w:rsidR="00B020F7" w:rsidRPr="000B408E" w:rsidRDefault="00B020F7" w:rsidP="000B408E">
      <w:pPr>
        <w:spacing w:line="276" w:lineRule="auto"/>
        <w:jc w:val="both"/>
        <w:rPr>
          <w:rFonts w:ascii="Arial" w:hAnsi="Arial" w:cs="Arial"/>
          <w:sz w:val="22"/>
          <w:szCs w:val="22"/>
        </w:rPr>
      </w:pPr>
    </w:p>
    <w:p w14:paraId="55CE2E77" w14:textId="77777777" w:rsidR="00B020F7" w:rsidRPr="000B408E" w:rsidRDefault="00B020F7" w:rsidP="000B408E">
      <w:pPr>
        <w:spacing w:line="276" w:lineRule="auto"/>
        <w:jc w:val="both"/>
        <w:rPr>
          <w:rFonts w:ascii="Arial" w:hAnsi="Arial" w:cs="Arial"/>
          <w:b/>
          <w:sz w:val="22"/>
          <w:szCs w:val="22"/>
        </w:rPr>
      </w:pPr>
      <w:r w:rsidRPr="000B408E">
        <w:rPr>
          <w:rFonts w:ascii="Arial" w:hAnsi="Arial" w:cs="Arial"/>
          <w:sz w:val="22"/>
          <w:szCs w:val="22"/>
        </w:rPr>
        <w:t xml:space="preserve">Por lo brevemente expuesto, se </w:t>
      </w:r>
      <w:r w:rsidRPr="000B408E">
        <w:rPr>
          <w:rFonts w:ascii="Arial" w:hAnsi="Arial" w:cs="Arial"/>
          <w:b/>
          <w:sz w:val="22"/>
          <w:szCs w:val="22"/>
        </w:rPr>
        <w:t>RESUELVE:</w:t>
      </w:r>
    </w:p>
    <w:p w14:paraId="61D95E2D" w14:textId="77777777" w:rsidR="00A1161D" w:rsidRDefault="00A1161D" w:rsidP="000B408E">
      <w:pPr>
        <w:spacing w:line="276" w:lineRule="auto"/>
        <w:jc w:val="both"/>
        <w:rPr>
          <w:rFonts w:ascii="Arial" w:hAnsi="Arial" w:cs="Arial"/>
          <w:b/>
          <w:sz w:val="22"/>
          <w:szCs w:val="22"/>
        </w:rPr>
      </w:pPr>
    </w:p>
    <w:p w14:paraId="6AFEC11B" w14:textId="77777777" w:rsidR="00B020F7" w:rsidRPr="000B408E" w:rsidRDefault="00B020F7" w:rsidP="000B408E">
      <w:pPr>
        <w:spacing w:line="276" w:lineRule="auto"/>
        <w:jc w:val="both"/>
        <w:rPr>
          <w:rFonts w:ascii="Arial" w:hAnsi="Arial" w:cs="Arial"/>
          <w:sz w:val="22"/>
          <w:szCs w:val="22"/>
        </w:rPr>
      </w:pPr>
      <w:r w:rsidRPr="00A1161D">
        <w:rPr>
          <w:rFonts w:ascii="Arial" w:hAnsi="Arial" w:cs="Arial"/>
          <w:b/>
          <w:sz w:val="22"/>
          <w:szCs w:val="22"/>
        </w:rPr>
        <w:lastRenderedPageBreak/>
        <w:t xml:space="preserve">Acéptese </w:t>
      </w:r>
      <w:smartTag w:uri="urn:schemas-microsoft-com:office:smarttags" w:element="PersonName">
        <w:smartTagPr>
          <w:attr w:name="ProductID" w:val="la Cesión"/>
        </w:smartTagPr>
        <w:r w:rsidRPr="000B408E">
          <w:rPr>
            <w:rFonts w:ascii="Arial" w:hAnsi="Arial" w:cs="Arial"/>
            <w:sz w:val="22"/>
            <w:szCs w:val="22"/>
          </w:rPr>
          <w:t>la Cesión</w:t>
        </w:r>
      </w:smartTag>
      <w:r w:rsidRPr="000B408E">
        <w:rPr>
          <w:rFonts w:ascii="Arial" w:hAnsi="Arial" w:cs="Arial"/>
          <w:sz w:val="22"/>
          <w:szCs w:val="22"/>
        </w:rPr>
        <w:t xml:space="preserve"> de Derechos Litigiosos realizada entre </w:t>
      </w:r>
      <w:r w:rsidR="000B408E" w:rsidRPr="000B408E">
        <w:rPr>
          <w:rFonts w:ascii="Arial" w:hAnsi="Arial" w:cs="Arial"/>
          <w:sz w:val="22"/>
          <w:szCs w:val="22"/>
        </w:rPr>
        <w:t>VINDICO SAS y TOBÍAS RODRÍGUEZ TORRES,</w:t>
      </w:r>
      <w:r w:rsidRPr="000B408E">
        <w:rPr>
          <w:rFonts w:ascii="Arial" w:hAnsi="Arial" w:cs="Arial"/>
          <w:sz w:val="22"/>
          <w:szCs w:val="22"/>
        </w:rPr>
        <w:t xml:space="preserve"> teniendo a este como Litisconsorte de la parte demandante dentro del presente proceso.</w:t>
      </w:r>
    </w:p>
    <w:p w14:paraId="4A432411" w14:textId="77777777" w:rsidR="00247C80" w:rsidRPr="000B408E" w:rsidRDefault="00247C80" w:rsidP="000B408E">
      <w:pPr>
        <w:spacing w:line="276" w:lineRule="auto"/>
        <w:jc w:val="both"/>
        <w:rPr>
          <w:rFonts w:ascii="Arial" w:hAnsi="Arial" w:cs="Arial"/>
          <w:b/>
          <w:sz w:val="22"/>
          <w:szCs w:val="22"/>
        </w:rPr>
      </w:pPr>
    </w:p>
    <w:p w14:paraId="0CCB7260" w14:textId="77777777" w:rsidR="00247C80" w:rsidRPr="000B408E" w:rsidRDefault="00247C80" w:rsidP="000B408E">
      <w:pPr>
        <w:spacing w:line="276" w:lineRule="auto"/>
        <w:jc w:val="both"/>
        <w:rPr>
          <w:rFonts w:ascii="Arial" w:hAnsi="Arial" w:cs="Arial"/>
          <w:b/>
          <w:sz w:val="22"/>
          <w:szCs w:val="22"/>
        </w:rPr>
      </w:pPr>
      <w:r w:rsidRPr="000B408E">
        <w:rPr>
          <w:rFonts w:ascii="Arial" w:hAnsi="Arial" w:cs="Arial"/>
          <w:b/>
          <w:sz w:val="22"/>
          <w:szCs w:val="22"/>
        </w:rPr>
        <w:t>NOTIFÍQUESE Y CÚMPLASE,</w:t>
      </w:r>
    </w:p>
    <w:p w14:paraId="73EF8A50" w14:textId="77777777" w:rsidR="00247C80" w:rsidRPr="000B408E" w:rsidRDefault="00247C80" w:rsidP="000B408E">
      <w:pPr>
        <w:spacing w:line="276" w:lineRule="auto"/>
        <w:jc w:val="both"/>
        <w:rPr>
          <w:rFonts w:ascii="Arial" w:hAnsi="Arial" w:cs="Arial"/>
          <w:b/>
          <w:sz w:val="22"/>
          <w:szCs w:val="22"/>
        </w:rPr>
      </w:pPr>
    </w:p>
    <w:p w14:paraId="479A1D2B" w14:textId="77777777" w:rsidR="00247C80" w:rsidRPr="000B408E" w:rsidRDefault="00247C80" w:rsidP="000B408E">
      <w:pPr>
        <w:spacing w:line="276" w:lineRule="auto"/>
        <w:jc w:val="center"/>
        <w:rPr>
          <w:rFonts w:ascii="Arial" w:hAnsi="Arial" w:cs="Arial"/>
          <w:b/>
          <w:sz w:val="22"/>
          <w:szCs w:val="22"/>
        </w:rPr>
      </w:pPr>
      <w:r w:rsidRPr="000B408E">
        <w:rPr>
          <w:rFonts w:ascii="Arial" w:hAnsi="Arial" w:cs="Arial"/>
          <w:b/>
          <w:sz w:val="22"/>
          <w:szCs w:val="22"/>
        </w:rPr>
        <w:t>OLGA CECILIA HENAO MARÍN</w:t>
      </w:r>
    </w:p>
    <w:p w14:paraId="7E5DC911" w14:textId="77777777" w:rsidR="00247C80" w:rsidRPr="000B408E" w:rsidRDefault="00247C80" w:rsidP="000B408E">
      <w:pPr>
        <w:spacing w:line="276" w:lineRule="auto"/>
        <w:jc w:val="center"/>
        <w:rPr>
          <w:rFonts w:ascii="Arial" w:hAnsi="Arial" w:cs="Arial"/>
          <w:sz w:val="22"/>
          <w:szCs w:val="22"/>
        </w:rPr>
      </w:pPr>
      <w:r w:rsidRPr="000B408E">
        <w:rPr>
          <w:rFonts w:ascii="Arial" w:hAnsi="Arial" w:cs="Arial"/>
          <w:sz w:val="22"/>
          <w:szCs w:val="22"/>
        </w:rPr>
        <w:t xml:space="preserve">Juez </w:t>
      </w:r>
    </w:p>
    <w:p w14:paraId="6EF79832" w14:textId="77777777" w:rsidR="00247C80" w:rsidRPr="00A1161D" w:rsidRDefault="00247C80" w:rsidP="000B408E">
      <w:pPr>
        <w:spacing w:line="276" w:lineRule="auto"/>
        <w:rPr>
          <w:rFonts w:ascii="Arial" w:hAnsi="Arial" w:cs="Arial"/>
          <w:sz w:val="10"/>
          <w:szCs w:val="10"/>
        </w:rPr>
      </w:pPr>
      <w:r w:rsidRPr="00A1161D">
        <w:rPr>
          <w:rFonts w:ascii="Arial" w:hAnsi="Arial" w:cs="Arial"/>
          <w:sz w:val="10"/>
          <w:szCs w:val="10"/>
        </w:rPr>
        <w:t>SLDR</w:t>
      </w:r>
    </w:p>
    <w:p w14:paraId="2B969C4B" w14:textId="77777777" w:rsidR="00247C80" w:rsidRPr="000B408E" w:rsidRDefault="00247C80" w:rsidP="000B408E">
      <w:pPr>
        <w:spacing w:line="276" w:lineRule="auto"/>
        <w:rPr>
          <w:rFonts w:ascii="Arial" w:hAnsi="Arial" w:cs="Arial"/>
          <w:sz w:val="22"/>
          <w:szCs w:val="22"/>
        </w:rPr>
      </w:pPr>
    </w:p>
    <w:p w14:paraId="4BF6B2E6" w14:textId="77777777" w:rsidR="00247C80" w:rsidRPr="000B408E" w:rsidRDefault="00247C80" w:rsidP="000B408E">
      <w:pPr>
        <w:spacing w:line="276" w:lineRule="auto"/>
        <w:rPr>
          <w:rFonts w:ascii="Arial" w:hAnsi="Arial" w:cs="Arial"/>
          <w:sz w:val="22"/>
          <w:szCs w:val="22"/>
        </w:rPr>
      </w:pPr>
    </w:p>
    <w:p w14:paraId="523A1099" w14:textId="77777777" w:rsidR="00247C80" w:rsidRPr="000B408E" w:rsidRDefault="00247C80" w:rsidP="000B408E">
      <w:pPr>
        <w:spacing w:line="276" w:lineRule="auto"/>
        <w:rPr>
          <w:rFonts w:ascii="Arial" w:hAnsi="Arial" w:cs="Arial"/>
          <w:sz w:val="22"/>
          <w:szCs w:val="22"/>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247C80" w:rsidRPr="00A1161D" w14:paraId="772810D1" w14:textId="77777777" w:rsidTr="00F52801">
        <w:trPr>
          <w:trHeight w:val="1404"/>
        </w:trPr>
        <w:tc>
          <w:tcPr>
            <w:tcW w:w="5954" w:type="dxa"/>
          </w:tcPr>
          <w:p w14:paraId="189B9EC4" w14:textId="77777777" w:rsidR="00247C80" w:rsidRPr="00A1161D" w:rsidRDefault="00247C80" w:rsidP="000B408E">
            <w:pPr>
              <w:spacing w:line="276" w:lineRule="auto"/>
              <w:jc w:val="center"/>
              <w:rPr>
                <w:rFonts w:ascii="Arial" w:hAnsi="Arial" w:cs="Arial"/>
                <w:b/>
                <w:sz w:val="18"/>
                <w:szCs w:val="18"/>
              </w:rPr>
            </w:pPr>
          </w:p>
          <w:p w14:paraId="25268F3C" w14:textId="77777777" w:rsidR="00247C80" w:rsidRPr="00A1161D" w:rsidRDefault="00247C80" w:rsidP="000B408E">
            <w:pPr>
              <w:spacing w:line="276" w:lineRule="auto"/>
              <w:jc w:val="center"/>
              <w:rPr>
                <w:rFonts w:ascii="Arial" w:hAnsi="Arial" w:cs="Arial"/>
                <w:b/>
                <w:sz w:val="18"/>
                <w:szCs w:val="18"/>
              </w:rPr>
            </w:pPr>
            <w:r w:rsidRPr="00A1161D">
              <w:rPr>
                <w:rFonts w:ascii="Arial" w:hAnsi="Arial" w:cs="Arial"/>
                <w:b/>
                <w:sz w:val="18"/>
                <w:szCs w:val="18"/>
              </w:rPr>
              <w:t>JUZGADO TREINTA Y CUATRO ADMINISTRATIVO CIRCUITO DE BOGOTA -  SECCIÓN TERCERA</w:t>
            </w:r>
          </w:p>
          <w:p w14:paraId="5351B5F4" w14:textId="77777777" w:rsidR="00247C80" w:rsidRPr="00A1161D" w:rsidRDefault="00247C80" w:rsidP="000B408E">
            <w:pPr>
              <w:spacing w:line="276" w:lineRule="auto"/>
              <w:jc w:val="center"/>
              <w:rPr>
                <w:rFonts w:ascii="Arial" w:hAnsi="Arial" w:cs="Arial"/>
                <w:sz w:val="18"/>
                <w:szCs w:val="18"/>
              </w:rPr>
            </w:pPr>
          </w:p>
          <w:p w14:paraId="00BE4496" w14:textId="77777777" w:rsidR="00247C80" w:rsidRPr="00A1161D" w:rsidRDefault="00247C80" w:rsidP="000B408E">
            <w:pPr>
              <w:spacing w:line="276" w:lineRule="auto"/>
              <w:jc w:val="both"/>
              <w:rPr>
                <w:rFonts w:ascii="Arial" w:hAnsi="Arial" w:cs="Arial"/>
                <w:sz w:val="18"/>
                <w:szCs w:val="18"/>
              </w:rPr>
            </w:pPr>
            <w:r w:rsidRPr="00A1161D">
              <w:rPr>
                <w:rFonts w:ascii="Arial" w:hAnsi="Arial" w:cs="Arial"/>
                <w:sz w:val="18"/>
                <w:szCs w:val="18"/>
              </w:rPr>
              <w:t xml:space="preserve">Por anotación en ESTADO notifico a las partes la providencia anterior, hoy </w:t>
            </w:r>
            <w:r w:rsidRPr="00A1161D">
              <w:rPr>
                <w:rFonts w:ascii="Arial" w:hAnsi="Arial" w:cs="Arial"/>
                <w:b/>
                <w:sz w:val="18"/>
                <w:szCs w:val="18"/>
              </w:rPr>
              <w:t>____________________________</w:t>
            </w:r>
            <w:r w:rsidRPr="00A1161D">
              <w:rPr>
                <w:rFonts w:ascii="Arial" w:hAnsi="Arial" w:cs="Arial"/>
                <w:sz w:val="18"/>
                <w:szCs w:val="18"/>
              </w:rPr>
              <w:t>a las 8:00 a.m.</w:t>
            </w:r>
          </w:p>
          <w:p w14:paraId="1E59D409" w14:textId="77777777" w:rsidR="00247C80" w:rsidRPr="00A1161D" w:rsidRDefault="00247C80" w:rsidP="000B408E">
            <w:pPr>
              <w:spacing w:line="276" w:lineRule="auto"/>
              <w:rPr>
                <w:rFonts w:ascii="Arial" w:hAnsi="Arial" w:cs="Arial"/>
                <w:sz w:val="18"/>
                <w:szCs w:val="18"/>
              </w:rPr>
            </w:pPr>
            <w:r w:rsidRPr="00A1161D">
              <w:rPr>
                <w:rFonts w:ascii="Arial" w:hAnsi="Arial" w:cs="Arial"/>
                <w:b/>
                <w:noProof/>
                <w:sz w:val="18"/>
                <w:szCs w:val="18"/>
                <w:lang w:val="es-CO" w:eastAsia="es-CO"/>
              </w:rPr>
              <w:drawing>
                <wp:anchor distT="0" distB="0" distL="114300" distR="114300" simplePos="0" relativeHeight="251659264" behindDoc="0" locked="0" layoutInCell="1" allowOverlap="1" wp14:anchorId="4C7360F6" wp14:editId="015B982F">
                  <wp:simplePos x="0" y="0"/>
                  <wp:positionH relativeFrom="margin">
                    <wp:posOffset>1421386</wp:posOffset>
                  </wp:positionH>
                  <wp:positionV relativeFrom="paragraph">
                    <wp:posOffset>297588</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6"/>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71A2C6E" w14:textId="77777777" w:rsidR="00247C80" w:rsidRPr="000B408E" w:rsidRDefault="00247C80" w:rsidP="000B408E">
      <w:pPr>
        <w:spacing w:line="276" w:lineRule="auto"/>
        <w:rPr>
          <w:rFonts w:ascii="Arial" w:hAnsi="Arial" w:cs="Arial"/>
          <w:sz w:val="22"/>
          <w:szCs w:val="22"/>
        </w:rPr>
      </w:pPr>
    </w:p>
    <w:p w14:paraId="22275BFE" w14:textId="77777777" w:rsidR="00247C80" w:rsidRPr="000B408E" w:rsidRDefault="00247C80" w:rsidP="000B408E">
      <w:pPr>
        <w:spacing w:line="276" w:lineRule="auto"/>
        <w:rPr>
          <w:rFonts w:ascii="Arial" w:hAnsi="Arial" w:cs="Arial"/>
          <w:sz w:val="22"/>
          <w:szCs w:val="22"/>
        </w:rPr>
      </w:pPr>
    </w:p>
    <w:p w14:paraId="5B00E58E" w14:textId="77777777" w:rsidR="00A50FF4" w:rsidRPr="000B408E" w:rsidRDefault="00A50FF4" w:rsidP="000B408E">
      <w:pPr>
        <w:spacing w:line="276" w:lineRule="auto"/>
        <w:rPr>
          <w:rFonts w:ascii="Arial" w:hAnsi="Arial" w:cs="Arial"/>
          <w:sz w:val="22"/>
          <w:szCs w:val="22"/>
        </w:rPr>
      </w:pPr>
    </w:p>
    <w:sectPr w:rsidR="00A50FF4" w:rsidRPr="000B408E" w:rsidSect="00591342">
      <w:headerReference w:type="default" r:id="rId7"/>
      <w:headerReference w:type="first" r:id="rId8"/>
      <w:pgSz w:w="12240" w:h="18720" w:code="14"/>
      <w:pgMar w:top="1701" w:right="1701" w:bottom="2268" w:left="1701" w:header="851" w:footer="141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C345D" w14:textId="77777777" w:rsidR="00F4105B" w:rsidRDefault="00F4105B" w:rsidP="00247C80">
      <w:r>
        <w:separator/>
      </w:r>
    </w:p>
  </w:endnote>
  <w:endnote w:type="continuationSeparator" w:id="0">
    <w:p w14:paraId="27BBB8A0" w14:textId="77777777" w:rsidR="00F4105B" w:rsidRDefault="00F4105B" w:rsidP="0024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4618" w14:textId="77777777" w:rsidR="00F4105B" w:rsidRDefault="00F4105B" w:rsidP="00247C80">
      <w:r>
        <w:separator/>
      </w:r>
    </w:p>
  </w:footnote>
  <w:footnote w:type="continuationSeparator" w:id="0">
    <w:p w14:paraId="02C7E0EB" w14:textId="77777777" w:rsidR="00F4105B" w:rsidRDefault="00F4105B" w:rsidP="00247C80">
      <w:r>
        <w:continuationSeparator/>
      </w:r>
    </w:p>
  </w:footnote>
  <w:footnote w:id="1">
    <w:p w14:paraId="2C40C053" w14:textId="77777777" w:rsidR="00247C80" w:rsidRPr="00A1161D" w:rsidRDefault="00247C80" w:rsidP="00247C80">
      <w:pPr>
        <w:pStyle w:val="Textonotapie"/>
        <w:rPr>
          <w:rFonts w:ascii="Arial" w:hAnsi="Arial" w:cs="Arial"/>
          <w:sz w:val="16"/>
          <w:szCs w:val="16"/>
          <w:lang w:val="es-CO"/>
        </w:rPr>
      </w:pPr>
      <w:r w:rsidRPr="00A1161D">
        <w:rPr>
          <w:rStyle w:val="Refdenotaalpie"/>
          <w:rFonts w:ascii="Arial" w:hAnsi="Arial" w:cs="Arial"/>
          <w:sz w:val="16"/>
          <w:szCs w:val="16"/>
        </w:rPr>
        <w:footnoteRef/>
      </w:r>
      <w:r w:rsidRPr="00A1161D">
        <w:rPr>
          <w:rFonts w:ascii="Arial" w:hAnsi="Arial" w:cs="Arial"/>
          <w:sz w:val="16"/>
          <w:szCs w:val="16"/>
        </w:rPr>
        <w:t xml:space="preserve"> Folios </w:t>
      </w:r>
      <w:r w:rsidRPr="00A1161D">
        <w:rPr>
          <w:rFonts w:ascii="Arial" w:hAnsi="Arial" w:cs="Arial"/>
          <w:sz w:val="16"/>
          <w:szCs w:val="16"/>
          <w:lang w:val="es-CO"/>
        </w:rPr>
        <w:t>425-439 cuaderno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9FCD" w14:textId="77777777" w:rsidR="0095574E" w:rsidRPr="001F76CB" w:rsidRDefault="00293573">
    <w:pPr>
      <w:pStyle w:val="Piedepgina"/>
      <w:jc w:val="right"/>
      <w:rPr>
        <w:rStyle w:val="Nmerodepgina"/>
        <w:rFonts w:ascii="Arial" w:hAnsi="Arial" w:cs="Arial"/>
        <w:sz w:val="16"/>
        <w:szCs w:val="16"/>
      </w:rPr>
    </w:pPr>
    <w:r w:rsidRPr="001F76CB">
      <w:rPr>
        <w:rStyle w:val="Nmerodepgina"/>
        <w:rFonts w:ascii="Arial" w:hAnsi="Arial" w:cs="Arial"/>
        <w:sz w:val="16"/>
        <w:szCs w:val="16"/>
      </w:rPr>
      <w:t>Expediente</w:t>
    </w:r>
    <w:r>
      <w:rPr>
        <w:rStyle w:val="Nmerodepgina"/>
        <w:rFonts w:ascii="Arial" w:hAnsi="Arial" w:cs="Arial"/>
        <w:sz w:val="16"/>
        <w:szCs w:val="16"/>
      </w:rPr>
      <w:t xml:space="preserve"> No. </w:t>
    </w:r>
    <w:r w:rsidRPr="001F76CB">
      <w:rPr>
        <w:rStyle w:val="Nmerodepgina"/>
        <w:rFonts w:ascii="Arial" w:hAnsi="Arial" w:cs="Arial"/>
        <w:sz w:val="16"/>
        <w:szCs w:val="16"/>
      </w:rPr>
      <w:t xml:space="preserve"> 2015-0135</w:t>
    </w:r>
  </w:p>
  <w:p w14:paraId="7E547394" w14:textId="77777777" w:rsidR="001F76CB" w:rsidRPr="001F76CB" w:rsidRDefault="000B408E">
    <w:pPr>
      <w:pStyle w:val="Piedepgina"/>
      <w:jc w:val="right"/>
      <w:rPr>
        <w:rStyle w:val="Nmerodepgina"/>
        <w:rFonts w:ascii="Arial" w:hAnsi="Arial" w:cs="Arial"/>
        <w:sz w:val="16"/>
        <w:szCs w:val="16"/>
        <w:lang w:val="es-MX"/>
      </w:rPr>
    </w:pPr>
    <w:r>
      <w:rPr>
        <w:rFonts w:ascii="Arial" w:hAnsi="Arial" w:cs="Arial"/>
        <w:sz w:val="16"/>
        <w:szCs w:val="16"/>
        <w:lang w:val="es-MX"/>
      </w:rPr>
      <w:t>DECIDE</w:t>
    </w:r>
    <w:r w:rsidR="00293573" w:rsidRPr="001F76CB">
      <w:rPr>
        <w:rFonts w:ascii="Arial" w:hAnsi="Arial" w:cs="Arial"/>
        <w:sz w:val="16"/>
        <w:szCs w:val="16"/>
        <w:lang w:val="es-MX"/>
      </w:rPr>
      <w:t xml:space="preserve"> CESIÓN</w:t>
    </w:r>
    <w:r>
      <w:rPr>
        <w:rFonts w:ascii="Arial" w:hAnsi="Arial" w:cs="Arial"/>
        <w:sz w:val="16"/>
        <w:szCs w:val="16"/>
        <w:lang w:val="es-MX"/>
      </w:rPr>
      <w:t xml:space="preserve"> DE</w:t>
    </w:r>
    <w:r w:rsidR="00293573" w:rsidRPr="001F76CB">
      <w:rPr>
        <w:rFonts w:ascii="Arial" w:hAnsi="Arial" w:cs="Arial"/>
        <w:sz w:val="16"/>
        <w:szCs w:val="16"/>
        <w:lang w:val="es-MX"/>
      </w:rPr>
      <w:t xml:space="preserve"> DERECHOS LITIGIOSOS</w:t>
    </w:r>
    <w:r w:rsidR="00293573" w:rsidRPr="001F76CB">
      <w:rPr>
        <w:rStyle w:val="Nmerodepgina"/>
        <w:rFonts w:ascii="Arial" w:hAnsi="Arial" w:cs="Arial"/>
        <w:sz w:val="16"/>
        <w:szCs w:val="16"/>
        <w:lang w:val="es-MX"/>
      </w:rPr>
      <w:t xml:space="preserve"> </w:t>
    </w:r>
  </w:p>
  <w:p w14:paraId="08E2FB91" w14:textId="77777777" w:rsidR="0095574E" w:rsidRPr="001F76CB" w:rsidRDefault="00293573">
    <w:pPr>
      <w:pStyle w:val="Piedepgina"/>
      <w:jc w:val="right"/>
      <w:rPr>
        <w:rFonts w:ascii="Arial" w:hAnsi="Arial" w:cs="Arial"/>
        <w:sz w:val="16"/>
        <w:szCs w:val="16"/>
      </w:rPr>
    </w:pPr>
    <w:r w:rsidRPr="001F76CB">
      <w:rPr>
        <w:rStyle w:val="Nmerodepgina"/>
        <w:rFonts w:ascii="Arial" w:hAnsi="Arial" w:cs="Arial"/>
        <w:sz w:val="16"/>
        <w:szCs w:val="16"/>
      </w:rPr>
      <w:t xml:space="preserve">Páginas </w:t>
    </w:r>
    <w:r w:rsidRPr="001F76CB">
      <w:rPr>
        <w:rStyle w:val="Nmerodepgina"/>
        <w:rFonts w:ascii="Arial" w:hAnsi="Arial" w:cs="Arial"/>
        <w:sz w:val="16"/>
        <w:szCs w:val="16"/>
      </w:rPr>
      <w:fldChar w:fldCharType="begin"/>
    </w:r>
    <w:r w:rsidRPr="001F76CB">
      <w:rPr>
        <w:rStyle w:val="Nmerodepgina"/>
        <w:rFonts w:ascii="Arial" w:hAnsi="Arial" w:cs="Arial"/>
        <w:sz w:val="16"/>
        <w:szCs w:val="16"/>
      </w:rPr>
      <w:instrText xml:space="preserve"> PAGE </w:instrText>
    </w:r>
    <w:r w:rsidRPr="001F76CB">
      <w:rPr>
        <w:rStyle w:val="Nmerodepgina"/>
        <w:rFonts w:ascii="Arial" w:hAnsi="Arial" w:cs="Arial"/>
        <w:sz w:val="16"/>
        <w:szCs w:val="16"/>
      </w:rPr>
      <w:fldChar w:fldCharType="separate"/>
    </w:r>
    <w:r>
      <w:rPr>
        <w:rStyle w:val="Nmerodepgina"/>
        <w:rFonts w:ascii="Arial" w:hAnsi="Arial" w:cs="Arial"/>
        <w:noProof/>
        <w:sz w:val="16"/>
        <w:szCs w:val="16"/>
      </w:rPr>
      <w:t>3</w:t>
    </w:r>
    <w:r w:rsidRPr="001F76CB">
      <w:rPr>
        <w:rStyle w:val="Nmerodepgina"/>
        <w:rFonts w:ascii="Arial" w:hAnsi="Arial" w:cs="Arial"/>
        <w:sz w:val="16"/>
        <w:szCs w:val="16"/>
      </w:rPr>
      <w:fldChar w:fldCharType="end"/>
    </w:r>
    <w:r w:rsidRPr="001F76CB">
      <w:rPr>
        <w:rStyle w:val="Nmerodepgina"/>
        <w:rFonts w:ascii="Arial" w:hAnsi="Arial" w:cs="Arial"/>
        <w:sz w:val="16"/>
        <w:szCs w:val="16"/>
      </w:rPr>
      <w:t xml:space="preserve"> de </w:t>
    </w:r>
    <w:r w:rsidRPr="001F76CB">
      <w:rPr>
        <w:rStyle w:val="Nmerodepgina"/>
        <w:rFonts w:ascii="Arial" w:hAnsi="Arial" w:cs="Arial"/>
        <w:sz w:val="16"/>
        <w:szCs w:val="16"/>
      </w:rPr>
      <w:fldChar w:fldCharType="begin"/>
    </w:r>
    <w:r w:rsidRPr="001F76CB">
      <w:rPr>
        <w:rStyle w:val="Nmerodepgina"/>
        <w:rFonts w:ascii="Arial" w:hAnsi="Arial" w:cs="Arial"/>
        <w:sz w:val="16"/>
        <w:szCs w:val="16"/>
      </w:rPr>
      <w:instrText xml:space="preserve"> NUMPAGES </w:instrText>
    </w:r>
    <w:r w:rsidRPr="001F76CB">
      <w:rPr>
        <w:rStyle w:val="Nmerodepgina"/>
        <w:rFonts w:ascii="Arial" w:hAnsi="Arial" w:cs="Arial"/>
        <w:sz w:val="16"/>
        <w:szCs w:val="16"/>
      </w:rPr>
      <w:fldChar w:fldCharType="separate"/>
    </w:r>
    <w:r>
      <w:rPr>
        <w:rStyle w:val="Nmerodepgina"/>
        <w:rFonts w:ascii="Arial" w:hAnsi="Arial" w:cs="Arial"/>
        <w:noProof/>
        <w:sz w:val="16"/>
        <w:szCs w:val="16"/>
      </w:rPr>
      <w:t>3</w:t>
    </w:r>
    <w:r w:rsidRPr="001F76CB">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41D7" w14:textId="77777777" w:rsidR="0095574E" w:rsidRPr="00636393" w:rsidRDefault="00293573" w:rsidP="0095574E">
    <w:pPr>
      <w:pStyle w:val="Encabezado"/>
      <w:jc w:val="center"/>
      <w:rPr>
        <w:rFonts w:ascii="Arial" w:hAnsi="Arial" w:cs="Arial"/>
        <w:b/>
        <w:i/>
        <w:sz w:val="14"/>
        <w:szCs w:val="14"/>
      </w:rPr>
    </w:pPr>
    <w:r w:rsidRPr="00636393">
      <w:rPr>
        <w:rFonts w:ascii="Arial" w:hAnsi="Arial" w:cs="Arial"/>
        <w:b/>
        <w:i/>
        <w:noProof/>
        <w:sz w:val="14"/>
        <w:szCs w:val="14"/>
        <w:lang w:val="es-CO" w:eastAsia="es-CO"/>
      </w:rPr>
      <w:drawing>
        <wp:inline distT="0" distB="0" distL="0" distR="0" wp14:anchorId="2AF94147" wp14:editId="3749FB76">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14:paraId="6AE7C02D" w14:textId="77777777" w:rsidR="0095574E" w:rsidRPr="00636393" w:rsidRDefault="00293573" w:rsidP="0095574E">
    <w:pPr>
      <w:pStyle w:val="Encabezado"/>
      <w:jc w:val="center"/>
      <w:rPr>
        <w:rFonts w:ascii="Tahoma" w:hAnsi="Tahoma" w:cs="Tahoma"/>
        <w:b/>
        <w:sz w:val="14"/>
        <w:szCs w:val="14"/>
        <w:lang w:val="es-MX"/>
      </w:rPr>
    </w:pPr>
    <w:r w:rsidRPr="00636393">
      <w:rPr>
        <w:rFonts w:ascii="Tahoma" w:hAnsi="Tahoma" w:cs="Tahoma"/>
        <w:b/>
        <w:sz w:val="14"/>
        <w:szCs w:val="14"/>
        <w:lang w:val="es-MX"/>
      </w:rPr>
      <w:t>JUZGADO TREINTA Y CUATRO ADMINISTRATIVO</w:t>
    </w:r>
  </w:p>
  <w:p w14:paraId="57C46DD7" w14:textId="77777777" w:rsidR="0095574E" w:rsidRPr="00636393" w:rsidRDefault="00293573" w:rsidP="0095574E">
    <w:pPr>
      <w:pStyle w:val="Encabezado"/>
      <w:jc w:val="center"/>
      <w:rPr>
        <w:rFonts w:ascii="Tahoma" w:hAnsi="Tahoma" w:cs="Tahoma"/>
        <w:b/>
        <w:sz w:val="14"/>
        <w:szCs w:val="14"/>
        <w:lang w:val="es-MX"/>
      </w:rPr>
    </w:pPr>
    <w:r w:rsidRPr="00636393">
      <w:rPr>
        <w:rFonts w:ascii="Tahoma" w:hAnsi="Tahoma" w:cs="Tahoma"/>
        <w:b/>
        <w:sz w:val="14"/>
        <w:szCs w:val="14"/>
        <w:lang w:val="es-MX"/>
      </w:rPr>
      <w:t>CIRCUITO DE BOGOTÁ</w:t>
    </w:r>
  </w:p>
  <w:p w14:paraId="25B6B5BC" w14:textId="77777777" w:rsidR="0095574E" w:rsidRPr="00636393" w:rsidRDefault="00293573" w:rsidP="0095574E">
    <w:pPr>
      <w:pStyle w:val="Encabezado"/>
      <w:jc w:val="center"/>
      <w:rPr>
        <w:rFonts w:ascii="Tahoma" w:hAnsi="Tahoma" w:cs="Tahoma"/>
        <w:b/>
        <w:sz w:val="14"/>
        <w:szCs w:val="14"/>
        <w:lang w:val="es-MX"/>
      </w:rPr>
    </w:pPr>
    <w:r w:rsidRPr="00636393">
      <w:rPr>
        <w:rFonts w:ascii="Tahoma" w:hAnsi="Tahoma" w:cs="Tahoma"/>
        <w:b/>
        <w:sz w:val="14"/>
        <w:szCs w:val="14"/>
        <w:lang w:val="es-MX"/>
      </w:rPr>
      <w:t>Sección Tercera</w:t>
    </w:r>
  </w:p>
  <w:p w14:paraId="6D66C4F6" w14:textId="77777777" w:rsidR="0095574E" w:rsidRDefault="00F4105B">
    <w:pPr>
      <w:pStyle w:val="Encabezado"/>
      <w:jc w:val="center"/>
      <w:rPr>
        <w:rFonts w:ascii="Tahoma" w:hAnsi="Tahoma"/>
        <w:b/>
        <w:sz w:val="18"/>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80"/>
    <w:rsid w:val="00040636"/>
    <w:rsid w:val="000B408E"/>
    <w:rsid w:val="001F3F86"/>
    <w:rsid w:val="00247C80"/>
    <w:rsid w:val="00293573"/>
    <w:rsid w:val="002B75A3"/>
    <w:rsid w:val="00941CB2"/>
    <w:rsid w:val="00A1161D"/>
    <w:rsid w:val="00A46BB8"/>
    <w:rsid w:val="00A50FF4"/>
    <w:rsid w:val="00B020F7"/>
    <w:rsid w:val="00B07975"/>
    <w:rsid w:val="00B1661A"/>
    <w:rsid w:val="00CC207E"/>
    <w:rsid w:val="00F410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46D4175"/>
  <w15:chartTrackingRefBased/>
  <w15:docId w15:val="{C7F3E9F9-5203-487A-8392-DB2F1B12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47C80"/>
    <w:pPr>
      <w:keepNext/>
      <w:overflowPunct/>
      <w:autoSpaceDE/>
      <w:autoSpaceDN/>
      <w:adjustRightInd/>
      <w:jc w:val="both"/>
      <w:textAlignment w:val="auto"/>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47C80"/>
    <w:rPr>
      <w:rFonts w:ascii="Tahoma" w:eastAsia="Times New Roman" w:hAnsi="Tahoma" w:cs="Tahoma"/>
      <w:b/>
      <w:sz w:val="18"/>
      <w:szCs w:val="18"/>
      <w:lang w:val="es-MX" w:eastAsia="es-ES"/>
    </w:rPr>
  </w:style>
  <w:style w:type="paragraph" w:styleId="Encabezado">
    <w:name w:val="header"/>
    <w:basedOn w:val="Normal"/>
    <w:link w:val="EncabezadoCar"/>
    <w:rsid w:val="00247C80"/>
    <w:pPr>
      <w:tabs>
        <w:tab w:val="center" w:pos="4252"/>
        <w:tab w:val="right" w:pos="8504"/>
      </w:tabs>
    </w:pPr>
  </w:style>
  <w:style w:type="character" w:customStyle="1" w:styleId="EncabezadoCar">
    <w:name w:val="Encabezado Car"/>
    <w:basedOn w:val="Fuentedeprrafopredeter"/>
    <w:link w:val="Encabezado"/>
    <w:rsid w:val="00247C8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47C80"/>
    <w:pPr>
      <w:tabs>
        <w:tab w:val="center" w:pos="4252"/>
        <w:tab w:val="right" w:pos="8504"/>
      </w:tabs>
    </w:pPr>
  </w:style>
  <w:style w:type="character" w:customStyle="1" w:styleId="PiedepginaCar">
    <w:name w:val="Pie de página Car"/>
    <w:basedOn w:val="Fuentedeprrafopredeter"/>
    <w:link w:val="Piedepgina"/>
    <w:rsid w:val="00247C8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47C80"/>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247C80"/>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247C80"/>
    <w:pPr>
      <w:overflowPunct/>
      <w:autoSpaceDE/>
      <w:autoSpaceDN/>
      <w:adjustRightInd/>
      <w:textAlignment w:val="auto"/>
    </w:pPr>
  </w:style>
  <w:style w:type="character" w:customStyle="1" w:styleId="TextonotapieCar">
    <w:name w:val="Texto nota pie Car"/>
    <w:basedOn w:val="Fuentedeprrafopredeter"/>
    <w:uiPriority w:val="99"/>
    <w:semiHidden/>
    <w:rsid w:val="00247C80"/>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247C80"/>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24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B020F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2020-01-13T09:48:00Z</dcterms:created>
  <dcterms:modified xsi:type="dcterms:W3CDTF">2020-01-13T09:48:00Z</dcterms:modified>
</cp:coreProperties>
</file>