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CF0C47" w:rsidRPr="000724E8" w14:paraId="3AAA8723" w14:textId="77777777" w:rsidTr="003657F9">
        <w:trPr>
          <w:trHeight w:val="242"/>
        </w:trPr>
        <w:tc>
          <w:tcPr>
            <w:tcW w:w="1985" w:type="dxa"/>
            <w:tcBorders>
              <w:top w:val="single" w:sz="4" w:space="0" w:color="auto"/>
              <w:left w:val="single" w:sz="4" w:space="0" w:color="auto"/>
              <w:bottom w:val="single" w:sz="4" w:space="0" w:color="auto"/>
              <w:right w:val="single" w:sz="4" w:space="0" w:color="auto"/>
            </w:tcBorders>
            <w:hideMark/>
          </w:tcPr>
          <w:p w14:paraId="3117EF26" w14:textId="77777777" w:rsidR="00CF0C47" w:rsidRPr="000724E8" w:rsidRDefault="00CF0C47" w:rsidP="003657F9">
            <w:pPr>
              <w:spacing w:after="0" w:line="276" w:lineRule="auto"/>
              <w:jc w:val="both"/>
              <w:rPr>
                <w:rFonts w:ascii="Arial Narrow" w:hAnsi="Arial Narrow" w:cs="Arial"/>
                <w:sz w:val="20"/>
                <w:szCs w:val="20"/>
              </w:rPr>
            </w:pPr>
            <w:r w:rsidRPr="000724E8">
              <w:rPr>
                <w:rFonts w:ascii="Arial Narrow" w:hAnsi="Arial Narrow" w:cs="Arial"/>
                <w:sz w:val="20"/>
                <w:szCs w:val="20"/>
              </w:rPr>
              <w:t>CIUDAD Y FECHA</w:t>
            </w:r>
          </w:p>
        </w:tc>
        <w:tc>
          <w:tcPr>
            <w:tcW w:w="6835" w:type="dxa"/>
            <w:tcBorders>
              <w:top w:val="single" w:sz="4" w:space="0" w:color="auto"/>
              <w:left w:val="single" w:sz="4" w:space="0" w:color="auto"/>
              <w:bottom w:val="single" w:sz="4" w:space="0" w:color="auto"/>
              <w:right w:val="single" w:sz="4" w:space="0" w:color="auto"/>
            </w:tcBorders>
            <w:hideMark/>
          </w:tcPr>
          <w:p w14:paraId="7E3E64B6" w14:textId="78ABE51B" w:rsidR="00CF0C47" w:rsidRPr="000724E8" w:rsidRDefault="00CF0C47" w:rsidP="003657F9">
            <w:pPr>
              <w:spacing w:after="0" w:line="276" w:lineRule="auto"/>
              <w:rPr>
                <w:rFonts w:ascii="Arial Narrow" w:hAnsi="Arial Narrow" w:cs="Arial"/>
                <w:b/>
                <w:sz w:val="20"/>
                <w:szCs w:val="20"/>
              </w:rPr>
            </w:pPr>
            <w:r w:rsidRPr="000724E8">
              <w:rPr>
                <w:rFonts w:ascii="Arial Narrow" w:hAnsi="Arial Narrow" w:cs="Arial"/>
                <w:b/>
                <w:sz w:val="20"/>
                <w:szCs w:val="20"/>
              </w:rPr>
              <w:t>Bogotá D.C</w:t>
            </w:r>
            <w:r>
              <w:rPr>
                <w:rFonts w:ascii="Arial Narrow" w:hAnsi="Arial Narrow" w:cs="Arial"/>
                <w:b/>
                <w:sz w:val="20"/>
                <w:szCs w:val="20"/>
              </w:rPr>
              <w:t xml:space="preserve">., </w:t>
            </w:r>
            <w:r w:rsidR="0015392D">
              <w:rPr>
                <w:rFonts w:ascii="Arial Narrow" w:hAnsi="Arial Narrow" w:cs="Arial"/>
                <w:b/>
                <w:sz w:val="20"/>
                <w:szCs w:val="20"/>
              </w:rPr>
              <w:t>veintinueve (29) de enero</w:t>
            </w:r>
            <w:r w:rsidRPr="0011765C">
              <w:rPr>
                <w:rFonts w:ascii="Arial Narrow" w:hAnsi="Arial Narrow" w:cs="Arial"/>
                <w:b/>
                <w:sz w:val="20"/>
                <w:szCs w:val="20"/>
              </w:rPr>
              <w:t xml:space="preserve"> de dos mil </w:t>
            </w:r>
            <w:r>
              <w:rPr>
                <w:rFonts w:ascii="Arial Narrow" w:hAnsi="Arial Narrow" w:cs="Arial"/>
                <w:b/>
                <w:sz w:val="20"/>
                <w:szCs w:val="20"/>
              </w:rPr>
              <w:t>veinte (2020</w:t>
            </w:r>
            <w:r w:rsidRPr="0011765C">
              <w:rPr>
                <w:rFonts w:ascii="Arial Narrow" w:hAnsi="Arial Narrow" w:cs="Arial"/>
                <w:b/>
                <w:sz w:val="20"/>
                <w:szCs w:val="20"/>
              </w:rPr>
              <w:t>)</w:t>
            </w:r>
          </w:p>
        </w:tc>
      </w:tr>
      <w:tr w:rsidR="00CF0C47" w:rsidRPr="000724E8" w14:paraId="6F9E852E" w14:textId="77777777" w:rsidTr="003657F9">
        <w:trPr>
          <w:trHeight w:val="273"/>
        </w:trPr>
        <w:tc>
          <w:tcPr>
            <w:tcW w:w="1985" w:type="dxa"/>
            <w:tcBorders>
              <w:top w:val="single" w:sz="4" w:space="0" w:color="auto"/>
              <w:left w:val="single" w:sz="4" w:space="0" w:color="auto"/>
              <w:bottom w:val="single" w:sz="4" w:space="0" w:color="auto"/>
              <w:right w:val="single" w:sz="4" w:space="0" w:color="auto"/>
            </w:tcBorders>
            <w:hideMark/>
          </w:tcPr>
          <w:p w14:paraId="3B0F2EA5" w14:textId="77777777" w:rsidR="00CF0C47" w:rsidRPr="000724E8" w:rsidRDefault="00CF0C47" w:rsidP="003657F9">
            <w:pPr>
              <w:spacing w:after="0" w:line="276" w:lineRule="auto"/>
              <w:jc w:val="both"/>
              <w:rPr>
                <w:rFonts w:ascii="Arial Narrow" w:hAnsi="Arial Narrow" w:cs="Arial"/>
                <w:sz w:val="20"/>
                <w:szCs w:val="20"/>
              </w:rPr>
            </w:pPr>
            <w:r w:rsidRPr="000724E8">
              <w:rPr>
                <w:rFonts w:ascii="Arial Narrow" w:hAnsi="Arial Narrow" w:cs="Arial"/>
                <w:sz w:val="20"/>
                <w:szCs w:val="20"/>
              </w:rPr>
              <w:t>REFERENCIA</w:t>
            </w:r>
          </w:p>
        </w:tc>
        <w:tc>
          <w:tcPr>
            <w:tcW w:w="6835" w:type="dxa"/>
            <w:tcBorders>
              <w:top w:val="single" w:sz="4" w:space="0" w:color="auto"/>
              <w:left w:val="single" w:sz="4" w:space="0" w:color="auto"/>
              <w:bottom w:val="single" w:sz="4" w:space="0" w:color="auto"/>
              <w:right w:val="single" w:sz="4" w:space="0" w:color="auto"/>
            </w:tcBorders>
            <w:hideMark/>
          </w:tcPr>
          <w:p w14:paraId="507D3D1E" w14:textId="77777777" w:rsidR="00CF0C47" w:rsidRPr="000724E8" w:rsidRDefault="00CF0C47" w:rsidP="003657F9">
            <w:pPr>
              <w:spacing w:after="0" w:line="276" w:lineRule="auto"/>
              <w:rPr>
                <w:rFonts w:ascii="Arial Narrow" w:eastAsia="Times New Roman" w:hAnsi="Arial Narrow" w:cs="Arial"/>
                <w:b/>
                <w:sz w:val="20"/>
                <w:szCs w:val="20"/>
              </w:rPr>
            </w:pPr>
            <w:r w:rsidRPr="000724E8">
              <w:rPr>
                <w:rFonts w:ascii="Arial Narrow" w:eastAsia="Times New Roman" w:hAnsi="Arial Narrow" w:cs="Arial"/>
                <w:b/>
                <w:sz w:val="20"/>
                <w:szCs w:val="20"/>
              </w:rPr>
              <w:t xml:space="preserve">Expediente No. </w:t>
            </w:r>
            <w:r>
              <w:rPr>
                <w:rFonts w:ascii="Arial Narrow" w:eastAsia="Times New Roman" w:hAnsi="Arial Narrow" w:cs="Arial"/>
                <w:b/>
                <w:sz w:val="20"/>
                <w:szCs w:val="20"/>
              </w:rPr>
              <w:fldChar w:fldCharType="begin"/>
            </w:r>
            <w:r>
              <w:rPr>
                <w:rFonts w:ascii="Arial Narrow" w:eastAsia="Times New Roman" w:hAnsi="Arial Narrow" w:cs="Arial"/>
                <w:b/>
                <w:sz w:val="20"/>
                <w:szCs w:val="20"/>
              </w:rPr>
              <w:instrText xml:space="preserve"> MERGEFIELD No_DE_EXPEDIENTE </w:instrText>
            </w:r>
            <w:r>
              <w:rPr>
                <w:rFonts w:ascii="Arial Narrow" w:eastAsia="Times New Roman" w:hAnsi="Arial Narrow" w:cs="Arial"/>
                <w:b/>
                <w:sz w:val="20"/>
                <w:szCs w:val="20"/>
              </w:rPr>
              <w:fldChar w:fldCharType="separate"/>
            </w:r>
            <w:r w:rsidRPr="000F58F5">
              <w:rPr>
                <w:rFonts w:ascii="Arial Narrow" w:eastAsia="Times New Roman" w:hAnsi="Arial Narrow" w:cs="Arial"/>
                <w:b/>
                <w:noProof/>
                <w:sz w:val="20"/>
                <w:szCs w:val="20"/>
              </w:rPr>
              <w:t>11001333603420190020700</w:t>
            </w:r>
            <w:r>
              <w:rPr>
                <w:rFonts w:ascii="Arial Narrow" w:eastAsia="Times New Roman" w:hAnsi="Arial Narrow" w:cs="Arial"/>
                <w:b/>
                <w:sz w:val="20"/>
                <w:szCs w:val="20"/>
              </w:rPr>
              <w:fldChar w:fldCharType="end"/>
            </w:r>
          </w:p>
        </w:tc>
      </w:tr>
      <w:tr w:rsidR="00CF0C47" w:rsidRPr="000724E8" w14:paraId="3C1ED59F" w14:textId="77777777" w:rsidTr="003657F9">
        <w:tc>
          <w:tcPr>
            <w:tcW w:w="1985" w:type="dxa"/>
            <w:tcBorders>
              <w:top w:val="single" w:sz="4" w:space="0" w:color="auto"/>
              <w:left w:val="single" w:sz="4" w:space="0" w:color="auto"/>
              <w:bottom w:val="single" w:sz="4" w:space="0" w:color="auto"/>
              <w:right w:val="single" w:sz="4" w:space="0" w:color="auto"/>
            </w:tcBorders>
            <w:hideMark/>
          </w:tcPr>
          <w:p w14:paraId="2F683B62" w14:textId="77777777" w:rsidR="00CF0C47" w:rsidRPr="000724E8" w:rsidRDefault="00CF0C47" w:rsidP="003657F9">
            <w:pPr>
              <w:spacing w:after="0" w:line="276" w:lineRule="auto"/>
              <w:jc w:val="both"/>
              <w:rPr>
                <w:rFonts w:ascii="Arial Narrow" w:hAnsi="Arial Narrow" w:cs="Arial"/>
                <w:sz w:val="20"/>
                <w:szCs w:val="20"/>
              </w:rPr>
            </w:pPr>
            <w:r w:rsidRPr="000724E8">
              <w:rPr>
                <w:rFonts w:ascii="Arial Narrow" w:hAnsi="Arial Narrow" w:cs="Arial"/>
                <w:sz w:val="20"/>
                <w:szCs w:val="20"/>
              </w:rPr>
              <w:t>DEMANDANTE</w:t>
            </w:r>
          </w:p>
        </w:tc>
        <w:tc>
          <w:tcPr>
            <w:tcW w:w="6835" w:type="dxa"/>
            <w:tcBorders>
              <w:top w:val="single" w:sz="4" w:space="0" w:color="auto"/>
              <w:left w:val="single" w:sz="4" w:space="0" w:color="auto"/>
              <w:bottom w:val="single" w:sz="4" w:space="0" w:color="auto"/>
              <w:right w:val="single" w:sz="4" w:space="0" w:color="auto"/>
            </w:tcBorders>
            <w:hideMark/>
          </w:tcPr>
          <w:p w14:paraId="4CBAFA3D" w14:textId="77777777" w:rsidR="00CF0C47" w:rsidRPr="000724E8" w:rsidRDefault="00CF0C47" w:rsidP="003657F9">
            <w:pPr>
              <w:spacing w:after="0" w:line="276" w:lineRule="auto"/>
              <w:rPr>
                <w:rFonts w:ascii="Arial Narrow" w:eastAsia="Times New Roman" w:hAnsi="Arial Narrow" w:cs="Arial"/>
                <w:b/>
                <w:sz w:val="20"/>
                <w:szCs w:val="20"/>
              </w:rPr>
            </w:pPr>
            <w:r>
              <w:rPr>
                <w:rFonts w:ascii="Arial Narrow" w:eastAsia="Times New Roman" w:hAnsi="Arial Narrow" w:cs="Arial"/>
                <w:b/>
                <w:sz w:val="20"/>
                <w:szCs w:val="20"/>
              </w:rPr>
              <w:fldChar w:fldCharType="begin"/>
            </w:r>
            <w:r>
              <w:rPr>
                <w:rFonts w:ascii="Arial Narrow" w:eastAsia="Times New Roman" w:hAnsi="Arial Narrow" w:cs="Arial"/>
                <w:b/>
                <w:sz w:val="20"/>
                <w:szCs w:val="20"/>
              </w:rPr>
              <w:instrText xml:space="preserve"> MERGEFIELD DEMANDANTE </w:instrText>
            </w:r>
            <w:r>
              <w:rPr>
                <w:rFonts w:ascii="Arial Narrow" w:eastAsia="Times New Roman" w:hAnsi="Arial Narrow" w:cs="Arial"/>
                <w:b/>
                <w:sz w:val="20"/>
                <w:szCs w:val="20"/>
              </w:rPr>
              <w:fldChar w:fldCharType="separate"/>
            </w:r>
            <w:r w:rsidRPr="000F58F5">
              <w:rPr>
                <w:rFonts w:ascii="Arial Narrow" w:eastAsia="Times New Roman" w:hAnsi="Arial Narrow" w:cs="Arial"/>
                <w:b/>
                <w:noProof/>
                <w:sz w:val="20"/>
                <w:szCs w:val="20"/>
              </w:rPr>
              <w:t>AGENCIA LOGÍSTICA DE FUERZAS MILITARES</w:t>
            </w:r>
            <w:r>
              <w:rPr>
                <w:rFonts w:ascii="Arial Narrow" w:eastAsia="Times New Roman" w:hAnsi="Arial Narrow" w:cs="Arial"/>
                <w:b/>
                <w:sz w:val="20"/>
                <w:szCs w:val="20"/>
              </w:rPr>
              <w:fldChar w:fldCharType="end"/>
            </w:r>
          </w:p>
        </w:tc>
      </w:tr>
      <w:tr w:rsidR="00CF0C47" w:rsidRPr="000724E8" w14:paraId="7CA2CACE" w14:textId="77777777" w:rsidTr="003657F9">
        <w:tc>
          <w:tcPr>
            <w:tcW w:w="1985" w:type="dxa"/>
            <w:tcBorders>
              <w:top w:val="single" w:sz="4" w:space="0" w:color="auto"/>
              <w:left w:val="single" w:sz="4" w:space="0" w:color="auto"/>
              <w:bottom w:val="single" w:sz="4" w:space="0" w:color="auto"/>
              <w:right w:val="single" w:sz="4" w:space="0" w:color="auto"/>
            </w:tcBorders>
            <w:hideMark/>
          </w:tcPr>
          <w:p w14:paraId="05F5F7FA" w14:textId="77777777" w:rsidR="00CF0C47" w:rsidRPr="000724E8" w:rsidRDefault="00CF0C47" w:rsidP="003657F9">
            <w:pPr>
              <w:spacing w:after="0" w:line="276" w:lineRule="auto"/>
              <w:jc w:val="both"/>
              <w:rPr>
                <w:rFonts w:ascii="Arial Narrow" w:hAnsi="Arial Narrow" w:cs="Arial"/>
                <w:sz w:val="20"/>
                <w:szCs w:val="20"/>
              </w:rPr>
            </w:pPr>
            <w:r w:rsidRPr="000724E8">
              <w:rPr>
                <w:rFonts w:ascii="Arial Narrow" w:hAnsi="Arial Narrow" w:cs="Arial"/>
                <w:sz w:val="20"/>
                <w:szCs w:val="20"/>
              </w:rPr>
              <w:t>DEMANDADO</w:t>
            </w:r>
          </w:p>
        </w:tc>
        <w:tc>
          <w:tcPr>
            <w:tcW w:w="6835" w:type="dxa"/>
            <w:tcBorders>
              <w:top w:val="single" w:sz="4" w:space="0" w:color="auto"/>
              <w:left w:val="single" w:sz="4" w:space="0" w:color="auto"/>
              <w:bottom w:val="single" w:sz="4" w:space="0" w:color="auto"/>
              <w:right w:val="single" w:sz="4" w:space="0" w:color="auto"/>
            </w:tcBorders>
            <w:hideMark/>
          </w:tcPr>
          <w:p w14:paraId="4836E2AC" w14:textId="77777777" w:rsidR="00CF0C47" w:rsidRPr="000724E8" w:rsidRDefault="00CF0C47" w:rsidP="003657F9">
            <w:pPr>
              <w:spacing w:after="0" w:line="276" w:lineRule="auto"/>
              <w:rPr>
                <w:rFonts w:ascii="Arial Narrow" w:eastAsia="Times New Roman" w:hAnsi="Arial Narrow" w:cs="Arial"/>
                <w:b/>
                <w:sz w:val="20"/>
                <w:szCs w:val="20"/>
              </w:rPr>
            </w:pPr>
            <w:r>
              <w:rPr>
                <w:rFonts w:ascii="Arial Narrow" w:eastAsia="Times New Roman" w:hAnsi="Arial Narrow" w:cs="Arial"/>
                <w:b/>
                <w:sz w:val="20"/>
                <w:szCs w:val="20"/>
              </w:rPr>
              <w:fldChar w:fldCharType="begin"/>
            </w:r>
            <w:r>
              <w:rPr>
                <w:rFonts w:ascii="Arial Narrow" w:eastAsia="Times New Roman" w:hAnsi="Arial Narrow" w:cs="Arial"/>
                <w:b/>
                <w:sz w:val="20"/>
                <w:szCs w:val="20"/>
              </w:rPr>
              <w:instrText xml:space="preserve"> MERGEFIELD DEMANDADO </w:instrText>
            </w:r>
            <w:r>
              <w:rPr>
                <w:rFonts w:ascii="Arial Narrow" w:eastAsia="Times New Roman" w:hAnsi="Arial Narrow" w:cs="Arial"/>
                <w:b/>
                <w:sz w:val="20"/>
                <w:szCs w:val="20"/>
              </w:rPr>
              <w:fldChar w:fldCharType="separate"/>
            </w:r>
            <w:r w:rsidRPr="000F58F5">
              <w:rPr>
                <w:rFonts w:ascii="Arial Narrow" w:eastAsia="Times New Roman" w:hAnsi="Arial Narrow" w:cs="Arial"/>
                <w:b/>
                <w:noProof/>
                <w:sz w:val="20"/>
                <w:szCs w:val="20"/>
              </w:rPr>
              <w:t>LA NACIÓN-MINISTERIO DE DEFENSA-EJÉRCITO NACIONAL-DIRECCIÓN DE SANIDAD</w:t>
            </w:r>
            <w:r>
              <w:rPr>
                <w:rFonts w:ascii="Arial Narrow" w:eastAsia="Times New Roman" w:hAnsi="Arial Narrow" w:cs="Arial"/>
                <w:b/>
                <w:sz w:val="20"/>
                <w:szCs w:val="20"/>
              </w:rPr>
              <w:fldChar w:fldCharType="end"/>
            </w:r>
          </w:p>
        </w:tc>
      </w:tr>
      <w:tr w:rsidR="00CF0C47" w:rsidRPr="000724E8" w14:paraId="32EF6393" w14:textId="77777777" w:rsidTr="003657F9">
        <w:tc>
          <w:tcPr>
            <w:tcW w:w="1985" w:type="dxa"/>
            <w:tcBorders>
              <w:top w:val="single" w:sz="4" w:space="0" w:color="auto"/>
              <w:left w:val="single" w:sz="4" w:space="0" w:color="auto"/>
              <w:bottom w:val="single" w:sz="4" w:space="0" w:color="auto"/>
              <w:right w:val="single" w:sz="4" w:space="0" w:color="auto"/>
            </w:tcBorders>
            <w:hideMark/>
          </w:tcPr>
          <w:p w14:paraId="0C4B3760" w14:textId="77777777" w:rsidR="00CF0C47" w:rsidRPr="000724E8" w:rsidRDefault="00CF0C47" w:rsidP="003657F9">
            <w:pPr>
              <w:spacing w:after="0" w:line="276" w:lineRule="auto"/>
              <w:jc w:val="both"/>
              <w:rPr>
                <w:rFonts w:ascii="Arial Narrow" w:hAnsi="Arial Narrow" w:cs="Arial"/>
                <w:sz w:val="20"/>
                <w:szCs w:val="20"/>
              </w:rPr>
            </w:pPr>
            <w:r w:rsidRPr="000724E8">
              <w:rPr>
                <w:rFonts w:ascii="Arial Narrow" w:hAnsi="Arial Narrow" w:cs="Arial"/>
                <w:sz w:val="20"/>
                <w:szCs w:val="20"/>
              </w:rPr>
              <w:t>MEDIO DE CONTROL</w:t>
            </w:r>
          </w:p>
        </w:tc>
        <w:tc>
          <w:tcPr>
            <w:tcW w:w="6835" w:type="dxa"/>
            <w:tcBorders>
              <w:top w:val="single" w:sz="4" w:space="0" w:color="auto"/>
              <w:left w:val="single" w:sz="4" w:space="0" w:color="auto"/>
              <w:bottom w:val="single" w:sz="4" w:space="0" w:color="auto"/>
              <w:right w:val="single" w:sz="4" w:space="0" w:color="auto"/>
            </w:tcBorders>
            <w:hideMark/>
          </w:tcPr>
          <w:p w14:paraId="3C981F23" w14:textId="77777777" w:rsidR="00CF0C47" w:rsidRPr="000724E8" w:rsidRDefault="00CF0C47" w:rsidP="003657F9">
            <w:pPr>
              <w:spacing w:after="0" w:line="276" w:lineRule="auto"/>
              <w:rPr>
                <w:rFonts w:ascii="Arial Narrow" w:hAnsi="Arial Narrow" w:cs="Arial"/>
                <w:b/>
                <w:sz w:val="20"/>
                <w:szCs w:val="20"/>
              </w:rPr>
            </w:pPr>
            <w:r>
              <w:rPr>
                <w:rFonts w:ascii="Arial Narrow" w:hAnsi="Arial Narrow" w:cs="Arial"/>
                <w:b/>
                <w:sz w:val="20"/>
                <w:szCs w:val="20"/>
              </w:rPr>
              <w:fldChar w:fldCharType="begin"/>
            </w:r>
            <w:r>
              <w:rPr>
                <w:rFonts w:ascii="Arial Narrow" w:hAnsi="Arial Narrow" w:cs="Arial"/>
                <w:b/>
                <w:sz w:val="20"/>
                <w:szCs w:val="20"/>
              </w:rPr>
              <w:instrText xml:space="preserve"> MERGEFIELD MEDIO_DE_CONTROL </w:instrText>
            </w:r>
            <w:r>
              <w:rPr>
                <w:rFonts w:ascii="Arial Narrow" w:hAnsi="Arial Narrow" w:cs="Arial"/>
                <w:b/>
                <w:sz w:val="20"/>
                <w:szCs w:val="20"/>
              </w:rPr>
              <w:fldChar w:fldCharType="separate"/>
            </w:r>
            <w:r w:rsidRPr="000F58F5">
              <w:rPr>
                <w:rFonts w:ascii="Arial Narrow" w:hAnsi="Arial Narrow" w:cs="Arial"/>
                <w:b/>
                <w:noProof/>
                <w:sz w:val="20"/>
                <w:szCs w:val="20"/>
              </w:rPr>
              <w:t>CONTRACTUAL</w:t>
            </w:r>
            <w:r>
              <w:rPr>
                <w:rFonts w:ascii="Arial Narrow" w:hAnsi="Arial Narrow" w:cs="Arial"/>
                <w:b/>
                <w:sz w:val="20"/>
                <w:szCs w:val="20"/>
              </w:rPr>
              <w:fldChar w:fldCharType="end"/>
            </w:r>
          </w:p>
        </w:tc>
      </w:tr>
      <w:tr w:rsidR="00CF0C47" w:rsidRPr="000724E8" w14:paraId="53507B12" w14:textId="77777777" w:rsidTr="003657F9">
        <w:tc>
          <w:tcPr>
            <w:tcW w:w="1985" w:type="dxa"/>
            <w:tcBorders>
              <w:top w:val="single" w:sz="4" w:space="0" w:color="auto"/>
              <w:left w:val="single" w:sz="4" w:space="0" w:color="auto"/>
              <w:bottom w:val="single" w:sz="4" w:space="0" w:color="auto"/>
              <w:right w:val="single" w:sz="4" w:space="0" w:color="auto"/>
            </w:tcBorders>
            <w:hideMark/>
          </w:tcPr>
          <w:p w14:paraId="24CBBA6C" w14:textId="77777777" w:rsidR="00CF0C47" w:rsidRPr="000724E8" w:rsidRDefault="00CF0C47" w:rsidP="003657F9">
            <w:pPr>
              <w:spacing w:after="0" w:line="276" w:lineRule="auto"/>
              <w:jc w:val="both"/>
              <w:rPr>
                <w:rFonts w:ascii="Arial Narrow" w:hAnsi="Arial Narrow" w:cs="Arial"/>
                <w:sz w:val="20"/>
                <w:szCs w:val="20"/>
              </w:rPr>
            </w:pPr>
            <w:r w:rsidRPr="000724E8">
              <w:rPr>
                <w:rFonts w:ascii="Arial Narrow" w:hAnsi="Arial Narrow" w:cs="Arial"/>
                <w:sz w:val="20"/>
                <w:szCs w:val="20"/>
              </w:rPr>
              <w:t>ASUNTO</w:t>
            </w:r>
          </w:p>
        </w:tc>
        <w:tc>
          <w:tcPr>
            <w:tcW w:w="6835" w:type="dxa"/>
            <w:tcBorders>
              <w:top w:val="single" w:sz="4" w:space="0" w:color="auto"/>
              <w:left w:val="single" w:sz="4" w:space="0" w:color="auto"/>
              <w:bottom w:val="single" w:sz="4" w:space="0" w:color="auto"/>
              <w:right w:val="single" w:sz="4" w:space="0" w:color="auto"/>
            </w:tcBorders>
            <w:hideMark/>
          </w:tcPr>
          <w:p w14:paraId="36BB87AB" w14:textId="77777777" w:rsidR="00CF0C47" w:rsidRPr="000724E8" w:rsidRDefault="00CF0C47" w:rsidP="003657F9">
            <w:pPr>
              <w:spacing w:after="0" w:line="276" w:lineRule="auto"/>
              <w:rPr>
                <w:rFonts w:ascii="Arial Narrow" w:hAnsi="Arial Narrow" w:cs="Arial"/>
                <w:b/>
                <w:sz w:val="20"/>
                <w:szCs w:val="20"/>
              </w:rPr>
            </w:pPr>
            <w:r w:rsidRPr="000724E8">
              <w:rPr>
                <w:rFonts w:ascii="Arial Narrow" w:hAnsi="Arial Narrow" w:cs="Arial"/>
                <w:b/>
                <w:sz w:val="20"/>
                <w:szCs w:val="20"/>
              </w:rPr>
              <w:t xml:space="preserve">ADMITE DEMANDA – RECONOCE PERSONERÍA </w:t>
            </w:r>
          </w:p>
        </w:tc>
      </w:tr>
    </w:tbl>
    <w:p w14:paraId="518E341C" w14:textId="77777777" w:rsidR="00CF0C47" w:rsidRDefault="00CF0C47" w:rsidP="00CF0C47">
      <w:pPr>
        <w:spacing w:after="0" w:line="276" w:lineRule="auto"/>
        <w:jc w:val="both"/>
        <w:rPr>
          <w:rFonts w:ascii="Arial" w:eastAsia="Times New Roman" w:hAnsi="Arial" w:cs="Arial"/>
          <w:bCs/>
        </w:rPr>
      </w:pPr>
    </w:p>
    <w:p w14:paraId="5771F674" w14:textId="77777777" w:rsidR="00CF0C47" w:rsidRDefault="00CF0C47" w:rsidP="00CF0C47">
      <w:pPr>
        <w:spacing w:after="0" w:line="276" w:lineRule="auto"/>
        <w:jc w:val="both"/>
        <w:rPr>
          <w:rFonts w:ascii="Arial" w:eastAsia="Times New Roman" w:hAnsi="Arial" w:cs="Arial"/>
          <w:bCs/>
        </w:rPr>
      </w:pPr>
      <w:r>
        <w:rPr>
          <w:rFonts w:ascii="Arial" w:eastAsia="Times New Roman" w:hAnsi="Arial" w:cs="Arial"/>
          <w:bCs/>
        </w:rPr>
        <w:fldChar w:fldCharType="begin"/>
      </w:r>
      <w:r>
        <w:rPr>
          <w:rFonts w:ascii="Arial" w:eastAsia="Times New Roman" w:hAnsi="Arial" w:cs="Arial"/>
          <w:bCs/>
        </w:rPr>
        <w:instrText xml:space="preserve"> MERGEFIELD ASUNTO </w:instrText>
      </w:r>
      <w:r>
        <w:rPr>
          <w:rFonts w:ascii="Arial" w:eastAsia="Times New Roman" w:hAnsi="Arial" w:cs="Arial"/>
          <w:bCs/>
        </w:rPr>
        <w:fldChar w:fldCharType="separate"/>
      </w:r>
      <w:r w:rsidRPr="000F58F5">
        <w:rPr>
          <w:rFonts w:ascii="Arial" w:eastAsia="Times New Roman" w:hAnsi="Arial" w:cs="Arial"/>
          <w:bCs/>
          <w:noProof/>
        </w:rPr>
        <w:t>La presente demanda pretende que se declare el rompimiento del equilibrio económico dentro del contrato interadministrativo No. 119 de 2009 celebrado entre la NACIÓN-MINISTERIO DE DEFENSA NACIONAL-EJERCITO NACIONAL-DIRECCIÓN DE SANIDAD y la AGENCIA LOGÍSTICA DE LAS FUERZAS MILITARES, desequilibrio ue se dio como consecuencia del mayor pago en el valor del contrato accesorio de Interventoría No. 082 de 2011; suscrito con el fin de cumplir las obligaciones acordadas.</w:t>
      </w:r>
      <w:r>
        <w:rPr>
          <w:rFonts w:ascii="Arial" w:eastAsia="Times New Roman" w:hAnsi="Arial" w:cs="Arial"/>
          <w:bCs/>
        </w:rPr>
        <w:fldChar w:fldCharType="end"/>
      </w:r>
    </w:p>
    <w:p w14:paraId="4A08A9A4" w14:textId="77777777" w:rsidR="00CF0C47" w:rsidRDefault="00CF0C47" w:rsidP="00CF0C47">
      <w:pPr>
        <w:spacing w:after="0" w:line="276" w:lineRule="auto"/>
        <w:jc w:val="both"/>
        <w:rPr>
          <w:rFonts w:ascii="Arial" w:eastAsia="Times New Roman" w:hAnsi="Arial" w:cs="Arial"/>
          <w:bCs/>
        </w:rPr>
      </w:pPr>
    </w:p>
    <w:p w14:paraId="4960C8D3" w14:textId="77777777" w:rsidR="00CF0C47" w:rsidRPr="00CF0C47" w:rsidRDefault="00CF0C47" w:rsidP="00CF0C47">
      <w:pPr>
        <w:spacing w:after="0" w:line="276" w:lineRule="auto"/>
        <w:jc w:val="both"/>
        <w:rPr>
          <w:rFonts w:ascii="Arial" w:eastAsia="Times New Roman" w:hAnsi="Arial" w:cs="Arial"/>
          <w:bCs/>
        </w:rPr>
      </w:pPr>
      <w:r w:rsidRPr="00CF0C47">
        <w:rPr>
          <w:rFonts w:ascii="Arial" w:eastAsia="Times New Roman" w:hAnsi="Arial" w:cs="Arial"/>
          <w:bCs/>
        </w:rPr>
        <w:t>En auto del 9 de octubre de 2019 se inadmitió demanda para que el actor aclarara unos puntos</w:t>
      </w:r>
      <w:r w:rsidRPr="00CF0C47">
        <w:rPr>
          <w:rStyle w:val="Refdenotaalpie"/>
          <w:rFonts w:ascii="Arial" w:eastAsia="Times New Roman" w:hAnsi="Arial" w:cs="Arial"/>
          <w:bCs/>
        </w:rPr>
        <w:footnoteReference w:id="1"/>
      </w:r>
      <w:r w:rsidRPr="00CF0C47">
        <w:rPr>
          <w:rFonts w:ascii="Arial" w:eastAsia="Times New Roman" w:hAnsi="Arial" w:cs="Arial"/>
          <w:bCs/>
        </w:rPr>
        <w:t>.</w:t>
      </w:r>
    </w:p>
    <w:p w14:paraId="21053519" w14:textId="77777777" w:rsidR="00CF0C47" w:rsidRPr="000724E8" w:rsidRDefault="00CF0C47" w:rsidP="00CF0C47">
      <w:pPr>
        <w:spacing w:after="0" w:line="276" w:lineRule="auto"/>
        <w:jc w:val="both"/>
        <w:rPr>
          <w:rFonts w:ascii="Arial" w:eastAsia="Times New Roman" w:hAnsi="Arial" w:cs="Arial"/>
          <w:bCs/>
        </w:rPr>
      </w:pPr>
    </w:p>
    <w:p w14:paraId="5FD2CFE1" w14:textId="77777777" w:rsidR="00CF0C47" w:rsidRPr="000724E8" w:rsidRDefault="00CF0C47" w:rsidP="00CF0C47">
      <w:pPr>
        <w:spacing w:after="0" w:line="276" w:lineRule="auto"/>
        <w:jc w:val="both"/>
        <w:rPr>
          <w:rFonts w:ascii="Arial" w:eastAsia="Times New Roman" w:hAnsi="Arial" w:cs="Arial"/>
          <w:bCs/>
          <w:lang w:eastAsia="es-ES"/>
        </w:rPr>
      </w:pPr>
      <w:r w:rsidRPr="000724E8">
        <w:rPr>
          <w:rFonts w:ascii="Arial" w:eastAsia="Times New Roman" w:hAnsi="Arial" w:cs="Arial"/>
          <w:bCs/>
          <w:lang w:eastAsia="es-ES"/>
        </w:rPr>
        <w:t>Así las cosas</w:t>
      </w:r>
      <w:r>
        <w:rPr>
          <w:rFonts w:ascii="Arial" w:eastAsia="Times New Roman" w:hAnsi="Arial" w:cs="Arial"/>
          <w:bCs/>
          <w:lang w:eastAsia="es-ES"/>
        </w:rPr>
        <w:t>,</w:t>
      </w:r>
      <w:r w:rsidRPr="000724E8">
        <w:rPr>
          <w:rFonts w:ascii="Arial" w:eastAsia="Times New Roman" w:hAnsi="Arial" w:cs="Arial"/>
          <w:bCs/>
          <w:lang w:eastAsia="es-ES"/>
        </w:rPr>
        <w:t xml:space="preserve"> procede el Despacho a pronunciarse brevemente en los siguientes términos: </w:t>
      </w:r>
    </w:p>
    <w:p w14:paraId="357DD5BD" w14:textId="77777777" w:rsidR="00CF0C47" w:rsidRPr="000724E8" w:rsidRDefault="00CF0C47" w:rsidP="00CF0C47">
      <w:pPr>
        <w:spacing w:after="0" w:line="276" w:lineRule="auto"/>
        <w:jc w:val="both"/>
        <w:rPr>
          <w:rFonts w:ascii="Arial" w:eastAsia="Calibri" w:hAnsi="Arial" w:cs="Arial"/>
          <w:color w:val="000000"/>
          <w:lang w:eastAsia="es-ES"/>
        </w:rPr>
      </w:pPr>
    </w:p>
    <w:p w14:paraId="377D75D3" w14:textId="77777777" w:rsidR="00CF0C47" w:rsidRPr="000724E8" w:rsidRDefault="00CF0C47" w:rsidP="00CF0C47">
      <w:pPr>
        <w:spacing w:after="0" w:line="276" w:lineRule="auto"/>
        <w:jc w:val="center"/>
        <w:rPr>
          <w:rFonts w:ascii="Arial" w:eastAsia="Calibri" w:hAnsi="Arial" w:cs="Arial"/>
          <w:b/>
          <w:color w:val="000000"/>
          <w:lang w:eastAsia="es-ES"/>
        </w:rPr>
      </w:pPr>
      <w:r w:rsidRPr="000724E8">
        <w:rPr>
          <w:rFonts w:ascii="Arial" w:eastAsia="Calibri" w:hAnsi="Arial" w:cs="Arial"/>
          <w:b/>
          <w:color w:val="000000"/>
          <w:lang w:eastAsia="es-ES"/>
        </w:rPr>
        <w:t>CONSIDERACIONES</w:t>
      </w:r>
    </w:p>
    <w:p w14:paraId="631DE209" w14:textId="77777777" w:rsidR="00CF0C47" w:rsidRPr="000724E8" w:rsidRDefault="00CF0C47" w:rsidP="00CF0C47">
      <w:pPr>
        <w:spacing w:after="0" w:line="276" w:lineRule="auto"/>
        <w:rPr>
          <w:rFonts w:ascii="Arial" w:eastAsia="Calibri" w:hAnsi="Arial" w:cs="Arial"/>
          <w:b/>
          <w:color w:val="000000"/>
          <w:lang w:eastAsia="es-ES"/>
        </w:rPr>
      </w:pPr>
    </w:p>
    <w:p w14:paraId="0C7570EE" w14:textId="77777777" w:rsidR="00CF0C47" w:rsidRPr="000724E8" w:rsidRDefault="00CF0C47" w:rsidP="00CF0C47">
      <w:pPr>
        <w:spacing w:after="0" w:line="276" w:lineRule="auto"/>
        <w:jc w:val="both"/>
        <w:rPr>
          <w:rFonts w:ascii="Arial" w:eastAsia="Calibri" w:hAnsi="Arial" w:cs="Arial"/>
          <w:b/>
          <w:color w:val="000000"/>
          <w:lang w:eastAsia="es-ES"/>
        </w:rPr>
      </w:pPr>
      <w:r w:rsidRPr="000724E8">
        <w:rPr>
          <w:rFonts w:ascii="Arial" w:eastAsia="Calibri" w:hAnsi="Arial" w:cs="Arial"/>
          <w:b/>
          <w:color w:val="000000"/>
          <w:lang w:eastAsia="es-ES"/>
        </w:rPr>
        <w:t>1. PRESUPUESTOS PROCESALES</w:t>
      </w:r>
    </w:p>
    <w:p w14:paraId="1079FF07" w14:textId="77777777" w:rsidR="00CF0C47" w:rsidRPr="000724E8" w:rsidRDefault="00CF0C47" w:rsidP="00CF0C47">
      <w:pPr>
        <w:spacing w:after="0" w:line="276" w:lineRule="auto"/>
        <w:jc w:val="both"/>
        <w:rPr>
          <w:rFonts w:ascii="Arial" w:eastAsia="Calibri" w:hAnsi="Arial" w:cs="Arial"/>
          <w:color w:val="000000"/>
          <w:lang w:eastAsia="es-ES"/>
        </w:rPr>
      </w:pPr>
    </w:p>
    <w:p w14:paraId="33397B99" w14:textId="77777777" w:rsidR="00CF0C47" w:rsidRPr="000724E8" w:rsidRDefault="00CF0C47" w:rsidP="00CF0C47">
      <w:pPr>
        <w:spacing w:after="0" w:line="276" w:lineRule="auto"/>
        <w:jc w:val="both"/>
        <w:rPr>
          <w:rFonts w:ascii="Arial" w:eastAsia="Calibri" w:hAnsi="Arial" w:cs="Arial"/>
          <w:b/>
          <w:color w:val="000000"/>
          <w:lang w:eastAsia="es-ES"/>
        </w:rPr>
      </w:pPr>
      <w:r w:rsidRPr="000724E8">
        <w:rPr>
          <w:rFonts w:ascii="Arial" w:eastAsia="Calibri" w:hAnsi="Arial" w:cs="Arial"/>
          <w:b/>
          <w:color w:val="000000"/>
          <w:lang w:eastAsia="es-ES"/>
        </w:rPr>
        <w:t>1.1. JURISDICCIÓN:</w:t>
      </w:r>
    </w:p>
    <w:p w14:paraId="3F475E12" w14:textId="77777777" w:rsidR="00CF0C47" w:rsidRPr="000724E8" w:rsidRDefault="00CF0C47" w:rsidP="00CF0C47">
      <w:pPr>
        <w:spacing w:after="0" w:line="276" w:lineRule="auto"/>
        <w:jc w:val="both"/>
        <w:rPr>
          <w:rFonts w:ascii="Arial" w:eastAsia="Calibri" w:hAnsi="Arial" w:cs="Arial"/>
          <w:color w:val="000000"/>
          <w:lang w:eastAsia="es-ES"/>
        </w:rPr>
      </w:pPr>
    </w:p>
    <w:p w14:paraId="2FF0A8F0" w14:textId="77777777" w:rsidR="00CF0C47" w:rsidRPr="000724E8" w:rsidRDefault="00CF0C47" w:rsidP="00CF0C47">
      <w:pPr>
        <w:spacing w:after="0" w:line="276" w:lineRule="auto"/>
        <w:jc w:val="both"/>
        <w:rPr>
          <w:rFonts w:ascii="Arial" w:eastAsia="Calibri" w:hAnsi="Arial" w:cs="Arial"/>
          <w:color w:val="000000"/>
        </w:rPr>
      </w:pPr>
      <w:r w:rsidRPr="000724E8">
        <w:rPr>
          <w:rFonts w:ascii="Arial" w:eastAsia="Calibri" w:hAnsi="Arial" w:cs="Arial"/>
          <w:color w:val="000000"/>
          <w:lang w:eastAsia="es-ES"/>
        </w:rPr>
        <w:t>El artículo 104 del Código de Procedimiento Administrativo y de lo Contencioso Administrativo señala que el</w:t>
      </w:r>
      <w:r w:rsidRPr="000724E8">
        <w:rPr>
          <w:rFonts w:ascii="Arial" w:eastAsia="Calibri" w:hAnsi="Arial" w:cs="Arial"/>
          <w:color w:val="000000"/>
        </w:rPr>
        <w:t xml:space="preserve"> objeto de la Jurisdicción de lo Contencioso Administrativo es</w:t>
      </w:r>
      <w:r w:rsidRPr="000724E8">
        <w:rPr>
          <w:rFonts w:ascii="Arial" w:eastAsia="Calibri" w:hAnsi="Arial" w:cs="Arial"/>
          <w:color w:val="000000"/>
          <w:lang w:eastAsia="es-ES"/>
        </w:rPr>
        <w:t xml:space="preserve"> juzgar las controversias y litigios administrativos originados en la actividad de las entidades públicas y de las personas privadas que desempeñen funciones propias de los distintos órganos del Estado</w:t>
      </w:r>
      <w:r w:rsidRPr="000724E8">
        <w:rPr>
          <w:rFonts w:ascii="Arial" w:eastAsia="Calibri" w:hAnsi="Arial" w:cs="Arial"/>
          <w:color w:val="000000"/>
          <w:vertAlign w:val="superscript"/>
          <w:lang w:eastAsia="es-ES"/>
        </w:rPr>
        <w:footnoteReference w:id="2"/>
      </w:r>
      <w:r w:rsidRPr="000724E8">
        <w:rPr>
          <w:rFonts w:ascii="Arial" w:eastAsia="Calibri" w:hAnsi="Arial" w:cs="Arial"/>
          <w:color w:val="000000"/>
          <w:lang w:eastAsia="es-ES"/>
        </w:rPr>
        <w:t xml:space="preserve">, entendiéndose </w:t>
      </w:r>
      <w:r w:rsidRPr="000724E8">
        <w:rPr>
          <w:rFonts w:ascii="Arial" w:eastAsia="Calibri" w:hAnsi="Arial" w:cs="Arial"/>
          <w:color w:val="000000"/>
        </w:rPr>
        <w:t xml:space="preserve">por entidad pública todo órgano, organismo o entidad </w:t>
      </w:r>
      <w:r w:rsidRPr="000724E8">
        <w:rPr>
          <w:rFonts w:ascii="Arial" w:eastAsia="Calibri" w:hAnsi="Arial" w:cs="Arial"/>
          <w:color w:val="000000"/>
        </w:rPr>
        <w:lastRenderedPageBreak/>
        <w:t xml:space="preserve">estatal, con independencia de su denominación, las sociedades o empresas en las que el Estado tenga una participación igual o superior al 50% de su capital, y los entes con aportes o participación estatal igual o superior al 50%. </w:t>
      </w:r>
    </w:p>
    <w:p w14:paraId="3E8DD535" w14:textId="77777777" w:rsidR="00CF0C47" w:rsidRPr="000724E8" w:rsidRDefault="00CF0C47" w:rsidP="00CF0C47">
      <w:pPr>
        <w:spacing w:after="0" w:line="276" w:lineRule="auto"/>
        <w:jc w:val="both"/>
        <w:rPr>
          <w:rFonts w:ascii="Arial" w:eastAsia="Calibri" w:hAnsi="Arial" w:cs="Arial"/>
          <w:color w:val="000000"/>
          <w:highlight w:val="cyan"/>
        </w:rPr>
      </w:pPr>
    </w:p>
    <w:p w14:paraId="623919CF" w14:textId="77777777" w:rsidR="00CF0C47" w:rsidRPr="000724E8" w:rsidRDefault="00CF0C47" w:rsidP="00CF0C47">
      <w:pPr>
        <w:spacing w:after="0" w:line="276" w:lineRule="auto"/>
        <w:jc w:val="both"/>
        <w:rPr>
          <w:rFonts w:ascii="Arial" w:hAnsi="Arial" w:cs="Arial"/>
        </w:rPr>
      </w:pPr>
      <w:r w:rsidRPr="000724E8">
        <w:rPr>
          <w:rFonts w:ascii="Arial" w:eastAsia="Calibri" w:hAnsi="Arial" w:cs="Arial"/>
          <w:color w:val="000000"/>
          <w:lang w:eastAsia="es-ES"/>
        </w:rPr>
        <w:t xml:space="preserve">Teniendo en cuenta que se trata de un proceso ordinario con medio de control </w:t>
      </w:r>
      <w:r>
        <w:rPr>
          <w:rFonts w:ascii="Arial" w:eastAsia="Calibri" w:hAnsi="Arial" w:cs="Arial"/>
          <w:color w:val="000000"/>
          <w:lang w:eastAsia="es-ES"/>
        </w:rPr>
        <w:t xml:space="preserve">controversias contractuales </w:t>
      </w:r>
      <w:r w:rsidRPr="000724E8">
        <w:rPr>
          <w:rFonts w:ascii="Arial" w:eastAsia="Calibri" w:hAnsi="Arial" w:cs="Arial"/>
          <w:color w:val="000000"/>
          <w:lang w:eastAsia="es-ES"/>
        </w:rPr>
        <w:t xml:space="preserve">en donde se pretende la responsabilidad de un ente estatal como lo es </w:t>
      </w:r>
      <w:r>
        <w:rPr>
          <w:rFonts w:ascii="Arial" w:hAnsi="Arial" w:cs="Arial"/>
        </w:rPr>
        <w:fldChar w:fldCharType="begin"/>
      </w:r>
      <w:r>
        <w:rPr>
          <w:rFonts w:ascii="Arial" w:hAnsi="Arial" w:cs="Arial"/>
        </w:rPr>
        <w:instrText xml:space="preserve"> MERGEFIELD DEMANDADO </w:instrText>
      </w:r>
      <w:r>
        <w:rPr>
          <w:rFonts w:ascii="Arial" w:hAnsi="Arial" w:cs="Arial"/>
        </w:rPr>
        <w:fldChar w:fldCharType="separate"/>
      </w:r>
      <w:r w:rsidRPr="000F58F5">
        <w:rPr>
          <w:rFonts w:ascii="Arial" w:hAnsi="Arial" w:cs="Arial"/>
          <w:noProof/>
        </w:rPr>
        <w:t>LA NACIÓN-MINISTERIO DE DEFENSA-EJÉRCITO NACIONAL-DIRECCIÓN DE SANIDAD</w:t>
      </w:r>
      <w:r>
        <w:rPr>
          <w:rFonts w:ascii="Arial" w:hAnsi="Arial" w:cs="Arial"/>
        </w:rPr>
        <w:fldChar w:fldCharType="end"/>
      </w:r>
      <w:r w:rsidRPr="000724E8">
        <w:rPr>
          <w:rFonts w:ascii="Arial" w:eastAsia="Calibri" w:hAnsi="Arial" w:cs="Arial"/>
          <w:color w:val="000000"/>
          <w:lang w:eastAsia="es-ES"/>
        </w:rPr>
        <w:t>,</w:t>
      </w:r>
      <w:r w:rsidRPr="000724E8">
        <w:rPr>
          <w:rFonts w:ascii="Arial" w:eastAsia="Calibri" w:hAnsi="Arial" w:cs="Arial"/>
          <w:b/>
          <w:color w:val="000000"/>
          <w:lang w:eastAsia="es-ES"/>
        </w:rPr>
        <w:t xml:space="preserve"> </w:t>
      </w:r>
      <w:r w:rsidRPr="000724E8">
        <w:rPr>
          <w:rFonts w:ascii="Arial" w:eastAsia="Calibri" w:hAnsi="Arial" w:cs="Arial"/>
          <w:color w:val="000000"/>
          <w:lang w:eastAsia="es-ES"/>
        </w:rPr>
        <w:t>esta jurisdicción es competente para conocer del proceso.</w:t>
      </w:r>
    </w:p>
    <w:p w14:paraId="43A005F2" w14:textId="77777777" w:rsidR="00CF0C47" w:rsidRPr="000724E8" w:rsidRDefault="00CF0C47" w:rsidP="00CF0C47">
      <w:pPr>
        <w:spacing w:after="0" w:line="276" w:lineRule="auto"/>
        <w:jc w:val="both"/>
        <w:rPr>
          <w:rFonts w:ascii="Arial" w:eastAsia="Calibri" w:hAnsi="Arial" w:cs="Arial"/>
          <w:color w:val="000000"/>
          <w:lang w:eastAsia="es-ES"/>
        </w:rPr>
      </w:pPr>
    </w:p>
    <w:p w14:paraId="6D10F665" w14:textId="77777777" w:rsidR="00CF0C47" w:rsidRPr="000724E8" w:rsidRDefault="00CF0C47" w:rsidP="00CF0C47">
      <w:pPr>
        <w:spacing w:after="0" w:line="276" w:lineRule="auto"/>
        <w:jc w:val="both"/>
        <w:rPr>
          <w:rFonts w:ascii="Arial" w:eastAsia="Calibri" w:hAnsi="Arial" w:cs="Arial"/>
          <w:b/>
          <w:color w:val="000000"/>
          <w:lang w:eastAsia="es-ES"/>
        </w:rPr>
      </w:pPr>
      <w:r w:rsidRPr="000724E8">
        <w:rPr>
          <w:rFonts w:ascii="Arial" w:eastAsia="Calibri" w:hAnsi="Arial" w:cs="Arial"/>
          <w:b/>
          <w:color w:val="000000"/>
          <w:lang w:eastAsia="es-ES"/>
        </w:rPr>
        <w:t>1.2. COMPETENCIA</w:t>
      </w:r>
    </w:p>
    <w:p w14:paraId="3EC96698" w14:textId="77777777" w:rsidR="00CF0C47" w:rsidRPr="000724E8" w:rsidRDefault="00CF0C47" w:rsidP="00CF0C47">
      <w:pPr>
        <w:spacing w:after="0" w:line="276" w:lineRule="auto"/>
        <w:jc w:val="both"/>
        <w:rPr>
          <w:rFonts w:ascii="Arial" w:eastAsia="Calibri" w:hAnsi="Arial" w:cs="Arial"/>
          <w:color w:val="000000"/>
          <w:lang w:eastAsia="es-ES"/>
        </w:rPr>
      </w:pPr>
    </w:p>
    <w:p w14:paraId="4F71B042" w14:textId="77777777" w:rsidR="00CF0C47" w:rsidRPr="000724E8" w:rsidRDefault="00CF0C47" w:rsidP="00CF0C47">
      <w:pPr>
        <w:spacing w:after="0" w:line="276" w:lineRule="auto"/>
        <w:jc w:val="both"/>
        <w:rPr>
          <w:rFonts w:ascii="Arial" w:eastAsia="Calibri" w:hAnsi="Arial" w:cs="Arial"/>
          <w:color w:val="000000"/>
          <w:lang w:eastAsia="es-ES"/>
        </w:rPr>
      </w:pPr>
      <w:r w:rsidRPr="000724E8">
        <w:rPr>
          <w:rFonts w:ascii="Arial" w:eastAsia="Calibri" w:hAnsi="Arial" w:cs="Arial"/>
          <w:color w:val="000000"/>
          <w:lang w:eastAsia="es-ES"/>
        </w:rPr>
        <w:t>Estudiados los factores que deben tenerse en cuenta para asumir la competencia por parte de este despacho, se encontró lo siguiente:</w:t>
      </w:r>
    </w:p>
    <w:p w14:paraId="5783A20D" w14:textId="77777777" w:rsidR="00CF0C47" w:rsidRPr="000724E8" w:rsidRDefault="00CF0C47" w:rsidP="00CF0C47">
      <w:pPr>
        <w:spacing w:after="0" w:line="276" w:lineRule="auto"/>
        <w:jc w:val="both"/>
        <w:rPr>
          <w:rFonts w:ascii="Arial" w:eastAsia="Calibri" w:hAnsi="Arial" w:cs="Arial"/>
          <w:color w:val="000000"/>
          <w:lang w:eastAsia="es-ES"/>
        </w:rPr>
      </w:pPr>
    </w:p>
    <w:p w14:paraId="6FECB0E6" w14:textId="77777777" w:rsidR="00CF0C47" w:rsidRPr="000724E8" w:rsidRDefault="00CF0C47" w:rsidP="00CF0C47">
      <w:pPr>
        <w:numPr>
          <w:ilvl w:val="2"/>
          <w:numId w:val="1"/>
        </w:numPr>
        <w:spacing w:after="0" w:line="276" w:lineRule="auto"/>
        <w:contextualSpacing/>
        <w:jc w:val="both"/>
        <w:rPr>
          <w:rFonts w:ascii="Arial" w:eastAsia="Times New Roman" w:hAnsi="Arial" w:cs="Arial"/>
          <w:b/>
          <w:lang w:eastAsia="es-ES"/>
        </w:rPr>
      </w:pPr>
      <w:r w:rsidRPr="000724E8">
        <w:rPr>
          <w:rFonts w:ascii="Arial" w:eastAsia="Times New Roman" w:hAnsi="Arial" w:cs="Arial"/>
          <w:b/>
          <w:lang w:eastAsia="es-ES"/>
        </w:rPr>
        <w:t>COMPETENCIA TERRITORIAL</w:t>
      </w:r>
    </w:p>
    <w:p w14:paraId="664B6223" w14:textId="77777777" w:rsidR="00CF0C47" w:rsidRPr="000724E8" w:rsidRDefault="00CF0C47" w:rsidP="00CF0C47">
      <w:pPr>
        <w:spacing w:after="0" w:line="276" w:lineRule="auto"/>
        <w:jc w:val="both"/>
        <w:rPr>
          <w:rFonts w:ascii="Arial" w:eastAsia="Calibri" w:hAnsi="Arial" w:cs="Arial"/>
          <w:color w:val="000000"/>
          <w:lang w:eastAsia="es-ES"/>
        </w:rPr>
      </w:pPr>
    </w:p>
    <w:p w14:paraId="7500B8D8" w14:textId="77777777" w:rsidR="00CF0C47" w:rsidRPr="000724E8" w:rsidRDefault="00CF0C47" w:rsidP="00CF0C47">
      <w:pPr>
        <w:spacing w:after="0" w:line="276" w:lineRule="auto"/>
        <w:jc w:val="both"/>
        <w:rPr>
          <w:rFonts w:ascii="Arial" w:eastAsia="Calibri" w:hAnsi="Arial" w:cs="Arial"/>
          <w:color w:val="000000"/>
          <w:lang w:eastAsia="es-ES"/>
        </w:rPr>
      </w:pPr>
      <w:r w:rsidRPr="000724E8">
        <w:rPr>
          <w:rFonts w:ascii="Arial" w:eastAsia="Calibri" w:hAnsi="Arial" w:cs="Arial"/>
          <w:color w:val="000000"/>
          <w:lang w:eastAsia="es-ES"/>
        </w:rPr>
        <w:t xml:space="preserve">Conforme a lo dispuesto en el artículo 156 del CPACA </w:t>
      </w:r>
      <w:r w:rsidRPr="000724E8">
        <w:rPr>
          <w:rFonts w:ascii="Arial" w:eastAsia="Calibri" w:hAnsi="Arial" w:cs="Arial"/>
          <w:i/>
          <w:color w:val="000000"/>
          <w:lang w:eastAsia="es-ES"/>
        </w:rPr>
        <w:t>“</w:t>
      </w:r>
      <w:bookmarkStart w:id="1" w:name="BM134D"/>
      <w:bookmarkEnd w:id="1"/>
      <w:r w:rsidRPr="001F0F27">
        <w:rPr>
          <w:rFonts w:ascii="Arial" w:eastAsia="Calibri" w:hAnsi="Arial" w:cs="Arial"/>
          <w:i/>
          <w:color w:val="000000"/>
          <w:sz w:val="20"/>
          <w:szCs w:val="20"/>
          <w:lang w:eastAsia="es-ES"/>
        </w:rPr>
        <w:t xml:space="preserve">Para la determinación de la competencia por razón del territorio se observarán las siguientes reglas: (…) 6. En los de reparación directa se determinará por el </w:t>
      </w:r>
      <w:r w:rsidRPr="001F0F27">
        <w:rPr>
          <w:rFonts w:ascii="Arial" w:eastAsia="Calibri" w:hAnsi="Arial" w:cs="Arial"/>
          <w:i/>
          <w:color w:val="000000"/>
          <w:sz w:val="20"/>
          <w:szCs w:val="20"/>
          <w:u w:val="single"/>
          <w:lang w:eastAsia="es-ES"/>
        </w:rPr>
        <w:t>lugar donde se produjeron los hechos, las omisiones o las operaciones administrativas, o por el domicilio o sede principal de la entidad demandada a elección del demandante</w:t>
      </w:r>
      <w:r w:rsidRPr="001F0F27">
        <w:rPr>
          <w:rFonts w:ascii="Arial" w:eastAsia="Calibri" w:hAnsi="Arial" w:cs="Arial"/>
          <w:i/>
          <w:color w:val="000000"/>
          <w:sz w:val="20"/>
          <w:szCs w:val="20"/>
          <w:lang w:eastAsia="es-ES"/>
        </w:rPr>
        <w:t xml:space="preserve"> (…)”</w:t>
      </w:r>
      <w:r w:rsidRPr="000724E8">
        <w:rPr>
          <w:rFonts w:ascii="Arial" w:eastAsia="Calibri" w:hAnsi="Arial" w:cs="Arial"/>
          <w:i/>
          <w:color w:val="000000"/>
          <w:lang w:eastAsia="es-ES"/>
        </w:rPr>
        <w:t xml:space="preserve"> </w:t>
      </w:r>
      <w:r w:rsidRPr="000724E8">
        <w:rPr>
          <w:rFonts w:ascii="Arial" w:eastAsia="Calibri" w:hAnsi="Arial" w:cs="Arial"/>
          <w:color w:val="000000"/>
          <w:lang w:eastAsia="es-ES"/>
        </w:rPr>
        <w:t>(Subrayado fuera de texto)</w:t>
      </w:r>
    </w:p>
    <w:p w14:paraId="37C03865" w14:textId="77777777" w:rsidR="00CF0C47" w:rsidRPr="000724E8" w:rsidRDefault="00CF0C47" w:rsidP="00CF0C47">
      <w:pPr>
        <w:spacing w:after="0" w:line="276" w:lineRule="auto"/>
        <w:jc w:val="both"/>
        <w:rPr>
          <w:rFonts w:ascii="Arial" w:eastAsia="Calibri" w:hAnsi="Arial" w:cs="Arial"/>
          <w:color w:val="000000"/>
          <w:lang w:eastAsia="es-ES"/>
        </w:rPr>
      </w:pPr>
    </w:p>
    <w:p w14:paraId="64405354" w14:textId="77777777" w:rsidR="00CF0C47" w:rsidRPr="000724E8" w:rsidRDefault="00CF0C47" w:rsidP="00CF0C47">
      <w:pPr>
        <w:widowControl w:val="0"/>
        <w:tabs>
          <w:tab w:val="left" w:pos="248"/>
        </w:tabs>
        <w:autoSpaceDE w:val="0"/>
        <w:autoSpaceDN w:val="0"/>
        <w:adjustRightInd w:val="0"/>
        <w:spacing w:after="0" w:line="276" w:lineRule="auto"/>
        <w:jc w:val="both"/>
        <w:rPr>
          <w:rFonts w:ascii="Arial" w:eastAsia="Calibri" w:hAnsi="Arial" w:cs="Arial"/>
          <w:bCs/>
          <w:color w:val="FF0000"/>
          <w:spacing w:val="5"/>
          <w:lang w:eastAsia="es-ES"/>
        </w:rPr>
      </w:pPr>
      <w:r w:rsidRPr="000724E8">
        <w:rPr>
          <w:rFonts w:ascii="Arial" w:eastAsia="Calibri" w:hAnsi="Arial" w:cs="Arial"/>
          <w:color w:val="000000"/>
          <w:lang w:eastAsia="es-ES"/>
        </w:rPr>
        <w:t xml:space="preserve">Comoquiera que el domicilio principal de la </w:t>
      </w:r>
      <w:r w:rsidRPr="0011765C">
        <w:rPr>
          <w:rFonts w:ascii="Arial" w:eastAsia="Calibri" w:hAnsi="Arial" w:cs="Arial"/>
          <w:color w:val="000000"/>
          <w:lang w:eastAsia="es-ES"/>
        </w:rPr>
        <w:t xml:space="preserve">entidad demandada es la ciudad de </w:t>
      </w:r>
      <w:r w:rsidRPr="00CF0C47">
        <w:rPr>
          <w:rFonts w:ascii="Arial" w:eastAsia="Calibri" w:hAnsi="Arial" w:cs="Arial"/>
          <w:color w:val="000000"/>
          <w:lang w:eastAsia="es-ES"/>
        </w:rPr>
        <w:t>Bogotá,</w:t>
      </w:r>
      <w:r w:rsidRPr="000724E8">
        <w:rPr>
          <w:rFonts w:ascii="Arial" w:eastAsia="Calibri" w:hAnsi="Arial" w:cs="Arial"/>
          <w:color w:val="000000"/>
          <w:lang w:eastAsia="es-ES"/>
        </w:rPr>
        <w:t xml:space="preserve"> este despacho es competente para conocer del presente proceso, por el demandante haber elegido este como el lugar a demandar.</w:t>
      </w:r>
    </w:p>
    <w:p w14:paraId="12C9B926" w14:textId="77777777" w:rsidR="00CF0C47" w:rsidRPr="000724E8" w:rsidRDefault="00CF0C47" w:rsidP="00CF0C47">
      <w:pPr>
        <w:spacing w:after="0" w:line="276" w:lineRule="auto"/>
        <w:jc w:val="both"/>
        <w:rPr>
          <w:rFonts w:ascii="Arial" w:eastAsia="Calibri" w:hAnsi="Arial" w:cs="Arial"/>
          <w:color w:val="000000"/>
          <w:lang w:eastAsia="es-ES"/>
        </w:rPr>
      </w:pPr>
    </w:p>
    <w:p w14:paraId="5FD0B567" w14:textId="77777777" w:rsidR="00CF0C47" w:rsidRPr="000724E8" w:rsidRDefault="00CF0C47" w:rsidP="00CF0C47">
      <w:pPr>
        <w:numPr>
          <w:ilvl w:val="2"/>
          <w:numId w:val="1"/>
        </w:numPr>
        <w:spacing w:after="0" w:line="276" w:lineRule="auto"/>
        <w:jc w:val="both"/>
        <w:rPr>
          <w:rFonts w:ascii="Arial" w:eastAsia="Times New Roman" w:hAnsi="Arial" w:cs="Arial"/>
          <w:b/>
          <w:lang w:eastAsia="es-ES"/>
        </w:rPr>
      </w:pPr>
      <w:r w:rsidRPr="000724E8">
        <w:rPr>
          <w:rFonts w:ascii="Arial" w:eastAsia="Times New Roman" w:hAnsi="Arial" w:cs="Arial"/>
          <w:b/>
          <w:lang w:eastAsia="es-ES"/>
        </w:rPr>
        <w:t>COMPETENCIA POR EL FACTOR CUANTÍA</w:t>
      </w:r>
    </w:p>
    <w:p w14:paraId="64CC1F03" w14:textId="77777777" w:rsidR="00CF0C47" w:rsidRPr="000724E8" w:rsidRDefault="00CF0C47" w:rsidP="00CF0C47">
      <w:pPr>
        <w:spacing w:after="0" w:line="276" w:lineRule="auto"/>
        <w:jc w:val="both"/>
        <w:rPr>
          <w:rFonts w:ascii="Arial" w:eastAsia="Times New Roman" w:hAnsi="Arial" w:cs="Arial"/>
          <w:highlight w:val="cyan"/>
          <w:lang w:eastAsia="es-ES"/>
        </w:rPr>
      </w:pPr>
    </w:p>
    <w:p w14:paraId="05CE93D4" w14:textId="77777777" w:rsidR="00CF0C47" w:rsidRPr="000724E8" w:rsidRDefault="00CF0C47" w:rsidP="00CF0C47">
      <w:pPr>
        <w:spacing w:after="0" w:line="276" w:lineRule="auto"/>
        <w:jc w:val="both"/>
        <w:rPr>
          <w:rFonts w:ascii="Arial" w:eastAsia="Times New Roman" w:hAnsi="Arial" w:cs="Arial"/>
          <w:lang w:eastAsia="es-ES"/>
        </w:rPr>
      </w:pPr>
      <w:r w:rsidRPr="000724E8">
        <w:rPr>
          <w:rFonts w:ascii="Arial" w:eastAsia="Times New Roman" w:hAnsi="Arial" w:cs="Arial"/>
          <w:lang w:eastAsia="es-ES"/>
        </w:rPr>
        <w:t>El artículo 155 del CPACA dispone que los jueces administrativos conozcan en primera instancia del medio de control de reparación directa cuando la cuantía no exceda de quinientos (500) salarios mínimos legales mensuales vigentes.</w:t>
      </w:r>
    </w:p>
    <w:p w14:paraId="6109E868" w14:textId="77777777" w:rsidR="00CF0C47" w:rsidRPr="000724E8" w:rsidRDefault="00CF0C47" w:rsidP="00CF0C47">
      <w:pPr>
        <w:spacing w:after="0" w:line="276" w:lineRule="auto"/>
        <w:jc w:val="both"/>
        <w:rPr>
          <w:rFonts w:ascii="Arial" w:eastAsia="Times New Roman" w:hAnsi="Arial" w:cs="Arial"/>
          <w:lang w:eastAsia="es-ES"/>
        </w:rPr>
      </w:pPr>
    </w:p>
    <w:p w14:paraId="5425C70E" w14:textId="77777777" w:rsidR="00CF0C47" w:rsidRPr="001F0F27" w:rsidRDefault="00CF0C47" w:rsidP="00CF0C47">
      <w:pPr>
        <w:spacing w:after="0" w:line="276" w:lineRule="auto"/>
        <w:jc w:val="both"/>
        <w:rPr>
          <w:rFonts w:ascii="Arial" w:eastAsia="Times New Roman" w:hAnsi="Arial" w:cs="Arial"/>
          <w:sz w:val="20"/>
          <w:szCs w:val="20"/>
          <w:lang w:eastAsia="es-ES"/>
        </w:rPr>
      </w:pPr>
      <w:r w:rsidRPr="000724E8">
        <w:rPr>
          <w:rFonts w:ascii="Arial" w:eastAsia="Times New Roman" w:hAnsi="Arial" w:cs="Arial"/>
          <w:lang w:eastAsia="es-ES"/>
        </w:rPr>
        <w:t>As</w:t>
      </w:r>
      <w:r>
        <w:rPr>
          <w:rFonts w:ascii="Arial" w:eastAsia="Times New Roman" w:hAnsi="Arial" w:cs="Arial"/>
          <w:lang w:eastAsia="es-ES"/>
        </w:rPr>
        <w:t>i</w:t>
      </w:r>
      <w:r w:rsidRPr="000724E8">
        <w:rPr>
          <w:rFonts w:ascii="Arial" w:eastAsia="Times New Roman" w:hAnsi="Arial" w:cs="Arial"/>
          <w:lang w:eastAsia="es-ES"/>
        </w:rPr>
        <w:t xml:space="preserve">mismo el artículo 157 señala que </w:t>
      </w:r>
      <w:r w:rsidRPr="001F0F27">
        <w:rPr>
          <w:rFonts w:ascii="Arial" w:eastAsia="Times New Roman" w:hAnsi="Arial" w:cs="Arial"/>
          <w:i/>
          <w:sz w:val="20"/>
          <w:szCs w:val="20"/>
          <w:lang w:eastAsia="es-ES"/>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1F0F27">
        <w:rPr>
          <w:rFonts w:ascii="Arial" w:eastAsia="Times New Roman" w:hAnsi="Arial" w:cs="Arial"/>
          <w:b/>
          <w:bCs/>
          <w:i/>
          <w:iCs/>
          <w:sz w:val="20"/>
          <w:szCs w:val="20"/>
          <w:lang w:eastAsia="es-ES"/>
        </w:rPr>
        <w:t>.</w:t>
      </w:r>
    </w:p>
    <w:p w14:paraId="485245CB" w14:textId="77777777" w:rsidR="00CF0C47" w:rsidRPr="000724E8" w:rsidRDefault="00CF0C47" w:rsidP="00CF0C47">
      <w:pPr>
        <w:spacing w:after="0" w:line="276" w:lineRule="auto"/>
        <w:jc w:val="both"/>
        <w:rPr>
          <w:rFonts w:ascii="Arial" w:eastAsia="Times New Roman" w:hAnsi="Arial" w:cs="Arial"/>
          <w:highlight w:val="cyan"/>
          <w:lang w:eastAsia="es-ES"/>
        </w:rPr>
      </w:pPr>
    </w:p>
    <w:p w14:paraId="174C5131" w14:textId="77777777" w:rsidR="00CF0C47" w:rsidRPr="000724E8" w:rsidRDefault="00CF0C47" w:rsidP="00CF0C47">
      <w:pPr>
        <w:spacing w:after="0" w:line="276" w:lineRule="auto"/>
        <w:jc w:val="both"/>
        <w:rPr>
          <w:rFonts w:ascii="Arial" w:eastAsia="Times New Roman" w:hAnsi="Arial" w:cs="Arial"/>
          <w:bCs/>
          <w:lang w:eastAsia="es-ES"/>
        </w:rPr>
      </w:pPr>
      <w:r w:rsidRPr="000724E8">
        <w:rPr>
          <w:rFonts w:ascii="Arial" w:eastAsia="Times New Roman" w:hAnsi="Arial" w:cs="Arial"/>
          <w:lang w:eastAsia="es-ES"/>
        </w:rPr>
        <w:t xml:space="preserve">Teniendo en cuenta que  lo solicitado por perjuicios materiales equivale a la suma de </w:t>
      </w:r>
      <w:r>
        <w:rPr>
          <w:rFonts w:ascii="Arial" w:eastAsia="Times New Roman" w:hAnsi="Arial" w:cs="Arial"/>
          <w:lang w:eastAsia="es-ES"/>
        </w:rPr>
        <w:t>(</w:t>
      </w:r>
      <w:r>
        <w:rPr>
          <w:rFonts w:ascii="Arial" w:eastAsia="Times New Roman" w:hAnsi="Arial" w:cs="Arial"/>
          <w:lang w:eastAsia="es-ES"/>
        </w:rPr>
        <w:fldChar w:fldCharType="begin"/>
      </w:r>
      <w:r>
        <w:rPr>
          <w:rFonts w:ascii="Arial" w:eastAsia="Times New Roman" w:hAnsi="Arial" w:cs="Arial"/>
          <w:lang w:eastAsia="es-ES"/>
        </w:rPr>
        <w:instrText xml:space="preserve"> MERGEFIELD COMPETENCIA_POR_CUANTÍA </w:instrText>
      </w:r>
      <w:r>
        <w:rPr>
          <w:rFonts w:ascii="Arial" w:eastAsia="Times New Roman" w:hAnsi="Arial" w:cs="Arial"/>
          <w:lang w:eastAsia="es-ES"/>
        </w:rPr>
        <w:fldChar w:fldCharType="separate"/>
      </w:r>
      <w:r w:rsidRPr="000F58F5">
        <w:rPr>
          <w:rFonts w:ascii="Arial" w:eastAsia="Times New Roman" w:hAnsi="Arial" w:cs="Arial"/>
          <w:noProof/>
          <w:lang w:eastAsia="es-ES"/>
        </w:rPr>
        <w:t>$115,534,490,40</w:t>
      </w:r>
      <w:r>
        <w:rPr>
          <w:rFonts w:ascii="Arial" w:eastAsia="Times New Roman" w:hAnsi="Arial" w:cs="Arial"/>
          <w:lang w:eastAsia="es-ES"/>
        </w:rPr>
        <w:fldChar w:fldCharType="end"/>
      </w:r>
      <w:r w:rsidRPr="0011765C">
        <w:rPr>
          <w:rFonts w:ascii="Arial" w:eastAsia="Times New Roman" w:hAnsi="Arial" w:cs="Arial"/>
          <w:lang w:eastAsia="es-ES"/>
        </w:rPr>
        <w:t xml:space="preserve">) y </w:t>
      </w:r>
      <w:r w:rsidRPr="0011765C">
        <w:rPr>
          <w:rFonts w:ascii="Arial" w:eastAsia="Times New Roman" w:hAnsi="Arial" w:cs="Arial"/>
          <w:bCs/>
          <w:lang w:eastAsia="es-ES"/>
        </w:rPr>
        <w:t>el límite de la cuantía por la cual conocen los jueces administrativos es de 500 S.M.M.L.V.</w:t>
      </w:r>
      <w:r w:rsidRPr="0011765C">
        <w:rPr>
          <w:rFonts w:ascii="Arial" w:eastAsia="Times New Roman" w:hAnsi="Arial" w:cs="Arial"/>
          <w:vertAlign w:val="superscript"/>
          <w:lang w:eastAsia="es-ES"/>
        </w:rPr>
        <w:footnoteReference w:id="3"/>
      </w:r>
      <w:r w:rsidRPr="0011765C">
        <w:rPr>
          <w:rFonts w:ascii="Arial" w:eastAsia="Times New Roman" w:hAnsi="Arial" w:cs="Arial"/>
          <w:bCs/>
          <w:lang w:eastAsia="es-ES"/>
        </w:rPr>
        <w:t xml:space="preserve"> ($</w:t>
      </w:r>
      <w:r>
        <w:rPr>
          <w:rFonts w:ascii="Arial" w:eastAsia="Times New Roman" w:hAnsi="Arial" w:cs="Arial"/>
          <w:bCs/>
          <w:lang w:eastAsia="es-ES"/>
        </w:rPr>
        <w:t>438.901.5</w:t>
      </w:r>
      <w:r w:rsidRPr="0011765C">
        <w:rPr>
          <w:rFonts w:ascii="Arial" w:eastAsia="Times New Roman" w:hAnsi="Arial" w:cs="Arial"/>
          <w:bCs/>
          <w:lang w:eastAsia="es-ES"/>
        </w:rPr>
        <w:t>00.oo), este juzgado es competente para conocer del proceso.</w:t>
      </w:r>
      <w:r w:rsidRPr="000724E8">
        <w:rPr>
          <w:rFonts w:ascii="Arial" w:eastAsia="Times New Roman" w:hAnsi="Arial" w:cs="Arial"/>
          <w:bCs/>
          <w:lang w:eastAsia="es-ES"/>
        </w:rPr>
        <w:t xml:space="preserve"> </w:t>
      </w:r>
    </w:p>
    <w:p w14:paraId="65D39379" w14:textId="77777777" w:rsidR="00CF0C47" w:rsidRPr="000724E8" w:rsidRDefault="00CF0C47" w:rsidP="00CF0C47">
      <w:pPr>
        <w:spacing w:after="0" w:line="276" w:lineRule="auto"/>
        <w:jc w:val="both"/>
        <w:rPr>
          <w:rFonts w:ascii="Arial" w:eastAsia="Calibri" w:hAnsi="Arial" w:cs="Arial"/>
          <w:bCs/>
          <w:color w:val="000000"/>
          <w:lang w:eastAsia="es-ES"/>
        </w:rPr>
      </w:pPr>
    </w:p>
    <w:p w14:paraId="00CD7E86" w14:textId="77777777" w:rsidR="00CF0C47" w:rsidRPr="000724E8" w:rsidRDefault="00CF0C47" w:rsidP="00CF0C47">
      <w:pPr>
        <w:spacing w:after="0" w:line="276" w:lineRule="auto"/>
        <w:jc w:val="both"/>
        <w:rPr>
          <w:rFonts w:ascii="Arial" w:eastAsia="Calibri" w:hAnsi="Arial" w:cs="Arial"/>
          <w:b/>
          <w:color w:val="000000"/>
          <w:lang w:eastAsia="es-ES"/>
        </w:rPr>
      </w:pPr>
      <w:r w:rsidRPr="000724E8">
        <w:rPr>
          <w:rFonts w:ascii="Arial" w:eastAsia="Calibri" w:hAnsi="Arial" w:cs="Arial"/>
          <w:b/>
          <w:color w:val="000000"/>
          <w:lang w:eastAsia="es-ES"/>
        </w:rPr>
        <w:t>1.3. CADUCIDAD DEL MEDIO DE CONTROL</w:t>
      </w:r>
    </w:p>
    <w:p w14:paraId="667B8DEE" w14:textId="77777777" w:rsidR="00CF0C47" w:rsidRPr="000724E8" w:rsidRDefault="00CF0C47" w:rsidP="00CF0C47">
      <w:pPr>
        <w:spacing w:after="0" w:line="276" w:lineRule="auto"/>
        <w:jc w:val="both"/>
        <w:rPr>
          <w:rFonts w:ascii="Arial" w:eastAsia="Calibri" w:hAnsi="Arial" w:cs="Arial"/>
          <w:color w:val="000000"/>
          <w:lang w:eastAsia="es-ES"/>
        </w:rPr>
      </w:pPr>
    </w:p>
    <w:p w14:paraId="2D00C698" w14:textId="77777777" w:rsidR="00CF0C47" w:rsidRPr="001F0F27" w:rsidRDefault="001C1F61" w:rsidP="00CF0C47">
      <w:pPr>
        <w:spacing w:after="0" w:line="276" w:lineRule="auto"/>
        <w:jc w:val="both"/>
        <w:rPr>
          <w:rFonts w:ascii="Arial" w:eastAsia="Calibri" w:hAnsi="Arial" w:cs="Arial"/>
          <w:i/>
          <w:color w:val="000000"/>
          <w:sz w:val="20"/>
          <w:szCs w:val="20"/>
          <w:lang w:eastAsia="es-ES"/>
        </w:rPr>
      </w:pPr>
      <w:r w:rsidRPr="001C1F61">
        <w:rPr>
          <w:rFonts w:ascii="Arial" w:eastAsia="Calibri" w:hAnsi="Arial" w:cs="Arial"/>
          <w:color w:val="000000"/>
          <w:lang w:eastAsia="es-ES"/>
        </w:rPr>
        <w:t xml:space="preserve">El literal j) </w:t>
      </w:r>
      <w:r w:rsidR="00CF0C47" w:rsidRPr="001C1F61">
        <w:rPr>
          <w:rFonts w:ascii="Arial" w:eastAsia="Calibri" w:hAnsi="Arial" w:cs="Arial"/>
          <w:color w:val="000000"/>
          <w:lang w:eastAsia="es-ES"/>
        </w:rPr>
        <w:t xml:space="preserve">del artículo 164 del CPACA </w:t>
      </w:r>
      <w:r>
        <w:rPr>
          <w:rFonts w:ascii="Arial" w:eastAsia="Calibri" w:hAnsi="Arial" w:cs="Arial"/>
          <w:color w:val="000000"/>
          <w:lang w:eastAsia="es-ES"/>
        </w:rPr>
        <w:t>numeral iii</w:t>
      </w:r>
      <w:r w:rsidRPr="001C1F61">
        <w:rPr>
          <w:rFonts w:ascii="Arial" w:eastAsia="Calibri" w:hAnsi="Arial" w:cs="Arial"/>
          <w:color w:val="000000"/>
          <w:lang w:eastAsia="es-ES"/>
        </w:rPr>
        <w:t xml:space="preserve"> </w:t>
      </w:r>
      <w:r w:rsidR="00CF0C47" w:rsidRPr="001C1F61">
        <w:rPr>
          <w:rFonts w:ascii="Arial" w:eastAsia="Calibri" w:hAnsi="Arial" w:cs="Arial"/>
          <w:color w:val="000000"/>
          <w:lang w:eastAsia="es-ES"/>
        </w:rPr>
        <w:t xml:space="preserve">dispone que </w:t>
      </w:r>
      <w:r w:rsidRPr="001C1F61">
        <w:rPr>
          <w:rFonts w:ascii="Arial" w:eastAsia="Calibri" w:hAnsi="Arial" w:cs="Arial"/>
          <w:color w:val="000000"/>
          <w:lang w:eastAsia="es-ES"/>
        </w:rPr>
        <w:t>en los contratos</w:t>
      </w:r>
      <w:r w:rsidR="00CF0C47" w:rsidRPr="001C1F61">
        <w:rPr>
          <w:rFonts w:ascii="Arial" w:eastAsia="Calibri" w:hAnsi="Arial" w:cs="Arial"/>
          <w:i/>
          <w:color w:val="000000"/>
          <w:sz w:val="20"/>
          <w:szCs w:val="20"/>
          <w:lang w:eastAsia="es-ES"/>
        </w:rPr>
        <w:t>“(…)</w:t>
      </w:r>
      <w:r>
        <w:rPr>
          <w:rFonts w:ascii="Arial" w:eastAsia="Calibri" w:hAnsi="Arial" w:cs="Arial"/>
          <w:i/>
          <w:color w:val="000000"/>
          <w:sz w:val="20"/>
          <w:szCs w:val="20"/>
          <w:lang w:eastAsia="es-ES"/>
        </w:rPr>
        <w:t xml:space="preserve"> </w:t>
      </w:r>
      <w:r w:rsidRPr="001C1F61">
        <w:rPr>
          <w:rFonts w:ascii="Arial" w:eastAsia="Calibri" w:hAnsi="Arial" w:cs="Arial"/>
          <w:i/>
          <w:color w:val="000000"/>
          <w:sz w:val="20"/>
          <w:szCs w:val="20"/>
          <w:lang w:eastAsia="es-ES"/>
        </w:rPr>
        <w:t>que requieran de liquidación y esta sea efectuada de común acuerdo por las partes,</w:t>
      </w:r>
      <w:r>
        <w:rPr>
          <w:rFonts w:ascii="Arial" w:eastAsia="Calibri" w:hAnsi="Arial" w:cs="Arial"/>
          <w:i/>
          <w:color w:val="000000"/>
          <w:sz w:val="20"/>
          <w:szCs w:val="20"/>
          <w:lang w:eastAsia="es-ES"/>
        </w:rPr>
        <w:t xml:space="preserve"> la caducidad operará</w:t>
      </w:r>
      <w:r w:rsidRPr="001C1F61">
        <w:rPr>
          <w:rFonts w:ascii="Arial" w:eastAsia="Calibri" w:hAnsi="Arial" w:cs="Arial"/>
          <w:i/>
          <w:color w:val="000000"/>
          <w:sz w:val="20"/>
          <w:szCs w:val="20"/>
          <w:lang w:eastAsia="es-ES"/>
        </w:rPr>
        <w:t xml:space="preserve"> desde el día siguiente al de la firma del acta </w:t>
      </w:r>
      <w:r w:rsidR="00CF0C47" w:rsidRPr="001C1F61">
        <w:rPr>
          <w:rFonts w:ascii="Arial" w:eastAsia="Calibri" w:hAnsi="Arial" w:cs="Arial"/>
          <w:i/>
          <w:color w:val="000000"/>
          <w:sz w:val="20"/>
          <w:szCs w:val="20"/>
          <w:lang w:eastAsia="es-ES"/>
        </w:rPr>
        <w:t>(…)”</w:t>
      </w:r>
    </w:p>
    <w:p w14:paraId="11CF8013" w14:textId="77777777" w:rsidR="00CF0C47" w:rsidRPr="000724E8" w:rsidRDefault="00CF0C47" w:rsidP="00CF0C47">
      <w:pPr>
        <w:spacing w:after="0" w:line="276" w:lineRule="auto"/>
        <w:jc w:val="both"/>
        <w:rPr>
          <w:rFonts w:ascii="Arial" w:eastAsia="Calibri" w:hAnsi="Arial" w:cs="Arial"/>
          <w:i/>
          <w:color w:val="000000"/>
          <w:lang w:eastAsia="es-ES"/>
        </w:rPr>
      </w:pPr>
    </w:p>
    <w:p w14:paraId="60711DFC" w14:textId="7ACF053E" w:rsidR="00CF0C47" w:rsidRDefault="00CF0C47" w:rsidP="00CF0C47">
      <w:pPr>
        <w:spacing w:after="0" w:line="276" w:lineRule="auto"/>
        <w:jc w:val="both"/>
        <w:rPr>
          <w:rFonts w:ascii="Arial" w:eastAsia="Calibri" w:hAnsi="Arial" w:cs="Arial"/>
          <w:color w:val="000000"/>
          <w:lang w:eastAsia="es-ES"/>
        </w:rPr>
      </w:pPr>
      <w:r w:rsidRPr="0011765C">
        <w:rPr>
          <w:rFonts w:ascii="Arial" w:eastAsia="Calibri" w:hAnsi="Arial" w:cs="Arial"/>
          <w:color w:val="000000"/>
          <w:lang w:eastAsia="es-ES"/>
        </w:rPr>
        <w:fldChar w:fldCharType="begin"/>
      </w:r>
      <w:r w:rsidRPr="0011765C">
        <w:rPr>
          <w:rFonts w:ascii="Arial" w:eastAsia="Calibri" w:hAnsi="Arial" w:cs="Arial"/>
          <w:color w:val="000000"/>
          <w:lang w:eastAsia="es-ES"/>
        </w:rPr>
        <w:instrText xml:space="preserve"> MERGEFIELD CADUCIDAD </w:instrText>
      </w:r>
      <w:r w:rsidRPr="0011765C">
        <w:rPr>
          <w:rFonts w:ascii="Arial" w:eastAsia="Calibri" w:hAnsi="Arial" w:cs="Arial"/>
          <w:color w:val="000000"/>
          <w:lang w:eastAsia="es-ES"/>
        </w:rPr>
        <w:fldChar w:fldCharType="separate"/>
      </w:r>
      <w:r w:rsidRPr="000F58F5">
        <w:rPr>
          <w:rFonts w:ascii="Arial" w:eastAsia="Calibri" w:hAnsi="Arial" w:cs="Arial"/>
          <w:noProof/>
          <w:color w:val="000000"/>
          <w:lang w:eastAsia="es-ES"/>
        </w:rPr>
        <w:t xml:space="preserve">La caducidad para el presente medio de control se contará a partir del día siguiente al la fecha en que se llevó a cabo el Acta de Liquidación del Contrato Interadministrativo No. 119 </w:t>
      </w:r>
      <w:r w:rsidRPr="000F58F5">
        <w:rPr>
          <w:rFonts w:ascii="Arial" w:eastAsia="Calibri" w:hAnsi="Arial" w:cs="Arial"/>
          <w:noProof/>
          <w:color w:val="000000"/>
          <w:lang w:eastAsia="es-ES"/>
        </w:rPr>
        <w:lastRenderedPageBreak/>
        <w:t>de 2009 en el que quedó constancia de las desaveniencias entre las partes</w:t>
      </w:r>
      <w:r w:rsidR="0015392D">
        <w:rPr>
          <w:rFonts w:ascii="Arial" w:eastAsia="Calibri" w:hAnsi="Arial" w:cs="Arial"/>
          <w:noProof/>
          <w:color w:val="000000"/>
          <w:lang w:eastAsia="es-ES"/>
        </w:rPr>
        <w:t>;</w:t>
      </w:r>
      <w:r w:rsidRPr="000F58F5">
        <w:rPr>
          <w:rFonts w:ascii="Arial" w:eastAsia="Calibri" w:hAnsi="Arial" w:cs="Arial"/>
          <w:noProof/>
          <w:color w:val="000000"/>
          <w:lang w:eastAsia="es-ES"/>
        </w:rPr>
        <w:t xml:space="preserve"> por lo tanto, los demandantes tenían para radicar demanda hasta el 27 de julio de 2019  y como fue presentada el 12 de julio de 2019, encuentra el despacho que está en tiempo.</w:t>
      </w:r>
      <w:r w:rsidRPr="0011765C">
        <w:rPr>
          <w:rFonts w:ascii="Arial" w:eastAsia="Calibri" w:hAnsi="Arial" w:cs="Arial"/>
          <w:color w:val="000000"/>
          <w:lang w:eastAsia="es-ES"/>
        </w:rPr>
        <w:fldChar w:fldCharType="end"/>
      </w:r>
    </w:p>
    <w:p w14:paraId="6E983884" w14:textId="77777777" w:rsidR="00CF0C47" w:rsidRDefault="00CF0C47" w:rsidP="00CF0C47">
      <w:pPr>
        <w:spacing w:after="0" w:line="276" w:lineRule="auto"/>
        <w:jc w:val="both"/>
        <w:rPr>
          <w:rFonts w:ascii="Arial" w:eastAsia="Calibri" w:hAnsi="Arial" w:cs="Arial"/>
          <w:color w:val="000000"/>
          <w:lang w:eastAsia="es-ES"/>
        </w:rPr>
      </w:pPr>
    </w:p>
    <w:p w14:paraId="60BD1657" w14:textId="77777777" w:rsidR="00CF0C47" w:rsidRPr="000724E8" w:rsidRDefault="00CF0C47" w:rsidP="00CF0C47">
      <w:pPr>
        <w:spacing w:after="0" w:line="276" w:lineRule="auto"/>
        <w:jc w:val="both"/>
        <w:rPr>
          <w:rFonts w:ascii="Arial" w:eastAsia="Calibri" w:hAnsi="Arial" w:cs="Arial"/>
          <w:b/>
          <w:color w:val="000000"/>
          <w:lang w:eastAsia="es-ES"/>
        </w:rPr>
      </w:pPr>
      <w:r w:rsidRPr="000724E8">
        <w:rPr>
          <w:rFonts w:ascii="Arial" w:eastAsia="Calibri" w:hAnsi="Arial" w:cs="Arial"/>
          <w:b/>
          <w:color w:val="000000"/>
          <w:lang w:eastAsia="es-ES"/>
        </w:rPr>
        <w:t>1.4. PROCEDIBILIDAD DEL MEDIO DE CONTROL</w:t>
      </w:r>
    </w:p>
    <w:p w14:paraId="510EE125" w14:textId="77777777" w:rsidR="00CF0C47" w:rsidRPr="000724E8" w:rsidRDefault="00CF0C47" w:rsidP="00CF0C47">
      <w:pPr>
        <w:spacing w:after="0" w:line="276" w:lineRule="auto"/>
        <w:jc w:val="both"/>
        <w:rPr>
          <w:rFonts w:ascii="Arial" w:eastAsia="Calibri" w:hAnsi="Arial" w:cs="Arial"/>
          <w:bCs/>
          <w:color w:val="000000"/>
          <w:lang w:eastAsia="es-ES"/>
        </w:rPr>
      </w:pPr>
    </w:p>
    <w:p w14:paraId="42E0249A" w14:textId="0123E07C" w:rsidR="00CF0C47" w:rsidRDefault="00CF0C47" w:rsidP="00CF0C47">
      <w:pPr>
        <w:spacing w:line="276" w:lineRule="auto"/>
        <w:jc w:val="both"/>
        <w:rPr>
          <w:rFonts w:ascii="Arial" w:eastAsia="Times New Roman" w:hAnsi="Arial" w:cs="Arial"/>
          <w:bCs/>
          <w:lang w:eastAsia="es-ES"/>
        </w:rPr>
      </w:pPr>
      <w:r w:rsidRPr="00930E35">
        <w:rPr>
          <w:rFonts w:ascii="Arial" w:hAnsi="Arial" w:cs="Arial"/>
          <w:bCs/>
        </w:rPr>
        <w:t xml:space="preserve">El medio de control de controversias contractuales previsto en el artículo 141 del CPACA es procedente para el presente caso, por cuanto el demandante solicita </w:t>
      </w:r>
      <w:r w:rsidRPr="0034035D">
        <w:rPr>
          <w:rFonts w:ascii="Arial" w:eastAsia="Times New Roman" w:hAnsi="Arial" w:cs="Arial"/>
          <w:bCs/>
          <w:lang w:eastAsia="es-ES"/>
        </w:rPr>
        <w:t xml:space="preserve">que se declare el rompimiento del equilibrio económico dentro del contrato interadministrativo No. 119 de 2009 celebrado entre la NACIÓN-MINISTERIO DE DEFENSA NACIONAL-EJERCITO NACIONAL-DIRECCIÓN DE SANIDAD y la AGENCIA LOGÍSTICA DE LAS FUERZAS MILITARES, </w:t>
      </w:r>
      <w:r>
        <w:rPr>
          <w:rFonts w:ascii="Arial" w:eastAsia="Times New Roman" w:hAnsi="Arial" w:cs="Arial"/>
          <w:bCs/>
          <w:lang w:eastAsia="es-ES"/>
        </w:rPr>
        <w:t>q</w:t>
      </w:r>
      <w:r w:rsidRPr="0034035D">
        <w:rPr>
          <w:rFonts w:ascii="Arial" w:eastAsia="Times New Roman" w:hAnsi="Arial" w:cs="Arial"/>
          <w:bCs/>
          <w:lang w:eastAsia="es-ES"/>
        </w:rPr>
        <w:t xml:space="preserve">ue </w:t>
      </w:r>
      <w:r w:rsidR="0015392D">
        <w:rPr>
          <w:rFonts w:ascii="Arial" w:eastAsia="Times New Roman" w:hAnsi="Arial" w:cs="Arial"/>
          <w:bCs/>
          <w:lang w:eastAsia="es-ES"/>
        </w:rPr>
        <w:t>según</w:t>
      </w:r>
      <w:r w:rsidR="0061323D">
        <w:rPr>
          <w:rFonts w:ascii="Arial" w:eastAsia="Times New Roman" w:hAnsi="Arial" w:cs="Arial"/>
          <w:bCs/>
          <w:lang w:eastAsia="es-ES"/>
        </w:rPr>
        <w:t xml:space="preserve"> se</w:t>
      </w:r>
      <w:bookmarkStart w:id="2" w:name="_GoBack"/>
      <w:bookmarkEnd w:id="2"/>
      <w:r w:rsidR="0015392D">
        <w:rPr>
          <w:rFonts w:ascii="Arial" w:eastAsia="Times New Roman" w:hAnsi="Arial" w:cs="Arial"/>
          <w:bCs/>
          <w:lang w:eastAsia="es-ES"/>
        </w:rPr>
        <w:t xml:space="preserve"> afirma </w:t>
      </w:r>
      <w:r w:rsidRPr="0034035D">
        <w:rPr>
          <w:rFonts w:ascii="Arial" w:eastAsia="Times New Roman" w:hAnsi="Arial" w:cs="Arial"/>
          <w:bCs/>
          <w:lang w:eastAsia="es-ES"/>
        </w:rPr>
        <w:t>se dio como consecuencia del mayor pago en el valor del contrato accesorio de Interventoría No. 082 de 2011</w:t>
      </w:r>
      <w:r w:rsidR="0015392D">
        <w:rPr>
          <w:rFonts w:ascii="Arial" w:eastAsia="Times New Roman" w:hAnsi="Arial" w:cs="Arial"/>
          <w:bCs/>
          <w:lang w:eastAsia="es-ES"/>
        </w:rPr>
        <w:t>,</w:t>
      </w:r>
      <w:r w:rsidRPr="0034035D">
        <w:rPr>
          <w:rFonts w:ascii="Arial" w:eastAsia="Times New Roman" w:hAnsi="Arial" w:cs="Arial"/>
          <w:bCs/>
          <w:lang w:eastAsia="es-ES"/>
        </w:rPr>
        <w:t xml:space="preserve"> suscrito con el fin de cumplir las obligaciones acordadas.</w:t>
      </w:r>
    </w:p>
    <w:p w14:paraId="2BE911D2" w14:textId="77777777" w:rsidR="00CF0C47" w:rsidRPr="000724E8" w:rsidRDefault="00CF0C47" w:rsidP="00CF0C47">
      <w:pPr>
        <w:spacing w:after="0" w:line="276" w:lineRule="auto"/>
        <w:jc w:val="both"/>
        <w:rPr>
          <w:rFonts w:ascii="Arial" w:eastAsia="Calibri" w:hAnsi="Arial" w:cs="Arial"/>
          <w:bCs/>
          <w:color w:val="000000"/>
          <w:lang w:eastAsia="es-ES"/>
        </w:rPr>
      </w:pPr>
    </w:p>
    <w:p w14:paraId="275D7204" w14:textId="77777777" w:rsidR="00CF0C47" w:rsidRDefault="00CF0C47" w:rsidP="00CF0C47">
      <w:pPr>
        <w:spacing w:after="0" w:line="276" w:lineRule="auto"/>
        <w:jc w:val="both"/>
        <w:rPr>
          <w:rFonts w:ascii="Arial" w:eastAsia="Calibri" w:hAnsi="Arial" w:cs="Arial"/>
          <w:b/>
          <w:bCs/>
          <w:color w:val="000000"/>
          <w:lang w:eastAsia="es-ES"/>
        </w:rPr>
      </w:pPr>
      <w:r w:rsidRPr="000724E8">
        <w:rPr>
          <w:rFonts w:ascii="Arial" w:eastAsia="Calibri" w:hAnsi="Arial" w:cs="Arial"/>
          <w:b/>
          <w:bCs/>
          <w:color w:val="000000"/>
          <w:lang w:eastAsia="es-ES"/>
        </w:rPr>
        <w:t>1.5. LEGITIMACIÓN EN LA CAUSA PARA ACTUAR</w:t>
      </w:r>
    </w:p>
    <w:p w14:paraId="46EBDD4B" w14:textId="77777777" w:rsidR="00CF0C47" w:rsidRPr="000724E8" w:rsidRDefault="00CF0C47" w:rsidP="00CF0C47">
      <w:pPr>
        <w:spacing w:after="0" w:line="276" w:lineRule="auto"/>
        <w:jc w:val="both"/>
        <w:rPr>
          <w:rFonts w:ascii="Arial" w:eastAsia="Calibri" w:hAnsi="Arial" w:cs="Arial"/>
          <w:b/>
          <w:bCs/>
          <w:color w:val="000000"/>
          <w:lang w:eastAsia="es-ES"/>
        </w:rPr>
      </w:pPr>
    </w:p>
    <w:p w14:paraId="619557EB" w14:textId="77777777" w:rsidR="00CF0C47" w:rsidRPr="00930E35" w:rsidRDefault="00CF0C47" w:rsidP="00CF0C47">
      <w:pPr>
        <w:spacing w:after="0" w:line="276" w:lineRule="auto"/>
        <w:jc w:val="both"/>
        <w:rPr>
          <w:rFonts w:ascii="Arial" w:eastAsia="Calibri" w:hAnsi="Arial" w:cs="Arial"/>
          <w:bCs/>
          <w:color w:val="000000"/>
          <w:lang w:eastAsia="es-ES"/>
        </w:rPr>
      </w:pPr>
      <w:r w:rsidRPr="00930E35">
        <w:rPr>
          <w:rFonts w:ascii="Arial" w:eastAsia="Calibri" w:hAnsi="Arial" w:cs="Arial"/>
          <w:bCs/>
          <w:color w:val="000000"/>
          <w:lang w:eastAsia="es-ES"/>
        </w:rPr>
        <w:t>Entendida la legitimación en la causa como la calidad que tiene una persona para formular o contradecir las pretensiones de la demanda por cuanto es sujeto de la relación jurídica sustancial, tenemos que:</w:t>
      </w:r>
    </w:p>
    <w:p w14:paraId="395AABC3" w14:textId="77777777" w:rsidR="00CF0C47" w:rsidRPr="00930E35" w:rsidRDefault="00CF0C47" w:rsidP="00CF0C47">
      <w:pPr>
        <w:spacing w:after="0" w:line="276" w:lineRule="auto"/>
        <w:ind w:firstLine="708"/>
        <w:jc w:val="both"/>
        <w:rPr>
          <w:rFonts w:ascii="Arial" w:eastAsia="Calibri" w:hAnsi="Arial" w:cs="Arial"/>
          <w:bCs/>
          <w:color w:val="000000"/>
          <w:lang w:eastAsia="es-ES"/>
        </w:rPr>
      </w:pPr>
    </w:p>
    <w:p w14:paraId="667C2610" w14:textId="77777777" w:rsidR="00CF0C47" w:rsidRPr="00930E35" w:rsidRDefault="00CF0C47" w:rsidP="00CF0C47">
      <w:pPr>
        <w:pStyle w:val="Prrafodelista"/>
        <w:numPr>
          <w:ilvl w:val="0"/>
          <w:numId w:val="2"/>
        </w:numPr>
        <w:tabs>
          <w:tab w:val="left" w:pos="284"/>
        </w:tabs>
        <w:spacing w:after="0" w:line="276" w:lineRule="auto"/>
        <w:ind w:left="0" w:firstLine="0"/>
        <w:jc w:val="both"/>
        <w:rPr>
          <w:rFonts w:ascii="Arial" w:eastAsia="Calibri" w:hAnsi="Arial" w:cs="Arial"/>
          <w:bCs/>
          <w:color w:val="000000"/>
          <w:lang w:eastAsia="es-ES"/>
        </w:rPr>
      </w:pPr>
      <w:r w:rsidRPr="00930E35">
        <w:rPr>
          <w:rFonts w:ascii="Arial" w:eastAsia="Calibri" w:hAnsi="Arial" w:cs="Arial"/>
          <w:bCs/>
          <w:color w:val="000000"/>
          <w:lang w:eastAsia="es-ES"/>
        </w:rPr>
        <w:t>Se encuentra legitimado en la causa por activa para actuar en este proceso:</w:t>
      </w:r>
    </w:p>
    <w:p w14:paraId="43CD25EE" w14:textId="77777777" w:rsidR="00CF0C47" w:rsidRPr="00930E35" w:rsidRDefault="00CF0C47" w:rsidP="00CF0C47">
      <w:pPr>
        <w:tabs>
          <w:tab w:val="left" w:pos="284"/>
        </w:tabs>
        <w:spacing w:after="0" w:line="276" w:lineRule="auto"/>
        <w:jc w:val="both"/>
        <w:rPr>
          <w:rFonts w:ascii="Arial" w:eastAsia="Calibri" w:hAnsi="Arial" w:cs="Arial"/>
          <w:bCs/>
          <w:color w:val="000000"/>
          <w:lang w:eastAsia="es-ES"/>
        </w:rPr>
      </w:pPr>
    </w:p>
    <w:tbl>
      <w:tblPr>
        <w:tblStyle w:val="Tablaconcuadrcula"/>
        <w:tblW w:w="0" w:type="auto"/>
        <w:tblLook w:val="04A0" w:firstRow="1" w:lastRow="0" w:firstColumn="1" w:lastColumn="0" w:noHBand="0" w:noVBand="1"/>
      </w:tblPr>
      <w:tblGrid>
        <w:gridCol w:w="4512"/>
        <w:gridCol w:w="4316"/>
      </w:tblGrid>
      <w:tr w:rsidR="00CF0C47" w:rsidRPr="00930E35" w14:paraId="1D137990" w14:textId="77777777" w:rsidTr="003657F9">
        <w:tc>
          <w:tcPr>
            <w:tcW w:w="5238" w:type="dxa"/>
            <w:tcBorders>
              <w:top w:val="single" w:sz="4" w:space="0" w:color="auto"/>
              <w:left w:val="single" w:sz="4" w:space="0" w:color="auto"/>
              <w:bottom w:val="single" w:sz="4" w:space="0" w:color="auto"/>
              <w:right w:val="single" w:sz="4" w:space="0" w:color="auto"/>
            </w:tcBorders>
            <w:hideMark/>
          </w:tcPr>
          <w:p w14:paraId="3034E771" w14:textId="77777777" w:rsidR="00CF0C47" w:rsidRPr="00930E35" w:rsidRDefault="00CF0C47" w:rsidP="003657F9">
            <w:pPr>
              <w:framePr w:hSpace="141" w:wrap="around" w:vAnchor="text" w:hAnchor="text" w:y="1"/>
              <w:tabs>
                <w:tab w:val="left" w:pos="142"/>
              </w:tabs>
              <w:spacing w:after="0" w:line="240" w:lineRule="auto"/>
              <w:contextualSpacing/>
              <w:jc w:val="both"/>
              <w:rPr>
                <w:rFonts w:ascii="Century Gothic" w:hAnsi="Century Gothic" w:cs="Arial"/>
                <w:b/>
                <w:color w:val="000000"/>
                <w:sz w:val="16"/>
                <w:szCs w:val="16"/>
                <w:lang w:eastAsia="es-CO"/>
              </w:rPr>
            </w:pPr>
            <w:r w:rsidRPr="00930E35">
              <w:rPr>
                <w:rFonts w:ascii="Century Gothic" w:hAnsi="Century Gothic" w:cs="Arial"/>
                <w:b/>
                <w:color w:val="000000"/>
                <w:sz w:val="16"/>
                <w:szCs w:val="16"/>
                <w:lang w:eastAsia="es-CO"/>
              </w:rPr>
              <w:t>ACTOR</w:t>
            </w:r>
          </w:p>
        </w:tc>
        <w:tc>
          <w:tcPr>
            <w:tcW w:w="5026" w:type="dxa"/>
            <w:tcBorders>
              <w:top w:val="single" w:sz="4" w:space="0" w:color="auto"/>
              <w:left w:val="single" w:sz="4" w:space="0" w:color="auto"/>
              <w:bottom w:val="single" w:sz="4" w:space="0" w:color="auto"/>
              <w:right w:val="single" w:sz="4" w:space="0" w:color="auto"/>
            </w:tcBorders>
            <w:hideMark/>
          </w:tcPr>
          <w:p w14:paraId="789F9491" w14:textId="77777777" w:rsidR="00CF0C47" w:rsidRPr="00930E35" w:rsidRDefault="00CF0C47" w:rsidP="003657F9">
            <w:pPr>
              <w:framePr w:hSpace="141" w:wrap="around" w:vAnchor="text" w:hAnchor="text" w:y="1"/>
              <w:tabs>
                <w:tab w:val="left" w:pos="142"/>
              </w:tabs>
              <w:spacing w:after="0" w:line="240" w:lineRule="auto"/>
              <w:contextualSpacing/>
              <w:jc w:val="both"/>
              <w:rPr>
                <w:rFonts w:ascii="Century Gothic" w:hAnsi="Century Gothic" w:cs="Arial"/>
                <w:b/>
                <w:color w:val="000000"/>
                <w:sz w:val="16"/>
                <w:szCs w:val="16"/>
                <w:lang w:eastAsia="es-CO"/>
              </w:rPr>
            </w:pPr>
            <w:r w:rsidRPr="00930E35">
              <w:rPr>
                <w:rFonts w:ascii="Century Gothic" w:hAnsi="Century Gothic" w:cs="Arial"/>
                <w:b/>
                <w:color w:val="000000"/>
                <w:sz w:val="16"/>
                <w:szCs w:val="16"/>
                <w:lang w:eastAsia="es-CO"/>
              </w:rPr>
              <w:t>CALIDAD</w:t>
            </w:r>
          </w:p>
        </w:tc>
      </w:tr>
      <w:tr w:rsidR="00CF0C47" w:rsidRPr="00930E35" w14:paraId="57F73F99" w14:textId="77777777" w:rsidTr="003657F9">
        <w:tc>
          <w:tcPr>
            <w:tcW w:w="5238" w:type="dxa"/>
            <w:tcBorders>
              <w:top w:val="single" w:sz="4" w:space="0" w:color="auto"/>
              <w:left w:val="single" w:sz="4" w:space="0" w:color="auto"/>
              <w:bottom w:val="single" w:sz="4" w:space="0" w:color="auto"/>
              <w:right w:val="single" w:sz="4" w:space="0" w:color="auto"/>
            </w:tcBorders>
            <w:hideMark/>
          </w:tcPr>
          <w:p w14:paraId="0F2B3898" w14:textId="3363040B" w:rsidR="00CF0C47" w:rsidRPr="00930E35" w:rsidRDefault="00CF0C47" w:rsidP="003657F9">
            <w:pPr>
              <w:framePr w:hSpace="141" w:wrap="around" w:vAnchor="text" w:hAnchor="text" w:y="1"/>
              <w:widowControl w:val="0"/>
              <w:tabs>
                <w:tab w:val="left" w:pos="142"/>
              </w:tabs>
              <w:autoSpaceDE w:val="0"/>
              <w:autoSpaceDN w:val="0"/>
              <w:adjustRightInd w:val="0"/>
              <w:spacing w:after="0" w:line="240" w:lineRule="auto"/>
              <w:contextualSpacing/>
              <w:jc w:val="both"/>
              <w:rPr>
                <w:rFonts w:ascii="Century Gothic" w:hAnsi="Century Gothic" w:cs="Arial"/>
                <w:color w:val="000000"/>
                <w:sz w:val="16"/>
                <w:szCs w:val="16"/>
                <w:lang w:eastAsia="es-CO"/>
              </w:rPr>
            </w:pPr>
            <w:r w:rsidRPr="00930E35">
              <w:rPr>
                <w:rFonts w:ascii="Century Gothic" w:eastAsia="Times New Roman" w:hAnsi="Century Gothic" w:cs="Arial"/>
                <w:color w:val="000000"/>
                <w:sz w:val="16"/>
                <w:szCs w:val="16"/>
                <w:lang w:eastAsia="es-CO"/>
              </w:rPr>
              <w:fldChar w:fldCharType="begin"/>
            </w:r>
            <w:r w:rsidRPr="00930E35">
              <w:rPr>
                <w:rFonts w:ascii="Century Gothic" w:eastAsia="Times New Roman" w:hAnsi="Century Gothic" w:cs="Arial"/>
                <w:color w:val="000000"/>
                <w:sz w:val="16"/>
                <w:szCs w:val="16"/>
                <w:lang w:eastAsia="es-CO"/>
              </w:rPr>
              <w:instrText xml:space="preserve"> MERGEFIELD "DEMANDANTE" </w:instrText>
            </w:r>
            <w:r w:rsidRPr="00930E35">
              <w:rPr>
                <w:rFonts w:ascii="Century Gothic" w:eastAsia="Times New Roman" w:hAnsi="Century Gothic" w:cs="Arial"/>
                <w:color w:val="000000"/>
                <w:sz w:val="16"/>
                <w:szCs w:val="16"/>
                <w:lang w:eastAsia="es-CO"/>
              </w:rPr>
              <w:fldChar w:fldCharType="separate"/>
            </w:r>
            <w:r w:rsidRPr="00B60286">
              <w:rPr>
                <w:rFonts w:ascii="Century Gothic" w:eastAsia="Times New Roman" w:hAnsi="Century Gothic" w:cs="Arial"/>
                <w:noProof/>
                <w:color w:val="000000"/>
                <w:sz w:val="16"/>
                <w:szCs w:val="16"/>
                <w:lang w:eastAsia="es-CO"/>
              </w:rPr>
              <w:t>AGENCIA LOGÍSTICA DE FUERZAS MILITARES</w:t>
            </w:r>
            <w:r w:rsidRPr="00930E35">
              <w:rPr>
                <w:rFonts w:ascii="Century Gothic" w:eastAsia="Times New Roman" w:hAnsi="Century Gothic" w:cs="Arial"/>
                <w:color w:val="000000"/>
                <w:sz w:val="16"/>
                <w:szCs w:val="16"/>
                <w:lang w:eastAsia="es-CO"/>
              </w:rPr>
              <w:fldChar w:fldCharType="end"/>
            </w:r>
            <w:r w:rsidR="0015392D">
              <w:rPr>
                <w:rStyle w:val="Refdenotaalpie"/>
                <w:rFonts w:ascii="Century Gothic" w:eastAsia="Times New Roman" w:hAnsi="Century Gothic" w:cs="Arial"/>
                <w:color w:val="000000"/>
                <w:sz w:val="16"/>
                <w:szCs w:val="16"/>
                <w:lang w:eastAsia="es-CO"/>
              </w:rPr>
              <w:footnoteReference w:id="4"/>
            </w:r>
          </w:p>
        </w:tc>
        <w:tc>
          <w:tcPr>
            <w:tcW w:w="5026" w:type="dxa"/>
            <w:tcBorders>
              <w:top w:val="single" w:sz="4" w:space="0" w:color="auto"/>
              <w:left w:val="single" w:sz="4" w:space="0" w:color="auto"/>
              <w:bottom w:val="single" w:sz="4" w:space="0" w:color="auto"/>
              <w:right w:val="single" w:sz="4" w:space="0" w:color="auto"/>
            </w:tcBorders>
            <w:hideMark/>
          </w:tcPr>
          <w:p w14:paraId="0826EA4D" w14:textId="77777777" w:rsidR="00CF0C47" w:rsidRPr="00930E35" w:rsidRDefault="00CF0C47" w:rsidP="003657F9">
            <w:pPr>
              <w:framePr w:hSpace="141" w:wrap="around" w:vAnchor="text" w:hAnchor="text" w:y="1"/>
              <w:tabs>
                <w:tab w:val="left" w:pos="142"/>
              </w:tabs>
              <w:spacing w:after="0" w:line="240" w:lineRule="auto"/>
              <w:contextualSpacing/>
              <w:jc w:val="both"/>
              <w:rPr>
                <w:rFonts w:ascii="Century Gothic" w:hAnsi="Century Gothic" w:cs="Arial"/>
                <w:color w:val="000000"/>
                <w:sz w:val="16"/>
                <w:szCs w:val="16"/>
                <w:lang w:eastAsia="es-CO"/>
              </w:rPr>
            </w:pPr>
            <w:r w:rsidRPr="00930E35">
              <w:rPr>
                <w:rFonts w:ascii="Century Gothic" w:hAnsi="Century Gothic" w:cs="Arial"/>
                <w:color w:val="000000"/>
                <w:sz w:val="16"/>
                <w:szCs w:val="16"/>
                <w:lang w:eastAsia="es-CO"/>
              </w:rPr>
              <w:t>victima directa</w:t>
            </w:r>
          </w:p>
        </w:tc>
      </w:tr>
    </w:tbl>
    <w:p w14:paraId="434FB031" w14:textId="77777777" w:rsidR="00CF0C47" w:rsidRPr="000724E8" w:rsidRDefault="00CF0C47" w:rsidP="00CF0C47">
      <w:pPr>
        <w:spacing w:after="0" w:line="276" w:lineRule="auto"/>
        <w:jc w:val="both"/>
        <w:rPr>
          <w:rFonts w:ascii="Arial" w:eastAsia="Calibri" w:hAnsi="Arial" w:cs="Arial"/>
          <w:bCs/>
          <w:color w:val="000000"/>
          <w:lang w:eastAsia="es-ES"/>
        </w:rPr>
      </w:pPr>
    </w:p>
    <w:p w14:paraId="632718F2" w14:textId="77777777" w:rsidR="00CF0C47" w:rsidRDefault="00CF0C47" w:rsidP="00CF0C47">
      <w:pPr>
        <w:pStyle w:val="Prrafodelista"/>
        <w:numPr>
          <w:ilvl w:val="0"/>
          <w:numId w:val="2"/>
        </w:numPr>
        <w:tabs>
          <w:tab w:val="left" w:pos="284"/>
        </w:tabs>
        <w:spacing w:after="0" w:line="276" w:lineRule="auto"/>
        <w:ind w:left="0" w:firstLine="0"/>
        <w:jc w:val="both"/>
        <w:rPr>
          <w:rFonts w:ascii="Arial" w:eastAsia="Calibri" w:hAnsi="Arial" w:cs="Arial"/>
          <w:color w:val="000000"/>
          <w:lang w:eastAsia="es-ES"/>
        </w:rPr>
      </w:pPr>
      <w:r>
        <w:rPr>
          <w:rFonts w:ascii="Arial" w:eastAsia="Calibri" w:hAnsi="Arial" w:cs="Arial"/>
          <w:color w:val="000000"/>
          <w:lang w:eastAsia="es-ES"/>
        </w:rPr>
        <w:t xml:space="preserve">La </w:t>
      </w:r>
      <w:r>
        <w:rPr>
          <w:rFonts w:ascii="Arial" w:eastAsia="Calibri" w:hAnsi="Arial" w:cs="Arial"/>
          <w:color w:val="000000"/>
          <w:lang w:eastAsia="es-ES"/>
        </w:rPr>
        <w:fldChar w:fldCharType="begin"/>
      </w:r>
      <w:r>
        <w:rPr>
          <w:rFonts w:ascii="Arial" w:eastAsia="Calibri" w:hAnsi="Arial" w:cs="Arial"/>
          <w:color w:val="000000"/>
          <w:lang w:eastAsia="es-ES"/>
        </w:rPr>
        <w:instrText xml:space="preserve"> MERGEFIELD DEMANDADO </w:instrText>
      </w:r>
      <w:r>
        <w:rPr>
          <w:rFonts w:ascii="Arial" w:eastAsia="Calibri" w:hAnsi="Arial" w:cs="Arial"/>
          <w:color w:val="000000"/>
          <w:lang w:eastAsia="es-ES"/>
        </w:rPr>
        <w:fldChar w:fldCharType="separate"/>
      </w:r>
      <w:r w:rsidRPr="000F58F5">
        <w:rPr>
          <w:rFonts w:ascii="Arial" w:eastAsia="Calibri" w:hAnsi="Arial" w:cs="Arial"/>
          <w:noProof/>
          <w:color w:val="000000"/>
          <w:lang w:eastAsia="es-ES"/>
        </w:rPr>
        <w:t>LA NACIÓN-MINISTERIO DE DEFENSA-EJÉRCITO NACIONAL-DIRECCIÓN DE SANIDAD</w:t>
      </w:r>
      <w:r>
        <w:rPr>
          <w:rFonts w:ascii="Arial" w:eastAsia="Calibri" w:hAnsi="Arial" w:cs="Arial"/>
          <w:color w:val="000000"/>
          <w:lang w:eastAsia="es-ES"/>
        </w:rPr>
        <w:fldChar w:fldCharType="end"/>
      </w:r>
      <w:r>
        <w:rPr>
          <w:rFonts w:ascii="Arial" w:eastAsia="Calibri" w:hAnsi="Arial" w:cs="Arial"/>
          <w:color w:val="000000"/>
          <w:lang w:eastAsia="es-ES"/>
        </w:rPr>
        <w:t xml:space="preserve"> se encuentra legitimada</w:t>
      </w:r>
      <w:r w:rsidRPr="000724E8">
        <w:rPr>
          <w:rFonts w:ascii="Arial" w:eastAsia="Calibri" w:hAnsi="Arial" w:cs="Arial"/>
          <w:color w:val="000000"/>
          <w:lang w:eastAsia="es-ES"/>
        </w:rPr>
        <w:t xml:space="preserve"> en la causa por pasiva para actuar en virtud de los hechos de la demanda y la atribución de las conductas motivo de la misma, además de gozar de capacidad jurídica y procesal para comparecer al proceso.</w:t>
      </w:r>
    </w:p>
    <w:p w14:paraId="6DF4F140" w14:textId="77777777" w:rsidR="00CF0C47" w:rsidRDefault="00CF0C47" w:rsidP="00CF0C47">
      <w:pPr>
        <w:pStyle w:val="Prrafodelista"/>
        <w:tabs>
          <w:tab w:val="left" w:pos="284"/>
        </w:tabs>
        <w:spacing w:after="0" w:line="276" w:lineRule="auto"/>
        <w:ind w:left="0"/>
        <w:jc w:val="both"/>
        <w:rPr>
          <w:rFonts w:ascii="Arial" w:eastAsia="Calibri" w:hAnsi="Arial" w:cs="Arial"/>
          <w:color w:val="000000"/>
          <w:lang w:eastAsia="es-ES"/>
        </w:rPr>
      </w:pPr>
    </w:p>
    <w:p w14:paraId="68D80F52" w14:textId="77777777" w:rsidR="00CF0C47" w:rsidRPr="000724E8" w:rsidRDefault="00CF0C47" w:rsidP="00CF0C47">
      <w:pPr>
        <w:spacing w:after="0" w:line="276" w:lineRule="auto"/>
        <w:jc w:val="both"/>
        <w:rPr>
          <w:rFonts w:ascii="Arial" w:eastAsia="Times New Roman" w:hAnsi="Arial" w:cs="Arial"/>
          <w:b/>
        </w:rPr>
      </w:pPr>
      <w:r w:rsidRPr="000724E8">
        <w:rPr>
          <w:rFonts w:ascii="Arial" w:eastAsia="Times New Roman" w:hAnsi="Arial" w:cs="Arial"/>
          <w:b/>
        </w:rPr>
        <w:t>1.6. REPRESENTACIÓN JUDICIAL</w:t>
      </w:r>
    </w:p>
    <w:p w14:paraId="43D0AC5B" w14:textId="77777777" w:rsidR="00CF0C47" w:rsidRPr="000724E8" w:rsidRDefault="00CF0C47" w:rsidP="00CF0C47">
      <w:pPr>
        <w:spacing w:after="0" w:line="276" w:lineRule="auto"/>
        <w:jc w:val="both"/>
        <w:rPr>
          <w:rFonts w:ascii="Arial" w:eastAsia="Times New Roman" w:hAnsi="Arial" w:cs="Arial"/>
          <w:b/>
          <w:highlight w:val="cyan"/>
        </w:rPr>
      </w:pPr>
    </w:p>
    <w:p w14:paraId="37710AA8" w14:textId="77777777" w:rsidR="00CF0C47" w:rsidRPr="00D46493" w:rsidRDefault="00CF0C47" w:rsidP="00CF0C47">
      <w:pPr>
        <w:spacing w:after="0" w:line="276" w:lineRule="auto"/>
        <w:jc w:val="both"/>
        <w:rPr>
          <w:rFonts w:ascii="Arial" w:eastAsia="Times New Roman" w:hAnsi="Arial" w:cs="Arial"/>
          <w:sz w:val="20"/>
          <w:szCs w:val="20"/>
        </w:rPr>
      </w:pPr>
      <w:r w:rsidRPr="000724E8">
        <w:rPr>
          <w:rFonts w:ascii="Arial" w:eastAsia="Times New Roman" w:hAnsi="Arial" w:cs="Arial"/>
        </w:rPr>
        <w:t xml:space="preserve">El numeral 4 del artículo 133 del Código General del Proceso, al cual hace remisión expresa el artículo 208 del CPACA, establece como causal de nulidad </w:t>
      </w:r>
      <w:r w:rsidRPr="00D46493">
        <w:rPr>
          <w:rFonts w:ascii="Arial" w:eastAsia="Times New Roman" w:hAnsi="Arial" w:cs="Arial"/>
          <w:i/>
          <w:sz w:val="20"/>
          <w:szCs w:val="20"/>
        </w:rPr>
        <w:t>“Cuando es indebida la representación de alguna de las partes, o cuando quien actúa como su apoderado judicial carece íntegramente de poder”</w:t>
      </w:r>
      <w:r w:rsidRPr="00D46493">
        <w:rPr>
          <w:rFonts w:ascii="Arial" w:eastAsia="Times New Roman" w:hAnsi="Arial" w:cs="Arial"/>
          <w:sz w:val="20"/>
          <w:szCs w:val="20"/>
        </w:rPr>
        <w:t>.</w:t>
      </w:r>
    </w:p>
    <w:p w14:paraId="06B2A295" w14:textId="77777777" w:rsidR="00CF0C47" w:rsidRPr="000724E8" w:rsidRDefault="00CF0C47" w:rsidP="00CF0C47">
      <w:pPr>
        <w:spacing w:after="0" w:line="276" w:lineRule="auto"/>
        <w:jc w:val="both"/>
        <w:rPr>
          <w:rFonts w:ascii="Arial" w:eastAsia="Times New Roman" w:hAnsi="Arial" w:cs="Arial"/>
        </w:rPr>
      </w:pPr>
    </w:p>
    <w:p w14:paraId="0E13CF8D" w14:textId="77777777" w:rsidR="00CF0C47" w:rsidRDefault="00CF0C47" w:rsidP="00CF0C47">
      <w:pPr>
        <w:spacing w:after="0" w:line="276" w:lineRule="auto"/>
        <w:jc w:val="both"/>
        <w:rPr>
          <w:rFonts w:ascii="Arial" w:hAnsi="Arial" w:cs="Arial"/>
        </w:rPr>
      </w:pPr>
      <w:r w:rsidRPr="000724E8">
        <w:rPr>
          <w:rFonts w:ascii="Arial" w:eastAsia="Times New Roman" w:hAnsi="Arial" w:cs="Arial"/>
        </w:rPr>
        <w:t>Estudiado</w:t>
      </w:r>
      <w:r>
        <w:rPr>
          <w:rFonts w:ascii="Arial" w:eastAsia="Times New Roman" w:hAnsi="Arial" w:cs="Arial"/>
        </w:rPr>
        <w:t>s</w:t>
      </w:r>
      <w:r w:rsidRPr="000724E8">
        <w:rPr>
          <w:rFonts w:ascii="Arial" w:eastAsia="Times New Roman" w:hAnsi="Arial" w:cs="Arial"/>
        </w:rPr>
        <w:t xml:space="preserve"> los poderes adjuntos a la demanda encuentra el de</w:t>
      </w:r>
      <w:r>
        <w:rPr>
          <w:rFonts w:ascii="Arial" w:eastAsia="Times New Roman" w:hAnsi="Arial" w:cs="Arial"/>
        </w:rPr>
        <w:t xml:space="preserve">spacho que la parte actora está </w:t>
      </w:r>
      <w:r w:rsidRPr="000724E8">
        <w:rPr>
          <w:rFonts w:ascii="Arial" w:eastAsia="Times New Roman" w:hAnsi="Arial" w:cs="Arial"/>
        </w:rPr>
        <w:t xml:space="preserve">debidamente representada ya que se otorgó poder </w:t>
      </w:r>
      <w:r w:rsidRPr="000724E8">
        <w:rPr>
          <w:rFonts w:ascii="Arial" w:hAnsi="Arial" w:cs="Arial"/>
        </w:rPr>
        <w:t xml:space="preserve">al abogado </w:t>
      </w:r>
      <w:r>
        <w:rPr>
          <w:rFonts w:ascii="Arial" w:hAnsi="Arial" w:cs="Arial"/>
        </w:rPr>
        <w:fldChar w:fldCharType="begin"/>
      </w:r>
      <w:r>
        <w:rPr>
          <w:rFonts w:ascii="Arial" w:hAnsi="Arial" w:cs="Arial"/>
        </w:rPr>
        <w:instrText xml:space="preserve"> MERGEFIELD apoderado_ACTOR </w:instrText>
      </w:r>
      <w:r>
        <w:rPr>
          <w:rFonts w:ascii="Arial" w:hAnsi="Arial" w:cs="Arial"/>
        </w:rPr>
        <w:fldChar w:fldCharType="separate"/>
      </w:r>
      <w:r w:rsidRPr="000F58F5">
        <w:rPr>
          <w:rFonts w:ascii="Arial" w:hAnsi="Arial" w:cs="Arial"/>
          <w:noProof/>
        </w:rPr>
        <w:t>YESSICA TATIANA NIÑO BAHAMÓN</w:t>
      </w:r>
      <w:r>
        <w:rPr>
          <w:rFonts w:ascii="Arial" w:hAnsi="Arial" w:cs="Arial"/>
        </w:rPr>
        <w:fldChar w:fldCharType="end"/>
      </w:r>
      <w:r w:rsidRPr="0011765C">
        <w:rPr>
          <w:rFonts w:ascii="Arial" w:hAnsi="Arial" w:cs="Arial"/>
        </w:rPr>
        <w:t xml:space="preserve"> identificado con C.C </w:t>
      </w:r>
      <w:r>
        <w:rPr>
          <w:rFonts w:ascii="Arial" w:hAnsi="Arial" w:cs="Arial"/>
        </w:rPr>
        <w:fldChar w:fldCharType="begin"/>
      </w:r>
      <w:r>
        <w:rPr>
          <w:rFonts w:ascii="Arial" w:hAnsi="Arial" w:cs="Arial"/>
        </w:rPr>
        <w:instrText xml:space="preserve"> MERGEFIELD cédula_apoderado_del_ACTOR </w:instrText>
      </w:r>
      <w:r>
        <w:rPr>
          <w:rFonts w:ascii="Arial" w:hAnsi="Arial" w:cs="Arial"/>
        </w:rPr>
        <w:fldChar w:fldCharType="separate"/>
      </w:r>
      <w:r>
        <w:rPr>
          <w:rFonts w:ascii="Arial" w:hAnsi="Arial" w:cs="Arial"/>
          <w:noProof/>
        </w:rPr>
        <w:t>1.117.523.</w:t>
      </w:r>
      <w:r w:rsidRPr="000F58F5">
        <w:rPr>
          <w:rFonts w:ascii="Arial" w:hAnsi="Arial" w:cs="Arial"/>
          <w:noProof/>
        </w:rPr>
        <w:t>395</w:t>
      </w:r>
      <w:r>
        <w:rPr>
          <w:rFonts w:ascii="Arial" w:hAnsi="Arial" w:cs="Arial"/>
        </w:rPr>
        <w:fldChar w:fldCharType="end"/>
      </w:r>
      <w:r>
        <w:rPr>
          <w:rFonts w:ascii="Arial" w:hAnsi="Arial" w:cs="Arial"/>
        </w:rPr>
        <w:t xml:space="preserve"> </w:t>
      </w:r>
      <w:r w:rsidRPr="0011765C">
        <w:rPr>
          <w:rFonts w:ascii="Arial" w:hAnsi="Arial" w:cs="Arial"/>
        </w:rPr>
        <w:t xml:space="preserve">y T.P. </w:t>
      </w:r>
      <w:r>
        <w:rPr>
          <w:rFonts w:ascii="Arial" w:hAnsi="Arial" w:cs="Arial"/>
        </w:rPr>
        <w:t xml:space="preserve">251.862 </w:t>
      </w:r>
      <w:r w:rsidRPr="0011765C">
        <w:rPr>
          <w:rFonts w:ascii="Arial" w:hAnsi="Arial" w:cs="Arial"/>
        </w:rPr>
        <w:t>expedida por el C.S de la J., según lo</w:t>
      </w:r>
      <w:r>
        <w:rPr>
          <w:rFonts w:ascii="Arial" w:hAnsi="Arial" w:cs="Arial"/>
        </w:rPr>
        <w:t>s té</w:t>
      </w:r>
      <w:r w:rsidRPr="0011765C">
        <w:rPr>
          <w:rFonts w:ascii="Arial" w:hAnsi="Arial" w:cs="Arial"/>
        </w:rPr>
        <w:t>rmino</w:t>
      </w:r>
      <w:r>
        <w:rPr>
          <w:rFonts w:ascii="Arial" w:hAnsi="Arial" w:cs="Arial"/>
        </w:rPr>
        <w:t>s</w:t>
      </w:r>
      <w:r w:rsidRPr="0011765C">
        <w:rPr>
          <w:rFonts w:ascii="Arial" w:hAnsi="Arial" w:cs="Arial"/>
        </w:rPr>
        <w:t xml:space="preserve"> del poder v</w:t>
      </w:r>
      <w:r>
        <w:rPr>
          <w:rFonts w:ascii="Arial" w:hAnsi="Arial" w:cs="Arial"/>
        </w:rPr>
        <w:t xml:space="preserve">isible </w:t>
      </w:r>
      <w:r w:rsidRPr="00CF0C47">
        <w:rPr>
          <w:rFonts w:ascii="Arial" w:hAnsi="Arial" w:cs="Arial"/>
        </w:rPr>
        <w:t xml:space="preserve">a folio 5 del cuaderno principal, </w:t>
      </w:r>
      <w:r>
        <w:rPr>
          <w:rFonts w:ascii="Arial" w:hAnsi="Arial" w:cs="Arial"/>
        </w:rPr>
        <w:t xml:space="preserve">reconociéndole personería jurídica para actuar dentro del presente proceso como apoderado. </w:t>
      </w:r>
    </w:p>
    <w:p w14:paraId="290E0826" w14:textId="77777777" w:rsidR="00CF0C47" w:rsidRPr="000724E8" w:rsidRDefault="00CF0C47" w:rsidP="00CF0C47">
      <w:pPr>
        <w:spacing w:after="0" w:line="276" w:lineRule="auto"/>
        <w:jc w:val="both"/>
        <w:rPr>
          <w:rFonts w:ascii="Arial" w:eastAsia="Times New Roman" w:hAnsi="Arial" w:cs="Arial"/>
        </w:rPr>
      </w:pPr>
    </w:p>
    <w:p w14:paraId="1A5B6EED" w14:textId="77777777" w:rsidR="00CF0C47" w:rsidRPr="000724E8" w:rsidRDefault="00CF0C47" w:rsidP="00CF0C47">
      <w:pPr>
        <w:spacing w:after="0" w:line="276" w:lineRule="auto"/>
        <w:jc w:val="both"/>
        <w:rPr>
          <w:rFonts w:ascii="Arial" w:eastAsia="Calibri" w:hAnsi="Arial" w:cs="Arial"/>
          <w:b/>
          <w:color w:val="000000"/>
          <w:lang w:eastAsia="es-ES"/>
        </w:rPr>
      </w:pPr>
      <w:r w:rsidRPr="000724E8">
        <w:rPr>
          <w:rFonts w:ascii="Arial" w:eastAsia="Calibri" w:hAnsi="Arial" w:cs="Arial"/>
          <w:b/>
          <w:color w:val="000000"/>
          <w:lang w:eastAsia="es-ES"/>
        </w:rPr>
        <w:t>1.7. CONCILIACIÓN PREJUDICIAL</w:t>
      </w:r>
    </w:p>
    <w:p w14:paraId="40BB3AC3" w14:textId="77777777" w:rsidR="00CF0C47" w:rsidRPr="000724E8" w:rsidRDefault="00CF0C47" w:rsidP="00CF0C47">
      <w:pPr>
        <w:spacing w:after="0" w:line="276" w:lineRule="auto"/>
        <w:jc w:val="both"/>
        <w:rPr>
          <w:rFonts w:ascii="Arial" w:eastAsia="Calibri" w:hAnsi="Arial" w:cs="Arial"/>
          <w:color w:val="000000"/>
          <w:lang w:eastAsia="es-ES"/>
        </w:rPr>
      </w:pPr>
    </w:p>
    <w:p w14:paraId="69CA1B50" w14:textId="730921B8" w:rsidR="00BD1462" w:rsidRDefault="00CF0C47" w:rsidP="00CF0C47">
      <w:pPr>
        <w:spacing w:after="0" w:line="276" w:lineRule="auto"/>
        <w:jc w:val="both"/>
        <w:rPr>
          <w:rFonts w:ascii="Arial" w:eastAsia="Calibri" w:hAnsi="Arial" w:cs="Arial"/>
          <w:color w:val="000000"/>
          <w:lang w:eastAsia="es-ES"/>
        </w:rPr>
      </w:pPr>
      <w:r w:rsidRPr="00930E35">
        <w:rPr>
          <w:rFonts w:ascii="Arial" w:eastAsia="Calibri" w:hAnsi="Arial" w:cs="Arial"/>
          <w:color w:val="000000"/>
          <w:lang w:eastAsia="es-ES"/>
        </w:rPr>
        <w:t>Revisado el expedient</w:t>
      </w:r>
      <w:r>
        <w:rPr>
          <w:rFonts w:ascii="Arial" w:eastAsia="Calibri" w:hAnsi="Arial" w:cs="Arial"/>
          <w:color w:val="000000"/>
          <w:lang w:eastAsia="es-ES"/>
        </w:rPr>
        <w:t>e</w:t>
      </w:r>
      <w:r w:rsidR="0015392D">
        <w:rPr>
          <w:rFonts w:ascii="Arial" w:eastAsia="Calibri" w:hAnsi="Arial" w:cs="Arial"/>
          <w:color w:val="000000"/>
          <w:lang w:eastAsia="es-ES"/>
        </w:rPr>
        <w:t>,</w:t>
      </w:r>
      <w:r>
        <w:rPr>
          <w:rFonts w:ascii="Arial" w:eastAsia="Calibri" w:hAnsi="Arial" w:cs="Arial"/>
          <w:color w:val="000000"/>
          <w:lang w:eastAsia="es-ES"/>
        </w:rPr>
        <w:t xml:space="preserve"> encuentra el Despacho que de conformidad con el artículo 613 del Código General del Proceso, la Agencia Logística de las Fuerzas Militares no debe agotar </w:t>
      </w:r>
      <w:r>
        <w:rPr>
          <w:rFonts w:ascii="Arial" w:eastAsia="Calibri" w:hAnsi="Arial" w:cs="Arial"/>
          <w:color w:val="000000"/>
          <w:lang w:eastAsia="es-ES"/>
        </w:rPr>
        <w:lastRenderedPageBreak/>
        <w:t xml:space="preserve">el requisito de procedibilidad previsto en el artículo 161 del Código de Procedimiento Administrativo dada su condición de entidad pública. </w:t>
      </w:r>
    </w:p>
    <w:p w14:paraId="0986A90D" w14:textId="77777777" w:rsidR="00BD1462" w:rsidRDefault="00BD1462" w:rsidP="00CF0C47">
      <w:pPr>
        <w:spacing w:after="0" w:line="276" w:lineRule="auto"/>
        <w:jc w:val="both"/>
        <w:rPr>
          <w:rFonts w:ascii="Arial" w:eastAsia="Calibri" w:hAnsi="Arial" w:cs="Arial"/>
          <w:color w:val="000000"/>
          <w:lang w:eastAsia="es-ES"/>
        </w:rPr>
      </w:pPr>
    </w:p>
    <w:p w14:paraId="535519A1" w14:textId="18675F12" w:rsidR="00CF0C47" w:rsidRPr="000724E8" w:rsidRDefault="00CF0C47" w:rsidP="00CF0C47">
      <w:pPr>
        <w:spacing w:after="0" w:line="276" w:lineRule="auto"/>
        <w:jc w:val="both"/>
        <w:rPr>
          <w:rFonts w:ascii="Arial" w:eastAsia="Calibri" w:hAnsi="Arial" w:cs="Arial"/>
          <w:b/>
          <w:color w:val="000000"/>
          <w:lang w:eastAsia="es-ES"/>
        </w:rPr>
      </w:pPr>
      <w:r w:rsidRPr="00930E35">
        <w:rPr>
          <w:rFonts w:ascii="Arial" w:eastAsia="Calibri" w:hAnsi="Arial" w:cs="Arial"/>
          <w:color w:val="000000"/>
          <w:lang w:eastAsia="es-ES"/>
        </w:rPr>
        <w:t xml:space="preserve"> </w:t>
      </w:r>
      <w:r w:rsidRPr="000724E8">
        <w:rPr>
          <w:rFonts w:ascii="Arial" w:eastAsia="Calibri" w:hAnsi="Arial" w:cs="Arial"/>
          <w:b/>
          <w:color w:val="000000"/>
          <w:lang w:eastAsia="es-ES"/>
        </w:rPr>
        <w:t>1.8 AGENCIA NACIONAL DE DEFENSA JURÍDICA DEL ESTADO</w:t>
      </w:r>
    </w:p>
    <w:p w14:paraId="02C506CA" w14:textId="77777777" w:rsidR="00CF0C47" w:rsidRPr="000724E8" w:rsidRDefault="00CF0C47" w:rsidP="00CF0C47">
      <w:pPr>
        <w:spacing w:after="0" w:line="276" w:lineRule="auto"/>
        <w:jc w:val="both"/>
        <w:rPr>
          <w:rFonts w:ascii="Arial" w:eastAsia="Calibri" w:hAnsi="Arial" w:cs="Arial"/>
          <w:color w:val="000000"/>
          <w:lang w:eastAsia="es-ES"/>
        </w:rPr>
      </w:pPr>
    </w:p>
    <w:p w14:paraId="5BA229EE" w14:textId="77777777" w:rsidR="00CF0C47" w:rsidRPr="00D46493" w:rsidRDefault="00CF0C47" w:rsidP="00CF0C47">
      <w:pPr>
        <w:spacing w:after="0" w:line="276" w:lineRule="auto"/>
        <w:jc w:val="both"/>
        <w:rPr>
          <w:rFonts w:ascii="Arial" w:eastAsia="Calibri" w:hAnsi="Arial" w:cs="Arial"/>
          <w:color w:val="000000"/>
          <w:sz w:val="20"/>
          <w:szCs w:val="20"/>
          <w:lang w:eastAsia="es-ES"/>
        </w:rPr>
      </w:pPr>
      <w:r w:rsidRPr="000724E8">
        <w:rPr>
          <w:rFonts w:ascii="Arial" w:eastAsia="Calibri" w:hAnsi="Arial" w:cs="Arial"/>
          <w:color w:val="000000"/>
          <w:lang w:eastAsia="es-ES"/>
        </w:rPr>
        <w:t xml:space="preserve">El inciso 6 del artículo 612 de la ley 1564 de 2012 (Código General del Proceso), por medio del cual se modifica el artículo 199 de la ley 1437 de 2011, señala </w:t>
      </w:r>
      <w:r w:rsidRPr="00D46493">
        <w:rPr>
          <w:rFonts w:ascii="Arial" w:eastAsia="Calibri" w:hAnsi="Arial" w:cs="Arial"/>
          <w:i/>
          <w:color w:val="000000"/>
          <w:sz w:val="20"/>
          <w:szCs w:val="20"/>
          <w:lang w:eastAsia="es-ES"/>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14:paraId="772F724A" w14:textId="77777777" w:rsidR="00CF0C47" w:rsidRPr="000724E8" w:rsidRDefault="00CF0C47" w:rsidP="00CF0C47">
      <w:pPr>
        <w:spacing w:after="0" w:line="276" w:lineRule="auto"/>
        <w:jc w:val="both"/>
        <w:rPr>
          <w:rFonts w:ascii="Arial" w:eastAsia="Calibri" w:hAnsi="Arial" w:cs="Arial"/>
          <w:color w:val="000000"/>
          <w:lang w:eastAsia="es-ES"/>
        </w:rPr>
      </w:pPr>
    </w:p>
    <w:p w14:paraId="72408820" w14:textId="77777777" w:rsidR="00CF0C47" w:rsidRPr="00D46493" w:rsidRDefault="00CF0C47" w:rsidP="00CF0C47">
      <w:pPr>
        <w:spacing w:after="0" w:line="276" w:lineRule="auto"/>
        <w:jc w:val="both"/>
        <w:rPr>
          <w:rFonts w:ascii="Arial" w:eastAsia="Calibri" w:hAnsi="Arial" w:cs="Arial"/>
          <w:i/>
          <w:color w:val="000000"/>
          <w:sz w:val="20"/>
          <w:szCs w:val="20"/>
          <w:lang w:eastAsia="es-ES"/>
        </w:rPr>
      </w:pPr>
      <w:r w:rsidRPr="000724E8">
        <w:rPr>
          <w:rFonts w:ascii="Arial" w:eastAsia="Calibri" w:hAnsi="Arial" w:cs="Arial"/>
          <w:color w:val="000000"/>
          <w:lang w:eastAsia="es-ES"/>
        </w:rPr>
        <w:t xml:space="preserve">Por su parte el artículo 3 del decreto 1365 del 27 de junio de 2013, por medio del cual se reglamentan algunas disposiciones de la ley 1564 de 2012, estipula </w:t>
      </w:r>
      <w:r w:rsidRPr="00D46493">
        <w:rPr>
          <w:rFonts w:ascii="Arial" w:eastAsia="Calibri" w:hAnsi="Arial" w:cs="Arial"/>
          <w:i/>
          <w:color w:val="000000"/>
          <w:sz w:val="20"/>
          <w:szCs w:val="20"/>
          <w:lang w:eastAsia="es-ES"/>
        </w:rPr>
        <w:t xml:space="preserve">“(…) La notificación a la que se refiere el inciso 6 del artículo 612 de la ley 1564 de 2012 de autos admisorios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14:paraId="30B32E95" w14:textId="77777777" w:rsidR="00CF0C47" w:rsidRPr="000724E8" w:rsidRDefault="00CF0C47" w:rsidP="00CF0C47">
      <w:pPr>
        <w:spacing w:after="0" w:line="276" w:lineRule="auto"/>
        <w:jc w:val="both"/>
        <w:rPr>
          <w:rFonts w:ascii="Arial" w:eastAsia="Calibri" w:hAnsi="Arial" w:cs="Arial"/>
          <w:i/>
          <w:color w:val="000000"/>
          <w:lang w:eastAsia="es-ES"/>
        </w:rPr>
      </w:pPr>
    </w:p>
    <w:p w14:paraId="650EE6D0" w14:textId="77777777" w:rsidR="00CF0C47" w:rsidRPr="000724E8" w:rsidRDefault="00CF0C47" w:rsidP="00CF0C47">
      <w:pPr>
        <w:spacing w:after="0" w:line="276" w:lineRule="auto"/>
        <w:jc w:val="both"/>
        <w:rPr>
          <w:rFonts w:ascii="Arial" w:eastAsia="Calibri" w:hAnsi="Arial" w:cs="Arial"/>
          <w:color w:val="000000"/>
          <w:lang w:eastAsia="es-ES"/>
        </w:rPr>
      </w:pPr>
      <w:r>
        <w:rPr>
          <w:rFonts w:ascii="Arial" w:eastAsia="Calibri" w:hAnsi="Arial" w:cs="Arial"/>
          <w:color w:val="000000"/>
          <w:lang w:eastAsia="es-ES"/>
        </w:rPr>
        <w:t xml:space="preserve">En el presente caso, </w:t>
      </w:r>
      <w:r>
        <w:rPr>
          <w:rFonts w:ascii="Arial" w:eastAsia="Calibri" w:hAnsi="Arial" w:cs="Arial"/>
          <w:b/>
          <w:color w:val="000000"/>
          <w:lang w:eastAsia="es-ES"/>
        </w:rPr>
        <w:fldChar w:fldCharType="begin"/>
      </w:r>
      <w:r>
        <w:rPr>
          <w:rFonts w:ascii="Arial" w:eastAsia="Calibri" w:hAnsi="Arial" w:cs="Arial"/>
          <w:b/>
          <w:color w:val="000000"/>
          <w:lang w:eastAsia="es-ES"/>
        </w:rPr>
        <w:instrText xml:space="preserve"> MERGEFIELD PROCEDENCIA_CITACIÓN_AGENCIA_NACIONAL_DE </w:instrText>
      </w:r>
      <w:r>
        <w:rPr>
          <w:rFonts w:ascii="Arial" w:eastAsia="Calibri" w:hAnsi="Arial" w:cs="Arial"/>
          <w:b/>
          <w:color w:val="000000"/>
          <w:lang w:eastAsia="es-ES"/>
        </w:rPr>
        <w:fldChar w:fldCharType="separate"/>
      </w:r>
      <w:r w:rsidRPr="000F58F5">
        <w:rPr>
          <w:rFonts w:ascii="Arial" w:eastAsia="Calibri" w:hAnsi="Arial" w:cs="Arial"/>
          <w:b/>
          <w:noProof/>
          <w:color w:val="000000"/>
          <w:lang w:eastAsia="es-ES"/>
        </w:rPr>
        <w:t>Si</w:t>
      </w:r>
      <w:r>
        <w:rPr>
          <w:rFonts w:ascii="Arial" w:eastAsia="Calibri" w:hAnsi="Arial" w:cs="Arial"/>
          <w:b/>
          <w:color w:val="000000"/>
          <w:lang w:eastAsia="es-ES"/>
        </w:rPr>
        <w:fldChar w:fldCharType="end"/>
      </w:r>
      <w:r>
        <w:rPr>
          <w:rFonts w:ascii="Arial" w:eastAsia="Calibri" w:hAnsi="Arial" w:cs="Arial"/>
          <w:b/>
          <w:color w:val="000000"/>
          <w:lang w:eastAsia="es-ES"/>
        </w:rPr>
        <w:t xml:space="preserve"> procede </w:t>
      </w:r>
      <w:r w:rsidRPr="000724E8">
        <w:rPr>
          <w:rFonts w:ascii="Arial" w:eastAsia="Calibri" w:hAnsi="Arial" w:cs="Arial"/>
          <w:color w:val="000000"/>
          <w:lang w:eastAsia="es-ES"/>
        </w:rPr>
        <w:t xml:space="preserve">notificar a la Agencia Nacional de Defensa Jurídica del Estado, toda vez que se trata de un proceso donde se encuentran involucrados intereses litigiosos de la Nación. </w:t>
      </w:r>
    </w:p>
    <w:p w14:paraId="07B9ADDB" w14:textId="77777777" w:rsidR="00CF0C47" w:rsidRPr="000724E8" w:rsidRDefault="00CF0C47" w:rsidP="00CF0C47">
      <w:pPr>
        <w:spacing w:after="0" w:line="276" w:lineRule="auto"/>
        <w:jc w:val="both"/>
        <w:rPr>
          <w:rFonts w:ascii="Arial" w:eastAsia="Calibri" w:hAnsi="Arial" w:cs="Arial"/>
          <w:color w:val="000000"/>
          <w:lang w:eastAsia="es-ES"/>
        </w:rPr>
      </w:pPr>
    </w:p>
    <w:p w14:paraId="794F5A6F" w14:textId="77777777" w:rsidR="00CF0C47" w:rsidRPr="000724E8" w:rsidRDefault="00CF0C47" w:rsidP="00CF0C47">
      <w:pPr>
        <w:spacing w:after="0" w:line="276" w:lineRule="auto"/>
        <w:jc w:val="both"/>
        <w:rPr>
          <w:rFonts w:ascii="Arial" w:eastAsia="Calibri" w:hAnsi="Arial" w:cs="Arial"/>
          <w:color w:val="000000"/>
          <w:lang w:eastAsia="es-ES"/>
        </w:rPr>
      </w:pPr>
      <w:r w:rsidRPr="000724E8">
        <w:rPr>
          <w:rFonts w:ascii="Arial" w:eastAsia="Calibri" w:hAnsi="Arial" w:cs="Arial"/>
          <w:b/>
          <w:color w:val="000000"/>
          <w:lang w:eastAsia="es-ES"/>
        </w:rPr>
        <w:t>2.</w:t>
      </w:r>
      <w:r w:rsidRPr="000724E8">
        <w:rPr>
          <w:rFonts w:ascii="Arial" w:eastAsia="Calibri" w:hAnsi="Arial" w:cs="Arial"/>
          <w:color w:val="000000"/>
          <w:lang w:eastAsia="es-ES"/>
        </w:rPr>
        <w:t xml:space="preserve"> Verificados los requisitos de oportunidad y forma contenidos en el capítulo III, artículo 162</w:t>
      </w:r>
      <w:r w:rsidRPr="000724E8">
        <w:rPr>
          <w:rFonts w:ascii="Arial" w:eastAsia="Calibri" w:hAnsi="Arial" w:cs="Arial"/>
          <w:color w:val="000000"/>
          <w:vertAlign w:val="superscript"/>
          <w:lang w:eastAsia="es-ES"/>
        </w:rPr>
        <w:footnoteReference w:id="5"/>
      </w:r>
      <w:r w:rsidRPr="000724E8">
        <w:rPr>
          <w:rFonts w:ascii="Arial" w:eastAsia="Calibri" w:hAnsi="Arial" w:cs="Arial"/>
          <w:color w:val="000000"/>
          <w:lang w:eastAsia="es-ES"/>
        </w:rPr>
        <w:t xml:space="preserve"> de la ley 1437 de 18 de enero de 2011, por medio de la cual se adoptó el Código de Procedimiento Administrativo y de lo Contencioso Administrativo,  se admitirá la presente demanda. </w:t>
      </w:r>
    </w:p>
    <w:p w14:paraId="744D5725" w14:textId="77777777" w:rsidR="00CF0C47" w:rsidRPr="000724E8" w:rsidRDefault="00CF0C47" w:rsidP="00CF0C47">
      <w:pPr>
        <w:spacing w:after="0" w:line="276" w:lineRule="auto"/>
        <w:jc w:val="both"/>
        <w:rPr>
          <w:rFonts w:ascii="Arial" w:eastAsia="Calibri" w:hAnsi="Arial" w:cs="Arial"/>
          <w:color w:val="000000"/>
          <w:lang w:eastAsia="es-ES"/>
        </w:rPr>
      </w:pPr>
    </w:p>
    <w:p w14:paraId="56152C56" w14:textId="77777777" w:rsidR="00CF0C47" w:rsidRPr="000724E8" w:rsidRDefault="00CF0C47" w:rsidP="00CF0C47">
      <w:pPr>
        <w:spacing w:after="0" w:line="276" w:lineRule="auto"/>
        <w:jc w:val="both"/>
        <w:rPr>
          <w:rFonts w:ascii="Arial" w:eastAsia="Calibri" w:hAnsi="Arial" w:cs="Arial"/>
          <w:b/>
          <w:color w:val="000000"/>
          <w:lang w:eastAsia="es-ES"/>
        </w:rPr>
      </w:pPr>
      <w:r w:rsidRPr="000724E8">
        <w:rPr>
          <w:rFonts w:ascii="Arial" w:eastAsia="Calibri" w:hAnsi="Arial" w:cs="Arial"/>
          <w:color w:val="000000"/>
          <w:lang w:eastAsia="es-ES"/>
        </w:rPr>
        <w:t>Por lo brevemente expuesto,</w:t>
      </w:r>
      <w:r w:rsidRPr="000724E8">
        <w:rPr>
          <w:rFonts w:ascii="Arial" w:eastAsia="Calibri" w:hAnsi="Arial" w:cs="Arial"/>
          <w:b/>
          <w:color w:val="000000"/>
          <w:lang w:eastAsia="es-ES"/>
        </w:rPr>
        <w:t xml:space="preserve"> SE DISPONE:</w:t>
      </w:r>
    </w:p>
    <w:p w14:paraId="0552CFDD" w14:textId="77777777" w:rsidR="00CF0C47" w:rsidRPr="000724E8" w:rsidRDefault="00CF0C47" w:rsidP="00CF0C47">
      <w:pPr>
        <w:shd w:val="clear" w:color="auto" w:fill="FFFFFF"/>
        <w:spacing w:after="0" w:line="276" w:lineRule="auto"/>
        <w:jc w:val="both"/>
        <w:rPr>
          <w:rFonts w:ascii="Arial" w:eastAsia="Calibri" w:hAnsi="Arial" w:cs="Arial"/>
          <w:b/>
          <w:bCs/>
          <w:color w:val="000000"/>
          <w:highlight w:val="cyan"/>
          <w:lang w:eastAsia="es-ES"/>
        </w:rPr>
      </w:pPr>
    </w:p>
    <w:p w14:paraId="54FD04FC" w14:textId="405F75F9" w:rsidR="00CF0C47" w:rsidRPr="000724E8" w:rsidRDefault="00CF0C47" w:rsidP="00CF0C47">
      <w:pPr>
        <w:spacing w:after="0" w:line="276" w:lineRule="auto"/>
        <w:jc w:val="both"/>
        <w:rPr>
          <w:rFonts w:ascii="Arial" w:eastAsia="Calibri" w:hAnsi="Arial" w:cs="Arial"/>
          <w:b/>
          <w:bCs/>
          <w:color w:val="000000"/>
          <w:lang w:eastAsia="es-ES"/>
        </w:rPr>
      </w:pPr>
      <w:r w:rsidRPr="000724E8">
        <w:rPr>
          <w:rFonts w:ascii="Arial" w:eastAsia="Calibri" w:hAnsi="Arial" w:cs="Arial"/>
          <w:b/>
          <w:bCs/>
          <w:color w:val="000000"/>
          <w:lang w:eastAsia="es-ES"/>
        </w:rPr>
        <w:t xml:space="preserve">Primero: </w:t>
      </w:r>
      <w:r w:rsidRPr="000724E8">
        <w:rPr>
          <w:rFonts w:ascii="Arial" w:eastAsia="Calibri" w:hAnsi="Arial" w:cs="Arial"/>
          <w:color w:val="000000"/>
          <w:lang w:eastAsia="es-ES"/>
        </w:rPr>
        <w:t xml:space="preserve">Admítase la demanda que en ejercicio del </w:t>
      </w:r>
      <w:r w:rsidRPr="001C1F61">
        <w:rPr>
          <w:rFonts w:ascii="Arial" w:eastAsia="Calibri" w:hAnsi="Arial" w:cs="Arial"/>
          <w:color w:val="000000"/>
          <w:lang w:eastAsia="es-ES"/>
        </w:rPr>
        <w:t xml:space="preserve">medio de control de </w:t>
      </w:r>
      <w:r w:rsidR="001C1F61" w:rsidRPr="001C1F61">
        <w:rPr>
          <w:rFonts w:ascii="Arial" w:eastAsia="Calibri" w:hAnsi="Arial" w:cs="Arial"/>
          <w:color w:val="000000"/>
          <w:lang w:eastAsia="es-ES"/>
        </w:rPr>
        <w:t>controversias contractuales previsto en el artículo 141</w:t>
      </w:r>
      <w:r w:rsidRPr="001C1F61">
        <w:rPr>
          <w:rFonts w:ascii="Arial" w:eastAsia="Calibri" w:hAnsi="Arial" w:cs="Arial"/>
          <w:color w:val="000000"/>
          <w:lang w:eastAsia="es-ES"/>
        </w:rPr>
        <w:t xml:space="preserve"> del CPACA</w:t>
      </w:r>
      <w:r w:rsidRPr="000724E8">
        <w:rPr>
          <w:rFonts w:ascii="Arial" w:eastAsia="Calibri" w:hAnsi="Arial" w:cs="Arial"/>
          <w:color w:val="000000"/>
          <w:lang w:eastAsia="es-ES"/>
        </w:rPr>
        <w:t xml:space="preserve"> presentó </w:t>
      </w:r>
      <w:r>
        <w:rPr>
          <w:rFonts w:ascii="Arial" w:eastAsia="Calibri" w:hAnsi="Arial" w:cs="Arial"/>
          <w:color w:val="000000"/>
          <w:lang w:eastAsia="es-ES"/>
        </w:rPr>
        <w:fldChar w:fldCharType="begin"/>
      </w:r>
      <w:r>
        <w:rPr>
          <w:rFonts w:ascii="Arial" w:eastAsia="Calibri" w:hAnsi="Arial" w:cs="Arial"/>
          <w:color w:val="000000"/>
          <w:lang w:eastAsia="es-ES"/>
        </w:rPr>
        <w:instrText xml:space="preserve"> MERGEFIELD DEMANDANTE </w:instrText>
      </w:r>
      <w:r>
        <w:rPr>
          <w:rFonts w:ascii="Arial" w:eastAsia="Calibri" w:hAnsi="Arial" w:cs="Arial"/>
          <w:color w:val="000000"/>
          <w:lang w:eastAsia="es-ES"/>
        </w:rPr>
        <w:fldChar w:fldCharType="separate"/>
      </w:r>
      <w:r w:rsidRPr="000F58F5">
        <w:rPr>
          <w:rFonts w:ascii="Arial" w:eastAsia="Calibri" w:hAnsi="Arial" w:cs="Arial"/>
          <w:noProof/>
          <w:color w:val="000000"/>
          <w:lang w:eastAsia="es-ES"/>
        </w:rPr>
        <w:t>AGENCIA LOGÍSTICA DE FUERZAS MILITARES</w:t>
      </w:r>
      <w:r>
        <w:rPr>
          <w:rFonts w:ascii="Arial" w:eastAsia="Calibri" w:hAnsi="Arial" w:cs="Arial"/>
          <w:color w:val="000000"/>
          <w:lang w:eastAsia="es-ES"/>
        </w:rPr>
        <w:fldChar w:fldCharType="end"/>
      </w:r>
      <w:r>
        <w:rPr>
          <w:rFonts w:ascii="Arial" w:eastAsia="Calibri" w:hAnsi="Arial" w:cs="Arial"/>
          <w:color w:val="000000"/>
          <w:lang w:eastAsia="es-ES"/>
        </w:rPr>
        <w:t xml:space="preserve"> </w:t>
      </w:r>
      <w:r w:rsidRPr="000724E8">
        <w:rPr>
          <w:rFonts w:ascii="Arial" w:hAnsi="Arial" w:cs="Arial"/>
        </w:rPr>
        <w:t>en contra de</w:t>
      </w:r>
      <w:r w:rsidRPr="000724E8">
        <w:rPr>
          <w:rFonts w:ascii="Arial" w:eastAsia="Calibri" w:hAnsi="Arial" w:cs="Arial"/>
          <w:color w:val="000000"/>
          <w:lang w:eastAsia="es-ES"/>
        </w:rPr>
        <w:t xml:space="preserve"> la</w:t>
      </w:r>
      <w:r w:rsidRPr="000724E8">
        <w:rPr>
          <w:rFonts w:ascii="Arial" w:hAnsi="Arial" w:cs="Arial"/>
        </w:rPr>
        <w:t xml:space="preserve"> </w:t>
      </w:r>
      <w:r>
        <w:rPr>
          <w:rFonts w:ascii="Arial" w:hAnsi="Arial" w:cs="Arial"/>
        </w:rPr>
        <w:fldChar w:fldCharType="begin"/>
      </w:r>
      <w:r>
        <w:rPr>
          <w:rFonts w:ascii="Arial" w:hAnsi="Arial" w:cs="Arial"/>
        </w:rPr>
        <w:instrText xml:space="preserve"> MERGEFIELD DEMANDADO </w:instrText>
      </w:r>
      <w:r>
        <w:rPr>
          <w:rFonts w:ascii="Arial" w:hAnsi="Arial" w:cs="Arial"/>
        </w:rPr>
        <w:fldChar w:fldCharType="separate"/>
      </w:r>
      <w:r w:rsidRPr="000F58F5">
        <w:rPr>
          <w:rFonts w:ascii="Arial" w:hAnsi="Arial" w:cs="Arial"/>
          <w:noProof/>
        </w:rPr>
        <w:t xml:space="preserve"> NACIÓN-MINISTERIO DE DEFENSA-EJÉRCITO NACIONAL-DIRECCIÓN DE SANIDAD</w:t>
      </w:r>
      <w:r>
        <w:rPr>
          <w:rFonts w:ascii="Arial" w:hAnsi="Arial" w:cs="Arial"/>
        </w:rPr>
        <w:fldChar w:fldCharType="end"/>
      </w:r>
      <w:r w:rsidRPr="000724E8">
        <w:rPr>
          <w:rFonts w:ascii="Arial" w:hAnsi="Arial" w:cs="Arial"/>
        </w:rPr>
        <w:t>.</w:t>
      </w:r>
    </w:p>
    <w:p w14:paraId="09B51E21" w14:textId="77777777" w:rsidR="00CF0C47" w:rsidRPr="000724E8" w:rsidRDefault="00CF0C47" w:rsidP="00CF0C47">
      <w:pPr>
        <w:shd w:val="clear" w:color="auto" w:fill="FFFFFF"/>
        <w:spacing w:after="0" w:line="276" w:lineRule="auto"/>
        <w:jc w:val="both"/>
        <w:rPr>
          <w:rFonts w:ascii="Arial" w:eastAsia="Calibri" w:hAnsi="Arial" w:cs="Arial"/>
          <w:color w:val="000000"/>
          <w:lang w:eastAsia="es-ES"/>
        </w:rPr>
      </w:pPr>
    </w:p>
    <w:p w14:paraId="04517EA8" w14:textId="77777777" w:rsidR="00CF0C47" w:rsidRPr="000724E8" w:rsidRDefault="00CF0C47" w:rsidP="00CF0C47">
      <w:pPr>
        <w:shd w:val="clear" w:color="auto" w:fill="FFFFFF"/>
        <w:spacing w:after="0" w:line="276" w:lineRule="auto"/>
        <w:jc w:val="both"/>
        <w:rPr>
          <w:rFonts w:ascii="Arial" w:eastAsia="Calibri" w:hAnsi="Arial" w:cs="Arial"/>
          <w:color w:val="000000"/>
          <w:spacing w:val="9"/>
          <w:lang w:eastAsia="es-ES"/>
        </w:rPr>
      </w:pPr>
      <w:r w:rsidRPr="007B6E31">
        <w:rPr>
          <w:rFonts w:ascii="Arial" w:eastAsia="Calibri" w:hAnsi="Arial" w:cs="Arial"/>
          <w:b/>
          <w:bCs/>
          <w:color w:val="000000"/>
          <w:lang w:eastAsia="es-ES"/>
        </w:rPr>
        <w:t>Segundo:</w:t>
      </w:r>
      <w:r w:rsidRPr="007B6E31">
        <w:rPr>
          <w:rFonts w:ascii="Arial" w:eastAsia="Calibri" w:hAnsi="Arial" w:cs="Arial"/>
          <w:color w:val="000000"/>
          <w:lang w:eastAsia="es-ES"/>
        </w:rPr>
        <w:t xml:space="preserve"> </w:t>
      </w:r>
      <w:r w:rsidRPr="007B6E31">
        <w:rPr>
          <w:rFonts w:ascii="Arial" w:eastAsia="Calibri" w:hAnsi="Arial" w:cs="Arial"/>
          <w:bCs/>
          <w:color w:val="000000"/>
          <w:lang w:eastAsia="es-ES"/>
        </w:rPr>
        <w:t>Notifíquese</w:t>
      </w:r>
      <w:r w:rsidRPr="007B6E31">
        <w:rPr>
          <w:rFonts w:ascii="Arial" w:eastAsia="Calibri" w:hAnsi="Arial" w:cs="Arial"/>
          <w:color w:val="000000"/>
          <w:lang w:eastAsia="es-ES"/>
        </w:rPr>
        <w:t xml:space="preserve"> por estado al apoderado de la parte actora (art. 171, numeral 1, art. 201 CPACA) y al correo electrónico señalado en la demanda</w:t>
      </w:r>
      <w:r w:rsidRPr="007B6E31">
        <w:rPr>
          <w:rFonts w:ascii="Arial" w:eastAsia="Calibri" w:hAnsi="Arial" w:cs="Arial"/>
          <w:color w:val="000000"/>
          <w:vertAlign w:val="superscript"/>
          <w:lang w:eastAsia="es-ES"/>
        </w:rPr>
        <w:footnoteReference w:id="6"/>
      </w:r>
      <w:r w:rsidRPr="007B6E31">
        <w:rPr>
          <w:rFonts w:ascii="Arial" w:eastAsia="Calibri" w:hAnsi="Arial" w:cs="Arial"/>
          <w:color w:val="000000"/>
          <w:lang w:eastAsia="es-ES"/>
        </w:rPr>
        <w:t>.</w:t>
      </w:r>
    </w:p>
    <w:p w14:paraId="45749C04" w14:textId="77777777" w:rsidR="00CF0C47" w:rsidRPr="000724E8" w:rsidRDefault="00CF0C47" w:rsidP="00CF0C47">
      <w:pPr>
        <w:spacing w:after="0" w:line="276" w:lineRule="auto"/>
        <w:jc w:val="both"/>
        <w:rPr>
          <w:rFonts w:ascii="Arial" w:eastAsia="Calibri" w:hAnsi="Arial" w:cs="Arial"/>
          <w:color w:val="000000"/>
          <w:lang w:eastAsia="es-ES"/>
        </w:rPr>
      </w:pPr>
    </w:p>
    <w:p w14:paraId="25922D02" w14:textId="77777777" w:rsidR="00CF0C47" w:rsidRPr="000724E8" w:rsidRDefault="00CF0C47" w:rsidP="00CF0C47">
      <w:pPr>
        <w:spacing w:after="0" w:line="276" w:lineRule="auto"/>
        <w:jc w:val="both"/>
        <w:rPr>
          <w:rFonts w:ascii="Arial" w:hAnsi="Arial" w:cs="Arial"/>
          <w:color w:val="000000"/>
          <w:spacing w:val="-1"/>
        </w:rPr>
      </w:pPr>
      <w:r w:rsidRPr="000724E8">
        <w:rPr>
          <w:rFonts w:ascii="Arial" w:hAnsi="Arial" w:cs="Arial"/>
          <w:b/>
        </w:rPr>
        <w:t>Tercero:</w:t>
      </w:r>
      <w:r w:rsidRPr="000724E8">
        <w:rPr>
          <w:rFonts w:ascii="Arial" w:hAnsi="Arial" w:cs="Arial"/>
        </w:rPr>
        <w:t xml:space="preserve"> Notifíquese personalmente este auto al</w:t>
      </w:r>
      <w:r w:rsidRPr="000724E8">
        <w:rPr>
          <w:rFonts w:ascii="Arial" w:hAnsi="Arial" w:cs="Arial"/>
          <w:lang w:eastAsia="es-CO"/>
        </w:rPr>
        <w:t xml:space="preserve"> </w:t>
      </w:r>
      <w:r w:rsidRPr="001C1F61">
        <w:rPr>
          <w:rFonts w:ascii="Arial" w:hAnsi="Arial" w:cs="Arial"/>
          <w:lang w:eastAsia="es-CO"/>
        </w:rPr>
        <w:fldChar w:fldCharType="begin"/>
      </w:r>
      <w:r w:rsidRPr="001C1F61">
        <w:rPr>
          <w:rFonts w:ascii="Arial" w:hAnsi="Arial" w:cs="Arial"/>
          <w:lang w:eastAsia="es-CO"/>
        </w:rPr>
        <w:instrText xml:space="preserve"> MERGEFIELD Persona_a_notificar_yo_representante_ </w:instrText>
      </w:r>
      <w:r w:rsidRPr="001C1F61">
        <w:rPr>
          <w:rFonts w:ascii="Arial" w:hAnsi="Arial" w:cs="Arial"/>
          <w:lang w:eastAsia="es-CO"/>
        </w:rPr>
        <w:fldChar w:fldCharType="separate"/>
      </w:r>
      <w:r w:rsidRPr="001C1F61">
        <w:rPr>
          <w:rFonts w:ascii="Arial" w:hAnsi="Arial" w:cs="Arial"/>
          <w:noProof/>
          <w:lang w:eastAsia="es-CO"/>
        </w:rPr>
        <w:t>MINISTRO DE DEFENSA</w:t>
      </w:r>
      <w:r w:rsidRPr="001C1F61">
        <w:rPr>
          <w:rFonts w:ascii="Arial" w:hAnsi="Arial" w:cs="Arial"/>
          <w:lang w:eastAsia="es-CO"/>
        </w:rPr>
        <w:fldChar w:fldCharType="end"/>
      </w:r>
      <w:r w:rsidRPr="001C1F61">
        <w:rPr>
          <w:rFonts w:ascii="Arial" w:hAnsi="Arial" w:cs="Arial"/>
          <w:lang w:eastAsia="es-CO"/>
        </w:rPr>
        <w:t xml:space="preserve"> o quien haga sus veces</w:t>
      </w:r>
      <w:r w:rsidRPr="001C1F61">
        <w:rPr>
          <w:rStyle w:val="Refdenotaalpie"/>
          <w:rFonts w:ascii="Arial" w:hAnsi="Arial" w:cs="Arial"/>
          <w:lang w:eastAsia="es-CO"/>
        </w:rPr>
        <w:footnoteReference w:id="7"/>
      </w:r>
      <w:r>
        <w:rPr>
          <w:rFonts w:ascii="Arial" w:hAnsi="Arial" w:cs="Arial"/>
          <w:lang w:eastAsia="es-CO"/>
        </w:rPr>
        <w:t xml:space="preserve"> </w:t>
      </w:r>
      <w:r w:rsidRPr="000724E8">
        <w:rPr>
          <w:rFonts w:ascii="Arial" w:hAnsi="Arial" w:cs="Arial"/>
          <w:color w:val="000000" w:themeColor="text1"/>
        </w:rPr>
        <w:t>h</w:t>
      </w:r>
      <w:r w:rsidRPr="000724E8">
        <w:rPr>
          <w:rFonts w:ascii="Arial" w:hAnsi="Arial" w:cs="Arial"/>
        </w:rPr>
        <w:t>aciéndole entrega de copia de la demanda (Art. 171, numerales 1 y 3; 199 CPACA, modificado por el artículo 612 del Código General del Proceso)</w:t>
      </w:r>
      <w:r w:rsidRPr="000724E8">
        <w:rPr>
          <w:rFonts w:ascii="Arial" w:hAnsi="Arial" w:cs="Arial"/>
          <w:color w:val="000000"/>
          <w:spacing w:val="-1"/>
        </w:rPr>
        <w:t>.</w:t>
      </w:r>
    </w:p>
    <w:p w14:paraId="73D55A40" w14:textId="77777777" w:rsidR="00CF0C47" w:rsidRPr="000724E8" w:rsidRDefault="00CF0C47" w:rsidP="00CF0C47">
      <w:pPr>
        <w:spacing w:after="0" w:line="276" w:lineRule="auto"/>
        <w:jc w:val="both"/>
        <w:rPr>
          <w:rFonts w:ascii="Arial" w:hAnsi="Arial" w:cs="Arial"/>
          <w:color w:val="000000"/>
          <w:spacing w:val="-1"/>
          <w:highlight w:val="cyan"/>
        </w:rPr>
      </w:pPr>
    </w:p>
    <w:p w14:paraId="5AF42FC0" w14:textId="77777777" w:rsidR="00CF0C47" w:rsidRPr="000724E8" w:rsidRDefault="00CF0C47" w:rsidP="00CF0C47">
      <w:pPr>
        <w:spacing w:after="0" w:line="276" w:lineRule="auto"/>
        <w:jc w:val="both"/>
        <w:rPr>
          <w:rFonts w:ascii="Arial" w:hAnsi="Arial" w:cs="Arial"/>
        </w:rPr>
      </w:pPr>
      <w:r w:rsidRPr="000724E8">
        <w:rPr>
          <w:rFonts w:ascii="Arial" w:hAnsi="Arial" w:cs="Arial"/>
          <w:b/>
          <w:color w:val="000000"/>
          <w:spacing w:val="-1"/>
        </w:rPr>
        <w:lastRenderedPageBreak/>
        <w:t xml:space="preserve">Cuarto: </w:t>
      </w:r>
      <w:r w:rsidRPr="000724E8">
        <w:rPr>
          <w:rFonts w:ascii="Arial" w:hAnsi="Arial" w:cs="Arial"/>
        </w:rPr>
        <w:t>Notifíquese personalmente este auto al señor Representante Legal de la Agencia de Defensa Jurídica del Estado, haciéndole entrega de copia de la demanda (art. 171, 199 CPACA, modificado por el artículo 612 del Código General del Proceso).</w:t>
      </w:r>
    </w:p>
    <w:p w14:paraId="64D8C52B" w14:textId="77777777" w:rsidR="00CF0C47" w:rsidRPr="000724E8" w:rsidRDefault="00CF0C47" w:rsidP="00CF0C47">
      <w:pPr>
        <w:spacing w:after="0" w:line="276" w:lineRule="auto"/>
        <w:jc w:val="both"/>
        <w:rPr>
          <w:rFonts w:ascii="Arial" w:hAnsi="Arial" w:cs="Arial"/>
        </w:rPr>
      </w:pPr>
    </w:p>
    <w:p w14:paraId="6B10FC74" w14:textId="77777777" w:rsidR="00CF0C47" w:rsidRPr="000724E8" w:rsidRDefault="00CF0C47" w:rsidP="00CF0C47">
      <w:pPr>
        <w:spacing w:after="0" w:line="276" w:lineRule="auto"/>
        <w:jc w:val="both"/>
        <w:rPr>
          <w:rFonts w:ascii="Arial" w:hAnsi="Arial" w:cs="Arial"/>
        </w:rPr>
      </w:pPr>
      <w:r w:rsidRPr="000724E8">
        <w:rPr>
          <w:rFonts w:ascii="Arial" w:hAnsi="Arial" w:cs="Arial"/>
          <w:b/>
        </w:rPr>
        <w:t>Quinto:</w:t>
      </w:r>
      <w:r w:rsidRPr="000724E8">
        <w:rPr>
          <w:rFonts w:ascii="Arial" w:hAnsi="Arial" w:cs="Arial"/>
        </w:rPr>
        <w:t xml:space="preserve"> Notifíquese personalmente este auto al Ministerio Público haciéndole entrega de copia de la demanda (Art.171, numeral 2; 199 CPACA, modificado por el artículo 612 del Código General del Proceso).</w:t>
      </w:r>
    </w:p>
    <w:p w14:paraId="05B1D552" w14:textId="77777777" w:rsidR="00CF0C47" w:rsidRPr="000724E8" w:rsidRDefault="00CF0C47" w:rsidP="00CF0C47">
      <w:pPr>
        <w:spacing w:after="0" w:line="276" w:lineRule="auto"/>
        <w:jc w:val="both"/>
        <w:rPr>
          <w:rFonts w:ascii="Arial" w:hAnsi="Arial" w:cs="Arial"/>
          <w:color w:val="000000"/>
          <w:spacing w:val="-1"/>
        </w:rPr>
      </w:pPr>
    </w:p>
    <w:p w14:paraId="125162EA" w14:textId="77777777" w:rsidR="00CF0C47" w:rsidRPr="000724E8" w:rsidRDefault="00CF0C47" w:rsidP="00CF0C47">
      <w:pPr>
        <w:spacing w:after="0" w:line="276" w:lineRule="auto"/>
        <w:jc w:val="both"/>
        <w:rPr>
          <w:rFonts w:ascii="Arial" w:hAnsi="Arial" w:cs="Arial"/>
        </w:rPr>
      </w:pPr>
      <w:r w:rsidRPr="000724E8">
        <w:rPr>
          <w:rFonts w:ascii="Arial" w:hAnsi="Arial" w:cs="Arial"/>
          <w:b/>
        </w:rPr>
        <w:t>Sexto:</w:t>
      </w:r>
      <w:r w:rsidRPr="000724E8">
        <w:rPr>
          <w:rFonts w:ascii="Arial" w:hAnsi="Arial" w:cs="Arial"/>
        </w:rPr>
        <w:t xml:space="preserve"> Córrase traslado de la demanda a la entidad demandada en los términos del artículo 172 del Código de Procedimiento Administrativo y de lo Contencioso Administrativo teniéndose en cuenta la modificación introducida por el artículo 612 del Código General del Proceso.</w:t>
      </w:r>
    </w:p>
    <w:p w14:paraId="574C605B" w14:textId="77777777" w:rsidR="00CF0C47" w:rsidRPr="000724E8" w:rsidRDefault="00CF0C47" w:rsidP="00CF0C47">
      <w:pPr>
        <w:spacing w:after="0" w:line="276" w:lineRule="auto"/>
        <w:jc w:val="both"/>
        <w:rPr>
          <w:rFonts w:ascii="Arial" w:hAnsi="Arial" w:cs="Arial"/>
          <w:color w:val="000000"/>
          <w:spacing w:val="-1"/>
          <w:highlight w:val="cyan"/>
        </w:rPr>
      </w:pPr>
    </w:p>
    <w:p w14:paraId="2819697D" w14:textId="77777777" w:rsidR="00CF0C47" w:rsidRPr="000724E8" w:rsidRDefault="00CF0C47" w:rsidP="00CF0C47">
      <w:pPr>
        <w:spacing w:after="0" w:line="276" w:lineRule="auto"/>
        <w:jc w:val="both"/>
        <w:rPr>
          <w:rFonts w:ascii="Arial" w:hAnsi="Arial" w:cs="Arial"/>
          <w:iCs/>
          <w:shd w:val="clear" w:color="auto" w:fill="FFFFFF"/>
        </w:rPr>
      </w:pPr>
      <w:r w:rsidRPr="000724E8">
        <w:rPr>
          <w:rFonts w:ascii="Arial" w:hAnsi="Arial" w:cs="Arial"/>
          <w:b/>
        </w:rPr>
        <w:t>Séptimo:</w:t>
      </w:r>
      <w:r w:rsidRPr="000724E8">
        <w:rPr>
          <w:rFonts w:ascii="Arial" w:hAnsi="Arial" w:cs="Arial"/>
        </w:rPr>
        <w:t xml:space="preserve"> </w:t>
      </w:r>
      <w:r w:rsidRPr="000724E8">
        <w:rPr>
          <w:rFonts w:ascii="Arial" w:hAnsi="Arial" w:cs="Arial"/>
          <w:iCs/>
          <w:shd w:val="clear" w:color="auto" w:fill="FFFFFF"/>
        </w:rPr>
        <w:t>Para efectos de </w:t>
      </w:r>
      <w:r w:rsidRPr="000724E8">
        <w:rPr>
          <w:rFonts w:ascii="Arial" w:hAnsi="Arial" w:cs="Arial"/>
          <w:b/>
          <w:bCs/>
          <w:iCs/>
          <w:shd w:val="clear" w:color="auto" w:fill="FFFFFF"/>
        </w:rPr>
        <w:t>surtir la notificación a los demandados</w:t>
      </w:r>
      <w:r w:rsidRPr="000724E8">
        <w:rPr>
          <w:rFonts w:ascii="Arial" w:hAnsi="Arial" w:cs="Arial"/>
          <w:iCs/>
          <w:shd w:val="clear" w:color="auto" w:fill="FFFFFF"/>
        </w:rPr>
        <w:t>, le corresponde al apoderado de la parte demandante dentro del término de ejecutoria de este auto,  dar cumplimiento a lo dispuesto en la última parte del inciso quinto  del artículo 199 del  Código de Procedimiento Administrativo y de lo Contencioso Administrativo, </w:t>
      </w:r>
      <w:r w:rsidRPr="000724E8">
        <w:rPr>
          <w:rFonts w:ascii="Arial" w:hAnsi="Arial" w:cs="Arial"/>
          <w:b/>
          <w:bCs/>
          <w:iCs/>
          <w:u w:val="single"/>
          <w:shd w:val="clear" w:color="auto" w:fill="FFFFFF"/>
        </w:rPr>
        <w:t>en el sentido de retirar de la Secretaría del Juzgado el traslado aportado con la demanda y remitirlo a la parte demandada y a la Agencia Nacional de Defensa Jurídica, si fuere el caso, junto con copia del auto admisorio de la demanda, y allegar al Despacho constancia de su entrega efectiva</w:t>
      </w:r>
      <w:r w:rsidRPr="000724E8">
        <w:rPr>
          <w:rFonts w:ascii="Arial" w:hAnsi="Arial" w:cs="Arial"/>
          <w:iCs/>
          <w:shd w:val="clear" w:color="auto" w:fill="FFFFFF"/>
        </w:rPr>
        <w:t>, so pena de dar  aplicación a lo previsto en el artículo 178 del  Código de Procedimiento Administrativo y de lo Contencioso Administrativo. Acreditado por el apoderado de la parte actora </w:t>
      </w:r>
      <w:r w:rsidRPr="000724E8">
        <w:rPr>
          <w:rFonts w:ascii="Arial" w:hAnsi="Arial" w:cs="Arial"/>
          <w:b/>
          <w:bCs/>
          <w:iCs/>
          <w:u w:val="single"/>
          <w:shd w:val="clear" w:color="auto" w:fill="FFFFFF"/>
        </w:rPr>
        <w:t>el envío y la efectiva entrega de lo aquí dispuesto</w:t>
      </w:r>
      <w:r w:rsidRPr="000724E8">
        <w:rPr>
          <w:rFonts w:ascii="Arial" w:hAnsi="Arial" w:cs="Arial"/>
          <w:iCs/>
          <w:shd w:val="clear" w:color="auto" w:fill="FFFFFF"/>
        </w:rPr>
        <w:t>, procederá el Despacho a efectuar la notificación electrónica del auto admisorio de la demanda al demandado.</w:t>
      </w:r>
    </w:p>
    <w:p w14:paraId="71F09F7F" w14:textId="77777777" w:rsidR="00CF0C47" w:rsidRPr="000724E8" w:rsidRDefault="00CF0C47" w:rsidP="00CF0C47">
      <w:pPr>
        <w:spacing w:after="0" w:line="276" w:lineRule="auto"/>
        <w:jc w:val="both"/>
        <w:rPr>
          <w:rFonts w:ascii="Arial" w:hAnsi="Arial" w:cs="Arial"/>
          <w:i/>
          <w:iCs/>
          <w:color w:val="222222"/>
          <w:shd w:val="clear" w:color="auto" w:fill="FFFFFF"/>
        </w:rPr>
      </w:pPr>
    </w:p>
    <w:p w14:paraId="3723C918" w14:textId="77777777" w:rsidR="00CF0C47" w:rsidRPr="000724E8" w:rsidRDefault="00CF0C47" w:rsidP="00CF0C47">
      <w:pPr>
        <w:spacing w:after="0" w:line="276" w:lineRule="auto"/>
        <w:jc w:val="both"/>
        <w:rPr>
          <w:rFonts w:ascii="Arial" w:hAnsi="Arial" w:cs="Arial"/>
          <w:b/>
        </w:rPr>
      </w:pPr>
      <w:r w:rsidRPr="000724E8">
        <w:rPr>
          <w:rFonts w:ascii="Arial" w:hAnsi="Arial" w:cs="Arial"/>
          <w:b/>
        </w:rPr>
        <w:t xml:space="preserve">Con relación a los gastos del proceso se fijaran por el Despacho a medida que se vayan causando. </w:t>
      </w:r>
    </w:p>
    <w:p w14:paraId="72E65E3B" w14:textId="77777777" w:rsidR="00CF0C47" w:rsidRPr="000724E8" w:rsidRDefault="00CF0C47" w:rsidP="00CF0C47">
      <w:pPr>
        <w:spacing w:after="0" w:line="276" w:lineRule="auto"/>
        <w:jc w:val="both"/>
        <w:rPr>
          <w:rFonts w:ascii="Arial" w:hAnsi="Arial" w:cs="Arial"/>
          <w:b/>
        </w:rPr>
      </w:pPr>
      <w:r w:rsidRPr="000724E8">
        <w:rPr>
          <w:rFonts w:ascii="Arial" w:hAnsi="Arial" w:cs="Arial"/>
          <w:b/>
        </w:rPr>
        <w:t xml:space="preserve"> </w:t>
      </w:r>
    </w:p>
    <w:p w14:paraId="0AB9E656" w14:textId="77777777" w:rsidR="00CF0C47" w:rsidRPr="000724E8" w:rsidRDefault="00CF0C47" w:rsidP="00CF0C47">
      <w:pPr>
        <w:spacing w:after="0" w:line="276" w:lineRule="auto"/>
        <w:jc w:val="both"/>
        <w:rPr>
          <w:rFonts w:ascii="Arial" w:hAnsi="Arial" w:cs="Arial"/>
        </w:rPr>
      </w:pPr>
      <w:r w:rsidRPr="000724E8">
        <w:rPr>
          <w:rFonts w:ascii="Arial" w:hAnsi="Arial" w:cs="Arial"/>
          <w:b/>
        </w:rPr>
        <w:t xml:space="preserve">Octavo: </w:t>
      </w:r>
      <w:r w:rsidRPr="000724E8">
        <w:rPr>
          <w:rFonts w:ascii="Arial" w:hAnsi="Arial" w:cs="Arial"/>
        </w:rPr>
        <w:t>Fórmese el expediente en medio físico y digital. Para este efecto, se insta a las partes para que alleguen todos los memoriales al expediente tanto en físico como en digital, el cual puede ser allegado en CD-ROM adjunto a éste.</w:t>
      </w:r>
    </w:p>
    <w:p w14:paraId="18C6301C" w14:textId="77777777" w:rsidR="00CF0C47" w:rsidRPr="000724E8" w:rsidRDefault="00CF0C47" w:rsidP="00CF0C47">
      <w:pPr>
        <w:spacing w:after="0" w:line="276" w:lineRule="auto"/>
        <w:jc w:val="both"/>
        <w:rPr>
          <w:rFonts w:ascii="Arial" w:hAnsi="Arial" w:cs="Arial"/>
        </w:rPr>
      </w:pPr>
    </w:p>
    <w:p w14:paraId="063064DD" w14:textId="77777777" w:rsidR="00CF0C47" w:rsidRPr="000724E8" w:rsidRDefault="00CF0C47" w:rsidP="00CF0C47">
      <w:pPr>
        <w:spacing w:after="0" w:line="276" w:lineRule="auto"/>
        <w:jc w:val="both"/>
        <w:rPr>
          <w:rFonts w:ascii="Arial" w:hAnsi="Arial" w:cs="Arial"/>
        </w:rPr>
      </w:pPr>
      <w:r w:rsidRPr="000724E8">
        <w:rPr>
          <w:rFonts w:ascii="Arial" w:hAnsi="Arial" w:cs="Arial"/>
          <w:b/>
        </w:rPr>
        <w:t xml:space="preserve">Noveno: </w:t>
      </w:r>
      <w:r w:rsidRPr="000724E8">
        <w:rPr>
          <w:rFonts w:ascii="Arial" w:hAnsi="Arial" w:cs="Arial"/>
        </w:rPr>
        <w:t xml:space="preserve">El demandado deberá adjuntar todos los documentos que pretenda hacer valer y tenga en su poder, así como los antecedentes de la actuación objeto del proceso. </w:t>
      </w:r>
      <w:r w:rsidRPr="000724E8">
        <w:rPr>
          <w:rFonts w:ascii="Arial" w:hAnsi="Arial" w:cs="Arial"/>
          <w:b/>
        </w:rPr>
        <w:t>Tanto la contestación como sus anexos deberán aportarse en medio digital (</w:t>
      </w:r>
      <w:r w:rsidRPr="000724E8">
        <w:rPr>
          <w:rFonts w:ascii="Arial" w:hAnsi="Arial" w:cs="Arial"/>
          <w:b/>
          <w:i/>
        </w:rPr>
        <w:t>contestación en formato Word y PDF- anexos PDF</w:t>
      </w:r>
      <w:r w:rsidRPr="000724E8">
        <w:rPr>
          <w:rFonts w:ascii="Arial" w:hAnsi="Arial" w:cs="Arial"/>
          <w:b/>
        </w:rPr>
        <w:t>),</w:t>
      </w:r>
      <w:r w:rsidRPr="000724E8">
        <w:rPr>
          <w:rFonts w:ascii="Arial" w:hAnsi="Arial" w:cs="Arial"/>
        </w:rPr>
        <w:t xml:space="preserve"> para los efectos previstos en el numeral parágrafo 1º del artículo 175 del CPACA.</w:t>
      </w:r>
    </w:p>
    <w:p w14:paraId="099A18BA" w14:textId="77777777" w:rsidR="00CF0C47" w:rsidRPr="000724E8" w:rsidRDefault="00CF0C47" w:rsidP="00CF0C47">
      <w:pPr>
        <w:spacing w:after="0" w:line="276" w:lineRule="auto"/>
        <w:jc w:val="both"/>
        <w:rPr>
          <w:rFonts w:ascii="Arial" w:hAnsi="Arial" w:cs="Arial"/>
        </w:rPr>
      </w:pPr>
    </w:p>
    <w:p w14:paraId="77B35203" w14:textId="77777777" w:rsidR="00CF0C47" w:rsidRPr="000724E8" w:rsidRDefault="00CF0C47" w:rsidP="00CF0C47">
      <w:pPr>
        <w:spacing w:after="0" w:line="276" w:lineRule="auto"/>
        <w:jc w:val="both"/>
        <w:rPr>
          <w:rFonts w:ascii="Arial" w:hAnsi="Arial" w:cs="Arial"/>
        </w:rPr>
      </w:pPr>
      <w:r w:rsidRPr="000724E8">
        <w:rPr>
          <w:rFonts w:ascii="Arial" w:hAnsi="Arial" w:cs="Arial"/>
        </w:rPr>
        <w:t>Se advierte que la inobservancia de estos deberes constituye falta disciplinaria gravísima del funcionario encargado del asunto.</w:t>
      </w:r>
    </w:p>
    <w:p w14:paraId="355E3101" w14:textId="77777777" w:rsidR="00CF0C47" w:rsidRPr="000724E8" w:rsidRDefault="00CF0C47" w:rsidP="00CF0C47">
      <w:pPr>
        <w:spacing w:after="0" w:line="276" w:lineRule="auto"/>
        <w:jc w:val="both"/>
        <w:rPr>
          <w:rFonts w:ascii="Arial" w:hAnsi="Arial" w:cs="Arial"/>
        </w:rPr>
      </w:pPr>
    </w:p>
    <w:p w14:paraId="798ACD33" w14:textId="77777777" w:rsidR="00CF0C47" w:rsidRPr="00D46493" w:rsidRDefault="00CF0C47" w:rsidP="00CF0C47">
      <w:pPr>
        <w:spacing w:after="0" w:line="276" w:lineRule="auto"/>
        <w:jc w:val="both"/>
        <w:rPr>
          <w:rFonts w:ascii="Arial" w:hAnsi="Arial" w:cs="Arial"/>
          <w:i/>
          <w:sz w:val="20"/>
          <w:szCs w:val="20"/>
        </w:rPr>
      </w:pPr>
      <w:r w:rsidRPr="000724E8">
        <w:rPr>
          <w:rFonts w:ascii="Arial" w:hAnsi="Arial" w:cs="Arial"/>
        </w:rPr>
        <w:t xml:space="preserve">Por su parte se le advierte a la </w:t>
      </w:r>
      <w:r w:rsidRPr="000724E8">
        <w:rPr>
          <w:rFonts w:ascii="Arial" w:hAnsi="Arial" w:cs="Arial"/>
          <w:b/>
        </w:rPr>
        <w:t>parte actora</w:t>
      </w:r>
      <w:r w:rsidRPr="000724E8">
        <w:rPr>
          <w:rFonts w:ascii="Arial" w:hAnsi="Arial" w:cs="Arial"/>
        </w:rPr>
        <w:t xml:space="preserve"> cumplir con lo señalado artículo 78 numeral 10 del Código General del Proceso: </w:t>
      </w:r>
      <w:r w:rsidRPr="00D46493">
        <w:rPr>
          <w:rFonts w:ascii="Arial" w:hAnsi="Arial" w:cs="Arial"/>
          <w:sz w:val="20"/>
          <w:szCs w:val="20"/>
        </w:rPr>
        <w:t>“(…)</w:t>
      </w:r>
      <w:r w:rsidRPr="00D46493">
        <w:rPr>
          <w:rFonts w:ascii="Arial" w:hAnsi="Arial" w:cs="Arial"/>
          <w:i/>
          <w:sz w:val="20"/>
          <w:szCs w:val="20"/>
        </w:rPr>
        <w:t xml:space="preserve"> Artículo 78. </w:t>
      </w:r>
      <w:r w:rsidRPr="00D46493">
        <w:rPr>
          <w:rFonts w:ascii="Arial" w:hAnsi="Arial" w:cs="Arial"/>
          <w:b/>
          <w:i/>
          <w:sz w:val="20"/>
          <w:szCs w:val="20"/>
        </w:rPr>
        <w:t>Deberes de las partes y sus apoderados.</w:t>
      </w:r>
      <w:r w:rsidRPr="00D46493">
        <w:rPr>
          <w:rFonts w:ascii="Arial" w:hAnsi="Arial" w:cs="Arial"/>
          <w:i/>
          <w:sz w:val="20"/>
          <w:szCs w:val="20"/>
        </w:rPr>
        <w:t xml:space="preserve"> (…)10. Abstenerse de solicitarle al juez la consecución de documentos que directamente o por medio del ejercicio del derecho de petición hubiere podido conseguir (…)”</w:t>
      </w:r>
    </w:p>
    <w:p w14:paraId="5CEF1590" w14:textId="77777777" w:rsidR="00CF0C47" w:rsidRPr="000724E8" w:rsidRDefault="00CF0C47" w:rsidP="00CF0C47">
      <w:pPr>
        <w:spacing w:after="0" w:line="276" w:lineRule="auto"/>
        <w:jc w:val="both"/>
        <w:rPr>
          <w:rFonts w:ascii="Arial" w:hAnsi="Arial" w:cs="Arial"/>
          <w:i/>
        </w:rPr>
      </w:pPr>
    </w:p>
    <w:p w14:paraId="5B1B0EDA" w14:textId="77777777" w:rsidR="00CF0C47" w:rsidRPr="00D46493" w:rsidRDefault="00CF0C47" w:rsidP="00CF0C47">
      <w:pPr>
        <w:spacing w:after="0" w:line="276" w:lineRule="auto"/>
        <w:jc w:val="both"/>
        <w:rPr>
          <w:rFonts w:ascii="Arial" w:hAnsi="Arial" w:cs="Arial"/>
          <w:i/>
          <w:sz w:val="20"/>
          <w:szCs w:val="20"/>
        </w:rPr>
      </w:pPr>
      <w:r w:rsidRPr="000724E8">
        <w:rPr>
          <w:rFonts w:ascii="Arial" w:hAnsi="Arial" w:cs="Arial"/>
        </w:rPr>
        <w:t xml:space="preserve">Así mismo, se le advierte a las partes, particularmente la </w:t>
      </w:r>
      <w:r w:rsidRPr="000724E8">
        <w:rPr>
          <w:rFonts w:ascii="Arial" w:hAnsi="Arial" w:cs="Arial"/>
          <w:b/>
        </w:rPr>
        <w:t>demandada</w:t>
      </w:r>
      <w:r w:rsidRPr="000724E8">
        <w:rPr>
          <w:rFonts w:ascii="Arial" w:hAnsi="Arial" w:cs="Arial"/>
        </w:rPr>
        <w:t xml:space="preserve"> acatar lo dispuesto en el numeral 14 del mismo artículo que señala:</w:t>
      </w:r>
      <w:r w:rsidRPr="000724E8">
        <w:rPr>
          <w:rFonts w:ascii="Arial" w:hAnsi="Arial" w:cs="Arial"/>
          <w:shd w:val="clear" w:color="auto" w:fill="FFFFFF"/>
        </w:rPr>
        <w:t xml:space="preserve"> </w:t>
      </w:r>
      <w:r w:rsidRPr="00D46493">
        <w:rPr>
          <w:rFonts w:ascii="Arial" w:hAnsi="Arial" w:cs="Arial"/>
          <w:sz w:val="20"/>
          <w:szCs w:val="20"/>
          <w:shd w:val="clear" w:color="auto" w:fill="FFFFFF"/>
        </w:rPr>
        <w:t>“(…)</w:t>
      </w:r>
      <w:r w:rsidRPr="00D46493">
        <w:rPr>
          <w:rFonts w:ascii="Arial" w:hAnsi="Arial" w:cs="Arial"/>
          <w:i/>
          <w:sz w:val="20"/>
          <w:szCs w:val="20"/>
        </w:rPr>
        <w:t xml:space="preserve"> 14.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w:t>
      </w:r>
      <w:r w:rsidRPr="00D46493">
        <w:rPr>
          <w:rFonts w:ascii="Arial" w:hAnsi="Arial" w:cs="Arial"/>
          <w:i/>
          <w:sz w:val="20"/>
          <w:szCs w:val="20"/>
        </w:rPr>
        <w:lastRenderedPageBreak/>
        <w:t>actuación, pero la parte afectada podrá solicitar al juez la imposición de una multa hasta por un salario mínimo legal mensual vigente (1 smlmv) por cada infracción (…)”</w:t>
      </w:r>
    </w:p>
    <w:p w14:paraId="38159D5C" w14:textId="77777777" w:rsidR="00CF0C47" w:rsidRPr="000724E8" w:rsidRDefault="00CF0C47" w:rsidP="00CF0C47">
      <w:pPr>
        <w:spacing w:after="0" w:line="276" w:lineRule="auto"/>
        <w:jc w:val="both"/>
        <w:rPr>
          <w:rFonts w:ascii="Arial" w:hAnsi="Arial" w:cs="Arial"/>
          <w:i/>
        </w:rPr>
      </w:pPr>
    </w:p>
    <w:p w14:paraId="304295EF" w14:textId="77777777" w:rsidR="00CF0C47" w:rsidRPr="000724E8" w:rsidRDefault="00CF0C47" w:rsidP="00CF0C47">
      <w:pPr>
        <w:spacing w:after="0" w:line="276" w:lineRule="auto"/>
        <w:jc w:val="both"/>
        <w:rPr>
          <w:rFonts w:ascii="Arial" w:hAnsi="Arial" w:cs="Arial"/>
        </w:rPr>
      </w:pPr>
      <w:r w:rsidRPr="000724E8">
        <w:rPr>
          <w:rFonts w:ascii="Arial" w:hAnsi="Arial" w:cs="Arial"/>
          <w:b/>
        </w:rPr>
        <w:t xml:space="preserve">Décimo: </w:t>
      </w:r>
      <w:r w:rsidRPr="000724E8">
        <w:rPr>
          <w:rFonts w:ascii="Arial" w:hAnsi="Arial" w:cs="Arial"/>
        </w:rPr>
        <w:t xml:space="preserve">En caso de que el demandado quiera allanarse a la demanda o terminar el proceso por transacción, requerirá previa autorización expresa y escrita del </w:t>
      </w:r>
      <w:r w:rsidRPr="001C1F61">
        <w:rPr>
          <w:rFonts w:ascii="Arial" w:hAnsi="Arial" w:cs="Arial"/>
        </w:rPr>
        <w:fldChar w:fldCharType="begin"/>
      </w:r>
      <w:r w:rsidRPr="001C1F61">
        <w:rPr>
          <w:rFonts w:ascii="Arial" w:hAnsi="Arial" w:cs="Arial"/>
        </w:rPr>
        <w:instrText xml:space="preserve"> MERGEFIELD Persona_a_notificar_yo_representante_ </w:instrText>
      </w:r>
      <w:r w:rsidRPr="001C1F61">
        <w:rPr>
          <w:rFonts w:ascii="Arial" w:hAnsi="Arial" w:cs="Arial"/>
        </w:rPr>
        <w:fldChar w:fldCharType="separate"/>
      </w:r>
      <w:r w:rsidRPr="001C1F61">
        <w:rPr>
          <w:rFonts w:ascii="Arial" w:hAnsi="Arial" w:cs="Arial"/>
          <w:noProof/>
        </w:rPr>
        <w:t>MINISTRO DE DEFENSA</w:t>
      </w:r>
      <w:r w:rsidRPr="001C1F61">
        <w:rPr>
          <w:rFonts w:ascii="Arial" w:hAnsi="Arial" w:cs="Arial"/>
        </w:rPr>
        <w:fldChar w:fldCharType="end"/>
      </w:r>
      <w:r>
        <w:rPr>
          <w:rFonts w:ascii="Arial" w:hAnsi="Arial" w:cs="Arial"/>
        </w:rPr>
        <w:t xml:space="preserve"> </w:t>
      </w:r>
      <w:r w:rsidRPr="000724E8">
        <w:rPr>
          <w:rFonts w:ascii="Arial" w:hAnsi="Arial" w:cs="Arial"/>
        </w:rPr>
        <w:t>(artículo 176 del CPACA).</w:t>
      </w:r>
    </w:p>
    <w:p w14:paraId="057EBE8E" w14:textId="77777777" w:rsidR="00CF0C47" w:rsidRPr="000724E8" w:rsidRDefault="00CF0C47" w:rsidP="00CF0C47">
      <w:pPr>
        <w:spacing w:after="0" w:line="276" w:lineRule="auto"/>
        <w:jc w:val="both"/>
        <w:rPr>
          <w:rFonts w:ascii="Arial" w:hAnsi="Arial" w:cs="Arial"/>
          <w:b/>
        </w:rPr>
      </w:pPr>
    </w:p>
    <w:p w14:paraId="6A61010F" w14:textId="77777777" w:rsidR="00CF0C47" w:rsidRPr="000724E8" w:rsidRDefault="00CF0C47" w:rsidP="00CF0C47">
      <w:pPr>
        <w:spacing w:after="0" w:line="276" w:lineRule="auto"/>
        <w:jc w:val="both"/>
        <w:rPr>
          <w:rFonts w:ascii="Arial" w:hAnsi="Arial" w:cs="Arial"/>
        </w:rPr>
      </w:pPr>
      <w:r w:rsidRPr="000724E8">
        <w:rPr>
          <w:rFonts w:ascii="Arial" w:hAnsi="Arial" w:cs="Arial"/>
          <w:b/>
        </w:rPr>
        <w:t xml:space="preserve">Undécimo: </w:t>
      </w:r>
      <w:r w:rsidRPr="000724E8">
        <w:rPr>
          <w:rFonts w:ascii="Arial" w:hAnsi="Arial" w:cs="Arial"/>
        </w:rPr>
        <w:t xml:space="preserve">Reconózcase personería jurídica para actuar en este proceso al abogado </w:t>
      </w:r>
      <w:r>
        <w:rPr>
          <w:rFonts w:ascii="Arial" w:hAnsi="Arial" w:cs="Arial"/>
        </w:rPr>
        <w:fldChar w:fldCharType="begin"/>
      </w:r>
      <w:r>
        <w:rPr>
          <w:rFonts w:ascii="Arial" w:hAnsi="Arial" w:cs="Arial"/>
        </w:rPr>
        <w:instrText xml:space="preserve"> MERGEFIELD apoderado_ACTOR </w:instrText>
      </w:r>
      <w:r>
        <w:rPr>
          <w:rFonts w:ascii="Arial" w:hAnsi="Arial" w:cs="Arial"/>
        </w:rPr>
        <w:fldChar w:fldCharType="separate"/>
      </w:r>
      <w:r w:rsidRPr="000F58F5">
        <w:rPr>
          <w:rFonts w:ascii="Arial" w:hAnsi="Arial" w:cs="Arial"/>
          <w:noProof/>
        </w:rPr>
        <w:t>YESSICA TATIANA NIÑO BAHAMÓN</w:t>
      </w:r>
      <w:r>
        <w:rPr>
          <w:rFonts w:ascii="Arial" w:hAnsi="Arial" w:cs="Arial"/>
        </w:rPr>
        <w:fldChar w:fldCharType="end"/>
      </w:r>
      <w:r>
        <w:rPr>
          <w:rFonts w:ascii="Arial" w:hAnsi="Arial" w:cs="Arial"/>
        </w:rPr>
        <w:t xml:space="preserve"> </w:t>
      </w:r>
      <w:r w:rsidRPr="000724E8">
        <w:rPr>
          <w:rFonts w:ascii="Arial" w:hAnsi="Arial" w:cs="Arial"/>
        </w:rPr>
        <w:t xml:space="preserve">identificado con c.c. </w:t>
      </w:r>
      <w:r>
        <w:rPr>
          <w:rFonts w:ascii="Arial" w:hAnsi="Arial" w:cs="Arial"/>
        </w:rPr>
        <w:fldChar w:fldCharType="begin"/>
      </w:r>
      <w:r>
        <w:rPr>
          <w:rFonts w:ascii="Arial" w:hAnsi="Arial" w:cs="Arial"/>
        </w:rPr>
        <w:instrText xml:space="preserve"> MERGEFIELD cédula_apoderado_del_ACTOR </w:instrText>
      </w:r>
      <w:r>
        <w:rPr>
          <w:rFonts w:ascii="Arial" w:hAnsi="Arial" w:cs="Arial"/>
        </w:rPr>
        <w:fldChar w:fldCharType="separate"/>
      </w:r>
      <w:r w:rsidR="001C1F61">
        <w:rPr>
          <w:rFonts w:ascii="Arial" w:hAnsi="Arial" w:cs="Arial"/>
          <w:noProof/>
        </w:rPr>
        <w:t>1.</w:t>
      </w:r>
      <w:r w:rsidRPr="000F58F5">
        <w:rPr>
          <w:rFonts w:ascii="Arial" w:hAnsi="Arial" w:cs="Arial"/>
          <w:noProof/>
        </w:rPr>
        <w:t>117</w:t>
      </w:r>
      <w:r w:rsidR="001C1F61">
        <w:rPr>
          <w:rFonts w:ascii="Arial" w:hAnsi="Arial" w:cs="Arial"/>
          <w:noProof/>
        </w:rPr>
        <w:t>.523.</w:t>
      </w:r>
      <w:r w:rsidRPr="000F58F5">
        <w:rPr>
          <w:rFonts w:ascii="Arial" w:hAnsi="Arial" w:cs="Arial"/>
          <w:noProof/>
        </w:rPr>
        <w:t>395</w:t>
      </w:r>
      <w:r>
        <w:rPr>
          <w:rFonts w:ascii="Arial" w:hAnsi="Arial" w:cs="Arial"/>
        </w:rPr>
        <w:fldChar w:fldCharType="end"/>
      </w:r>
      <w:r>
        <w:rPr>
          <w:rFonts w:ascii="Arial" w:hAnsi="Arial" w:cs="Arial"/>
        </w:rPr>
        <w:t xml:space="preserve"> </w:t>
      </w:r>
      <w:sdt>
        <w:sdtPr>
          <w:rPr>
            <w:rFonts w:ascii="Arial" w:hAnsi="Arial" w:cs="Arial"/>
          </w:rPr>
          <w:id w:val="-399289538"/>
          <w:placeholder>
            <w:docPart w:val="666D9F5C0FE84C97B79F9ED94FEA6697"/>
          </w:placeholder>
        </w:sdtPr>
        <w:sdtEndPr>
          <w:rPr>
            <w:highlight w:val="yellow"/>
          </w:rPr>
        </w:sdtEndPr>
        <w:sdtContent>
          <w:sdt>
            <w:sdtPr>
              <w:rPr>
                <w:rFonts w:ascii="Arial" w:hAnsi="Arial" w:cs="Arial"/>
              </w:rPr>
              <w:id w:val="-767237499"/>
              <w:placeholder>
                <w:docPart w:val="72F6C73F7A994825AA694EC09DE40D3A"/>
              </w:placeholder>
            </w:sdtPr>
            <w:sdtEndPr>
              <w:rPr>
                <w:highlight w:val="yellow"/>
              </w:rPr>
            </w:sdtEndPr>
            <w:sdtContent>
              <w:r w:rsidRPr="007B6E31">
                <w:rPr>
                  <w:rFonts w:ascii="Arial" w:hAnsi="Arial" w:cs="Arial"/>
                </w:rPr>
                <w:t>de Tunja</w:t>
              </w:r>
            </w:sdtContent>
          </w:sdt>
        </w:sdtContent>
      </w:sdt>
      <w:r w:rsidRPr="007B6E31">
        <w:rPr>
          <w:rFonts w:ascii="Arial" w:hAnsi="Arial" w:cs="Arial"/>
        </w:rPr>
        <w:t xml:space="preserve"> </w:t>
      </w:r>
      <w:r w:rsidRPr="000724E8">
        <w:rPr>
          <w:rFonts w:ascii="Arial" w:hAnsi="Arial" w:cs="Arial"/>
        </w:rPr>
        <w:t xml:space="preserve">y TP No. </w:t>
      </w:r>
      <w:r>
        <w:rPr>
          <w:rFonts w:ascii="Arial" w:hAnsi="Arial" w:cs="Arial"/>
        </w:rPr>
        <w:fldChar w:fldCharType="begin"/>
      </w:r>
      <w:r>
        <w:rPr>
          <w:rFonts w:ascii="Arial" w:hAnsi="Arial" w:cs="Arial"/>
        </w:rPr>
        <w:instrText xml:space="preserve"> MERGEFIELD TP_apoderado_del_ACTOR </w:instrText>
      </w:r>
      <w:r>
        <w:rPr>
          <w:rFonts w:ascii="Arial" w:hAnsi="Arial" w:cs="Arial"/>
        </w:rPr>
        <w:fldChar w:fldCharType="separate"/>
      </w:r>
      <w:r w:rsidRPr="000F58F5">
        <w:rPr>
          <w:rFonts w:ascii="Arial" w:hAnsi="Arial" w:cs="Arial"/>
          <w:noProof/>
        </w:rPr>
        <w:t>25</w:t>
      </w:r>
      <w:r>
        <w:rPr>
          <w:rFonts w:ascii="Arial" w:hAnsi="Arial" w:cs="Arial"/>
        </w:rPr>
        <w:fldChar w:fldCharType="end"/>
      </w:r>
      <w:r w:rsidR="001C1F61">
        <w:rPr>
          <w:rFonts w:ascii="Arial" w:hAnsi="Arial" w:cs="Arial"/>
        </w:rPr>
        <w:t>1.862</w:t>
      </w:r>
      <w:r>
        <w:rPr>
          <w:rFonts w:ascii="Arial" w:hAnsi="Arial" w:cs="Arial"/>
        </w:rPr>
        <w:t xml:space="preserve"> </w:t>
      </w:r>
      <w:r w:rsidRPr="000724E8">
        <w:rPr>
          <w:rFonts w:ascii="Arial" w:hAnsi="Arial" w:cs="Arial"/>
        </w:rPr>
        <w:t xml:space="preserve">del C.S. de la J. como apoderado </w:t>
      </w:r>
      <w:r>
        <w:rPr>
          <w:rFonts w:ascii="Arial" w:hAnsi="Arial" w:cs="Arial"/>
        </w:rPr>
        <w:t xml:space="preserve">sustituto </w:t>
      </w:r>
      <w:r w:rsidRPr="000724E8">
        <w:rPr>
          <w:rFonts w:ascii="Arial" w:hAnsi="Arial" w:cs="Arial"/>
        </w:rPr>
        <w:t>de la parte act</w:t>
      </w:r>
      <w:r>
        <w:rPr>
          <w:rFonts w:ascii="Arial" w:hAnsi="Arial" w:cs="Arial"/>
        </w:rPr>
        <w:t xml:space="preserve">ora, en la forma y términos de la sustitución </w:t>
      </w:r>
      <w:r w:rsidRPr="000724E8">
        <w:rPr>
          <w:rFonts w:ascii="Arial" w:hAnsi="Arial" w:cs="Arial"/>
        </w:rPr>
        <w:t xml:space="preserve">visible a folio </w:t>
      </w:r>
      <w:r>
        <w:rPr>
          <w:rFonts w:ascii="Arial" w:hAnsi="Arial" w:cs="Arial"/>
        </w:rPr>
        <w:fldChar w:fldCharType="begin"/>
      </w:r>
      <w:r>
        <w:rPr>
          <w:rFonts w:ascii="Arial" w:hAnsi="Arial" w:cs="Arial"/>
        </w:rPr>
        <w:instrText xml:space="preserve"> MERGEFIELD Folio_poder_del_actor </w:instrText>
      </w:r>
      <w:r>
        <w:rPr>
          <w:rFonts w:ascii="Arial" w:hAnsi="Arial" w:cs="Arial"/>
        </w:rPr>
        <w:fldChar w:fldCharType="separate"/>
      </w:r>
      <w:r w:rsidR="001C1F61">
        <w:rPr>
          <w:rFonts w:ascii="Arial" w:hAnsi="Arial" w:cs="Arial"/>
          <w:noProof/>
        </w:rPr>
        <w:t xml:space="preserve">5 del </w:t>
      </w:r>
      <w:r w:rsidRPr="000F58F5">
        <w:rPr>
          <w:rFonts w:ascii="Arial" w:hAnsi="Arial" w:cs="Arial"/>
          <w:noProof/>
        </w:rPr>
        <w:t>C1</w:t>
      </w:r>
      <w:r>
        <w:rPr>
          <w:rFonts w:ascii="Arial" w:hAnsi="Arial" w:cs="Arial"/>
        </w:rPr>
        <w:fldChar w:fldCharType="end"/>
      </w:r>
      <w:r w:rsidRPr="000724E8">
        <w:rPr>
          <w:rFonts w:ascii="Arial" w:hAnsi="Arial" w:cs="Arial"/>
        </w:rPr>
        <w:t>.</w:t>
      </w:r>
    </w:p>
    <w:p w14:paraId="2672947C" w14:textId="77777777" w:rsidR="00CF0C47" w:rsidRPr="000724E8" w:rsidRDefault="00CF0C47" w:rsidP="00CF0C47">
      <w:pPr>
        <w:spacing w:after="0" w:line="276" w:lineRule="auto"/>
        <w:jc w:val="both"/>
        <w:rPr>
          <w:rFonts w:ascii="Arial" w:hAnsi="Arial" w:cs="Arial"/>
        </w:rPr>
      </w:pPr>
    </w:p>
    <w:p w14:paraId="14B73270" w14:textId="77777777" w:rsidR="00CF0C47" w:rsidRPr="000724E8" w:rsidRDefault="00CF0C47" w:rsidP="00CF0C47">
      <w:pPr>
        <w:widowControl w:val="0"/>
        <w:spacing w:after="0" w:line="276" w:lineRule="auto"/>
        <w:jc w:val="both"/>
        <w:rPr>
          <w:rFonts w:ascii="Arial" w:hAnsi="Arial" w:cs="Arial"/>
          <w:b/>
        </w:rPr>
      </w:pPr>
      <w:r w:rsidRPr="000724E8">
        <w:rPr>
          <w:rFonts w:ascii="Arial" w:hAnsi="Arial" w:cs="Arial"/>
          <w:b/>
        </w:rPr>
        <w:t>NOTIFÍQUESE Y CÚMPLASE,</w:t>
      </w:r>
    </w:p>
    <w:p w14:paraId="5316C0E9" w14:textId="77777777" w:rsidR="00CF0C47" w:rsidRPr="000724E8" w:rsidRDefault="00CF0C47" w:rsidP="00CF0C47">
      <w:pPr>
        <w:widowControl w:val="0"/>
        <w:spacing w:after="0" w:line="276" w:lineRule="auto"/>
        <w:jc w:val="both"/>
        <w:rPr>
          <w:rFonts w:ascii="Arial" w:hAnsi="Arial" w:cs="Arial"/>
          <w:b/>
        </w:rPr>
      </w:pPr>
    </w:p>
    <w:p w14:paraId="2AF39CC3" w14:textId="77777777" w:rsidR="00CF0C47" w:rsidRPr="000724E8" w:rsidRDefault="00CF0C47" w:rsidP="00CF0C47">
      <w:pPr>
        <w:spacing w:after="0" w:line="276" w:lineRule="auto"/>
        <w:jc w:val="center"/>
        <w:rPr>
          <w:rFonts w:ascii="Arial" w:hAnsi="Arial" w:cs="Arial"/>
          <w:b/>
        </w:rPr>
      </w:pPr>
      <w:r w:rsidRPr="000724E8">
        <w:rPr>
          <w:rFonts w:ascii="Arial" w:hAnsi="Arial" w:cs="Arial"/>
          <w:b/>
        </w:rPr>
        <w:t>OLGA CECILIA HENAO MARÍN</w:t>
      </w:r>
    </w:p>
    <w:p w14:paraId="5ED1B0D1" w14:textId="77777777" w:rsidR="00CF0C47" w:rsidRDefault="00CF0C47" w:rsidP="00CF0C47">
      <w:pPr>
        <w:spacing w:after="0" w:line="276" w:lineRule="auto"/>
        <w:jc w:val="center"/>
        <w:rPr>
          <w:rFonts w:ascii="Arial" w:hAnsi="Arial" w:cs="Arial"/>
          <w:b/>
        </w:rPr>
      </w:pPr>
      <w:r w:rsidRPr="000724E8">
        <w:rPr>
          <w:rFonts w:ascii="Arial" w:hAnsi="Arial" w:cs="Arial"/>
          <w:b/>
        </w:rPr>
        <w:t>Juez</w:t>
      </w:r>
    </w:p>
    <w:p w14:paraId="2D7922CF" w14:textId="77777777" w:rsidR="00CF0C47" w:rsidRPr="000724E8" w:rsidRDefault="00CF0C47" w:rsidP="00CF0C47">
      <w:pPr>
        <w:spacing w:after="0" w:line="276" w:lineRule="auto"/>
        <w:jc w:val="center"/>
        <w:rPr>
          <w:rFonts w:ascii="Arial" w:hAnsi="Arial" w:cs="Arial"/>
          <w:b/>
        </w:rPr>
      </w:pPr>
    </w:p>
    <w:sdt>
      <w:sdtPr>
        <w:rPr>
          <w:rFonts w:ascii="Arial" w:eastAsia="Calibri" w:hAnsi="Arial" w:cs="Arial"/>
          <w:color w:val="000000"/>
          <w:sz w:val="10"/>
          <w:szCs w:val="10"/>
          <w:highlight w:val="yellow"/>
          <w:lang w:eastAsia="es-ES"/>
        </w:rPr>
        <w:id w:val="-789431906"/>
        <w:placeholder>
          <w:docPart w:val="666D9F5C0FE84C97B79F9ED94FEA6697"/>
        </w:placeholder>
      </w:sdtPr>
      <w:sdtEndPr>
        <w:rPr>
          <w:highlight w:val="none"/>
        </w:rPr>
      </w:sdtEndPr>
      <w:sdtContent>
        <w:p w14:paraId="1B3933B9" w14:textId="77777777" w:rsidR="00CF0C47" w:rsidRPr="007B6E31" w:rsidRDefault="001C1F61" w:rsidP="00CF0C47">
          <w:pPr>
            <w:spacing w:after="0" w:line="276" w:lineRule="auto"/>
            <w:rPr>
              <w:rFonts w:ascii="Arial" w:eastAsia="Calibri" w:hAnsi="Arial" w:cs="Arial"/>
              <w:color w:val="000000"/>
              <w:sz w:val="10"/>
              <w:szCs w:val="10"/>
              <w:lang w:eastAsia="es-ES"/>
            </w:rPr>
          </w:pPr>
          <w:r w:rsidRPr="00BD1462">
            <w:rPr>
              <w:rFonts w:ascii="Arial" w:eastAsia="Calibri" w:hAnsi="Arial" w:cs="Arial"/>
              <w:color w:val="000000"/>
              <w:sz w:val="14"/>
              <w:szCs w:val="14"/>
              <w:lang w:eastAsia="es-ES"/>
            </w:rPr>
            <w:t>AMRA</w:t>
          </w:r>
        </w:p>
      </w:sdtContent>
    </w:sdt>
    <w:p w14:paraId="7C81EF7C" w14:textId="77777777" w:rsidR="00CF0C47" w:rsidRPr="007D21ED" w:rsidRDefault="00CF0C47" w:rsidP="00CF0C47">
      <w:pPr>
        <w:spacing w:after="0" w:line="276" w:lineRule="auto"/>
        <w:rPr>
          <w:rFonts w:ascii="Arial" w:eastAsia="Calibri" w:hAnsi="Arial" w:cs="Arial"/>
          <w:color w:val="000000"/>
          <w:highlight w:val="yellow"/>
          <w:lang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CF0C47" w:rsidRPr="000724E8" w14:paraId="50CB0FA9" w14:textId="77777777" w:rsidTr="003657F9">
        <w:trPr>
          <w:trHeight w:val="1404"/>
        </w:trPr>
        <w:tc>
          <w:tcPr>
            <w:tcW w:w="5954" w:type="dxa"/>
          </w:tcPr>
          <w:p w14:paraId="1FCD597E" w14:textId="77777777" w:rsidR="00CF0C47" w:rsidRDefault="00CF0C47" w:rsidP="003657F9">
            <w:pPr>
              <w:spacing w:line="276" w:lineRule="auto"/>
              <w:jc w:val="center"/>
              <w:rPr>
                <w:rFonts w:ascii="Arial" w:hAnsi="Arial" w:cs="Arial"/>
                <w:b/>
                <w:sz w:val="18"/>
                <w:szCs w:val="18"/>
              </w:rPr>
            </w:pPr>
          </w:p>
          <w:p w14:paraId="23EEEA8D" w14:textId="77777777" w:rsidR="00CF0C47" w:rsidRPr="000724E8" w:rsidRDefault="00CF0C47" w:rsidP="003657F9">
            <w:pPr>
              <w:spacing w:line="276" w:lineRule="auto"/>
              <w:jc w:val="center"/>
              <w:rPr>
                <w:rFonts w:ascii="Arial" w:hAnsi="Arial" w:cs="Arial"/>
                <w:b/>
                <w:sz w:val="18"/>
                <w:szCs w:val="18"/>
              </w:rPr>
            </w:pPr>
            <w:r w:rsidRPr="000724E8">
              <w:rPr>
                <w:rFonts w:ascii="Arial" w:hAnsi="Arial" w:cs="Arial"/>
                <w:b/>
                <w:sz w:val="18"/>
                <w:szCs w:val="18"/>
              </w:rPr>
              <w:t>JUZGADO TREINTA Y CUATRO ADMINISTRATIVO CIRCUITO DE BOGOTÁ -  SECCIÓN TERCERA</w:t>
            </w:r>
          </w:p>
          <w:p w14:paraId="1FA8EA68" w14:textId="77777777" w:rsidR="00CF0C47" w:rsidRPr="000724E8" w:rsidRDefault="00CF0C47" w:rsidP="003657F9">
            <w:pPr>
              <w:spacing w:line="276" w:lineRule="auto"/>
              <w:jc w:val="both"/>
              <w:rPr>
                <w:rFonts w:ascii="Arial" w:hAnsi="Arial" w:cs="Arial"/>
                <w:sz w:val="18"/>
                <w:szCs w:val="18"/>
              </w:rPr>
            </w:pPr>
            <w:r w:rsidRPr="000724E8">
              <w:rPr>
                <w:rFonts w:ascii="Arial" w:hAnsi="Arial" w:cs="Arial"/>
                <w:sz w:val="18"/>
                <w:szCs w:val="18"/>
              </w:rPr>
              <w:t xml:space="preserve">Por anotación en ESTADO notifico a las partes la providencia anterior, hoy </w:t>
            </w:r>
            <w:r w:rsidRPr="000724E8">
              <w:rPr>
                <w:rFonts w:ascii="Arial" w:hAnsi="Arial" w:cs="Arial"/>
                <w:b/>
                <w:sz w:val="18"/>
                <w:szCs w:val="18"/>
              </w:rPr>
              <w:t>____________________________</w:t>
            </w:r>
            <w:r w:rsidRPr="000724E8">
              <w:rPr>
                <w:rFonts w:ascii="Arial" w:hAnsi="Arial" w:cs="Arial"/>
                <w:sz w:val="18"/>
                <w:szCs w:val="18"/>
              </w:rPr>
              <w:t>a las 8:00 a.m.</w:t>
            </w:r>
          </w:p>
          <w:p w14:paraId="2E3560B0" w14:textId="77777777" w:rsidR="00CF0C47" w:rsidRPr="000724E8" w:rsidRDefault="00CF0C47" w:rsidP="003657F9">
            <w:pPr>
              <w:spacing w:line="276" w:lineRule="auto"/>
              <w:jc w:val="center"/>
              <w:rPr>
                <w:rFonts w:ascii="Arial" w:hAnsi="Arial" w:cs="Arial"/>
                <w:sz w:val="18"/>
                <w:szCs w:val="18"/>
              </w:rPr>
            </w:pPr>
            <w:r w:rsidRPr="000724E8">
              <w:rPr>
                <w:rFonts w:ascii="Arial" w:hAnsi="Arial" w:cs="Arial"/>
                <w:b/>
                <w:noProof/>
                <w:sz w:val="18"/>
                <w:szCs w:val="18"/>
                <w:lang w:eastAsia="es-CO"/>
              </w:rPr>
              <w:drawing>
                <wp:anchor distT="0" distB="0" distL="114300" distR="114300" simplePos="0" relativeHeight="251659264" behindDoc="0" locked="0" layoutInCell="1" allowOverlap="1" wp14:anchorId="250BE7D4" wp14:editId="54C9831C">
                  <wp:simplePos x="0" y="0"/>
                  <wp:positionH relativeFrom="margin">
                    <wp:posOffset>1318260</wp:posOffset>
                  </wp:positionH>
                  <wp:positionV relativeFrom="paragraph">
                    <wp:posOffset>31750</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8"/>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1924AA6D" w14:textId="77777777" w:rsidR="00CF0C47" w:rsidRPr="000724E8" w:rsidRDefault="00CF0C47" w:rsidP="00CF0C47">
      <w:pPr>
        <w:spacing w:line="276" w:lineRule="auto"/>
        <w:rPr>
          <w:rFonts w:ascii="Arial" w:hAnsi="Arial" w:cs="Arial"/>
        </w:rPr>
      </w:pPr>
    </w:p>
    <w:p w14:paraId="2EAADDE2" w14:textId="77777777" w:rsidR="00CF0C47" w:rsidRDefault="00CF0C47" w:rsidP="00CF0C47"/>
    <w:p w14:paraId="6C0EE91C" w14:textId="77777777" w:rsidR="00CF0C47" w:rsidRDefault="00CF0C47" w:rsidP="00CF0C47"/>
    <w:p w14:paraId="1311D85A" w14:textId="77777777" w:rsidR="00CF0C47" w:rsidRDefault="00CF0C47" w:rsidP="00CF0C47"/>
    <w:p w14:paraId="2EA5ADDE" w14:textId="77777777" w:rsidR="00A50FF4" w:rsidRDefault="00A50FF4"/>
    <w:sectPr w:rsidR="00A50FF4" w:rsidSect="002A2F97">
      <w:headerReference w:type="even" r:id="rId9"/>
      <w:headerReference w:type="default" r:id="rId10"/>
      <w:footerReference w:type="default" r:id="rId11"/>
      <w:headerReference w:type="first" r:id="rId12"/>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C9D4C" w14:textId="77777777" w:rsidR="0029119E" w:rsidRDefault="0029119E" w:rsidP="00CF0C47">
      <w:pPr>
        <w:spacing w:after="0" w:line="240" w:lineRule="auto"/>
      </w:pPr>
      <w:r>
        <w:separator/>
      </w:r>
    </w:p>
  </w:endnote>
  <w:endnote w:type="continuationSeparator" w:id="0">
    <w:p w14:paraId="502B8AE9" w14:textId="77777777" w:rsidR="0029119E" w:rsidRDefault="0029119E" w:rsidP="00CF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E79" w14:textId="77777777" w:rsidR="0011765C" w:rsidRPr="00116394" w:rsidRDefault="000D18FB" w:rsidP="008026AA">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4466D" w14:textId="77777777" w:rsidR="0029119E" w:rsidRDefault="0029119E" w:rsidP="00CF0C47">
      <w:pPr>
        <w:spacing w:after="0" w:line="240" w:lineRule="auto"/>
      </w:pPr>
      <w:r>
        <w:separator/>
      </w:r>
    </w:p>
  </w:footnote>
  <w:footnote w:type="continuationSeparator" w:id="0">
    <w:p w14:paraId="03AA2D23" w14:textId="77777777" w:rsidR="0029119E" w:rsidRDefault="0029119E" w:rsidP="00CF0C47">
      <w:pPr>
        <w:spacing w:after="0" w:line="240" w:lineRule="auto"/>
      </w:pPr>
      <w:r>
        <w:continuationSeparator/>
      </w:r>
    </w:p>
  </w:footnote>
  <w:footnote w:id="1">
    <w:p w14:paraId="2F69BE24" w14:textId="77777777" w:rsidR="00CF0C47" w:rsidRPr="0011765C" w:rsidRDefault="00CF0C47" w:rsidP="00CF0C47">
      <w:pPr>
        <w:pStyle w:val="Textonotapie"/>
        <w:jc w:val="both"/>
        <w:rPr>
          <w:rFonts w:ascii="Arial" w:hAnsi="Arial" w:cs="Arial"/>
          <w:sz w:val="16"/>
          <w:szCs w:val="16"/>
        </w:rPr>
      </w:pPr>
      <w:r w:rsidRPr="0011765C">
        <w:rPr>
          <w:rStyle w:val="Refdenotaalpie"/>
          <w:rFonts w:ascii="Arial" w:hAnsi="Arial" w:cs="Arial"/>
          <w:sz w:val="16"/>
          <w:szCs w:val="16"/>
        </w:rPr>
        <w:footnoteRef/>
      </w:r>
      <w:r w:rsidRPr="0011765C">
        <w:rPr>
          <w:rFonts w:ascii="Arial" w:hAnsi="Arial" w:cs="Arial"/>
          <w:sz w:val="16"/>
          <w:szCs w:val="16"/>
        </w:rPr>
        <w:t xml:space="preserve"> </w:t>
      </w:r>
      <w:r>
        <w:rPr>
          <w:rFonts w:ascii="Arial" w:hAnsi="Arial" w:cs="Arial"/>
          <w:sz w:val="16"/>
          <w:szCs w:val="16"/>
        </w:rPr>
        <w:t xml:space="preserve">No fueron aportados los documentos que soportaban que el Coronel Oscar Alberto Jaramillo Carrillo es el Director General y Representante Legal de la Agencia Logística de las Fuerzas Militares y puede por ende otorgar poder a profesionales del Derecho. Por otro lado, las pretensiones del demandante no se encontraban lo suficientemente claras. Finalmente, se pidió allegar nuevamente el contrato No. 119 de 11 de mayo de 2009, el acta de liquidación del mismo, y el contrato No. 233 de 2009 toda vez que no estaban claro en el CD aportado. </w:t>
      </w:r>
    </w:p>
    <w:p w14:paraId="06B042C0" w14:textId="77777777" w:rsidR="00CF0C47" w:rsidRPr="0011765C" w:rsidRDefault="00CF0C47" w:rsidP="00CF0C47">
      <w:pPr>
        <w:pStyle w:val="Textonotapie"/>
        <w:jc w:val="both"/>
        <w:rPr>
          <w:rFonts w:ascii="Arial" w:hAnsi="Arial" w:cs="Arial"/>
          <w:sz w:val="16"/>
          <w:szCs w:val="16"/>
        </w:rPr>
      </w:pPr>
    </w:p>
  </w:footnote>
  <w:footnote w:id="2">
    <w:p w14:paraId="32FD60CB"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vertAlign w:val="superscript"/>
        </w:rPr>
        <w:footnoteRef/>
      </w:r>
      <w:bookmarkStart w:id="0" w:name="104"/>
      <w:bookmarkEnd w:id="0"/>
      <w:r w:rsidRPr="0011765C">
        <w:rPr>
          <w:rFonts w:ascii="Arial" w:hAnsi="Arial" w:cs="Arial"/>
          <w:sz w:val="16"/>
          <w:szCs w:val="16"/>
        </w:rPr>
        <w:t>“ARTÍCULO 104</w:t>
      </w:r>
      <w:r w:rsidRPr="0011765C">
        <w:rPr>
          <w:rFonts w:ascii="Arial" w:hAnsi="Arial" w:cs="Arial"/>
          <w:i/>
          <w:iCs/>
          <w:sz w:val="16"/>
          <w:szCs w:val="16"/>
        </w:rPr>
        <w:t xml:space="preserve">. DE LA JURISDICCIÓN DE LO CONTENCIOSO ADMINISTRATIVO. </w:t>
      </w:r>
      <w:r w:rsidRPr="0011765C">
        <w:rPr>
          <w:rFonts w:ascii="Arial" w:hAnsi="Arial" w:cs="Arial"/>
          <w:sz w:val="16"/>
          <w:szCs w:val="16"/>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14:paraId="3D77298F"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Igualmente conocerá de los siguientes procesos: </w:t>
      </w:r>
    </w:p>
    <w:p w14:paraId="1F821650"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1. Los relativos a la responsabilidad extracontractual de cualquier entidad pública, cualquiera que sea el régimen aplicable. </w:t>
      </w:r>
    </w:p>
    <w:p w14:paraId="5C9EB9DA"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2. Los relativos a los contratos, cualquiera que sea su régimen, en los que sea parte una entidad pública o un particular en ejercicio de funciones propias del Estado. </w:t>
      </w:r>
    </w:p>
    <w:p w14:paraId="504CC247"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3. Los relativos a contratos celebrados por cualquier entidad prestadora de servicios públicos domiciliarios en los cuales se incluyan o hayan debido incluirse cláusulas exorbitantes. </w:t>
      </w:r>
    </w:p>
    <w:p w14:paraId="2BC5EEB8"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4. Los relativos a la relación legal y reglamentaria entre los servidores públicos y el Estado, y la seguridad social de los mismos, cuando dicho régimen esté administrado por una persona de derecho público. </w:t>
      </w:r>
    </w:p>
    <w:p w14:paraId="6363C2E9"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5. Los que se originen en actos políticos o de gobierno. </w:t>
      </w:r>
    </w:p>
    <w:p w14:paraId="05395C16"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14:paraId="048E59A4"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7. Los recursos extraordinarios contra laudos arbitrales que definan conflictos relativos a contratos celebrados por entidades públicas o por particulares en ejercicio de funciones propias del Estado. </w:t>
      </w:r>
    </w:p>
    <w:p w14:paraId="64118B0B"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14:paraId="1010141E" w14:textId="77777777" w:rsidR="00CF0C47" w:rsidRPr="0011765C" w:rsidRDefault="00CF0C47" w:rsidP="00CF0C47">
      <w:pPr>
        <w:spacing w:line="240" w:lineRule="auto"/>
        <w:jc w:val="both"/>
        <w:rPr>
          <w:rFonts w:ascii="Arial" w:hAnsi="Arial" w:cs="Arial"/>
          <w:sz w:val="16"/>
          <w:szCs w:val="16"/>
        </w:rPr>
      </w:pPr>
    </w:p>
  </w:footnote>
  <w:footnote w:id="3">
    <w:p w14:paraId="53E084AF" w14:textId="77777777" w:rsidR="00CF0C47" w:rsidRPr="0011765C" w:rsidRDefault="00CF0C47" w:rsidP="00CF0C47">
      <w:pPr>
        <w:pStyle w:val="Textonotapie"/>
        <w:jc w:val="both"/>
        <w:rPr>
          <w:rFonts w:ascii="Arial" w:hAnsi="Arial" w:cs="Arial"/>
          <w:sz w:val="16"/>
          <w:szCs w:val="16"/>
          <w:lang w:val="es-ES"/>
        </w:rPr>
      </w:pPr>
      <w:r w:rsidRPr="0011765C">
        <w:rPr>
          <w:rStyle w:val="Refdenotaalpie"/>
          <w:rFonts w:ascii="Arial" w:hAnsi="Arial" w:cs="Arial"/>
          <w:sz w:val="16"/>
          <w:szCs w:val="16"/>
        </w:rPr>
        <w:footnoteRef/>
      </w:r>
      <w:r w:rsidRPr="0011765C">
        <w:rPr>
          <w:rFonts w:ascii="Arial" w:hAnsi="Arial" w:cs="Arial"/>
          <w:sz w:val="16"/>
          <w:szCs w:val="16"/>
          <w:lang w:val="es-ES"/>
        </w:rPr>
        <w:t xml:space="preserve"> El Salario Mínimo Mensu</w:t>
      </w:r>
      <w:r w:rsidR="00630A2B">
        <w:rPr>
          <w:rFonts w:ascii="Arial" w:hAnsi="Arial" w:cs="Arial"/>
          <w:sz w:val="16"/>
          <w:szCs w:val="16"/>
          <w:lang w:val="es-ES"/>
        </w:rPr>
        <w:t>al Legal Vigente para el 2020 es $877.803</w:t>
      </w:r>
    </w:p>
  </w:footnote>
  <w:footnote w:id="4">
    <w:p w14:paraId="789EE692" w14:textId="38318710" w:rsidR="0015392D" w:rsidRPr="0015392D" w:rsidRDefault="0015392D">
      <w:pPr>
        <w:pStyle w:val="Textonotapie"/>
        <w:rPr>
          <w:lang w:val="es-MX"/>
        </w:rPr>
      </w:pPr>
      <w:r>
        <w:rPr>
          <w:rStyle w:val="Refdenotaalpie"/>
        </w:rPr>
        <w:footnoteRef/>
      </w:r>
      <w:r>
        <w:t xml:space="preserve"> </w:t>
      </w:r>
      <w:r w:rsidRPr="0015392D">
        <w:t>La Agencia Logística de las Fuerzas Militares, es un establecimiento público del orden nacional, adscrito al Ministerio de Defensa Nacional, dotado de personería jurídica, autonomía administrativa, financiera y patrimonial</w:t>
      </w:r>
      <w:r>
        <w:t xml:space="preserve">. Tomado de </w:t>
      </w:r>
      <w:hyperlink r:id="rId1" w:history="1">
        <w:r>
          <w:rPr>
            <w:rStyle w:val="Hipervnculo"/>
          </w:rPr>
          <w:t>https://www.agencialogistica.gov.co/es/pagina/naturaleza-jur%C3%ADdica</w:t>
        </w:r>
      </w:hyperlink>
    </w:p>
  </w:footnote>
  <w:footnote w:id="5">
    <w:p w14:paraId="674F19D8"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vertAlign w:val="superscript"/>
        </w:rPr>
        <w:footnoteRef/>
      </w:r>
      <w:r w:rsidRPr="0011765C">
        <w:rPr>
          <w:rFonts w:ascii="Arial" w:hAnsi="Arial" w:cs="Arial"/>
          <w:sz w:val="16"/>
          <w:szCs w:val="16"/>
        </w:rPr>
        <w:t xml:space="preserve"> </w:t>
      </w:r>
      <w:bookmarkStart w:id="3" w:name="162"/>
      <w:bookmarkEnd w:id="3"/>
      <w:r w:rsidRPr="0011765C">
        <w:rPr>
          <w:rFonts w:ascii="Arial" w:hAnsi="Arial" w:cs="Arial"/>
          <w:sz w:val="16"/>
          <w:szCs w:val="16"/>
        </w:rPr>
        <w:t xml:space="preserve">“ARTÍCULO 162. </w:t>
      </w:r>
      <w:r w:rsidRPr="0011765C">
        <w:rPr>
          <w:rFonts w:ascii="Arial" w:hAnsi="Arial" w:cs="Arial"/>
          <w:i/>
          <w:iCs/>
          <w:sz w:val="16"/>
          <w:szCs w:val="16"/>
        </w:rPr>
        <w:t>CONTENIDO DE LA DEMANDA.</w:t>
      </w:r>
      <w:r w:rsidRPr="0011765C">
        <w:rPr>
          <w:rFonts w:ascii="Arial" w:hAnsi="Arial" w:cs="Arial"/>
          <w:sz w:val="16"/>
          <w:szCs w:val="16"/>
        </w:rPr>
        <w:t xml:space="preserve"> Toda demanda deberá dirigirse a quien sea competente y contendrá: </w:t>
      </w:r>
    </w:p>
    <w:p w14:paraId="609F5F5D"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1. La designación de las partes y de sus representantes.</w:t>
      </w:r>
    </w:p>
    <w:p w14:paraId="5D1A6234"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2. Lo que se pretenda, expresado con precisión y claridad. Las varias pretensiones se formularán por separado, con observancia de lo dispuesto en este mismo Código para la acumulación de pretensiones. </w:t>
      </w:r>
    </w:p>
    <w:p w14:paraId="5836428D"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3. Los hechos y omisiones que sirvan de fundamento a las pretensiones, debidamente determinados, clasificados y numerados. </w:t>
      </w:r>
    </w:p>
    <w:p w14:paraId="34A3F703"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4. Los fundamentos de derecho de las pretensiones. Cuando se trate de la impugnación de un acto administrativo deberán indicarse las normas violadas y explicarse el concepto de su violación. </w:t>
      </w:r>
    </w:p>
    <w:p w14:paraId="1147F520"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5. La petición de las pruebas que el demandante pretende hacer valer. En todo caso, este deberá aportar todas las documentales que se encuentren en su poder. </w:t>
      </w:r>
    </w:p>
    <w:p w14:paraId="10938799"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6. La estimación razonada de la cuantía, cuando sea necesaria para determinar la competencia. </w:t>
      </w:r>
    </w:p>
    <w:p w14:paraId="06C5AA30" w14:textId="77777777" w:rsidR="00CF0C47" w:rsidRPr="0011765C" w:rsidRDefault="00CF0C47" w:rsidP="00CF0C47">
      <w:pPr>
        <w:spacing w:after="0" w:line="240" w:lineRule="auto"/>
        <w:jc w:val="both"/>
        <w:rPr>
          <w:rFonts w:ascii="Arial" w:hAnsi="Arial" w:cs="Arial"/>
          <w:sz w:val="16"/>
          <w:szCs w:val="16"/>
        </w:rPr>
      </w:pPr>
      <w:r w:rsidRPr="0011765C">
        <w:rPr>
          <w:rFonts w:ascii="Arial" w:hAnsi="Arial" w:cs="Arial"/>
          <w:sz w:val="16"/>
          <w:szCs w:val="16"/>
        </w:rPr>
        <w:t xml:space="preserve">7. El lugar y dirección donde las partes y el apoderado de quien demanda recibirán las notificaciones personales. Para tal efecto, podrán indicar también su dirección electrónica”. </w:t>
      </w:r>
    </w:p>
  </w:footnote>
  <w:footnote w:id="6">
    <w:p w14:paraId="681EB05A" w14:textId="77777777" w:rsidR="00CF0C47" w:rsidRPr="0011765C" w:rsidRDefault="00CF0C47" w:rsidP="00CF0C47">
      <w:pPr>
        <w:pStyle w:val="Textonotapie"/>
        <w:jc w:val="both"/>
        <w:rPr>
          <w:rFonts w:ascii="Arial" w:hAnsi="Arial" w:cs="Arial"/>
          <w:sz w:val="16"/>
          <w:szCs w:val="16"/>
        </w:rPr>
      </w:pPr>
      <w:r w:rsidRPr="0011765C">
        <w:rPr>
          <w:rStyle w:val="Refdenotaalpie"/>
          <w:rFonts w:ascii="Arial" w:hAnsi="Arial" w:cs="Arial"/>
          <w:sz w:val="16"/>
          <w:szCs w:val="16"/>
        </w:rPr>
        <w:footnoteRef/>
      </w:r>
      <w:r w:rsidRPr="0011765C">
        <w:rPr>
          <w:rFonts w:ascii="Arial" w:hAnsi="Arial" w:cs="Arial"/>
          <w:sz w:val="16"/>
          <w:szCs w:val="16"/>
          <w:lang w:val="es-ES"/>
        </w:rPr>
        <w:t xml:space="preserve">  </w:t>
      </w:r>
      <w:r w:rsidRPr="0011765C">
        <w:rPr>
          <w:rFonts w:ascii="Arial" w:hAnsi="Arial" w:cs="Arial"/>
          <w:b/>
          <w:sz w:val="16"/>
          <w:szCs w:val="16"/>
          <w:lang w:val="es-ES"/>
        </w:rPr>
        <w:t xml:space="preserve"> </w:t>
      </w:r>
      <w:r w:rsidRPr="0011765C">
        <w:rPr>
          <w:rFonts w:ascii="Arial" w:hAnsi="Arial" w:cs="Arial"/>
          <w:sz w:val="16"/>
          <w:szCs w:val="16"/>
        </w:rPr>
        <w:fldChar w:fldCharType="begin"/>
      </w:r>
      <w:r w:rsidRPr="0011765C">
        <w:rPr>
          <w:rFonts w:ascii="Arial" w:hAnsi="Arial" w:cs="Arial"/>
          <w:sz w:val="16"/>
          <w:szCs w:val="16"/>
        </w:rPr>
        <w:instrText xml:space="preserve"> MERGEFIELD Correo_electrónico_de_notificación_ACTOR </w:instrText>
      </w:r>
      <w:r w:rsidRPr="0011765C">
        <w:rPr>
          <w:rFonts w:ascii="Arial" w:hAnsi="Arial" w:cs="Arial"/>
          <w:sz w:val="16"/>
          <w:szCs w:val="16"/>
        </w:rPr>
        <w:fldChar w:fldCharType="separate"/>
      </w:r>
      <w:r w:rsidRPr="000F58F5">
        <w:rPr>
          <w:rFonts w:ascii="Arial" w:hAnsi="Arial" w:cs="Arial"/>
          <w:noProof/>
          <w:sz w:val="16"/>
          <w:szCs w:val="16"/>
        </w:rPr>
        <w:t>notificaciones@agencialogistica.gov.co;</w:t>
      </w:r>
      <w:r w:rsidRPr="0011765C">
        <w:rPr>
          <w:rFonts w:ascii="Arial" w:hAnsi="Arial" w:cs="Arial"/>
          <w:sz w:val="16"/>
          <w:szCs w:val="16"/>
        </w:rPr>
        <w:fldChar w:fldCharType="end"/>
      </w:r>
    </w:p>
  </w:footnote>
  <w:footnote w:id="7">
    <w:p w14:paraId="7C606062" w14:textId="77777777" w:rsidR="00CF0C47" w:rsidRDefault="00CF0C47" w:rsidP="00CF0C47">
      <w:pPr>
        <w:pStyle w:val="Textonotapie"/>
      </w:pPr>
      <w:r>
        <w:rPr>
          <w:rStyle w:val="Refdenotaalpie"/>
        </w:rPr>
        <w:footnoteRef/>
      </w:r>
      <w:r>
        <w:t xml:space="preserve"> </w:t>
      </w:r>
      <w:fldSimple w:instr=" MERGEFIELD Correo_electrónico_de_notificación_DEMAN ">
        <w:r w:rsidRPr="000F58F5">
          <w:rPr>
            <w:noProof/>
          </w:rPr>
          <w:t>notificaciones.bogota@mindefensa.gov.co</w:t>
        </w:r>
      </w:fldSimple>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C9D3" w14:textId="77777777" w:rsidR="0011765C" w:rsidRPr="00B7731B" w:rsidRDefault="000D18FB" w:rsidP="008026AA">
    <w:pPr>
      <w:pStyle w:val="Encabezado"/>
      <w:jc w:val="right"/>
      <w:rPr>
        <w:rFonts w:ascii="Tahoma" w:hAnsi="Tahoma" w:cs="Tahoma"/>
        <w:sz w:val="18"/>
        <w:szCs w:val="18"/>
        <w:lang w:val="es-MX"/>
      </w:rPr>
    </w:pPr>
    <w:r w:rsidRPr="00B7731B">
      <w:rPr>
        <w:rFonts w:ascii="Tahoma" w:hAnsi="Tahoma" w:cs="Tahoma"/>
        <w:sz w:val="18"/>
        <w:szCs w:val="18"/>
        <w:lang w:val="es-MX"/>
      </w:rPr>
      <w:t>Expediente No. 2006-1539</w:t>
    </w:r>
  </w:p>
  <w:p w14:paraId="10226C1C" w14:textId="77777777" w:rsidR="0011765C" w:rsidRPr="00B7731B" w:rsidRDefault="000D18FB" w:rsidP="008026AA">
    <w:pPr>
      <w:pStyle w:val="Encabezado"/>
      <w:jc w:val="right"/>
      <w:rPr>
        <w:rFonts w:ascii="Tahoma" w:hAnsi="Tahoma" w:cs="Tahoma"/>
        <w:sz w:val="18"/>
        <w:szCs w:val="18"/>
        <w:lang w:val="es-MX"/>
      </w:rPr>
    </w:pPr>
    <w:r w:rsidRPr="00B7731B">
      <w:rPr>
        <w:rFonts w:ascii="Tahoma" w:hAnsi="Tahoma" w:cs="Tahoma"/>
        <w:sz w:val="18"/>
        <w:szCs w:val="18"/>
        <w:lang w:val="es-MX"/>
      </w:rPr>
      <w:t xml:space="preserve">Páginas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PAGE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2</w:t>
    </w:r>
    <w:r w:rsidRPr="00B7731B">
      <w:rPr>
        <w:rStyle w:val="Nmerodepgina"/>
        <w:rFonts w:ascii="Tahoma" w:hAnsi="Tahoma" w:cs="Tahoma"/>
        <w:sz w:val="18"/>
        <w:szCs w:val="18"/>
      </w:rPr>
      <w:fldChar w:fldCharType="end"/>
    </w:r>
    <w:r w:rsidRPr="00B7731B">
      <w:rPr>
        <w:rStyle w:val="Nmerodepgina"/>
        <w:rFonts w:ascii="Tahoma" w:hAnsi="Tahoma" w:cs="Tahoma"/>
        <w:sz w:val="18"/>
        <w:szCs w:val="18"/>
      </w:rPr>
      <w:t xml:space="preserve"> de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NUMPAGES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6</w:t>
    </w:r>
    <w:r w:rsidRPr="00B7731B">
      <w:rPr>
        <w:rStyle w:val="Nmerodepgina"/>
        <w:rFonts w:ascii="Tahoma" w:hAnsi="Tahoma" w:cs="Tahoma"/>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1242C" w14:textId="77777777" w:rsidR="0011765C" w:rsidRDefault="000D18FB" w:rsidP="008026AA">
    <w:pPr>
      <w:pStyle w:val="Encabezado"/>
      <w:jc w:val="right"/>
      <w:rPr>
        <w:rFonts w:ascii="Tahoma" w:hAnsi="Tahoma" w:cs="Tahoma"/>
        <w:sz w:val="16"/>
        <w:szCs w:val="16"/>
        <w:lang w:val="es-MX"/>
      </w:rPr>
    </w:pPr>
    <w:r w:rsidRPr="006F3961">
      <w:rPr>
        <w:rFonts w:ascii="Tahoma" w:hAnsi="Tahoma" w:cs="Tahoma"/>
        <w:sz w:val="16"/>
        <w:szCs w:val="16"/>
        <w:lang w:val="es-MX"/>
      </w:rPr>
      <w:t>Expediente No</w:t>
    </w:r>
    <w:r>
      <w:rPr>
        <w:rFonts w:ascii="Tahoma" w:hAnsi="Tahoma" w:cs="Tahoma"/>
        <w:sz w:val="16"/>
        <w:szCs w:val="16"/>
        <w:lang w:val="es-MX"/>
      </w:rPr>
      <w:t xml:space="preserve"> </w:t>
    </w:r>
    <w:r>
      <w:rPr>
        <w:rFonts w:ascii="Tahoma" w:hAnsi="Tahoma" w:cs="Tahoma"/>
        <w:sz w:val="16"/>
        <w:szCs w:val="16"/>
        <w:lang w:val="es-MX"/>
      </w:rPr>
      <w:fldChar w:fldCharType="begin"/>
    </w:r>
    <w:r>
      <w:rPr>
        <w:rFonts w:ascii="Tahoma" w:hAnsi="Tahoma" w:cs="Tahoma"/>
        <w:sz w:val="16"/>
        <w:szCs w:val="16"/>
        <w:lang w:val="es-MX"/>
      </w:rPr>
      <w:instrText xml:space="preserve"> MERGEFIELD No_DE_EXPEDIENTE </w:instrText>
    </w:r>
    <w:r>
      <w:rPr>
        <w:rFonts w:ascii="Tahoma" w:hAnsi="Tahoma" w:cs="Tahoma"/>
        <w:sz w:val="16"/>
        <w:szCs w:val="16"/>
        <w:lang w:val="es-MX"/>
      </w:rPr>
      <w:fldChar w:fldCharType="separate"/>
    </w:r>
    <w:r w:rsidRPr="000F58F5">
      <w:rPr>
        <w:rFonts w:ascii="Tahoma" w:hAnsi="Tahoma" w:cs="Tahoma"/>
        <w:noProof/>
        <w:sz w:val="16"/>
        <w:szCs w:val="16"/>
        <w:lang w:val="es-MX"/>
      </w:rPr>
      <w:t>11001333603420190020700</w:t>
    </w:r>
    <w:r>
      <w:rPr>
        <w:rFonts w:ascii="Tahoma" w:hAnsi="Tahoma" w:cs="Tahoma"/>
        <w:sz w:val="16"/>
        <w:szCs w:val="16"/>
        <w:lang w:val="es-MX"/>
      </w:rPr>
      <w:fldChar w:fldCharType="end"/>
    </w:r>
  </w:p>
  <w:p w14:paraId="72957004" w14:textId="77777777" w:rsidR="0011765C" w:rsidRPr="006F3961" w:rsidRDefault="000D18FB" w:rsidP="008026AA">
    <w:pPr>
      <w:pStyle w:val="Encabezado"/>
      <w:jc w:val="right"/>
      <w:rPr>
        <w:rFonts w:ascii="Tahoma" w:hAnsi="Tahoma" w:cs="Tahoma"/>
        <w:sz w:val="16"/>
        <w:szCs w:val="16"/>
      </w:rPr>
    </w:pPr>
    <w:r w:rsidRPr="006F3961">
      <w:rPr>
        <w:rFonts w:ascii="Tahoma" w:hAnsi="Tahoma" w:cs="Tahoma"/>
        <w:sz w:val="16"/>
        <w:szCs w:val="16"/>
      </w:rPr>
      <w:t xml:space="preserve">ADMITE DEMANDA </w:t>
    </w:r>
    <w:r w:rsidRPr="00CF0C47">
      <w:rPr>
        <w:rFonts w:ascii="Tahoma" w:hAnsi="Tahoma" w:cs="Tahoma"/>
        <w:sz w:val="16"/>
        <w:szCs w:val="16"/>
      </w:rPr>
      <w:t>– RECONOCE PERSONERÍA</w:t>
    </w:r>
    <w:r w:rsidRPr="006F3961">
      <w:rPr>
        <w:rFonts w:ascii="Tahoma" w:hAnsi="Tahoma" w:cs="Tahoma"/>
        <w:sz w:val="16"/>
        <w:szCs w:val="16"/>
      </w:rPr>
      <w:t xml:space="preserve"> </w:t>
    </w:r>
  </w:p>
  <w:p w14:paraId="69F746F5" w14:textId="77777777" w:rsidR="0011765C" w:rsidRPr="006F3961" w:rsidRDefault="000D18FB" w:rsidP="008026AA">
    <w:pPr>
      <w:pStyle w:val="Encabezado"/>
      <w:jc w:val="right"/>
      <w:rPr>
        <w:rStyle w:val="Nmerodepgina"/>
        <w:rFonts w:ascii="Tahoma" w:hAnsi="Tahoma" w:cs="Tahoma"/>
        <w:sz w:val="16"/>
        <w:szCs w:val="16"/>
      </w:rPr>
    </w:pPr>
    <w:r w:rsidRPr="006F3961">
      <w:rPr>
        <w:rFonts w:ascii="Tahoma" w:hAnsi="Tahoma" w:cs="Tahoma"/>
        <w:sz w:val="16"/>
        <w:szCs w:val="16"/>
        <w:lang w:val="es-MX"/>
      </w:rPr>
      <w:t xml:space="preserve">Páginas </w:t>
    </w:r>
    <w:r w:rsidRPr="006F3961">
      <w:rPr>
        <w:rStyle w:val="Nmerodepgina"/>
        <w:rFonts w:ascii="Tahoma" w:hAnsi="Tahoma" w:cs="Tahoma"/>
        <w:sz w:val="16"/>
        <w:szCs w:val="16"/>
      </w:rPr>
      <w:fldChar w:fldCharType="begin"/>
    </w:r>
    <w:r w:rsidRPr="006F3961">
      <w:rPr>
        <w:rStyle w:val="Nmerodepgina"/>
        <w:rFonts w:ascii="Tahoma" w:hAnsi="Tahoma" w:cs="Tahoma"/>
        <w:sz w:val="16"/>
        <w:szCs w:val="16"/>
      </w:rPr>
      <w:instrText xml:space="preserve"> PAGE </w:instrText>
    </w:r>
    <w:r w:rsidRPr="006F3961">
      <w:rPr>
        <w:rStyle w:val="Nmerodepgina"/>
        <w:rFonts w:ascii="Tahoma" w:hAnsi="Tahoma" w:cs="Tahoma"/>
        <w:sz w:val="16"/>
        <w:szCs w:val="16"/>
      </w:rPr>
      <w:fldChar w:fldCharType="separate"/>
    </w:r>
    <w:r w:rsidR="00BD1462">
      <w:rPr>
        <w:rStyle w:val="Nmerodepgina"/>
        <w:rFonts w:ascii="Tahoma" w:hAnsi="Tahoma" w:cs="Tahoma"/>
        <w:noProof/>
        <w:sz w:val="16"/>
        <w:szCs w:val="16"/>
      </w:rPr>
      <w:t>6</w:t>
    </w:r>
    <w:r w:rsidRPr="006F3961">
      <w:rPr>
        <w:rStyle w:val="Nmerodepgina"/>
        <w:rFonts w:ascii="Tahoma" w:hAnsi="Tahoma" w:cs="Tahoma"/>
        <w:sz w:val="16"/>
        <w:szCs w:val="16"/>
      </w:rPr>
      <w:fldChar w:fldCharType="end"/>
    </w:r>
    <w:r w:rsidRPr="006F3961">
      <w:rPr>
        <w:rStyle w:val="Nmerodepgina"/>
        <w:rFonts w:ascii="Tahoma" w:hAnsi="Tahoma" w:cs="Tahoma"/>
        <w:sz w:val="16"/>
        <w:szCs w:val="16"/>
      </w:rPr>
      <w:t xml:space="preserve"> de </w:t>
    </w:r>
    <w:r w:rsidRPr="006F3961">
      <w:rPr>
        <w:rStyle w:val="Nmerodepgina"/>
        <w:rFonts w:ascii="Tahoma" w:hAnsi="Tahoma" w:cs="Tahoma"/>
        <w:sz w:val="16"/>
        <w:szCs w:val="16"/>
      </w:rPr>
      <w:fldChar w:fldCharType="begin"/>
    </w:r>
    <w:r w:rsidRPr="006F3961">
      <w:rPr>
        <w:rStyle w:val="Nmerodepgina"/>
        <w:rFonts w:ascii="Tahoma" w:hAnsi="Tahoma" w:cs="Tahoma"/>
        <w:sz w:val="16"/>
        <w:szCs w:val="16"/>
      </w:rPr>
      <w:instrText xml:space="preserve"> NUMPAGES </w:instrText>
    </w:r>
    <w:r w:rsidRPr="006F3961">
      <w:rPr>
        <w:rStyle w:val="Nmerodepgina"/>
        <w:rFonts w:ascii="Tahoma" w:hAnsi="Tahoma" w:cs="Tahoma"/>
        <w:sz w:val="16"/>
        <w:szCs w:val="16"/>
      </w:rPr>
      <w:fldChar w:fldCharType="separate"/>
    </w:r>
    <w:r w:rsidR="00BD1462">
      <w:rPr>
        <w:rStyle w:val="Nmerodepgina"/>
        <w:rFonts w:ascii="Tahoma" w:hAnsi="Tahoma" w:cs="Tahoma"/>
        <w:noProof/>
        <w:sz w:val="16"/>
        <w:szCs w:val="16"/>
      </w:rPr>
      <w:t>6</w:t>
    </w:r>
    <w:r w:rsidRPr="006F3961">
      <w:rPr>
        <w:rStyle w:val="Nmerodepgina"/>
        <w:rFonts w:ascii="Tahoma" w:hAnsi="Tahoma" w:cs="Tahoma"/>
        <w:sz w:val="16"/>
        <w:szCs w:val="16"/>
      </w:rPr>
      <w:fldChar w:fldCharType="end"/>
    </w:r>
  </w:p>
  <w:p w14:paraId="4E6A086F" w14:textId="77777777" w:rsidR="0011765C" w:rsidRPr="006F3961" w:rsidRDefault="0029119E" w:rsidP="008026AA">
    <w:pPr>
      <w:pStyle w:val="Encabezado"/>
      <w:jc w:val="right"/>
      <w:rPr>
        <w:rFonts w:ascii="Tahoma" w:hAnsi="Tahoma" w:cs="Tahoma"/>
        <w:sz w:val="16"/>
        <w:szCs w:val="16"/>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F446" w14:textId="77777777" w:rsidR="0011765C" w:rsidRPr="008D09A7" w:rsidRDefault="000D18FB" w:rsidP="008026AA">
    <w:pPr>
      <w:pStyle w:val="Encabezado"/>
      <w:jc w:val="center"/>
      <w:rPr>
        <w:rFonts w:ascii="Tahoma" w:hAnsi="Tahoma" w:cs="Tahoma"/>
        <w:b/>
        <w:i/>
        <w:sz w:val="16"/>
        <w:szCs w:val="16"/>
      </w:rPr>
    </w:pPr>
    <w:r w:rsidRPr="008D09A7">
      <w:rPr>
        <w:rFonts w:ascii="Tahoma" w:hAnsi="Tahoma" w:cs="Tahoma"/>
        <w:b/>
        <w:i/>
        <w:noProof/>
        <w:sz w:val="16"/>
        <w:szCs w:val="16"/>
        <w:lang w:eastAsia="es-CO"/>
      </w:rPr>
      <w:drawing>
        <wp:inline distT="0" distB="0" distL="0" distR="0" wp14:anchorId="3ED69956" wp14:editId="49C5415F">
          <wp:extent cx="6572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14:paraId="0E94F713" w14:textId="77777777" w:rsidR="0011765C" w:rsidRPr="008D09A7" w:rsidRDefault="000D18FB" w:rsidP="008026AA">
    <w:pPr>
      <w:pStyle w:val="Encabezado"/>
      <w:jc w:val="center"/>
      <w:rPr>
        <w:rFonts w:ascii="Tahoma" w:hAnsi="Tahoma" w:cs="Tahoma"/>
        <w:b/>
        <w:sz w:val="16"/>
        <w:szCs w:val="16"/>
        <w:lang w:val="es-MX"/>
      </w:rPr>
    </w:pPr>
    <w:r w:rsidRPr="008D09A7">
      <w:rPr>
        <w:rFonts w:ascii="Tahoma" w:hAnsi="Tahoma" w:cs="Tahoma"/>
        <w:b/>
        <w:sz w:val="16"/>
        <w:szCs w:val="16"/>
        <w:lang w:val="es-MX"/>
      </w:rPr>
      <w:t>JUZGADO TREINTA Y CUATRO ADMINISTRATIVO</w:t>
    </w:r>
  </w:p>
  <w:p w14:paraId="03D75EFC" w14:textId="77777777" w:rsidR="0011765C" w:rsidRPr="008D09A7" w:rsidRDefault="000D18FB" w:rsidP="008026AA">
    <w:pPr>
      <w:pStyle w:val="Encabezado"/>
      <w:jc w:val="center"/>
      <w:rPr>
        <w:rFonts w:ascii="Tahoma" w:hAnsi="Tahoma" w:cs="Tahoma"/>
        <w:b/>
        <w:sz w:val="16"/>
        <w:szCs w:val="16"/>
        <w:lang w:val="es-MX"/>
      </w:rPr>
    </w:pPr>
    <w:r w:rsidRPr="008D09A7">
      <w:rPr>
        <w:rFonts w:ascii="Tahoma" w:hAnsi="Tahoma" w:cs="Tahoma"/>
        <w:b/>
        <w:sz w:val="16"/>
        <w:szCs w:val="16"/>
        <w:lang w:val="es-MX"/>
      </w:rPr>
      <w:t>ORAL DE BOGOTÁ</w:t>
    </w:r>
  </w:p>
  <w:p w14:paraId="78639D2B" w14:textId="77777777" w:rsidR="0011765C" w:rsidRPr="008D09A7" w:rsidRDefault="000D18FB" w:rsidP="008026AA">
    <w:pPr>
      <w:pStyle w:val="Encabezado"/>
      <w:jc w:val="center"/>
      <w:rPr>
        <w:rFonts w:ascii="Tahoma" w:hAnsi="Tahoma" w:cs="Tahoma"/>
        <w:b/>
        <w:sz w:val="16"/>
        <w:szCs w:val="16"/>
        <w:lang w:val="es-MX"/>
      </w:rPr>
    </w:pPr>
    <w:r w:rsidRPr="008D09A7">
      <w:rPr>
        <w:rFonts w:ascii="Tahoma" w:hAnsi="Tahoma" w:cs="Tahoma"/>
        <w:b/>
        <w:sz w:val="16"/>
        <w:szCs w:val="16"/>
        <w:lang w:val="es-MX"/>
      </w:rPr>
      <w:t>Sección Tercera</w:t>
    </w:r>
  </w:p>
  <w:p w14:paraId="20918098" w14:textId="77777777" w:rsidR="0011765C" w:rsidRPr="008D09A7" w:rsidRDefault="0029119E">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175AA"/>
    <w:multiLevelType w:val="hybridMultilevel"/>
    <w:tmpl w:val="7E2CD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47"/>
    <w:rsid w:val="00040636"/>
    <w:rsid w:val="000D18FB"/>
    <w:rsid w:val="0015392D"/>
    <w:rsid w:val="001C1F61"/>
    <w:rsid w:val="001F3F86"/>
    <w:rsid w:val="0029119E"/>
    <w:rsid w:val="0061323D"/>
    <w:rsid w:val="00630A2B"/>
    <w:rsid w:val="00941CB2"/>
    <w:rsid w:val="00A46BB8"/>
    <w:rsid w:val="00A50FF4"/>
    <w:rsid w:val="00B07975"/>
    <w:rsid w:val="00B1661A"/>
    <w:rsid w:val="00BD1462"/>
    <w:rsid w:val="00CC207E"/>
    <w:rsid w:val="00CF0C47"/>
    <w:rsid w:val="00DD7E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9A19"/>
  <w15:chartTrackingRefBased/>
  <w15:docId w15:val="{9C9E37D1-BF32-4EBA-A898-1284209A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4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F0C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F0C47"/>
  </w:style>
  <w:style w:type="paragraph" w:styleId="Piedepgina">
    <w:name w:val="footer"/>
    <w:basedOn w:val="Normal"/>
    <w:link w:val="PiedepginaCar"/>
    <w:uiPriority w:val="99"/>
    <w:unhideWhenUsed/>
    <w:rsid w:val="00CF0C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C47"/>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Ref. de nota al pie1 Car,FC Car,Car,C"/>
    <w:basedOn w:val="Normal"/>
    <w:link w:val="TextonotapieCar"/>
    <w:uiPriority w:val="99"/>
    <w:unhideWhenUsed/>
    <w:rsid w:val="00CF0C4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C Car Car,Car Car,C Car"/>
    <w:basedOn w:val="Fuentedeprrafopredeter"/>
    <w:link w:val="Textonotapie"/>
    <w:uiPriority w:val="99"/>
    <w:rsid w:val="00CF0C47"/>
    <w:rPr>
      <w:sz w:val="20"/>
      <w:szCs w:val="20"/>
    </w:rPr>
  </w:style>
  <w:style w:type="character" w:styleId="Nmerodepgina">
    <w:name w:val="page number"/>
    <w:basedOn w:val="Fuentedeprrafopredeter"/>
    <w:rsid w:val="00CF0C47"/>
  </w:style>
  <w:style w:type="character" w:styleId="Refdenotaalpie">
    <w:name w:val="footnote reference"/>
    <w:aliases w:val="Pie de Página,FC,Texto de nota al pie,Ref. de nota al pie 2"/>
    <w:uiPriority w:val="99"/>
    <w:rsid w:val="00CF0C47"/>
    <w:rPr>
      <w:vertAlign w:val="superscript"/>
    </w:rPr>
  </w:style>
  <w:style w:type="paragraph" w:styleId="Prrafodelista">
    <w:name w:val="List Paragraph"/>
    <w:basedOn w:val="Normal"/>
    <w:uiPriority w:val="34"/>
    <w:qFormat/>
    <w:rsid w:val="00CF0C47"/>
    <w:pPr>
      <w:ind w:left="720"/>
      <w:contextualSpacing/>
    </w:pPr>
  </w:style>
  <w:style w:type="table" w:styleId="Tablaconcuadrcula">
    <w:name w:val="Table Grid"/>
    <w:basedOn w:val="Tablanormal"/>
    <w:uiPriority w:val="99"/>
    <w:rsid w:val="00CF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F0C47"/>
    <w:rPr>
      <w:color w:val="808080"/>
    </w:rPr>
  </w:style>
  <w:style w:type="character" w:styleId="Hipervnculo">
    <w:name w:val="Hyperlink"/>
    <w:basedOn w:val="Fuentedeprrafopredeter"/>
    <w:uiPriority w:val="99"/>
    <w:semiHidden/>
    <w:unhideWhenUsed/>
    <w:rsid w:val="00153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logistica.gov.co/es/pagina/naturaleza-jur%C3%ADdi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6D9F5C0FE84C97B79F9ED94FEA6697"/>
        <w:category>
          <w:name w:val="General"/>
          <w:gallery w:val="placeholder"/>
        </w:category>
        <w:types>
          <w:type w:val="bbPlcHdr"/>
        </w:types>
        <w:behaviors>
          <w:behavior w:val="content"/>
        </w:behaviors>
        <w:guid w:val="{02D50F80-88A7-4F6B-AD60-A5B9C8F05C74}"/>
      </w:docPartPr>
      <w:docPartBody>
        <w:p w:rsidR="00B21A6B" w:rsidRDefault="007C497F" w:rsidP="007C497F">
          <w:pPr>
            <w:pStyle w:val="666D9F5C0FE84C97B79F9ED94FEA6697"/>
          </w:pPr>
          <w:r w:rsidRPr="00CF7A38">
            <w:rPr>
              <w:rStyle w:val="Textodelmarcadordeposicin"/>
            </w:rPr>
            <w:t>Haga clic aquí para escribir texto.</w:t>
          </w:r>
        </w:p>
      </w:docPartBody>
    </w:docPart>
    <w:docPart>
      <w:docPartPr>
        <w:name w:val="72F6C73F7A994825AA694EC09DE40D3A"/>
        <w:category>
          <w:name w:val="General"/>
          <w:gallery w:val="placeholder"/>
        </w:category>
        <w:types>
          <w:type w:val="bbPlcHdr"/>
        </w:types>
        <w:behaviors>
          <w:behavior w:val="content"/>
        </w:behaviors>
        <w:guid w:val="{7D8E9999-0162-464A-B131-27BB5FA1DB58}"/>
      </w:docPartPr>
      <w:docPartBody>
        <w:p w:rsidR="00B21A6B" w:rsidRDefault="007C497F" w:rsidP="007C497F">
          <w:pPr>
            <w:pStyle w:val="72F6C73F7A994825AA694EC09DE40D3A"/>
          </w:pPr>
          <w:r w:rsidRPr="00CF7A38">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7F"/>
    <w:rsid w:val="00012D9B"/>
    <w:rsid w:val="007C497F"/>
    <w:rsid w:val="00B21A6B"/>
    <w:rsid w:val="00F13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497F"/>
    <w:rPr>
      <w:color w:val="808080"/>
    </w:rPr>
  </w:style>
  <w:style w:type="paragraph" w:customStyle="1" w:styleId="666D9F5C0FE84C97B79F9ED94FEA6697">
    <w:name w:val="666D9F5C0FE84C97B79F9ED94FEA6697"/>
    <w:rsid w:val="007C497F"/>
  </w:style>
  <w:style w:type="paragraph" w:customStyle="1" w:styleId="72F6C73F7A994825AA694EC09DE40D3A">
    <w:name w:val="72F6C73F7A994825AA694EC09DE40D3A"/>
    <w:rsid w:val="007C4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91CB9-C360-42DF-BDBE-E195C60B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2220</Words>
  <Characters>12216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2020-01-28T10:48:00Z</dcterms:created>
  <dcterms:modified xsi:type="dcterms:W3CDTF">2020-01-28T10:48:00Z</dcterms:modified>
</cp:coreProperties>
</file>