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381"/>
      </w:tblGrid>
      <w:tr w:rsidR="00C6487F" w:rsidRPr="009D712C" w:rsidTr="009D712C">
        <w:trPr>
          <w:trHeight w:val="242"/>
        </w:trPr>
        <w:tc>
          <w:tcPr>
            <w:tcW w:w="2439"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rPr>
            </w:pPr>
            <w:r w:rsidRPr="009D712C">
              <w:rPr>
                <w:rFonts w:ascii="Century Gothic" w:hAnsi="Century Gothic" w:cs="Arial"/>
              </w:rPr>
              <w:t>CIUDAD Y FECHA</w:t>
            </w:r>
          </w:p>
        </w:tc>
        <w:tc>
          <w:tcPr>
            <w:tcW w:w="6381"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b/>
              </w:rPr>
            </w:pPr>
            <w:r w:rsidRPr="009D712C">
              <w:rPr>
                <w:rFonts w:ascii="Century Gothic" w:hAnsi="Century Gothic" w:cs="Arial"/>
                <w:b/>
              </w:rPr>
              <w:t xml:space="preserve">Bogotá D.C., </w:t>
            </w:r>
            <w:r w:rsidR="009D712C">
              <w:rPr>
                <w:rFonts w:ascii="Century Gothic" w:hAnsi="Century Gothic" w:cs="Arial"/>
                <w:b/>
              </w:rPr>
              <w:t>once (11</w:t>
            </w:r>
            <w:r w:rsidR="002A50B5" w:rsidRPr="009D712C">
              <w:rPr>
                <w:rFonts w:ascii="Century Gothic" w:hAnsi="Century Gothic" w:cs="Arial"/>
                <w:b/>
              </w:rPr>
              <w:t xml:space="preserve">) de </w:t>
            </w:r>
            <w:r w:rsidR="009D712C">
              <w:rPr>
                <w:rFonts w:ascii="Century Gothic" w:hAnsi="Century Gothic" w:cs="Arial"/>
                <w:b/>
              </w:rPr>
              <w:t>marzo</w:t>
            </w:r>
            <w:r w:rsidRPr="009D712C">
              <w:rPr>
                <w:rFonts w:ascii="Century Gothic" w:hAnsi="Century Gothic" w:cs="Arial"/>
                <w:b/>
              </w:rPr>
              <w:t xml:space="preserve"> de dos mil veinte (2020)</w:t>
            </w:r>
          </w:p>
        </w:tc>
      </w:tr>
      <w:tr w:rsidR="00C6487F" w:rsidRPr="009D712C" w:rsidTr="009D712C">
        <w:trPr>
          <w:trHeight w:val="273"/>
        </w:trPr>
        <w:tc>
          <w:tcPr>
            <w:tcW w:w="2439"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rPr>
            </w:pPr>
            <w:r w:rsidRPr="009D712C">
              <w:rPr>
                <w:rFonts w:ascii="Century Gothic" w:hAnsi="Century Gothic" w:cs="Arial"/>
              </w:rPr>
              <w:t>REFERENCIA</w:t>
            </w:r>
          </w:p>
        </w:tc>
        <w:tc>
          <w:tcPr>
            <w:tcW w:w="6381" w:type="dxa"/>
            <w:tcBorders>
              <w:top w:val="single" w:sz="4" w:space="0" w:color="auto"/>
              <w:left w:val="single" w:sz="4" w:space="0" w:color="auto"/>
              <w:bottom w:val="single" w:sz="4" w:space="0" w:color="auto"/>
              <w:right w:val="single" w:sz="4" w:space="0" w:color="auto"/>
            </w:tcBorders>
            <w:hideMark/>
          </w:tcPr>
          <w:p w:rsidR="00C6487F" w:rsidRPr="009D712C" w:rsidRDefault="004A11C8" w:rsidP="009D712C">
            <w:pPr>
              <w:spacing w:after="0" w:line="276" w:lineRule="auto"/>
              <w:jc w:val="both"/>
              <w:rPr>
                <w:rFonts w:ascii="Century Gothic" w:eastAsia="Times New Roman" w:hAnsi="Century Gothic" w:cs="Arial"/>
                <w:b/>
              </w:rPr>
            </w:pPr>
            <w:r w:rsidRPr="009D712C">
              <w:rPr>
                <w:rFonts w:ascii="Century Gothic" w:eastAsia="Times New Roman" w:hAnsi="Century Gothic" w:cs="Arial"/>
                <w:b/>
              </w:rPr>
              <w:t>Expediente No. 11001333603420200001200</w:t>
            </w:r>
          </w:p>
        </w:tc>
      </w:tr>
      <w:tr w:rsidR="00C6487F" w:rsidRPr="009D712C" w:rsidTr="009D712C">
        <w:tc>
          <w:tcPr>
            <w:tcW w:w="2439"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rPr>
            </w:pPr>
            <w:r w:rsidRPr="009D712C">
              <w:rPr>
                <w:rFonts w:ascii="Century Gothic" w:hAnsi="Century Gothic" w:cs="Arial"/>
              </w:rPr>
              <w:t>DEMANDANTE</w:t>
            </w:r>
          </w:p>
        </w:tc>
        <w:tc>
          <w:tcPr>
            <w:tcW w:w="6381" w:type="dxa"/>
            <w:tcBorders>
              <w:top w:val="single" w:sz="4" w:space="0" w:color="auto"/>
              <w:left w:val="single" w:sz="4" w:space="0" w:color="auto"/>
              <w:bottom w:val="single" w:sz="4" w:space="0" w:color="auto"/>
              <w:right w:val="single" w:sz="4" w:space="0" w:color="auto"/>
            </w:tcBorders>
            <w:hideMark/>
          </w:tcPr>
          <w:p w:rsidR="00C6487F" w:rsidRPr="009D712C" w:rsidRDefault="00BE033E" w:rsidP="009D712C">
            <w:pPr>
              <w:spacing w:after="0" w:line="276" w:lineRule="auto"/>
              <w:jc w:val="both"/>
              <w:rPr>
                <w:rFonts w:ascii="Century Gothic" w:eastAsia="Times New Roman" w:hAnsi="Century Gothic" w:cs="Arial"/>
                <w:b/>
              </w:rPr>
            </w:pPr>
            <w:r w:rsidRPr="009D712C">
              <w:rPr>
                <w:rFonts w:ascii="Century Gothic" w:eastAsia="Times New Roman" w:hAnsi="Century Gothic" w:cs="Arial"/>
                <w:b/>
              </w:rPr>
              <w:t>MARÍA NELSA DUAVE VALENCIA y JUAN PABLO BARRIGON VALENCIA en nombre propio y representación de NARLY BARRIGON DUAVE, FABIOLA BARRIGON DUAVE y JIMENA BARRIGON DUAVE.</w:t>
            </w:r>
          </w:p>
        </w:tc>
      </w:tr>
      <w:tr w:rsidR="00C6487F" w:rsidRPr="009D712C" w:rsidTr="009D712C">
        <w:tc>
          <w:tcPr>
            <w:tcW w:w="2439"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rPr>
            </w:pPr>
            <w:r w:rsidRPr="009D712C">
              <w:rPr>
                <w:rFonts w:ascii="Century Gothic" w:hAnsi="Century Gothic" w:cs="Arial"/>
              </w:rPr>
              <w:t>DEMANDADO</w:t>
            </w:r>
          </w:p>
        </w:tc>
        <w:tc>
          <w:tcPr>
            <w:tcW w:w="6381" w:type="dxa"/>
            <w:tcBorders>
              <w:top w:val="single" w:sz="4" w:space="0" w:color="auto"/>
              <w:left w:val="single" w:sz="4" w:space="0" w:color="auto"/>
              <w:bottom w:val="single" w:sz="4" w:space="0" w:color="auto"/>
              <w:right w:val="single" w:sz="4" w:space="0" w:color="auto"/>
            </w:tcBorders>
            <w:hideMark/>
          </w:tcPr>
          <w:p w:rsidR="00C6487F" w:rsidRPr="009D712C" w:rsidRDefault="00A43FD0" w:rsidP="009D712C">
            <w:pPr>
              <w:spacing w:after="0" w:line="276" w:lineRule="auto"/>
              <w:jc w:val="both"/>
              <w:rPr>
                <w:rFonts w:ascii="Century Gothic" w:eastAsia="Times New Roman" w:hAnsi="Century Gothic" w:cs="Arial"/>
                <w:b/>
              </w:rPr>
            </w:pPr>
            <w:r w:rsidRPr="009D712C">
              <w:rPr>
                <w:rFonts w:ascii="Century Gothic" w:eastAsia="Times New Roman" w:hAnsi="Century Gothic" w:cs="Arial"/>
                <w:b/>
              </w:rPr>
              <w:t>INSTITUTO COLOMBIANO DE BIENESTAR FAMILIAR-ICBF-, PROCARDIO SERVICIOS MEDICOS INTEGRALES S.A.S</w:t>
            </w:r>
            <w:r w:rsidR="002A50B5" w:rsidRPr="009D712C">
              <w:rPr>
                <w:rFonts w:ascii="Century Gothic" w:eastAsia="Times New Roman" w:hAnsi="Century Gothic" w:cs="Arial"/>
                <w:b/>
              </w:rPr>
              <w:t>, HOSPITAL CARDIOVASCULAR DEL NIÑO DE CUNDINAMARCA y DUMIAN MÉDICAL S.A.S</w:t>
            </w:r>
          </w:p>
        </w:tc>
      </w:tr>
      <w:tr w:rsidR="00C6487F" w:rsidRPr="009D712C" w:rsidTr="009D712C">
        <w:tc>
          <w:tcPr>
            <w:tcW w:w="2439"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rPr>
            </w:pPr>
            <w:r w:rsidRPr="009D712C">
              <w:rPr>
                <w:rFonts w:ascii="Century Gothic" w:hAnsi="Century Gothic" w:cs="Arial"/>
              </w:rPr>
              <w:t>MEDIO DE CONTROL</w:t>
            </w:r>
          </w:p>
        </w:tc>
        <w:tc>
          <w:tcPr>
            <w:tcW w:w="6381"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b/>
              </w:rPr>
            </w:pPr>
            <w:r w:rsidRPr="009D712C">
              <w:rPr>
                <w:rFonts w:ascii="Century Gothic" w:hAnsi="Century Gothic" w:cs="Arial"/>
                <w:b/>
              </w:rPr>
              <w:fldChar w:fldCharType="begin"/>
            </w:r>
            <w:r w:rsidRPr="009D712C">
              <w:rPr>
                <w:rFonts w:ascii="Century Gothic" w:hAnsi="Century Gothic" w:cs="Arial"/>
                <w:b/>
              </w:rPr>
              <w:instrText xml:space="preserve"> MERGEFIELD MEDIO_DE_CONTROL </w:instrText>
            </w:r>
            <w:r w:rsidRPr="009D712C">
              <w:rPr>
                <w:rFonts w:ascii="Century Gothic" w:hAnsi="Century Gothic" w:cs="Arial"/>
                <w:b/>
              </w:rPr>
              <w:fldChar w:fldCharType="separate"/>
            </w:r>
            <w:r w:rsidRPr="009D712C">
              <w:rPr>
                <w:rFonts w:ascii="Century Gothic" w:hAnsi="Century Gothic" w:cs="Arial"/>
                <w:b/>
                <w:noProof/>
              </w:rPr>
              <w:t>REPARACION DIRECTA</w:t>
            </w:r>
            <w:r w:rsidRPr="009D712C">
              <w:rPr>
                <w:rFonts w:ascii="Century Gothic" w:hAnsi="Century Gothic" w:cs="Arial"/>
                <w:b/>
              </w:rPr>
              <w:fldChar w:fldCharType="end"/>
            </w:r>
          </w:p>
        </w:tc>
      </w:tr>
      <w:tr w:rsidR="00C6487F" w:rsidRPr="009D712C" w:rsidTr="009D712C">
        <w:tc>
          <w:tcPr>
            <w:tcW w:w="2439"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rPr>
            </w:pPr>
            <w:r w:rsidRPr="009D712C">
              <w:rPr>
                <w:rFonts w:ascii="Century Gothic" w:hAnsi="Century Gothic" w:cs="Arial"/>
              </w:rPr>
              <w:t>ASUNTO</w:t>
            </w:r>
          </w:p>
        </w:tc>
        <w:tc>
          <w:tcPr>
            <w:tcW w:w="6381" w:type="dxa"/>
            <w:tcBorders>
              <w:top w:val="single" w:sz="4" w:space="0" w:color="auto"/>
              <w:left w:val="single" w:sz="4" w:space="0" w:color="auto"/>
              <w:bottom w:val="single" w:sz="4" w:space="0" w:color="auto"/>
              <w:right w:val="single" w:sz="4" w:space="0" w:color="auto"/>
            </w:tcBorders>
            <w:hideMark/>
          </w:tcPr>
          <w:p w:rsidR="00C6487F" w:rsidRPr="009D712C" w:rsidRDefault="00C6487F" w:rsidP="009D712C">
            <w:pPr>
              <w:spacing w:after="0" w:line="276" w:lineRule="auto"/>
              <w:jc w:val="both"/>
              <w:rPr>
                <w:rFonts w:ascii="Century Gothic" w:hAnsi="Century Gothic" w:cs="Arial"/>
                <w:b/>
              </w:rPr>
            </w:pPr>
            <w:r w:rsidRPr="009D712C">
              <w:rPr>
                <w:rFonts w:ascii="Century Gothic" w:hAnsi="Century Gothic" w:cs="Arial"/>
                <w:b/>
              </w:rPr>
              <w:t xml:space="preserve">ADMITE DEMANDA – RECONOCE PERSONERÍA </w:t>
            </w:r>
          </w:p>
        </w:tc>
      </w:tr>
    </w:tbl>
    <w:p w:rsidR="00C6487F" w:rsidRPr="009D712C" w:rsidRDefault="00C6487F" w:rsidP="009D712C">
      <w:pPr>
        <w:spacing w:after="0" w:line="276" w:lineRule="auto"/>
        <w:jc w:val="both"/>
        <w:rPr>
          <w:rFonts w:ascii="Century Gothic" w:eastAsia="Times New Roman" w:hAnsi="Century Gothic" w:cs="Arial"/>
          <w:bCs/>
          <w:sz w:val="24"/>
          <w:szCs w:val="24"/>
        </w:rPr>
      </w:pPr>
    </w:p>
    <w:p w:rsidR="00C6487F" w:rsidRPr="009D712C" w:rsidRDefault="00C6487F" w:rsidP="009D712C">
      <w:pPr>
        <w:spacing w:after="0" w:line="276" w:lineRule="auto"/>
        <w:jc w:val="both"/>
        <w:rPr>
          <w:rFonts w:ascii="Century Gothic" w:eastAsia="Times New Roman" w:hAnsi="Century Gothic" w:cs="Arial"/>
          <w:bCs/>
          <w:sz w:val="24"/>
          <w:szCs w:val="24"/>
        </w:rPr>
      </w:pPr>
      <w:r w:rsidRPr="009D712C">
        <w:rPr>
          <w:rFonts w:ascii="Century Gothic" w:eastAsia="Times New Roman" w:hAnsi="Century Gothic" w:cs="Arial"/>
          <w:bCs/>
          <w:sz w:val="24"/>
          <w:szCs w:val="24"/>
        </w:rPr>
        <w:t>La presente demand</w:t>
      </w:r>
      <w:r w:rsidR="005B30E3" w:rsidRPr="009D712C">
        <w:rPr>
          <w:rFonts w:ascii="Century Gothic" w:eastAsia="Times New Roman" w:hAnsi="Century Gothic" w:cs="Arial"/>
          <w:bCs/>
          <w:sz w:val="24"/>
          <w:szCs w:val="24"/>
        </w:rPr>
        <w:t>a pretende que se declare que los demandados,</w:t>
      </w:r>
      <w:r w:rsidRPr="009D712C">
        <w:rPr>
          <w:rFonts w:ascii="Century Gothic" w:eastAsia="Times New Roman" w:hAnsi="Century Gothic" w:cs="Arial"/>
          <w:bCs/>
          <w:sz w:val="24"/>
          <w:szCs w:val="24"/>
        </w:rPr>
        <w:t xml:space="preserve"> </w:t>
      </w:r>
      <w:r w:rsidRPr="009D712C">
        <w:rPr>
          <w:rFonts w:ascii="Century Gothic" w:eastAsia="Times New Roman" w:hAnsi="Century Gothic" w:cs="Arial"/>
          <w:b/>
          <w:bCs/>
          <w:sz w:val="24"/>
          <w:szCs w:val="24"/>
        </w:rPr>
        <w:t xml:space="preserve">INSTITUTO COLOMBIANO DE BIENESTAR </w:t>
      </w:r>
      <w:r w:rsidR="006F53D1">
        <w:rPr>
          <w:rFonts w:ascii="Century Gothic" w:eastAsia="Times New Roman" w:hAnsi="Century Gothic" w:cs="Arial"/>
          <w:b/>
          <w:bCs/>
          <w:sz w:val="24"/>
          <w:szCs w:val="24"/>
        </w:rPr>
        <w:t>FAMILIAR-ICBF, PROCARDIO SERVICIOS MÉ</w:t>
      </w:r>
      <w:r w:rsidRPr="009D712C">
        <w:rPr>
          <w:rFonts w:ascii="Century Gothic" w:eastAsia="Times New Roman" w:hAnsi="Century Gothic" w:cs="Arial"/>
          <w:b/>
          <w:bCs/>
          <w:sz w:val="24"/>
          <w:szCs w:val="24"/>
        </w:rPr>
        <w:t>DICOS INTEGRALES S.A.S., HOSPITAL CARDIOVASCULAR DEL NIÑO DE CUNDINAMARCA</w:t>
      </w:r>
      <w:r w:rsidRPr="009D712C">
        <w:rPr>
          <w:rFonts w:ascii="Century Gothic" w:eastAsia="Times New Roman" w:hAnsi="Century Gothic" w:cs="Arial"/>
          <w:bCs/>
          <w:sz w:val="24"/>
          <w:szCs w:val="24"/>
        </w:rPr>
        <w:t xml:space="preserve">, y </w:t>
      </w:r>
      <w:r w:rsidRPr="009D712C">
        <w:rPr>
          <w:rFonts w:ascii="Century Gothic" w:eastAsia="Times New Roman" w:hAnsi="Century Gothic" w:cs="Arial"/>
          <w:b/>
          <w:bCs/>
          <w:sz w:val="24"/>
          <w:szCs w:val="24"/>
        </w:rPr>
        <w:t>DUMIAN MÉDICAL S.A.S.,</w:t>
      </w:r>
      <w:r w:rsidRPr="009D712C">
        <w:rPr>
          <w:rFonts w:ascii="Century Gothic" w:eastAsia="Times New Roman" w:hAnsi="Century Gothic" w:cs="Arial"/>
          <w:bCs/>
          <w:sz w:val="24"/>
          <w:szCs w:val="24"/>
        </w:rPr>
        <w:t xml:space="preserve"> son civil y administrativamente responsables de los perjuicios ocasionados </w:t>
      </w:r>
      <w:r w:rsidR="005B30E3" w:rsidRPr="009D712C">
        <w:rPr>
          <w:rFonts w:ascii="Century Gothic" w:eastAsia="Times New Roman" w:hAnsi="Century Gothic" w:cs="Arial"/>
          <w:bCs/>
          <w:sz w:val="24"/>
          <w:szCs w:val="24"/>
        </w:rPr>
        <w:t>los demandantes</w:t>
      </w:r>
      <w:r w:rsidR="006F53D1">
        <w:rPr>
          <w:rFonts w:ascii="Century Gothic" w:eastAsia="Times New Roman" w:hAnsi="Century Gothic" w:cs="Arial"/>
          <w:bCs/>
          <w:sz w:val="24"/>
          <w:szCs w:val="24"/>
        </w:rPr>
        <w:t xml:space="preserve">, por la presunta falla </w:t>
      </w:r>
      <w:r w:rsidRPr="009D712C">
        <w:rPr>
          <w:rFonts w:ascii="Century Gothic" w:eastAsia="Times New Roman" w:hAnsi="Century Gothic" w:cs="Arial"/>
          <w:bCs/>
          <w:sz w:val="24"/>
          <w:szCs w:val="24"/>
        </w:rPr>
        <w:t xml:space="preserve">del servicio que conllevó a la muerte de </w:t>
      </w:r>
      <w:r w:rsidR="006F53D1">
        <w:rPr>
          <w:rFonts w:ascii="Century Gothic" w:eastAsia="Times New Roman" w:hAnsi="Century Gothic" w:cs="Arial"/>
          <w:bCs/>
          <w:sz w:val="24"/>
          <w:szCs w:val="24"/>
        </w:rPr>
        <w:t>la menor</w:t>
      </w:r>
      <w:r w:rsidRPr="009D712C">
        <w:rPr>
          <w:rFonts w:ascii="Century Gothic" w:eastAsia="Times New Roman" w:hAnsi="Century Gothic" w:cs="Arial"/>
          <w:bCs/>
          <w:sz w:val="24"/>
          <w:szCs w:val="24"/>
        </w:rPr>
        <w:t xml:space="preserve"> </w:t>
      </w:r>
      <w:r w:rsidRPr="009D712C">
        <w:rPr>
          <w:rFonts w:ascii="Century Gothic" w:eastAsia="Times New Roman" w:hAnsi="Century Gothic" w:cs="Arial"/>
          <w:b/>
          <w:bCs/>
          <w:sz w:val="24"/>
          <w:szCs w:val="24"/>
        </w:rPr>
        <w:t>LORENA BARRIGON DUAVE</w:t>
      </w:r>
      <w:r w:rsidRPr="009D712C">
        <w:rPr>
          <w:rFonts w:ascii="Century Gothic" w:eastAsia="Times New Roman" w:hAnsi="Century Gothic" w:cs="Arial"/>
          <w:bCs/>
          <w:sz w:val="24"/>
          <w:szCs w:val="24"/>
        </w:rPr>
        <w:t xml:space="preserve"> (Q.E.P.D) ocurrida el </w:t>
      </w:r>
      <w:r w:rsidR="00BC73BB" w:rsidRPr="009D712C">
        <w:rPr>
          <w:rFonts w:ascii="Century Gothic" w:eastAsia="Times New Roman" w:hAnsi="Century Gothic" w:cs="Arial"/>
          <w:bCs/>
          <w:sz w:val="24"/>
          <w:szCs w:val="24"/>
        </w:rPr>
        <w:t>día</w:t>
      </w:r>
      <w:r w:rsidRPr="009D712C">
        <w:rPr>
          <w:rFonts w:ascii="Century Gothic" w:eastAsia="Times New Roman" w:hAnsi="Century Gothic" w:cs="Arial"/>
          <w:bCs/>
          <w:sz w:val="24"/>
          <w:szCs w:val="24"/>
        </w:rPr>
        <w:t xml:space="preserve"> 31 de diciembre de 2017 en la ciudad de Bogotá.</w:t>
      </w:r>
      <w:r w:rsidRPr="009D712C">
        <w:rPr>
          <w:rFonts w:ascii="Century Gothic" w:eastAsia="Times New Roman" w:hAnsi="Century Gothic" w:cs="Arial"/>
          <w:bCs/>
          <w:sz w:val="24"/>
          <w:szCs w:val="24"/>
        </w:rPr>
        <w:fldChar w:fldCharType="begin"/>
      </w:r>
      <w:r w:rsidRPr="009D712C">
        <w:rPr>
          <w:rFonts w:ascii="Century Gothic" w:eastAsia="Times New Roman" w:hAnsi="Century Gothic" w:cs="Arial"/>
          <w:bCs/>
          <w:sz w:val="24"/>
          <w:szCs w:val="24"/>
        </w:rPr>
        <w:instrText xml:space="preserve"> MERGEFIELD ASUNTO </w:instrText>
      </w:r>
      <w:r w:rsidRPr="009D712C">
        <w:rPr>
          <w:rFonts w:ascii="Century Gothic" w:eastAsia="Times New Roman" w:hAnsi="Century Gothic" w:cs="Arial"/>
          <w:bCs/>
          <w:sz w:val="24"/>
          <w:szCs w:val="24"/>
        </w:rPr>
        <w:fldChar w:fldCharType="separate"/>
      </w:r>
      <w:r w:rsidRPr="009D712C">
        <w:rPr>
          <w:rFonts w:ascii="Century Gothic" w:eastAsia="Times New Roman" w:hAnsi="Century Gothic" w:cs="Arial"/>
          <w:bCs/>
          <w:noProof/>
          <w:sz w:val="24"/>
          <w:szCs w:val="24"/>
        </w:rPr>
        <w:t>.</w:t>
      </w:r>
      <w:r w:rsidRPr="009D712C">
        <w:rPr>
          <w:rFonts w:ascii="Century Gothic" w:eastAsia="Times New Roman" w:hAnsi="Century Gothic" w:cs="Arial"/>
          <w:bCs/>
          <w:sz w:val="24"/>
          <w:szCs w:val="24"/>
        </w:rPr>
        <w:fldChar w:fldCharType="end"/>
      </w:r>
    </w:p>
    <w:p w:rsidR="009040B3" w:rsidRPr="009D712C" w:rsidRDefault="009040B3" w:rsidP="009D712C">
      <w:pPr>
        <w:spacing w:after="0" w:line="276" w:lineRule="auto"/>
        <w:jc w:val="both"/>
        <w:rPr>
          <w:rFonts w:ascii="Century Gothic" w:eastAsia="Times New Roman" w:hAnsi="Century Gothic" w:cs="Arial"/>
          <w:bCs/>
          <w:sz w:val="24"/>
          <w:szCs w:val="24"/>
        </w:rPr>
      </w:pPr>
    </w:p>
    <w:p w:rsidR="00C6487F" w:rsidRPr="009D712C" w:rsidRDefault="00C6487F" w:rsidP="009D712C">
      <w:pPr>
        <w:spacing w:after="0" w:line="276" w:lineRule="auto"/>
        <w:jc w:val="both"/>
        <w:rPr>
          <w:rFonts w:ascii="Century Gothic" w:eastAsia="Times New Roman" w:hAnsi="Century Gothic" w:cs="Arial"/>
          <w:bCs/>
          <w:sz w:val="24"/>
          <w:szCs w:val="24"/>
          <w:lang w:eastAsia="es-ES"/>
        </w:rPr>
      </w:pPr>
      <w:r w:rsidRPr="009D712C">
        <w:rPr>
          <w:rFonts w:ascii="Century Gothic" w:eastAsia="Times New Roman" w:hAnsi="Century Gothic" w:cs="Arial"/>
          <w:bCs/>
          <w:sz w:val="24"/>
          <w:szCs w:val="24"/>
          <w:lang w:eastAsia="es-ES"/>
        </w:rPr>
        <w:t>Así las cosas, el Despacho</w:t>
      </w:r>
      <w:r w:rsidR="006F53D1">
        <w:rPr>
          <w:rFonts w:ascii="Century Gothic" w:eastAsia="Times New Roman" w:hAnsi="Century Gothic" w:cs="Arial"/>
          <w:bCs/>
          <w:sz w:val="24"/>
          <w:szCs w:val="24"/>
          <w:lang w:eastAsia="es-ES"/>
        </w:rPr>
        <w:t xml:space="preserve"> procede</w:t>
      </w:r>
      <w:r w:rsidRPr="009D712C">
        <w:rPr>
          <w:rFonts w:ascii="Century Gothic" w:eastAsia="Times New Roman" w:hAnsi="Century Gothic" w:cs="Arial"/>
          <w:bCs/>
          <w:sz w:val="24"/>
          <w:szCs w:val="24"/>
          <w:lang w:eastAsia="es-ES"/>
        </w:rPr>
        <w:t xml:space="preserve"> a pronunciarse brevemente en los siguientes términos: </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center"/>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CONSIDERACIONES</w:t>
      </w:r>
    </w:p>
    <w:p w:rsidR="00C6487F" w:rsidRPr="009D712C" w:rsidRDefault="00C6487F" w:rsidP="009D712C">
      <w:pPr>
        <w:spacing w:after="0" w:line="276" w:lineRule="auto"/>
        <w:rPr>
          <w:rFonts w:ascii="Century Gothic" w:eastAsia="Calibri" w:hAnsi="Century Gothic" w:cs="Arial"/>
          <w:b/>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 PRESUPUESTOS PROCESALES</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1.1. JURISDICCIÓN:</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rPr>
      </w:pPr>
      <w:r w:rsidRPr="009D712C">
        <w:rPr>
          <w:rFonts w:ascii="Century Gothic" w:eastAsia="Calibri" w:hAnsi="Century Gothic" w:cs="Arial"/>
          <w:color w:val="000000"/>
          <w:sz w:val="24"/>
          <w:szCs w:val="24"/>
          <w:lang w:eastAsia="es-ES"/>
        </w:rPr>
        <w:t>El artículo 104 del Código de Procedimiento Administrativo y de lo Contencioso Administrativo señala que el</w:t>
      </w:r>
      <w:r w:rsidRPr="009D712C">
        <w:rPr>
          <w:rFonts w:ascii="Century Gothic" w:eastAsia="Calibri" w:hAnsi="Century Gothic" w:cs="Arial"/>
          <w:color w:val="000000"/>
          <w:sz w:val="24"/>
          <w:szCs w:val="24"/>
        </w:rPr>
        <w:t xml:space="preserve"> objeto de la Jurisdicción de lo Contencioso Administrativo es</w:t>
      </w:r>
      <w:r w:rsidRPr="009D712C">
        <w:rPr>
          <w:rFonts w:ascii="Century Gothic" w:eastAsia="Calibri" w:hAnsi="Century Gothic" w:cs="Arial"/>
          <w:color w:val="000000"/>
          <w:sz w:val="24"/>
          <w:szCs w:val="24"/>
          <w:lang w:eastAsia="es-ES"/>
        </w:rPr>
        <w:t xml:space="preserve"> juzgar las controversias y litigios administrativos originados en la actividad de las entidades públicas y de las personas privadas que desempeñen funciones propias de los distintos órganos del Estado</w:t>
      </w:r>
      <w:r w:rsidRPr="009D712C">
        <w:rPr>
          <w:rFonts w:ascii="Century Gothic" w:eastAsia="Calibri" w:hAnsi="Century Gothic" w:cs="Arial"/>
          <w:color w:val="000000"/>
          <w:sz w:val="24"/>
          <w:szCs w:val="24"/>
          <w:vertAlign w:val="superscript"/>
          <w:lang w:eastAsia="es-ES"/>
        </w:rPr>
        <w:footnoteReference w:id="1"/>
      </w:r>
      <w:r w:rsidRPr="009D712C">
        <w:rPr>
          <w:rFonts w:ascii="Century Gothic" w:eastAsia="Calibri" w:hAnsi="Century Gothic" w:cs="Arial"/>
          <w:color w:val="000000"/>
          <w:sz w:val="24"/>
          <w:szCs w:val="24"/>
          <w:lang w:eastAsia="es-ES"/>
        </w:rPr>
        <w:t xml:space="preserve">, entendiéndose </w:t>
      </w:r>
      <w:r w:rsidRPr="009D712C">
        <w:rPr>
          <w:rFonts w:ascii="Century Gothic" w:eastAsia="Calibri" w:hAnsi="Century Gothic" w:cs="Arial"/>
          <w:color w:val="000000"/>
          <w:sz w:val="24"/>
          <w:szCs w:val="24"/>
        </w:rPr>
        <w:t xml:space="preserve">por entidad pública todo órgano, </w:t>
      </w:r>
      <w:r w:rsidRPr="009D712C">
        <w:rPr>
          <w:rFonts w:ascii="Century Gothic" w:eastAsia="Calibri" w:hAnsi="Century Gothic" w:cs="Arial"/>
          <w:color w:val="000000"/>
          <w:sz w:val="24"/>
          <w:szCs w:val="24"/>
        </w:rPr>
        <w:lastRenderedPageBreak/>
        <w:t xml:space="preserve">organismo o entidad estatal, con independencia de su denominación, las sociedades o empresas en las que el Estado tenga una participación igual o superior al 50% de su capital, y los entes con aportes o participación estatal igual o superior al 50%. </w:t>
      </w:r>
    </w:p>
    <w:p w:rsidR="00C6487F" w:rsidRPr="009D712C" w:rsidRDefault="00C6487F" w:rsidP="009D712C">
      <w:pPr>
        <w:spacing w:after="0" w:line="276" w:lineRule="auto"/>
        <w:jc w:val="both"/>
        <w:rPr>
          <w:rFonts w:ascii="Century Gothic" w:eastAsia="Calibri" w:hAnsi="Century Gothic" w:cs="Arial"/>
          <w:color w:val="000000"/>
          <w:sz w:val="24"/>
          <w:szCs w:val="24"/>
        </w:rPr>
      </w:pPr>
    </w:p>
    <w:p w:rsidR="00C6487F" w:rsidRPr="009D712C" w:rsidRDefault="00C6487F" w:rsidP="009D712C">
      <w:pPr>
        <w:spacing w:after="0" w:line="276" w:lineRule="auto"/>
        <w:jc w:val="both"/>
        <w:rPr>
          <w:rFonts w:ascii="Century Gothic" w:hAnsi="Century Gothic" w:cs="Arial"/>
          <w:sz w:val="24"/>
          <w:szCs w:val="24"/>
        </w:rPr>
      </w:pPr>
      <w:r w:rsidRPr="009D712C">
        <w:rPr>
          <w:rFonts w:ascii="Century Gothic" w:eastAsia="Calibri" w:hAnsi="Century Gothic" w:cs="Arial"/>
          <w:color w:val="000000"/>
          <w:sz w:val="24"/>
          <w:szCs w:val="24"/>
          <w:lang w:eastAsia="es-ES"/>
        </w:rPr>
        <w:t>Teniendo en cuenta que se trata de un proceso ordinario con medio de control de reparación directa en donde se pretende la responsabilidad de un ente estatal como lo es</w:t>
      </w:r>
      <w:r w:rsidR="00FD26C6" w:rsidRPr="009D712C">
        <w:rPr>
          <w:rFonts w:ascii="Century Gothic" w:hAnsi="Century Gothic" w:cs="Arial"/>
          <w:sz w:val="24"/>
          <w:szCs w:val="24"/>
        </w:rPr>
        <w:t xml:space="preserve"> EL INSTITUTO COLOMBIANO DE BIENESTAR FAMILIAR –ICBF-</w:t>
      </w:r>
      <w:r w:rsidRPr="009D712C">
        <w:rPr>
          <w:rFonts w:ascii="Century Gothic" w:eastAsia="Calibri" w:hAnsi="Century Gothic" w:cs="Arial"/>
          <w:color w:val="000000"/>
          <w:sz w:val="24"/>
          <w:szCs w:val="24"/>
          <w:lang w:eastAsia="es-ES"/>
        </w:rPr>
        <w:t>,</w:t>
      </w:r>
      <w:r w:rsidRPr="009D712C">
        <w:rPr>
          <w:rFonts w:ascii="Century Gothic" w:eastAsia="Calibri" w:hAnsi="Century Gothic" w:cs="Arial"/>
          <w:b/>
          <w:color w:val="000000"/>
          <w:sz w:val="24"/>
          <w:szCs w:val="24"/>
          <w:lang w:eastAsia="es-ES"/>
        </w:rPr>
        <w:t xml:space="preserve"> </w:t>
      </w:r>
      <w:r w:rsidRPr="009D712C">
        <w:rPr>
          <w:rFonts w:ascii="Century Gothic" w:eastAsia="Calibri" w:hAnsi="Century Gothic" w:cs="Arial"/>
          <w:color w:val="000000"/>
          <w:sz w:val="24"/>
          <w:szCs w:val="24"/>
          <w:lang w:eastAsia="es-ES"/>
        </w:rPr>
        <w:t>esta jurisdicción es competente para conocer del proceso.</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1.2. COMPETENCIA</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t>Estudiados los factores que deben tenerse en cuenta para asumir la competencia por parte de este despacho, se encontró lo siguiente:</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numPr>
          <w:ilvl w:val="2"/>
          <w:numId w:val="1"/>
        </w:numPr>
        <w:spacing w:after="0" w:line="276" w:lineRule="auto"/>
        <w:contextualSpacing/>
        <w:jc w:val="both"/>
        <w:rPr>
          <w:rFonts w:ascii="Century Gothic" w:eastAsia="Times New Roman" w:hAnsi="Century Gothic" w:cs="Arial"/>
          <w:b/>
          <w:sz w:val="24"/>
          <w:szCs w:val="24"/>
          <w:lang w:eastAsia="es-ES"/>
        </w:rPr>
      </w:pPr>
      <w:r w:rsidRPr="009D712C">
        <w:rPr>
          <w:rFonts w:ascii="Century Gothic" w:eastAsia="Times New Roman" w:hAnsi="Century Gothic" w:cs="Arial"/>
          <w:b/>
          <w:sz w:val="24"/>
          <w:szCs w:val="24"/>
          <w:lang w:eastAsia="es-ES"/>
        </w:rPr>
        <w:t>COMPETENCIA TERRITORIAL</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t xml:space="preserve">Conforme a lo dispuesto en el artículo 156 del CPACA </w:t>
      </w:r>
      <w:r w:rsidRPr="009D712C">
        <w:rPr>
          <w:rFonts w:ascii="Century Gothic" w:eastAsia="Calibri" w:hAnsi="Century Gothic" w:cs="Arial"/>
          <w:i/>
          <w:color w:val="000000"/>
          <w:sz w:val="24"/>
          <w:szCs w:val="24"/>
          <w:lang w:eastAsia="es-ES"/>
        </w:rPr>
        <w:t>“</w:t>
      </w:r>
      <w:bookmarkStart w:id="1" w:name="BM134D"/>
      <w:bookmarkEnd w:id="1"/>
      <w:r w:rsidRPr="009D712C">
        <w:rPr>
          <w:rFonts w:ascii="Century Gothic" w:eastAsia="Calibri" w:hAnsi="Century Gothic" w:cs="Arial"/>
          <w:i/>
          <w:color w:val="000000"/>
          <w:sz w:val="24"/>
          <w:szCs w:val="24"/>
          <w:lang w:eastAsia="es-ES"/>
        </w:rPr>
        <w:t xml:space="preserve">Para la determinación de la competencia por razón del territorio se observarán las siguientes reglas: (…) 6. En los de reparación directa se determinará por el </w:t>
      </w:r>
      <w:r w:rsidRPr="009D712C">
        <w:rPr>
          <w:rFonts w:ascii="Century Gothic" w:eastAsia="Calibri" w:hAnsi="Century Gothic" w:cs="Arial"/>
          <w:i/>
          <w:color w:val="000000"/>
          <w:sz w:val="24"/>
          <w:szCs w:val="24"/>
          <w:u w:val="single"/>
          <w:lang w:eastAsia="es-ES"/>
        </w:rPr>
        <w:t>lugar donde se produjeron los hechos, las omisiones o las operaciones administrativas, o por el domicilio o sede principal de la entidad demandada a elección del demandante</w:t>
      </w:r>
      <w:r w:rsidRPr="009D712C">
        <w:rPr>
          <w:rFonts w:ascii="Century Gothic" w:eastAsia="Calibri" w:hAnsi="Century Gothic" w:cs="Arial"/>
          <w:i/>
          <w:color w:val="000000"/>
          <w:sz w:val="24"/>
          <w:szCs w:val="24"/>
          <w:lang w:eastAsia="es-ES"/>
        </w:rPr>
        <w:t xml:space="preserve"> (…)” </w:t>
      </w:r>
      <w:r w:rsidRPr="009D712C">
        <w:rPr>
          <w:rFonts w:ascii="Century Gothic" w:eastAsia="Calibri" w:hAnsi="Century Gothic" w:cs="Arial"/>
          <w:color w:val="000000"/>
          <w:sz w:val="24"/>
          <w:szCs w:val="24"/>
          <w:lang w:eastAsia="es-ES"/>
        </w:rPr>
        <w:t>(Subrayado fuera de texto)</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widowControl w:val="0"/>
        <w:tabs>
          <w:tab w:val="left" w:pos="248"/>
        </w:tabs>
        <w:autoSpaceDE w:val="0"/>
        <w:autoSpaceDN w:val="0"/>
        <w:adjustRightInd w:val="0"/>
        <w:spacing w:after="0" w:line="276" w:lineRule="auto"/>
        <w:jc w:val="both"/>
        <w:rPr>
          <w:rFonts w:ascii="Century Gothic" w:eastAsia="Calibri" w:hAnsi="Century Gothic" w:cs="Arial"/>
          <w:bCs/>
          <w:color w:val="FF0000"/>
          <w:spacing w:val="5"/>
          <w:sz w:val="24"/>
          <w:szCs w:val="24"/>
          <w:lang w:eastAsia="es-ES"/>
        </w:rPr>
      </w:pPr>
      <w:r w:rsidRPr="009D712C">
        <w:rPr>
          <w:rFonts w:ascii="Century Gothic" w:eastAsia="Calibri" w:hAnsi="Century Gothic" w:cs="Arial"/>
          <w:color w:val="000000"/>
          <w:sz w:val="24"/>
          <w:szCs w:val="24"/>
          <w:lang w:eastAsia="es-ES"/>
        </w:rPr>
        <w:t>Comoquiera que el domicilio principal de la entidad demandada es la ciudad de Bogotá, este despacho es competente para conocer del presente proceso, por el demandante haber elegido este como el lugar a demandar.</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numPr>
          <w:ilvl w:val="2"/>
          <w:numId w:val="1"/>
        </w:numPr>
        <w:spacing w:after="0" w:line="276" w:lineRule="auto"/>
        <w:jc w:val="both"/>
        <w:rPr>
          <w:rFonts w:ascii="Century Gothic" w:eastAsia="Times New Roman" w:hAnsi="Century Gothic" w:cs="Arial"/>
          <w:b/>
          <w:sz w:val="24"/>
          <w:szCs w:val="24"/>
          <w:lang w:eastAsia="es-ES"/>
        </w:rPr>
      </w:pPr>
      <w:r w:rsidRPr="009D712C">
        <w:rPr>
          <w:rFonts w:ascii="Century Gothic" w:eastAsia="Times New Roman" w:hAnsi="Century Gothic" w:cs="Arial"/>
          <w:b/>
          <w:sz w:val="24"/>
          <w:szCs w:val="24"/>
          <w:lang w:eastAsia="es-ES"/>
        </w:rPr>
        <w:t>COMPETENCIA POR EL FACTOR CUANTÍA</w:t>
      </w:r>
    </w:p>
    <w:p w:rsidR="00C6487F" w:rsidRPr="009D712C" w:rsidRDefault="00C6487F" w:rsidP="009D712C">
      <w:pPr>
        <w:spacing w:after="0" w:line="276" w:lineRule="auto"/>
        <w:jc w:val="both"/>
        <w:rPr>
          <w:rFonts w:ascii="Century Gothic" w:eastAsia="Times New Roman" w:hAnsi="Century Gothic" w:cs="Arial"/>
          <w:sz w:val="24"/>
          <w:szCs w:val="24"/>
          <w:highlight w:val="cyan"/>
          <w:lang w:eastAsia="es-ES"/>
        </w:rPr>
      </w:pPr>
    </w:p>
    <w:p w:rsidR="00C6487F" w:rsidRPr="009D712C" w:rsidRDefault="00C6487F" w:rsidP="009D712C">
      <w:pPr>
        <w:spacing w:after="0" w:line="276" w:lineRule="auto"/>
        <w:jc w:val="both"/>
        <w:rPr>
          <w:rFonts w:ascii="Century Gothic" w:eastAsia="Times New Roman" w:hAnsi="Century Gothic" w:cs="Arial"/>
          <w:sz w:val="24"/>
          <w:szCs w:val="24"/>
          <w:lang w:eastAsia="es-ES"/>
        </w:rPr>
      </w:pPr>
      <w:r w:rsidRPr="009D712C">
        <w:rPr>
          <w:rFonts w:ascii="Century Gothic" w:eastAsia="Times New Roman" w:hAnsi="Century Gothic" w:cs="Arial"/>
          <w:sz w:val="24"/>
          <w:szCs w:val="24"/>
          <w:lang w:eastAsia="es-ES"/>
        </w:rPr>
        <w:t>El artículo 155 del CPACA dispone que los jueces administrativos conozcan en primera instancia del medio de control de reparación directa cuando la cuantía no exceda de quinientos (500) salarios mínimos legales mensuales vigentes.</w:t>
      </w:r>
    </w:p>
    <w:p w:rsidR="00C6487F" w:rsidRPr="009D712C" w:rsidRDefault="00C6487F" w:rsidP="009D712C">
      <w:pPr>
        <w:spacing w:after="0" w:line="276" w:lineRule="auto"/>
        <w:jc w:val="both"/>
        <w:rPr>
          <w:rFonts w:ascii="Century Gothic" w:eastAsia="Times New Roman" w:hAnsi="Century Gothic" w:cs="Arial"/>
          <w:sz w:val="24"/>
          <w:szCs w:val="24"/>
          <w:lang w:eastAsia="es-ES"/>
        </w:rPr>
      </w:pPr>
    </w:p>
    <w:p w:rsidR="00C6487F" w:rsidRPr="009D712C" w:rsidRDefault="00C6487F" w:rsidP="009D712C">
      <w:pPr>
        <w:spacing w:after="0" w:line="276" w:lineRule="auto"/>
        <w:jc w:val="both"/>
        <w:rPr>
          <w:rFonts w:ascii="Century Gothic" w:eastAsia="Times New Roman" w:hAnsi="Century Gothic" w:cs="Arial"/>
          <w:sz w:val="24"/>
          <w:szCs w:val="24"/>
          <w:lang w:eastAsia="es-ES"/>
        </w:rPr>
      </w:pPr>
      <w:r w:rsidRPr="009D712C">
        <w:rPr>
          <w:rFonts w:ascii="Century Gothic" w:eastAsia="Times New Roman" w:hAnsi="Century Gothic" w:cs="Arial"/>
          <w:sz w:val="24"/>
          <w:szCs w:val="24"/>
          <w:lang w:eastAsia="es-ES"/>
        </w:rPr>
        <w:t xml:space="preserve">Asimismo el artículo 157 señala que </w:t>
      </w:r>
      <w:r w:rsidRPr="009D712C">
        <w:rPr>
          <w:rFonts w:ascii="Century Gothic" w:eastAsia="Times New Roman" w:hAnsi="Century Gothic" w:cs="Arial"/>
          <w:i/>
          <w:sz w:val="24"/>
          <w:szCs w:val="24"/>
          <w:lang w:eastAsia="es-ES"/>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 Para los efectos aquí contemplados, cuando en la demanda se acumulen varias pretensiones, la cuantía se determinará por el valor de la pretensión mayor (…)”</w:t>
      </w:r>
      <w:r w:rsidRPr="009D712C">
        <w:rPr>
          <w:rFonts w:ascii="Century Gothic" w:eastAsia="Times New Roman" w:hAnsi="Century Gothic" w:cs="Arial"/>
          <w:b/>
          <w:bCs/>
          <w:i/>
          <w:iCs/>
          <w:sz w:val="24"/>
          <w:szCs w:val="24"/>
          <w:lang w:eastAsia="es-ES"/>
        </w:rPr>
        <w:t>.</w:t>
      </w:r>
    </w:p>
    <w:p w:rsidR="00C6487F" w:rsidRPr="009D712C" w:rsidRDefault="00C6487F" w:rsidP="009D712C">
      <w:pPr>
        <w:spacing w:after="0" w:line="276" w:lineRule="auto"/>
        <w:jc w:val="both"/>
        <w:rPr>
          <w:rFonts w:ascii="Century Gothic" w:eastAsia="Times New Roman" w:hAnsi="Century Gothic" w:cs="Arial"/>
          <w:sz w:val="24"/>
          <w:szCs w:val="24"/>
          <w:highlight w:val="cyan"/>
          <w:lang w:eastAsia="es-ES"/>
        </w:rPr>
      </w:pPr>
    </w:p>
    <w:p w:rsidR="00C6487F" w:rsidRPr="009D712C" w:rsidRDefault="00C6487F" w:rsidP="009D712C">
      <w:pPr>
        <w:spacing w:after="0" w:line="276" w:lineRule="auto"/>
        <w:jc w:val="both"/>
        <w:rPr>
          <w:rFonts w:ascii="Century Gothic" w:eastAsia="Times New Roman" w:hAnsi="Century Gothic" w:cs="Arial"/>
          <w:bCs/>
          <w:sz w:val="24"/>
          <w:szCs w:val="24"/>
          <w:lang w:eastAsia="es-ES"/>
        </w:rPr>
      </w:pPr>
      <w:r w:rsidRPr="009D712C">
        <w:rPr>
          <w:rFonts w:ascii="Century Gothic" w:eastAsia="Times New Roman" w:hAnsi="Century Gothic" w:cs="Arial"/>
          <w:sz w:val="24"/>
          <w:szCs w:val="24"/>
          <w:lang w:eastAsia="es-ES"/>
        </w:rPr>
        <w:t>Teniendo en cuenta que  lo solicitado por perjuicios materiales equivale a la suma de ($</w:t>
      </w:r>
      <w:r w:rsidR="006256E8" w:rsidRPr="009D712C">
        <w:rPr>
          <w:rFonts w:ascii="Century Gothic" w:eastAsia="Times New Roman" w:hAnsi="Century Gothic" w:cs="Arial"/>
          <w:sz w:val="24"/>
          <w:szCs w:val="24"/>
          <w:lang w:eastAsia="es-ES"/>
        </w:rPr>
        <w:t>92.400.000</w:t>
      </w:r>
      <w:r w:rsidRPr="009D712C">
        <w:rPr>
          <w:rFonts w:ascii="Century Gothic" w:eastAsia="Times New Roman" w:hAnsi="Century Gothic" w:cs="Arial"/>
          <w:sz w:val="24"/>
          <w:szCs w:val="24"/>
          <w:lang w:eastAsia="es-ES"/>
        </w:rPr>
        <w:t xml:space="preserve">) y </w:t>
      </w:r>
      <w:r w:rsidRPr="009D712C">
        <w:rPr>
          <w:rFonts w:ascii="Century Gothic" w:eastAsia="Times New Roman" w:hAnsi="Century Gothic" w:cs="Arial"/>
          <w:bCs/>
          <w:sz w:val="24"/>
          <w:szCs w:val="24"/>
          <w:lang w:eastAsia="es-ES"/>
        </w:rPr>
        <w:t>el límite de la cuantía por la cual conocen los jueces administrativos es de 500 S.M.M.L.V.</w:t>
      </w:r>
      <w:r w:rsidRPr="009D712C">
        <w:rPr>
          <w:rFonts w:ascii="Century Gothic" w:eastAsia="Times New Roman" w:hAnsi="Century Gothic" w:cs="Arial"/>
          <w:sz w:val="24"/>
          <w:szCs w:val="24"/>
          <w:vertAlign w:val="superscript"/>
          <w:lang w:eastAsia="es-ES"/>
        </w:rPr>
        <w:footnoteReference w:id="2"/>
      </w:r>
      <w:r w:rsidRPr="009D712C">
        <w:rPr>
          <w:rFonts w:ascii="Century Gothic" w:eastAsia="Times New Roman" w:hAnsi="Century Gothic" w:cs="Arial"/>
          <w:bCs/>
          <w:sz w:val="24"/>
          <w:szCs w:val="24"/>
          <w:lang w:eastAsia="es-ES"/>
        </w:rPr>
        <w:t xml:space="preserve"> ($438.901.500.oo), este juzgado es competente para conocer del proceso. </w:t>
      </w:r>
    </w:p>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1.3. CADUCIDAD DEL MEDIO DE CONTROL</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i/>
          <w:color w:val="000000"/>
          <w:sz w:val="24"/>
          <w:szCs w:val="24"/>
          <w:lang w:eastAsia="es-ES"/>
        </w:rPr>
      </w:pPr>
      <w:r w:rsidRPr="009D712C">
        <w:rPr>
          <w:rFonts w:ascii="Century Gothic" w:eastAsia="Calibri" w:hAnsi="Century Gothic" w:cs="Arial"/>
          <w:color w:val="000000"/>
          <w:sz w:val="24"/>
          <w:szCs w:val="24"/>
          <w:lang w:eastAsia="es-ES"/>
        </w:rPr>
        <w:t xml:space="preserve">El literal i)  del artículo 164 del CPACA dispone que </w:t>
      </w:r>
      <w:r w:rsidRPr="009D712C">
        <w:rPr>
          <w:rFonts w:ascii="Century Gothic" w:eastAsia="Calibri" w:hAnsi="Century Gothic" w:cs="Arial"/>
          <w:i/>
          <w:color w:val="000000"/>
          <w:sz w:val="24"/>
          <w:szCs w:val="24"/>
          <w:lang w:eastAsia="es-ES"/>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C6487F" w:rsidRPr="009D712C" w:rsidRDefault="00C6487F" w:rsidP="009D712C">
      <w:pPr>
        <w:spacing w:after="0" w:line="276" w:lineRule="auto"/>
        <w:jc w:val="both"/>
        <w:rPr>
          <w:rFonts w:ascii="Century Gothic" w:eastAsia="Calibri" w:hAnsi="Century Gothic" w:cs="Arial"/>
          <w:noProof/>
          <w:color w:val="000000"/>
          <w:sz w:val="24"/>
          <w:szCs w:val="24"/>
          <w:lang w:eastAsia="es-ES"/>
        </w:rPr>
      </w:pPr>
      <w:r w:rsidRPr="009D712C">
        <w:rPr>
          <w:rFonts w:ascii="Century Gothic" w:eastAsia="Calibri" w:hAnsi="Century Gothic" w:cs="Arial"/>
          <w:color w:val="000000"/>
          <w:sz w:val="24"/>
          <w:szCs w:val="24"/>
          <w:lang w:eastAsia="es-ES"/>
        </w:rPr>
        <w:fldChar w:fldCharType="begin"/>
      </w:r>
      <w:r w:rsidRPr="009D712C">
        <w:rPr>
          <w:rFonts w:ascii="Century Gothic" w:eastAsia="Calibri" w:hAnsi="Century Gothic" w:cs="Arial"/>
          <w:color w:val="000000"/>
          <w:sz w:val="24"/>
          <w:szCs w:val="24"/>
          <w:lang w:eastAsia="es-ES"/>
        </w:rPr>
        <w:instrText xml:space="preserve"> MERGEFIELD CADUCIDAD </w:instrText>
      </w:r>
      <w:r w:rsidRPr="009D712C">
        <w:rPr>
          <w:rFonts w:ascii="Century Gothic" w:eastAsia="Calibri" w:hAnsi="Century Gothic" w:cs="Arial"/>
          <w:color w:val="000000"/>
          <w:sz w:val="24"/>
          <w:szCs w:val="24"/>
          <w:lang w:eastAsia="es-ES"/>
        </w:rPr>
        <w:fldChar w:fldCharType="separate"/>
      </w:r>
    </w:p>
    <w:p w:rsidR="00C6487F" w:rsidRPr="009D712C" w:rsidRDefault="00C6487F" w:rsidP="009D712C">
      <w:pPr>
        <w:spacing w:after="0" w:line="276" w:lineRule="auto"/>
        <w:jc w:val="both"/>
        <w:rPr>
          <w:rFonts w:ascii="Century Gothic" w:eastAsia="Calibri" w:hAnsi="Century Gothic" w:cs="Arial"/>
          <w:noProof/>
          <w:color w:val="000000"/>
          <w:sz w:val="24"/>
          <w:szCs w:val="24"/>
          <w:lang w:eastAsia="es-ES"/>
        </w:rPr>
      </w:pPr>
      <w:r w:rsidRPr="009D712C">
        <w:rPr>
          <w:rFonts w:ascii="Century Gothic" w:eastAsia="Calibri" w:hAnsi="Century Gothic" w:cs="Arial"/>
          <w:noProof/>
          <w:color w:val="000000"/>
          <w:sz w:val="24"/>
          <w:szCs w:val="24"/>
          <w:lang w:eastAsia="es-ES"/>
        </w:rPr>
        <w:t xml:space="preserve">La caducidad para el presente medio de control se contará a partir del día siguiente </w:t>
      </w:r>
      <w:r w:rsidR="003B2405" w:rsidRPr="009D712C">
        <w:rPr>
          <w:rFonts w:ascii="Century Gothic" w:eastAsia="Calibri" w:hAnsi="Century Gothic" w:cs="Arial"/>
          <w:noProof/>
          <w:color w:val="000000"/>
          <w:sz w:val="24"/>
          <w:szCs w:val="24"/>
          <w:lang w:eastAsia="es-ES"/>
        </w:rPr>
        <w:t>en el que tuvo ocasión el fallecimiento de la niña</w:t>
      </w:r>
      <w:r w:rsidR="00DE00FE" w:rsidRPr="009D712C">
        <w:rPr>
          <w:rFonts w:ascii="Century Gothic" w:eastAsia="Calibri" w:hAnsi="Century Gothic" w:cs="Arial"/>
          <w:noProof/>
          <w:color w:val="000000"/>
          <w:sz w:val="24"/>
          <w:szCs w:val="24"/>
          <w:lang w:eastAsia="es-ES"/>
        </w:rPr>
        <w:t xml:space="preserve"> </w:t>
      </w:r>
      <w:r w:rsidR="00DE00FE" w:rsidRPr="009D712C">
        <w:rPr>
          <w:rFonts w:ascii="Century Gothic" w:eastAsia="Calibri" w:hAnsi="Century Gothic" w:cs="Arial"/>
          <w:b/>
          <w:noProof/>
          <w:color w:val="000000"/>
          <w:sz w:val="24"/>
          <w:szCs w:val="24"/>
          <w:lang w:eastAsia="es-ES"/>
        </w:rPr>
        <w:t>LORENA BARRIGON DUAVE</w:t>
      </w:r>
      <w:r w:rsidR="00DE00FE" w:rsidRPr="009D712C">
        <w:rPr>
          <w:rFonts w:ascii="Century Gothic" w:eastAsia="Calibri" w:hAnsi="Century Gothic" w:cs="Arial"/>
          <w:noProof/>
          <w:color w:val="000000"/>
          <w:sz w:val="24"/>
          <w:szCs w:val="24"/>
          <w:lang w:eastAsia="es-ES"/>
        </w:rPr>
        <w:t xml:space="preserve"> </w:t>
      </w:r>
      <w:r w:rsidR="00DC27CB" w:rsidRPr="009D712C">
        <w:rPr>
          <w:rFonts w:ascii="Century Gothic" w:eastAsia="Calibri" w:hAnsi="Century Gothic" w:cs="Arial"/>
          <w:noProof/>
          <w:color w:val="000000"/>
          <w:sz w:val="24"/>
          <w:szCs w:val="24"/>
          <w:lang w:eastAsia="es-ES"/>
        </w:rPr>
        <w:t>, es decir, desde el 01</w:t>
      </w:r>
      <w:r w:rsidR="00971343" w:rsidRPr="009D712C">
        <w:rPr>
          <w:rFonts w:ascii="Century Gothic" w:eastAsia="Calibri" w:hAnsi="Century Gothic" w:cs="Arial"/>
          <w:noProof/>
          <w:color w:val="000000"/>
          <w:sz w:val="24"/>
          <w:szCs w:val="24"/>
          <w:lang w:eastAsia="es-ES"/>
        </w:rPr>
        <w:t xml:space="preserve"> de enero 2018, </w:t>
      </w:r>
      <w:r w:rsidR="003A563B" w:rsidRPr="009D712C">
        <w:rPr>
          <w:rFonts w:ascii="Century Gothic" w:eastAsia="Calibri" w:hAnsi="Century Gothic" w:cs="Arial"/>
          <w:noProof/>
          <w:color w:val="000000"/>
          <w:sz w:val="24"/>
          <w:szCs w:val="24"/>
          <w:lang w:eastAsia="es-ES"/>
        </w:rPr>
        <w:t>por lo tanto, los demandantes tenían para radicar demanda y/o radicar conciliación extrajudicial hasta el 01 de enero de 2020. Teniendo en cuenta que se presentó solicitud de conciliación prejudicial el 20 de diciembre de 2019 y esta fue declarada fallida el 21 de enero de 2020, en mérito de la</w:t>
      </w:r>
      <w:r w:rsidR="004A573A">
        <w:rPr>
          <w:rFonts w:ascii="Century Gothic" w:eastAsia="Calibri" w:hAnsi="Century Gothic" w:cs="Arial"/>
          <w:noProof/>
          <w:color w:val="000000"/>
          <w:sz w:val="24"/>
          <w:szCs w:val="24"/>
          <w:lang w:eastAsia="es-ES"/>
        </w:rPr>
        <w:t xml:space="preserve"> suspensión del término, se tenía hasta el 03</w:t>
      </w:r>
      <w:r w:rsidR="003A563B" w:rsidRPr="009D712C">
        <w:rPr>
          <w:rFonts w:ascii="Century Gothic" w:eastAsia="Calibri" w:hAnsi="Century Gothic" w:cs="Arial"/>
          <w:noProof/>
          <w:color w:val="000000"/>
          <w:sz w:val="24"/>
          <w:szCs w:val="24"/>
          <w:lang w:eastAsia="es-ES"/>
        </w:rPr>
        <w:t xml:space="preserve"> de febrero de 2020 para presentar la demanda. En cuanto fue presentada el 24 de enero de 2020, encuentra el Despacho que está dentro del termino previsto para ello.</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fldChar w:fldCharType="end"/>
      </w: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1.4. PROCEDIBILIDAD DEL MEDIO DE CONTROL</w:t>
      </w:r>
    </w:p>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bCs/>
          <w:color w:val="000000"/>
          <w:sz w:val="24"/>
          <w:szCs w:val="24"/>
          <w:lang w:eastAsia="es-ES"/>
        </w:rPr>
        <w:t>El medio de control de reparación directa previsto en el artículo 140 del CPACA es procedente para el presente caso, por cuanto el demandante aduce la configuración de un daño antijurídico por parte de las entidades demandadas, todo esto con el fin de obtener la reparación del daño causado por hechos imputables a la misma y la indemnización por los perjuicios ocasionados.</w:t>
      </w:r>
    </w:p>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bCs/>
          <w:color w:val="000000"/>
          <w:sz w:val="24"/>
          <w:szCs w:val="24"/>
          <w:lang w:eastAsia="es-ES"/>
        </w:rPr>
      </w:pPr>
      <w:r w:rsidRPr="009D712C">
        <w:rPr>
          <w:rFonts w:ascii="Century Gothic" w:eastAsia="Calibri" w:hAnsi="Century Gothic" w:cs="Arial"/>
          <w:b/>
          <w:bCs/>
          <w:color w:val="000000"/>
          <w:sz w:val="24"/>
          <w:szCs w:val="24"/>
          <w:lang w:eastAsia="es-ES"/>
        </w:rPr>
        <w:t>1.5. LEGITIMACIÓN EN LA CAUSA PARA ACTUAR</w:t>
      </w:r>
    </w:p>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Entendida la legitimación en la causa como la calidad que tiene una persona para formular o contradecir las pretensiones de la demanda por cuanto es sujeto de la relación jurídica sustancial, tenemos que:</w:t>
      </w:r>
    </w:p>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p>
    <w:p w:rsidR="00C6487F" w:rsidRPr="009D712C" w:rsidRDefault="00C6487F" w:rsidP="009D712C">
      <w:pPr>
        <w:pStyle w:val="Prrafodelista"/>
        <w:numPr>
          <w:ilvl w:val="0"/>
          <w:numId w:val="3"/>
        </w:numPr>
        <w:tabs>
          <w:tab w:val="left" w:pos="284"/>
        </w:tabs>
        <w:spacing w:after="0" w:line="276" w:lineRule="auto"/>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Se encuentra legitimado en la causa por activa para actuar en este proceso:</w:t>
      </w:r>
    </w:p>
    <w:p w:rsidR="00C6487F" w:rsidRPr="009D712C" w:rsidRDefault="00C6487F" w:rsidP="009D712C">
      <w:pPr>
        <w:spacing w:after="0" w:line="276" w:lineRule="auto"/>
        <w:jc w:val="both"/>
        <w:rPr>
          <w:rFonts w:ascii="Century Gothic" w:eastAsia="Calibri" w:hAnsi="Century Gothic" w:cs="Arial"/>
          <w:bCs/>
          <w:color w:val="000000"/>
          <w:sz w:val="24"/>
          <w:szCs w:val="24"/>
          <w:highlight w:val="yellow"/>
          <w:lang w:eastAsia="es-ES"/>
        </w:rPr>
      </w:pPr>
    </w:p>
    <w:tbl>
      <w:tblPr>
        <w:tblStyle w:val="Tablaconcuadrcula"/>
        <w:tblW w:w="0" w:type="auto"/>
        <w:tblLook w:val="04A0" w:firstRow="1" w:lastRow="0" w:firstColumn="1" w:lastColumn="0" w:noHBand="0" w:noVBand="1"/>
      </w:tblPr>
      <w:tblGrid>
        <w:gridCol w:w="4415"/>
        <w:gridCol w:w="4413"/>
      </w:tblGrid>
      <w:tr w:rsidR="00C6487F" w:rsidRPr="009D712C" w:rsidTr="00303AF5">
        <w:tc>
          <w:tcPr>
            <w:tcW w:w="4489" w:type="dxa"/>
          </w:tcPr>
          <w:p w:rsidR="00C6487F" w:rsidRPr="009D712C" w:rsidRDefault="00C6487F" w:rsidP="009D712C">
            <w:pPr>
              <w:pStyle w:val="Prrafodelista"/>
              <w:tabs>
                <w:tab w:val="left" w:pos="426"/>
              </w:tabs>
              <w:spacing w:line="276" w:lineRule="auto"/>
              <w:ind w:left="0"/>
              <w:jc w:val="both"/>
              <w:rPr>
                <w:rFonts w:ascii="Century Gothic" w:eastAsia="Calibri" w:hAnsi="Century Gothic" w:cs="Arial"/>
                <w:b/>
                <w:bCs/>
                <w:color w:val="000000"/>
                <w:sz w:val="24"/>
                <w:szCs w:val="24"/>
                <w:lang w:eastAsia="es-ES"/>
              </w:rPr>
            </w:pPr>
            <w:r w:rsidRPr="009D712C">
              <w:rPr>
                <w:rFonts w:ascii="Century Gothic" w:eastAsia="Calibri" w:hAnsi="Century Gothic" w:cs="Arial"/>
                <w:b/>
                <w:bCs/>
                <w:color w:val="000000"/>
                <w:sz w:val="24"/>
                <w:szCs w:val="24"/>
                <w:lang w:eastAsia="es-ES"/>
              </w:rPr>
              <w:t>Actor</w:t>
            </w:r>
          </w:p>
        </w:tc>
        <w:tc>
          <w:tcPr>
            <w:tcW w:w="4489" w:type="dxa"/>
          </w:tcPr>
          <w:p w:rsidR="00C6487F" w:rsidRPr="009D712C" w:rsidRDefault="00C6487F" w:rsidP="009D712C">
            <w:pPr>
              <w:pStyle w:val="Prrafodelista"/>
              <w:tabs>
                <w:tab w:val="left" w:pos="426"/>
              </w:tabs>
              <w:spacing w:line="276" w:lineRule="auto"/>
              <w:ind w:left="0"/>
              <w:jc w:val="both"/>
              <w:rPr>
                <w:rFonts w:ascii="Century Gothic" w:eastAsia="Calibri" w:hAnsi="Century Gothic" w:cs="Arial"/>
                <w:b/>
                <w:bCs/>
                <w:color w:val="000000"/>
                <w:sz w:val="24"/>
                <w:szCs w:val="24"/>
                <w:lang w:eastAsia="es-ES"/>
              </w:rPr>
            </w:pPr>
            <w:r w:rsidRPr="009D712C">
              <w:rPr>
                <w:rFonts w:ascii="Century Gothic" w:eastAsia="Calibri" w:hAnsi="Century Gothic" w:cs="Arial"/>
                <w:b/>
                <w:bCs/>
                <w:color w:val="000000"/>
                <w:sz w:val="24"/>
                <w:szCs w:val="24"/>
                <w:lang w:eastAsia="es-ES"/>
              </w:rPr>
              <w:t>Calidad</w:t>
            </w:r>
          </w:p>
        </w:tc>
      </w:tr>
      <w:tr w:rsidR="00C6487F" w:rsidRPr="009D712C" w:rsidTr="00303AF5">
        <w:tc>
          <w:tcPr>
            <w:tcW w:w="4489" w:type="dxa"/>
          </w:tcPr>
          <w:p w:rsidR="00C6487F" w:rsidRPr="009D712C" w:rsidRDefault="00CE3763" w:rsidP="009D712C">
            <w:pPr>
              <w:pStyle w:val="Prrafodelista"/>
              <w:tabs>
                <w:tab w:val="left" w:pos="426"/>
              </w:tabs>
              <w:spacing w:line="276" w:lineRule="auto"/>
              <w:ind w:left="0"/>
              <w:jc w:val="both"/>
              <w:rPr>
                <w:rFonts w:ascii="Century Gothic" w:eastAsia="Calibri" w:hAnsi="Century Gothic" w:cs="Arial"/>
                <w:bCs/>
                <w:color w:val="000000"/>
                <w:sz w:val="24"/>
                <w:szCs w:val="24"/>
                <w:highlight w:val="yellow"/>
                <w:lang w:eastAsia="es-ES"/>
              </w:rPr>
            </w:pPr>
            <w:r w:rsidRPr="009D712C">
              <w:rPr>
                <w:rFonts w:ascii="Century Gothic" w:eastAsia="Calibri" w:hAnsi="Century Gothic" w:cs="Arial"/>
                <w:bCs/>
                <w:color w:val="000000"/>
                <w:sz w:val="24"/>
                <w:szCs w:val="24"/>
                <w:lang w:eastAsia="es-ES"/>
              </w:rPr>
              <w:t>MARIA NELSA DUAVE VALENCIA</w:t>
            </w:r>
          </w:p>
        </w:tc>
        <w:tc>
          <w:tcPr>
            <w:tcW w:w="4489" w:type="dxa"/>
          </w:tcPr>
          <w:p w:rsidR="00C6487F" w:rsidRPr="009D712C" w:rsidRDefault="00D36AC7"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MADRE</w:t>
            </w:r>
          </w:p>
        </w:tc>
      </w:tr>
      <w:tr w:rsidR="00CE3763" w:rsidRPr="009D712C" w:rsidTr="00303AF5">
        <w:tc>
          <w:tcPr>
            <w:tcW w:w="4489" w:type="dxa"/>
          </w:tcPr>
          <w:p w:rsidR="00CE3763" w:rsidRPr="009D712C" w:rsidRDefault="00CE3763" w:rsidP="009D712C">
            <w:pPr>
              <w:tabs>
                <w:tab w:val="left" w:pos="426"/>
              </w:tabs>
              <w:spacing w:line="276" w:lineRule="auto"/>
              <w:jc w:val="both"/>
              <w:rPr>
                <w:rFonts w:ascii="Century Gothic" w:eastAsia="Calibri" w:hAnsi="Century Gothic" w:cs="Arial"/>
                <w:bCs/>
                <w:color w:val="000000"/>
                <w:sz w:val="24"/>
                <w:szCs w:val="24"/>
                <w:highlight w:val="yellow"/>
                <w:lang w:eastAsia="es-ES"/>
              </w:rPr>
            </w:pPr>
            <w:r w:rsidRPr="009D712C">
              <w:rPr>
                <w:rFonts w:ascii="Century Gothic" w:eastAsia="Calibri" w:hAnsi="Century Gothic" w:cs="Arial"/>
                <w:bCs/>
                <w:color w:val="000000"/>
                <w:sz w:val="24"/>
                <w:szCs w:val="24"/>
                <w:lang w:eastAsia="es-ES"/>
              </w:rPr>
              <w:t>JUAN PABLO BARRIGON VALENCIA</w:t>
            </w:r>
          </w:p>
        </w:tc>
        <w:tc>
          <w:tcPr>
            <w:tcW w:w="4489" w:type="dxa"/>
          </w:tcPr>
          <w:p w:rsidR="00CE3763" w:rsidRPr="009D712C" w:rsidRDefault="00D36AC7"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PADRE</w:t>
            </w:r>
          </w:p>
        </w:tc>
      </w:tr>
      <w:tr w:rsidR="00CE3763" w:rsidRPr="009D712C" w:rsidTr="00303AF5">
        <w:tc>
          <w:tcPr>
            <w:tcW w:w="4489" w:type="dxa"/>
          </w:tcPr>
          <w:p w:rsidR="00CE3763" w:rsidRPr="009D712C" w:rsidRDefault="00CE3763" w:rsidP="009D712C">
            <w:pPr>
              <w:pStyle w:val="Prrafodelista"/>
              <w:tabs>
                <w:tab w:val="left" w:pos="426"/>
              </w:tabs>
              <w:spacing w:line="276" w:lineRule="auto"/>
              <w:ind w:left="0"/>
              <w:jc w:val="both"/>
              <w:rPr>
                <w:rFonts w:ascii="Century Gothic" w:eastAsia="Calibri" w:hAnsi="Century Gothic" w:cs="Arial"/>
                <w:bCs/>
                <w:color w:val="000000"/>
                <w:sz w:val="24"/>
                <w:szCs w:val="24"/>
                <w:highlight w:val="yellow"/>
                <w:lang w:eastAsia="es-ES"/>
              </w:rPr>
            </w:pPr>
            <w:r w:rsidRPr="009D712C">
              <w:rPr>
                <w:rFonts w:ascii="Century Gothic" w:eastAsia="Calibri" w:hAnsi="Century Gothic" w:cs="Arial"/>
                <w:bCs/>
                <w:color w:val="000000"/>
                <w:sz w:val="24"/>
                <w:szCs w:val="24"/>
                <w:lang w:eastAsia="es-ES"/>
              </w:rPr>
              <w:t>NARLY BARRIGON DUAVE</w:t>
            </w:r>
          </w:p>
        </w:tc>
        <w:tc>
          <w:tcPr>
            <w:tcW w:w="4489" w:type="dxa"/>
          </w:tcPr>
          <w:p w:rsidR="00CE3763" w:rsidRPr="009D712C" w:rsidRDefault="00D36AC7"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HERMANA</w:t>
            </w:r>
          </w:p>
        </w:tc>
      </w:tr>
      <w:tr w:rsidR="00CE3763" w:rsidRPr="009D712C" w:rsidTr="00303AF5">
        <w:tc>
          <w:tcPr>
            <w:tcW w:w="4489" w:type="dxa"/>
          </w:tcPr>
          <w:p w:rsidR="00CE3763" w:rsidRPr="009D712C" w:rsidRDefault="00CE3763"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FABIOLA BARRIGON DUAVE</w:t>
            </w:r>
          </w:p>
        </w:tc>
        <w:tc>
          <w:tcPr>
            <w:tcW w:w="4489" w:type="dxa"/>
          </w:tcPr>
          <w:p w:rsidR="00CE3763" w:rsidRPr="009D712C" w:rsidRDefault="00D36AC7"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HERMANA</w:t>
            </w:r>
          </w:p>
        </w:tc>
      </w:tr>
      <w:tr w:rsidR="00CE3763" w:rsidRPr="009D712C" w:rsidTr="00303AF5">
        <w:tc>
          <w:tcPr>
            <w:tcW w:w="4489" w:type="dxa"/>
          </w:tcPr>
          <w:p w:rsidR="00CE3763" w:rsidRPr="009D712C" w:rsidRDefault="00D36AC7"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JIMENA BARRIGON DUAVE</w:t>
            </w:r>
          </w:p>
        </w:tc>
        <w:tc>
          <w:tcPr>
            <w:tcW w:w="4489" w:type="dxa"/>
          </w:tcPr>
          <w:p w:rsidR="00CE3763" w:rsidRPr="009D712C" w:rsidRDefault="00D36AC7" w:rsidP="009D712C">
            <w:pPr>
              <w:pStyle w:val="Prrafodelista"/>
              <w:tabs>
                <w:tab w:val="left" w:pos="426"/>
              </w:tabs>
              <w:spacing w:line="276" w:lineRule="auto"/>
              <w:ind w:left="0"/>
              <w:jc w:val="both"/>
              <w:rPr>
                <w:rFonts w:ascii="Century Gothic" w:eastAsia="Calibri" w:hAnsi="Century Gothic" w:cs="Arial"/>
                <w:bCs/>
                <w:color w:val="000000"/>
                <w:sz w:val="24"/>
                <w:szCs w:val="24"/>
                <w:lang w:eastAsia="es-ES"/>
              </w:rPr>
            </w:pPr>
            <w:r w:rsidRPr="009D712C">
              <w:rPr>
                <w:rFonts w:ascii="Century Gothic" w:eastAsia="Calibri" w:hAnsi="Century Gothic" w:cs="Arial"/>
                <w:bCs/>
                <w:color w:val="000000"/>
                <w:sz w:val="24"/>
                <w:szCs w:val="24"/>
                <w:lang w:eastAsia="es-ES"/>
              </w:rPr>
              <w:t>HERMANA</w:t>
            </w:r>
          </w:p>
        </w:tc>
      </w:tr>
    </w:tbl>
    <w:p w:rsidR="00C6487F" w:rsidRPr="009D712C" w:rsidRDefault="00C6487F" w:rsidP="009D712C">
      <w:pPr>
        <w:spacing w:after="0" w:line="276" w:lineRule="auto"/>
        <w:jc w:val="both"/>
        <w:rPr>
          <w:rFonts w:ascii="Century Gothic" w:eastAsia="Calibri" w:hAnsi="Century Gothic" w:cs="Arial"/>
          <w:bCs/>
          <w:color w:val="000000"/>
          <w:sz w:val="24"/>
          <w:szCs w:val="24"/>
          <w:lang w:eastAsia="es-ES"/>
        </w:rPr>
      </w:pPr>
    </w:p>
    <w:p w:rsidR="00C6487F" w:rsidRPr="009D712C" w:rsidRDefault="003A4EBE" w:rsidP="009D712C">
      <w:pPr>
        <w:pStyle w:val="Prrafodelista"/>
        <w:numPr>
          <w:ilvl w:val="0"/>
          <w:numId w:val="3"/>
        </w:numPr>
        <w:tabs>
          <w:tab w:val="left" w:pos="284"/>
        </w:tabs>
        <w:spacing w:after="0" w:line="276" w:lineRule="auto"/>
        <w:ind w:left="284" w:hanging="284"/>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t xml:space="preserve">El INSTITUTO COLOMBIANO DE BIENESTAR FAMILIAR-ICBF-, PROCARDIO SERVICIOS </w:t>
      </w:r>
      <w:r w:rsidR="009D0137" w:rsidRPr="009D712C">
        <w:rPr>
          <w:rFonts w:ascii="Century Gothic" w:eastAsia="Calibri" w:hAnsi="Century Gothic" w:cs="Arial"/>
          <w:color w:val="000000"/>
          <w:sz w:val="24"/>
          <w:szCs w:val="24"/>
          <w:lang w:eastAsia="es-ES"/>
        </w:rPr>
        <w:t>MÉDICOS</w:t>
      </w:r>
      <w:r w:rsidRPr="009D712C">
        <w:rPr>
          <w:rFonts w:ascii="Century Gothic" w:eastAsia="Calibri" w:hAnsi="Century Gothic" w:cs="Arial"/>
          <w:color w:val="000000"/>
          <w:sz w:val="24"/>
          <w:szCs w:val="24"/>
          <w:lang w:eastAsia="es-ES"/>
        </w:rPr>
        <w:t xml:space="preserve"> INTEGRALES S.A.S., HOSPITAL CARDIOVASCULAR DEL NIÑO DE CUNDINAMARCA, y DUMIAN </w:t>
      </w:r>
      <w:r w:rsidR="0048332A" w:rsidRPr="009D712C">
        <w:rPr>
          <w:rFonts w:ascii="Century Gothic" w:eastAsia="Calibri" w:hAnsi="Century Gothic" w:cs="Arial"/>
          <w:color w:val="000000"/>
          <w:sz w:val="24"/>
          <w:szCs w:val="24"/>
          <w:lang w:eastAsia="es-ES"/>
        </w:rPr>
        <w:t>MEDICAL</w:t>
      </w:r>
      <w:r w:rsidRPr="009D712C">
        <w:rPr>
          <w:rFonts w:ascii="Century Gothic" w:eastAsia="Calibri" w:hAnsi="Century Gothic" w:cs="Arial"/>
          <w:color w:val="000000"/>
          <w:sz w:val="24"/>
          <w:szCs w:val="24"/>
          <w:lang w:eastAsia="es-ES"/>
        </w:rPr>
        <w:t xml:space="preserve"> S.A.S</w:t>
      </w:r>
      <w:r w:rsidR="00C6487F" w:rsidRPr="009D712C">
        <w:rPr>
          <w:rFonts w:ascii="Century Gothic" w:eastAsia="Calibri" w:hAnsi="Century Gothic" w:cs="Arial"/>
          <w:color w:val="000000"/>
          <w:sz w:val="24"/>
          <w:szCs w:val="24"/>
          <w:lang w:eastAsia="es-ES"/>
        </w:rPr>
        <w:t xml:space="preserve"> se encuentra</w:t>
      </w:r>
      <w:r w:rsidRPr="009D712C">
        <w:rPr>
          <w:rFonts w:ascii="Century Gothic" w:eastAsia="Calibri" w:hAnsi="Century Gothic" w:cs="Arial"/>
          <w:color w:val="000000"/>
          <w:sz w:val="24"/>
          <w:szCs w:val="24"/>
          <w:lang w:eastAsia="es-ES"/>
        </w:rPr>
        <w:t>n</w:t>
      </w:r>
      <w:r w:rsidR="00C6487F" w:rsidRPr="009D712C">
        <w:rPr>
          <w:rFonts w:ascii="Century Gothic" w:eastAsia="Calibri" w:hAnsi="Century Gothic" w:cs="Arial"/>
          <w:color w:val="000000"/>
          <w:sz w:val="24"/>
          <w:szCs w:val="24"/>
          <w:lang w:eastAsia="es-ES"/>
        </w:rPr>
        <w:t xml:space="preserve"> legitimada</w:t>
      </w:r>
      <w:r w:rsidRPr="009D712C">
        <w:rPr>
          <w:rFonts w:ascii="Century Gothic" w:eastAsia="Calibri" w:hAnsi="Century Gothic" w:cs="Arial"/>
          <w:color w:val="000000"/>
          <w:sz w:val="24"/>
          <w:szCs w:val="24"/>
          <w:lang w:eastAsia="es-ES"/>
        </w:rPr>
        <w:t>s</w:t>
      </w:r>
      <w:r w:rsidR="00C6487F" w:rsidRPr="009D712C">
        <w:rPr>
          <w:rFonts w:ascii="Century Gothic" w:eastAsia="Calibri" w:hAnsi="Century Gothic" w:cs="Arial"/>
          <w:color w:val="000000"/>
          <w:sz w:val="24"/>
          <w:szCs w:val="24"/>
          <w:lang w:eastAsia="es-ES"/>
        </w:rPr>
        <w:t xml:space="preserve"> en la causa por pasiva para actuar en virtud de los hechos de la demanda y la atribución de las conductas motivo de la misma, además de gozar de capacidad jurídica y procesal para comparecer al proceso.</w:t>
      </w:r>
    </w:p>
    <w:p w:rsidR="00C6487F" w:rsidRPr="009D712C" w:rsidRDefault="00C6487F" w:rsidP="009D712C">
      <w:pPr>
        <w:pStyle w:val="Prrafodelista"/>
        <w:tabs>
          <w:tab w:val="left" w:pos="284"/>
        </w:tabs>
        <w:spacing w:after="0" w:line="276" w:lineRule="auto"/>
        <w:ind w:left="0"/>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Times New Roman" w:hAnsi="Century Gothic" w:cs="Arial"/>
          <w:b/>
          <w:sz w:val="24"/>
          <w:szCs w:val="24"/>
        </w:rPr>
      </w:pPr>
      <w:r w:rsidRPr="009D712C">
        <w:rPr>
          <w:rFonts w:ascii="Century Gothic" w:eastAsia="Times New Roman" w:hAnsi="Century Gothic" w:cs="Arial"/>
          <w:b/>
          <w:sz w:val="24"/>
          <w:szCs w:val="24"/>
        </w:rPr>
        <w:t>1.6. REPRESENTACIÓN JUDICIAL</w:t>
      </w:r>
    </w:p>
    <w:p w:rsidR="00C6487F" w:rsidRPr="009D712C" w:rsidRDefault="00C6487F" w:rsidP="009D712C">
      <w:pPr>
        <w:spacing w:after="0" w:line="276" w:lineRule="auto"/>
        <w:jc w:val="both"/>
        <w:rPr>
          <w:rFonts w:ascii="Century Gothic" w:eastAsia="Times New Roman" w:hAnsi="Century Gothic" w:cs="Arial"/>
          <w:b/>
          <w:sz w:val="24"/>
          <w:szCs w:val="24"/>
          <w:highlight w:val="cyan"/>
        </w:rPr>
      </w:pPr>
    </w:p>
    <w:p w:rsidR="00C6487F" w:rsidRPr="009D712C" w:rsidRDefault="00C6487F" w:rsidP="009D712C">
      <w:pPr>
        <w:spacing w:after="0" w:line="276" w:lineRule="auto"/>
        <w:jc w:val="both"/>
        <w:rPr>
          <w:rFonts w:ascii="Century Gothic" w:eastAsia="Times New Roman" w:hAnsi="Century Gothic" w:cs="Arial"/>
          <w:sz w:val="24"/>
          <w:szCs w:val="24"/>
        </w:rPr>
      </w:pPr>
      <w:r w:rsidRPr="009D712C">
        <w:rPr>
          <w:rFonts w:ascii="Century Gothic" w:eastAsia="Times New Roman" w:hAnsi="Century Gothic" w:cs="Arial"/>
          <w:sz w:val="24"/>
          <w:szCs w:val="24"/>
        </w:rPr>
        <w:t xml:space="preserve">El numeral 4 del artículo 133 del Código General del Proceso, al cual hace remisión expresa el artículo 208 del CPACA, establece como causal de nulidad </w:t>
      </w:r>
      <w:r w:rsidRPr="009D712C">
        <w:rPr>
          <w:rFonts w:ascii="Century Gothic" w:eastAsia="Times New Roman" w:hAnsi="Century Gothic" w:cs="Arial"/>
          <w:i/>
          <w:sz w:val="24"/>
          <w:szCs w:val="24"/>
        </w:rPr>
        <w:t>“Cuando es indebida la representación de alguna de las partes, o cuando quien actúa como su apoderado judicial carece íntegramente de poder”</w:t>
      </w:r>
      <w:r w:rsidRPr="009D712C">
        <w:rPr>
          <w:rFonts w:ascii="Century Gothic" w:eastAsia="Times New Roman" w:hAnsi="Century Gothic" w:cs="Arial"/>
          <w:sz w:val="24"/>
          <w:szCs w:val="24"/>
        </w:rPr>
        <w:t>.</w:t>
      </w:r>
    </w:p>
    <w:p w:rsidR="00C6487F" w:rsidRPr="009D712C" w:rsidRDefault="00C6487F" w:rsidP="009D712C">
      <w:pPr>
        <w:spacing w:after="0" w:line="276" w:lineRule="auto"/>
        <w:jc w:val="both"/>
        <w:rPr>
          <w:rFonts w:ascii="Century Gothic" w:eastAsia="Times New Roman" w:hAnsi="Century Gothic" w:cs="Arial"/>
          <w:sz w:val="24"/>
          <w:szCs w:val="24"/>
        </w:rPr>
      </w:pPr>
    </w:p>
    <w:p w:rsidR="00C6487F" w:rsidRPr="009D712C" w:rsidRDefault="00C6487F" w:rsidP="009D712C">
      <w:pPr>
        <w:spacing w:after="0" w:line="276" w:lineRule="auto"/>
        <w:jc w:val="both"/>
        <w:rPr>
          <w:rFonts w:ascii="Century Gothic" w:hAnsi="Century Gothic" w:cs="Arial"/>
          <w:sz w:val="24"/>
          <w:szCs w:val="24"/>
        </w:rPr>
      </w:pPr>
      <w:r w:rsidRPr="009D712C">
        <w:rPr>
          <w:rFonts w:ascii="Century Gothic" w:eastAsia="Times New Roman" w:hAnsi="Century Gothic" w:cs="Arial"/>
          <w:sz w:val="24"/>
          <w:szCs w:val="24"/>
        </w:rPr>
        <w:t xml:space="preserve">Estudiados los poderes adjuntos a la demanda encuentra el despacho que la parte actora está debidamente representada ya que se otorgó poder </w:t>
      </w:r>
      <w:r w:rsidR="00CB68E1" w:rsidRPr="009D712C">
        <w:rPr>
          <w:rFonts w:ascii="Century Gothic" w:hAnsi="Century Gothic" w:cs="Arial"/>
          <w:sz w:val="24"/>
          <w:szCs w:val="24"/>
        </w:rPr>
        <w:t xml:space="preserve">al abogado WILLIAM FARÍAS PEDRAZA </w:t>
      </w:r>
      <w:r w:rsidRPr="009D712C">
        <w:rPr>
          <w:rFonts w:ascii="Century Gothic" w:hAnsi="Century Gothic" w:cs="Arial"/>
          <w:sz w:val="24"/>
          <w:szCs w:val="24"/>
        </w:rPr>
        <w:t xml:space="preserve">identificado con </w:t>
      </w:r>
      <w:proofErr w:type="spellStart"/>
      <w:r w:rsidRPr="009D712C">
        <w:rPr>
          <w:rFonts w:ascii="Century Gothic" w:hAnsi="Century Gothic" w:cs="Arial"/>
          <w:sz w:val="24"/>
          <w:szCs w:val="24"/>
        </w:rPr>
        <w:t>C.C</w:t>
      </w:r>
      <w:proofErr w:type="spellEnd"/>
      <w:r w:rsidRPr="009D712C">
        <w:rPr>
          <w:rFonts w:ascii="Century Gothic" w:hAnsi="Century Gothic" w:cs="Arial"/>
          <w:sz w:val="24"/>
          <w:szCs w:val="24"/>
        </w:rPr>
        <w:t xml:space="preserve"> </w:t>
      </w:r>
      <w:r w:rsidR="001B3674" w:rsidRPr="009D712C">
        <w:rPr>
          <w:rFonts w:ascii="Century Gothic" w:hAnsi="Century Gothic" w:cs="Arial"/>
          <w:sz w:val="24"/>
          <w:szCs w:val="24"/>
        </w:rPr>
        <w:t>79.429.666</w:t>
      </w:r>
      <w:r w:rsidR="004A573A">
        <w:rPr>
          <w:rFonts w:ascii="Century Gothic" w:hAnsi="Century Gothic" w:cs="Arial"/>
          <w:sz w:val="24"/>
          <w:szCs w:val="24"/>
        </w:rPr>
        <w:t xml:space="preserve"> de Bogotá</w:t>
      </w:r>
      <w:r w:rsidRPr="009D712C">
        <w:rPr>
          <w:rFonts w:ascii="Century Gothic" w:hAnsi="Century Gothic" w:cs="Arial"/>
          <w:sz w:val="24"/>
          <w:szCs w:val="24"/>
        </w:rPr>
        <w:t xml:space="preserve"> y </w:t>
      </w:r>
      <w:proofErr w:type="spellStart"/>
      <w:r w:rsidRPr="009D712C">
        <w:rPr>
          <w:rFonts w:ascii="Century Gothic" w:hAnsi="Century Gothic" w:cs="Arial"/>
          <w:sz w:val="24"/>
          <w:szCs w:val="24"/>
        </w:rPr>
        <w:t>T.P</w:t>
      </w:r>
      <w:proofErr w:type="spellEnd"/>
      <w:r w:rsidRPr="009D712C">
        <w:rPr>
          <w:rFonts w:ascii="Century Gothic" w:hAnsi="Century Gothic" w:cs="Arial"/>
          <w:sz w:val="24"/>
          <w:szCs w:val="24"/>
        </w:rPr>
        <w:t xml:space="preserve">. </w:t>
      </w:r>
      <w:r w:rsidR="001B3674" w:rsidRPr="009D712C">
        <w:rPr>
          <w:rFonts w:ascii="Century Gothic" w:hAnsi="Century Gothic" w:cs="Arial"/>
          <w:sz w:val="24"/>
          <w:szCs w:val="24"/>
        </w:rPr>
        <w:t xml:space="preserve">102.325 </w:t>
      </w:r>
      <w:r w:rsidRPr="009D712C">
        <w:rPr>
          <w:rFonts w:ascii="Century Gothic" w:hAnsi="Century Gothic" w:cs="Arial"/>
          <w:sz w:val="24"/>
          <w:szCs w:val="24"/>
        </w:rPr>
        <w:t>expedida por el C.S de la J., según los términos del poder visible a folio 1</w:t>
      </w:r>
      <w:r w:rsidR="001B3674" w:rsidRPr="009D712C">
        <w:rPr>
          <w:rFonts w:ascii="Century Gothic" w:hAnsi="Century Gothic" w:cs="Arial"/>
          <w:sz w:val="24"/>
          <w:szCs w:val="24"/>
        </w:rPr>
        <w:t>4 y 15 del cuaderno principal</w:t>
      </w:r>
      <w:r w:rsidR="009D0137" w:rsidRPr="009D712C">
        <w:rPr>
          <w:rFonts w:ascii="Century Gothic" w:hAnsi="Century Gothic" w:cs="Arial"/>
          <w:sz w:val="24"/>
          <w:szCs w:val="24"/>
        </w:rPr>
        <w:t>.</w:t>
      </w:r>
      <w:r w:rsidRPr="009D712C">
        <w:rPr>
          <w:rFonts w:ascii="Century Gothic" w:hAnsi="Century Gothic" w:cs="Arial"/>
          <w:sz w:val="24"/>
          <w:szCs w:val="24"/>
        </w:rPr>
        <w:t xml:space="preserve"> </w:t>
      </w:r>
    </w:p>
    <w:p w:rsidR="00C6487F" w:rsidRPr="009D712C" w:rsidRDefault="00C6487F" w:rsidP="009D712C">
      <w:pPr>
        <w:spacing w:after="0" w:line="276" w:lineRule="auto"/>
        <w:jc w:val="both"/>
        <w:rPr>
          <w:rFonts w:ascii="Century Gothic" w:eastAsia="Times New Roman" w:hAnsi="Century Gothic" w:cs="Arial"/>
          <w:sz w:val="24"/>
          <w:szCs w:val="24"/>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1.7. CONCILIACIÓN PREJUDICIAL</w:t>
      </w:r>
    </w:p>
    <w:p w:rsidR="009D0137" w:rsidRPr="009D712C" w:rsidRDefault="009D0137" w:rsidP="009D712C">
      <w:pPr>
        <w:spacing w:after="0" w:line="276" w:lineRule="auto"/>
        <w:jc w:val="both"/>
        <w:rPr>
          <w:rFonts w:ascii="Century Gothic" w:eastAsia="Calibri" w:hAnsi="Century Gothic" w:cs="Arial"/>
          <w:b/>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t xml:space="preserve">Revisado el expediente encuentra el Despacho que está evacuado el requisito de procedibilidad de conciliación prejudicial en concordancia con el artículo 13 de la ley 1285 de 2009 y el 161 numeral 1º del CPACA, comoquiera que al expediente se allegó constancia de conciliación </w:t>
      </w:r>
      <w:r w:rsidRPr="009D712C">
        <w:rPr>
          <w:rFonts w:ascii="Century Gothic" w:eastAsia="Calibri" w:hAnsi="Century Gothic" w:cs="Arial"/>
          <w:color w:val="000000"/>
          <w:sz w:val="24"/>
          <w:szCs w:val="24"/>
          <w:lang w:eastAsia="es-ES"/>
        </w:rPr>
        <w:lastRenderedPageBreak/>
        <w:t xml:space="preserve">prejudicial fallida expedida por la </w:t>
      </w:r>
      <w:r w:rsidRPr="009D712C">
        <w:rPr>
          <w:rFonts w:ascii="Century Gothic" w:eastAsia="Calibri" w:hAnsi="Century Gothic" w:cs="Arial"/>
          <w:sz w:val="24"/>
          <w:szCs w:val="24"/>
          <w:lang w:eastAsia="es-ES"/>
        </w:rPr>
        <w:fldChar w:fldCharType="begin"/>
      </w:r>
      <w:r w:rsidRPr="009D712C">
        <w:rPr>
          <w:rFonts w:ascii="Century Gothic" w:eastAsia="Calibri" w:hAnsi="Century Gothic" w:cs="Arial"/>
          <w:sz w:val="24"/>
          <w:szCs w:val="24"/>
          <w:lang w:eastAsia="es-ES"/>
        </w:rPr>
        <w:instrText xml:space="preserve"> MERGEFIELD CONCILIACIÓN_PREJUDICIAL </w:instrText>
      </w:r>
      <w:r w:rsidRPr="009D712C">
        <w:rPr>
          <w:rFonts w:ascii="Century Gothic" w:eastAsia="Calibri" w:hAnsi="Century Gothic" w:cs="Arial"/>
          <w:sz w:val="24"/>
          <w:szCs w:val="24"/>
          <w:lang w:eastAsia="es-ES"/>
        </w:rPr>
        <w:fldChar w:fldCharType="separate"/>
      </w:r>
      <w:r w:rsidR="0097652D" w:rsidRPr="009D712C">
        <w:rPr>
          <w:rFonts w:ascii="Century Gothic" w:eastAsia="Calibri" w:hAnsi="Century Gothic" w:cs="Arial"/>
          <w:noProof/>
          <w:sz w:val="24"/>
          <w:szCs w:val="24"/>
          <w:lang w:eastAsia="es-ES"/>
        </w:rPr>
        <w:t xml:space="preserve">PROCURADURIA 87, </w:t>
      </w:r>
      <w:r w:rsidR="009D0137" w:rsidRPr="009D712C">
        <w:rPr>
          <w:rFonts w:ascii="Century Gothic" w:eastAsia="Calibri" w:hAnsi="Century Gothic" w:cs="Arial"/>
          <w:noProof/>
          <w:sz w:val="24"/>
          <w:szCs w:val="24"/>
          <w:lang w:eastAsia="es-ES"/>
        </w:rPr>
        <w:t xml:space="preserve">DEL </w:t>
      </w:r>
      <w:r w:rsidR="0097652D" w:rsidRPr="009D712C">
        <w:rPr>
          <w:rFonts w:ascii="Century Gothic" w:eastAsia="Calibri" w:hAnsi="Century Gothic" w:cs="Arial"/>
          <w:noProof/>
          <w:sz w:val="24"/>
          <w:szCs w:val="24"/>
          <w:lang w:eastAsia="es-ES"/>
        </w:rPr>
        <w:t>20 DICIEMBRE</w:t>
      </w:r>
      <w:r w:rsidRPr="009D712C">
        <w:rPr>
          <w:rFonts w:ascii="Century Gothic" w:eastAsia="Calibri" w:hAnsi="Century Gothic" w:cs="Arial"/>
          <w:noProof/>
          <w:sz w:val="24"/>
          <w:szCs w:val="24"/>
          <w:lang w:eastAsia="es-ES"/>
        </w:rPr>
        <w:t xml:space="preserve"> 2019</w:t>
      </w:r>
      <w:r w:rsidRPr="009D712C">
        <w:rPr>
          <w:rFonts w:ascii="Century Gothic" w:eastAsia="Calibri" w:hAnsi="Century Gothic" w:cs="Arial"/>
          <w:sz w:val="24"/>
          <w:szCs w:val="24"/>
          <w:lang w:eastAsia="es-ES"/>
        </w:rPr>
        <w:fldChar w:fldCharType="end"/>
      </w:r>
      <w:r w:rsidR="004A573A">
        <w:rPr>
          <w:rFonts w:ascii="Century Gothic" w:eastAsia="Calibri" w:hAnsi="Century Gothic" w:cs="Arial"/>
          <w:sz w:val="24"/>
          <w:szCs w:val="24"/>
          <w:lang w:eastAsia="es-ES"/>
        </w:rPr>
        <w:t xml:space="preserve"> (Folio 9 del </w:t>
      </w:r>
      <w:proofErr w:type="spellStart"/>
      <w:r w:rsidR="004A573A">
        <w:rPr>
          <w:rFonts w:ascii="Century Gothic" w:eastAsia="Calibri" w:hAnsi="Century Gothic" w:cs="Arial"/>
          <w:sz w:val="24"/>
          <w:szCs w:val="24"/>
          <w:lang w:eastAsia="es-ES"/>
        </w:rPr>
        <w:t>C2</w:t>
      </w:r>
      <w:proofErr w:type="spellEnd"/>
      <w:r w:rsidR="004A573A">
        <w:rPr>
          <w:rFonts w:ascii="Century Gothic" w:eastAsia="Calibri" w:hAnsi="Century Gothic" w:cs="Arial"/>
          <w:sz w:val="24"/>
          <w:szCs w:val="24"/>
          <w:lang w:eastAsia="es-ES"/>
        </w:rPr>
        <w:t>)</w:t>
      </w:r>
      <w:r w:rsidRPr="009D712C">
        <w:rPr>
          <w:rFonts w:ascii="Century Gothic" w:eastAsia="Calibri" w:hAnsi="Century Gothic" w:cs="Arial"/>
          <w:sz w:val="24"/>
          <w:szCs w:val="24"/>
          <w:lang w:eastAsia="es-ES"/>
        </w:rPr>
        <w:t>.</w:t>
      </w: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b/>
          <w:color w:val="000000"/>
          <w:sz w:val="24"/>
          <w:szCs w:val="24"/>
          <w:lang w:eastAsia="es-ES"/>
        </w:rPr>
        <w:t>1.8 AGENCIA NACIONAL DE DEFENSA JURÍDICA DEL ESTADO</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t xml:space="preserve">El inciso 6 del artículo 612 de la ley 1564 de 2012 (Código General del Proceso), por medio del cual se modifica el artículo 199 de la ley 1437 de 2011, señala </w:t>
      </w:r>
      <w:r w:rsidRPr="009D712C">
        <w:rPr>
          <w:rFonts w:ascii="Century Gothic" w:eastAsia="Calibri" w:hAnsi="Century Gothic" w:cs="Arial"/>
          <w:i/>
          <w:color w:val="000000"/>
          <w:sz w:val="24"/>
          <w:szCs w:val="24"/>
          <w:lang w:eastAsia="es-ES"/>
        </w:rPr>
        <w:t>“En los procesos que se tramiten ante cualquier jurisdicción en donde sea demandada una entidad pública, deberá notificarse también a la Agencia Nacional de Defensa Jurídica del estado, en los mismos termino y para los mismos efectos previstos en este artículo.”</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i/>
          <w:color w:val="000000"/>
          <w:sz w:val="24"/>
          <w:szCs w:val="24"/>
          <w:lang w:eastAsia="es-ES"/>
        </w:rPr>
      </w:pPr>
      <w:r w:rsidRPr="009D712C">
        <w:rPr>
          <w:rFonts w:ascii="Century Gothic" w:eastAsia="Calibri" w:hAnsi="Century Gothic" w:cs="Arial"/>
          <w:color w:val="000000"/>
          <w:sz w:val="24"/>
          <w:szCs w:val="24"/>
          <w:lang w:eastAsia="es-ES"/>
        </w:rPr>
        <w:t xml:space="preserve">Por su parte el artículo 3 del decreto 1365 del 27 de junio de 2013, por medio del cual se reglamentan algunas disposiciones de la ley 1564 de 2012, estipula </w:t>
      </w:r>
      <w:r w:rsidRPr="009D712C">
        <w:rPr>
          <w:rFonts w:ascii="Century Gothic" w:eastAsia="Calibri" w:hAnsi="Century Gothic" w:cs="Arial"/>
          <w:i/>
          <w:color w:val="000000"/>
          <w:sz w:val="24"/>
          <w:szCs w:val="24"/>
          <w:lang w:eastAsia="es-ES"/>
        </w:rPr>
        <w:t xml:space="preserve">“(…) 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del presente Decreto.”   </w:t>
      </w:r>
    </w:p>
    <w:p w:rsidR="00C6487F" w:rsidRPr="009D712C" w:rsidRDefault="00C6487F" w:rsidP="009D712C">
      <w:pPr>
        <w:spacing w:after="0" w:line="276" w:lineRule="auto"/>
        <w:jc w:val="both"/>
        <w:rPr>
          <w:rFonts w:ascii="Century Gothic" w:eastAsia="Calibri" w:hAnsi="Century Gothic" w:cs="Arial"/>
          <w:i/>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color w:val="000000"/>
          <w:sz w:val="24"/>
          <w:szCs w:val="24"/>
          <w:lang w:eastAsia="es-ES"/>
        </w:rPr>
        <w:t xml:space="preserve">En el presente caso, </w:t>
      </w:r>
      <w:r w:rsidR="009D0137" w:rsidRPr="009D712C">
        <w:rPr>
          <w:rFonts w:ascii="Century Gothic" w:eastAsia="Calibri" w:hAnsi="Century Gothic" w:cs="Arial"/>
          <w:b/>
          <w:color w:val="000000"/>
          <w:sz w:val="24"/>
          <w:szCs w:val="24"/>
          <w:lang w:eastAsia="es-ES"/>
        </w:rPr>
        <w:t xml:space="preserve">SI </w:t>
      </w:r>
      <w:r w:rsidRPr="009D712C">
        <w:rPr>
          <w:rFonts w:ascii="Century Gothic" w:eastAsia="Calibri" w:hAnsi="Century Gothic" w:cs="Arial"/>
          <w:b/>
          <w:color w:val="000000"/>
          <w:sz w:val="24"/>
          <w:szCs w:val="24"/>
          <w:lang w:eastAsia="es-ES"/>
        </w:rPr>
        <w:t xml:space="preserve">procede </w:t>
      </w:r>
      <w:r w:rsidRPr="009D712C">
        <w:rPr>
          <w:rFonts w:ascii="Century Gothic" w:eastAsia="Calibri" w:hAnsi="Century Gothic" w:cs="Arial"/>
          <w:color w:val="000000"/>
          <w:sz w:val="24"/>
          <w:szCs w:val="24"/>
          <w:lang w:eastAsia="es-ES"/>
        </w:rPr>
        <w:t xml:space="preserve">notificar a la Agencia Nacional de Defensa Jurídica del Estado, toda vez que se trata de un proceso donde se encuentran involucrados intereses litigiosos de la Nación. </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r w:rsidRPr="009D712C">
        <w:rPr>
          <w:rFonts w:ascii="Century Gothic" w:eastAsia="Calibri" w:hAnsi="Century Gothic" w:cs="Arial"/>
          <w:b/>
          <w:color w:val="000000"/>
          <w:sz w:val="24"/>
          <w:szCs w:val="24"/>
          <w:lang w:eastAsia="es-ES"/>
        </w:rPr>
        <w:t>2.</w:t>
      </w:r>
      <w:r w:rsidRPr="009D712C">
        <w:rPr>
          <w:rFonts w:ascii="Century Gothic" w:eastAsia="Calibri" w:hAnsi="Century Gothic" w:cs="Arial"/>
          <w:color w:val="000000"/>
          <w:sz w:val="24"/>
          <w:szCs w:val="24"/>
          <w:lang w:eastAsia="es-ES"/>
        </w:rPr>
        <w:t xml:space="preserve"> Verificados los requisitos de oportunidad y forma contenidos en el capítulo III, artículo 162</w:t>
      </w:r>
      <w:r w:rsidRPr="009D712C">
        <w:rPr>
          <w:rFonts w:ascii="Century Gothic" w:eastAsia="Calibri" w:hAnsi="Century Gothic" w:cs="Arial"/>
          <w:color w:val="000000"/>
          <w:sz w:val="24"/>
          <w:szCs w:val="24"/>
          <w:vertAlign w:val="superscript"/>
          <w:lang w:eastAsia="es-ES"/>
        </w:rPr>
        <w:footnoteReference w:id="3"/>
      </w:r>
      <w:r w:rsidRPr="009D712C">
        <w:rPr>
          <w:rFonts w:ascii="Century Gothic" w:eastAsia="Calibri" w:hAnsi="Century Gothic" w:cs="Arial"/>
          <w:color w:val="000000"/>
          <w:sz w:val="24"/>
          <w:szCs w:val="24"/>
          <w:lang w:eastAsia="es-ES"/>
        </w:rPr>
        <w:t xml:space="preserve"> de la ley 1437 de 18 de enero de 2011, por medio de la cual se adoptó el Código de Procedimiento Administrativo y de lo Contencioso Administrativo,  se admitirá la presente demanda. </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C6487F" w:rsidP="009D712C">
      <w:pPr>
        <w:spacing w:after="0" w:line="276" w:lineRule="auto"/>
        <w:jc w:val="both"/>
        <w:rPr>
          <w:rFonts w:ascii="Century Gothic" w:eastAsia="Calibri" w:hAnsi="Century Gothic" w:cs="Arial"/>
          <w:b/>
          <w:color w:val="000000"/>
          <w:sz w:val="24"/>
          <w:szCs w:val="24"/>
          <w:lang w:eastAsia="es-ES"/>
        </w:rPr>
      </w:pPr>
      <w:r w:rsidRPr="009D712C">
        <w:rPr>
          <w:rFonts w:ascii="Century Gothic" w:eastAsia="Calibri" w:hAnsi="Century Gothic" w:cs="Arial"/>
          <w:color w:val="000000"/>
          <w:sz w:val="24"/>
          <w:szCs w:val="24"/>
          <w:lang w:eastAsia="es-ES"/>
        </w:rPr>
        <w:t>Por lo brevemente expuesto,</w:t>
      </w:r>
      <w:r w:rsidRPr="009D712C">
        <w:rPr>
          <w:rFonts w:ascii="Century Gothic" w:eastAsia="Calibri" w:hAnsi="Century Gothic" w:cs="Arial"/>
          <w:b/>
          <w:color w:val="000000"/>
          <w:sz w:val="24"/>
          <w:szCs w:val="24"/>
          <w:lang w:eastAsia="es-ES"/>
        </w:rPr>
        <w:t xml:space="preserve"> SE DISPONE:</w:t>
      </w:r>
    </w:p>
    <w:p w:rsidR="00C6487F" w:rsidRPr="009D712C" w:rsidRDefault="00C6487F" w:rsidP="009D712C">
      <w:pPr>
        <w:shd w:val="clear" w:color="auto" w:fill="FFFFFF"/>
        <w:spacing w:after="0" w:line="276" w:lineRule="auto"/>
        <w:jc w:val="both"/>
        <w:rPr>
          <w:rFonts w:ascii="Century Gothic" w:eastAsia="Calibri" w:hAnsi="Century Gothic" w:cs="Arial"/>
          <w:b/>
          <w:bCs/>
          <w:color w:val="000000"/>
          <w:sz w:val="24"/>
          <w:szCs w:val="24"/>
          <w:highlight w:val="cyan"/>
          <w:lang w:eastAsia="es-ES"/>
        </w:rPr>
      </w:pPr>
    </w:p>
    <w:p w:rsidR="00C6487F" w:rsidRPr="009D712C" w:rsidRDefault="004A573A" w:rsidP="009D712C">
      <w:pPr>
        <w:spacing w:after="0" w:line="276" w:lineRule="auto"/>
        <w:jc w:val="both"/>
        <w:rPr>
          <w:rFonts w:ascii="Century Gothic" w:eastAsia="Calibri" w:hAnsi="Century Gothic" w:cs="Arial"/>
          <w:b/>
          <w:bCs/>
          <w:color w:val="000000"/>
          <w:sz w:val="24"/>
          <w:szCs w:val="24"/>
          <w:lang w:eastAsia="es-ES"/>
        </w:rPr>
      </w:pPr>
      <w:r>
        <w:rPr>
          <w:rFonts w:ascii="Century Gothic" w:eastAsia="Calibri" w:hAnsi="Century Gothic" w:cs="Arial"/>
          <w:b/>
          <w:bCs/>
          <w:color w:val="000000"/>
          <w:sz w:val="24"/>
          <w:szCs w:val="24"/>
          <w:lang w:eastAsia="es-ES"/>
        </w:rPr>
        <w:t>PRIMERO</w:t>
      </w:r>
      <w:r w:rsidR="00C6487F" w:rsidRPr="009D712C">
        <w:rPr>
          <w:rFonts w:ascii="Century Gothic" w:eastAsia="Calibri" w:hAnsi="Century Gothic" w:cs="Arial"/>
          <w:b/>
          <w:bCs/>
          <w:color w:val="000000"/>
          <w:sz w:val="24"/>
          <w:szCs w:val="24"/>
          <w:lang w:eastAsia="es-ES"/>
        </w:rPr>
        <w:t xml:space="preserve">: </w:t>
      </w:r>
      <w:r w:rsidRPr="004A573A">
        <w:rPr>
          <w:rFonts w:ascii="Century Gothic" w:eastAsia="Calibri" w:hAnsi="Century Gothic" w:cs="Arial"/>
          <w:b/>
          <w:color w:val="000000"/>
          <w:sz w:val="24"/>
          <w:szCs w:val="24"/>
          <w:lang w:eastAsia="es-ES"/>
        </w:rPr>
        <w:t>ADMITIR</w:t>
      </w:r>
      <w:r w:rsidR="00C6487F" w:rsidRPr="009D712C">
        <w:rPr>
          <w:rFonts w:ascii="Century Gothic" w:eastAsia="Calibri" w:hAnsi="Century Gothic" w:cs="Arial"/>
          <w:color w:val="000000"/>
          <w:sz w:val="24"/>
          <w:szCs w:val="24"/>
          <w:lang w:eastAsia="es-ES"/>
        </w:rPr>
        <w:t xml:space="preserve"> la demanda que en ejercicio del medio de control de reparación directa previsto en el </w:t>
      </w:r>
      <w:r w:rsidR="00FF1AE1" w:rsidRPr="009D712C">
        <w:rPr>
          <w:rFonts w:ascii="Century Gothic" w:eastAsia="Calibri" w:hAnsi="Century Gothic" w:cs="Arial"/>
          <w:color w:val="000000"/>
          <w:sz w:val="24"/>
          <w:szCs w:val="24"/>
          <w:lang w:eastAsia="es-ES"/>
        </w:rPr>
        <w:t xml:space="preserve">artículo 140 del CPACA presentó </w:t>
      </w:r>
      <w:r w:rsidR="00FF1AE1" w:rsidRPr="009D712C">
        <w:rPr>
          <w:rFonts w:ascii="Century Gothic" w:eastAsia="Calibri" w:hAnsi="Century Gothic" w:cs="Arial"/>
          <w:b/>
          <w:color w:val="000000"/>
          <w:sz w:val="24"/>
          <w:szCs w:val="24"/>
          <w:lang w:eastAsia="es-ES"/>
        </w:rPr>
        <w:t>MARÍA</w:t>
      </w:r>
      <w:r w:rsidR="002E6958" w:rsidRPr="009D712C">
        <w:rPr>
          <w:rFonts w:ascii="Century Gothic" w:eastAsia="Calibri" w:hAnsi="Century Gothic" w:cs="Arial"/>
          <w:b/>
          <w:color w:val="000000"/>
          <w:sz w:val="24"/>
          <w:szCs w:val="24"/>
          <w:lang w:eastAsia="es-ES"/>
        </w:rPr>
        <w:t xml:space="preserve"> NELSA DUAVE VALENCIA</w:t>
      </w:r>
      <w:r w:rsidR="002E6958" w:rsidRPr="009D712C">
        <w:rPr>
          <w:rFonts w:ascii="Century Gothic" w:eastAsia="Calibri" w:hAnsi="Century Gothic" w:cs="Arial"/>
          <w:color w:val="000000"/>
          <w:sz w:val="24"/>
          <w:szCs w:val="24"/>
          <w:lang w:eastAsia="es-ES"/>
        </w:rPr>
        <w:t xml:space="preserve"> y </w:t>
      </w:r>
      <w:r w:rsidR="002E6958" w:rsidRPr="009D712C">
        <w:rPr>
          <w:rFonts w:ascii="Century Gothic" w:eastAsia="Calibri" w:hAnsi="Century Gothic" w:cs="Arial"/>
          <w:b/>
          <w:color w:val="000000"/>
          <w:sz w:val="24"/>
          <w:szCs w:val="24"/>
          <w:lang w:eastAsia="es-ES"/>
        </w:rPr>
        <w:t>JUAN PABLO BARRIGON VALENCIA</w:t>
      </w:r>
      <w:r w:rsidR="002E6958" w:rsidRPr="009D712C">
        <w:rPr>
          <w:rFonts w:ascii="Century Gothic" w:eastAsia="Calibri" w:hAnsi="Century Gothic" w:cs="Arial"/>
          <w:color w:val="000000"/>
          <w:sz w:val="24"/>
          <w:szCs w:val="24"/>
          <w:lang w:eastAsia="es-ES"/>
        </w:rPr>
        <w:t xml:space="preserve"> en nombre propio y representación de </w:t>
      </w:r>
      <w:r w:rsidR="002E6958" w:rsidRPr="009D712C">
        <w:rPr>
          <w:rFonts w:ascii="Century Gothic" w:eastAsia="Calibri" w:hAnsi="Century Gothic" w:cs="Arial"/>
          <w:b/>
          <w:color w:val="000000"/>
          <w:sz w:val="24"/>
          <w:szCs w:val="24"/>
          <w:lang w:eastAsia="es-ES"/>
        </w:rPr>
        <w:t xml:space="preserve">NARLY BARRIGON DUAVE, FABIOLA BARRIGON </w:t>
      </w:r>
      <w:r w:rsidR="002E6958" w:rsidRPr="009D712C">
        <w:rPr>
          <w:rFonts w:ascii="Century Gothic" w:eastAsia="Calibri" w:hAnsi="Century Gothic" w:cs="Arial"/>
          <w:b/>
          <w:color w:val="000000"/>
          <w:sz w:val="24"/>
          <w:szCs w:val="24"/>
          <w:lang w:eastAsia="es-ES"/>
        </w:rPr>
        <w:lastRenderedPageBreak/>
        <w:t xml:space="preserve">DUAVE y JIMENA </w:t>
      </w:r>
      <w:r w:rsidR="00A34075" w:rsidRPr="009D712C">
        <w:rPr>
          <w:rFonts w:ascii="Century Gothic" w:eastAsia="Calibri" w:hAnsi="Century Gothic" w:cs="Arial"/>
          <w:b/>
          <w:color w:val="000000"/>
          <w:sz w:val="24"/>
          <w:szCs w:val="24"/>
          <w:lang w:eastAsia="es-ES"/>
        </w:rPr>
        <w:t>BARRIGON DUAVE</w:t>
      </w:r>
      <w:r w:rsidR="00A34075" w:rsidRPr="009D712C">
        <w:rPr>
          <w:rFonts w:ascii="Century Gothic" w:eastAsia="Calibri" w:hAnsi="Century Gothic" w:cs="Arial"/>
          <w:color w:val="000000"/>
          <w:sz w:val="24"/>
          <w:szCs w:val="24"/>
          <w:lang w:eastAsia="es-ES"/>
        </w:rPr>
        <w:t xml:space="preserve"> </w:t>
      </w:r>
      <w:r w:rsidR="00C6487F" w:rsidRPr="009D712C">
        <w:rPr>
          <w:rFonts w:ascii="Century Gothic" w:hAnsi="Century Gothic" w:cs="Arial"/>
          <w:sz w:val="24"/>
          <w:szCs w:val="24"/>
        </w:rPr>
        <w:t>en contra de</w:t>
      </w:r>
      <w:r w:rsidR="00C6487F" w:rsidRPr="009D712C">
        <w:rPr>
          <w:rFonts w:ascii="Century Gothic" w:eastAsia="Calibri" w:hAnsi="Century Gothic" w:cs="Arial"/>
          <w:color w:val="000000"/>
          <w:sz w:val="24"/>
          <w:szCs w:val="24"/>
          <w:lang w:eastAsia="es-ES"/>
        </w:rPr>
        <w:t xml:space="preserve"> </w:t>
      </w:r>
      <w:r w:rsidR="00A34075" w:rsidRPr="009D712C">
        <w:rPr>
          <w:rFonts w:ascii="Century Gothic" w:eastAsia="Calibri" w:hAnsi="Century Gothic" w:cs="Arial"/>
          <w:b/>
          <w:color w:val="000000"/>
          <w:sz w:val="24"/>
          <w:szCs w:val="24"/>
          <w:lang w:eastAsia="es-ES"/>
        </w:rPr>
        <w:t>EL INSTITUTO COLOMBIANO DE BIENESTAR FAMILIAR-ICBF- PROCARDIO SERVICIOS MEDICOS INTEGRALES S.A.S-HOSPITAL CARDIOV</w:t>
      </w:r>
      <w:r w:rsidR="00C56324" w:rsidRPr="009D712C">
        <w:rPr>
          <w:rFonts w:ascii="Century Gothic" w:eastAsia="Calibri" w:hAnsi="Century Gothic" w:cs="Arial"/>
          <w:b/>
          <w:color w:val="000000"/>
          <w:sz w:val="24"/>
          <w:szCs w:val="24"/>
          <w:lang w:eastAsia="es-ES"/>
        </w:rPr>
        <w:t>ASCULAR DEL NIÑO DE CUNDINAMARCA-DUMIAN MEDICAL S.A.S</w:t>
      </w:r>
      <w:r>
        <w:rPr>
          <w:rFonts w:ascii="Century Gothic" w:eastAsia="Calibri" w:hAnsi="Century Gothic" w:cs="Arial"/>
          <w:b/>
          <w:color w:val="000000"/>
          <w:sz w:val="24"/>
          <w:szCs w:val="24"/>
          <w:lang w:eastAsia="es-ES"/>
        </w:rPr>
        <w:t>.</w:t>
      </w:r>
    </w:p>
    <w:p w:rsidR="00C6487F" w:rsidRPr="009D712C" w:rsidRDefault="00C6487F" w:rsidP="009D712C">
      <w:pPr>
        <w:shd w:val="clear" w:color="auto" w:fill="FFFFFF"/>
        <w:spacing w:after="0" w:line="276" w:lineRule="auto"/>
        <w:jc w:val="both"/>
        <w:rPr>
          <w:rFonts w:ascii="Century Gothic" w:eastAsia="Calibri" w:hAnsi="Century Gothic" w:cs="Arial"/>
          <w:color w:val="000000"/>
          <w:sz w:val="24"/>
          <w:szCs w:val="24"/>
          <w:lang w:eastAsia="es-ES"/>
        </w:rPr>
      </w:pPr>
    </w:p>
    <w:p w:rsidR="00C6487F" w:rsidRPr="009D712C" w:rsidRDefault="004A573A" w:rsidP="009D712C">
      <w:pPr>
        <w:shd w:val="clear" w:color="auto" w:fill="FFFFFF"/>
        <w:spacing w:after="0" w:line="276" w:lineRule="auto"/>
        <w:jc w:val="both"/>
        <w:rPr>
          <w:rFonts w:ascii="Century Gothic" w:eastAsia="Calibri" w:hAnsi="Century Gothic" w:cs="Arial"/>
          <w:color w:val="000000"/>
          <w:spacing w:val="9"/>
          <w:sz w:val="24"/>
          <w:szCs w:val="24"/>
          <w:lang w:eastAsia="es-ES"/>
        </w:rPr>
      </w:pPr>
      <w:r>
        <w:rPr>
          <w:rFonts w:ascii="Century Gothic" w:eastAsia="Calibri" w:hAnsi="Century Gothic" w:cs="Arial"/>
          <w:b/>
          <w:bCs/>
          <w:color w:val="000000"/>
          <w:sz w:val="24"/>
          <w:szCs w:val="24"/>
          <w:lang w:eastAsia="es-ES"/>
        </w:rPr>
        <w:t>SEGUNDO</w:t>
      </w:r>
      <w:r w:rsidR="00C6487F" w:rsidRPr="009D712C">
        <w:rPr>
          <w:rFonts w:ascii="Century Gothic" w:eastAsia="Calibri" w:hAnsi="Century Gothic" w:cs="Arial"/>
          <w:b/>
          <w:bCs/>
          <w:color w:val="000000"/>
          <w:sz w:val="24"/>
          <w:szCs w:val="24"/>
          <w:lang w:eastAsia="es-ES"/>
        </w:rPr>
        <w:t>:</w:t>
      </w:r>
      <w:r w:rsidR="00C6487F" w:rsidRPr="009D712C">
        <w:rPr>
          <w:rFonts w:ascii="Century Gothic" w:eastAsia="Calibri" w:hAnsi="Century Gothic" w:cs="Arial"/>
          <w:color w:val="000000"/>
          <w:sz w:val="24"/>
          <w:szCs w:val="24"/>
          <w:lang w:eastAsia="es-ES"/>
        </w:rPr>
        <w:t xml:space="preserve"> </w:t>
      </w:r>
      <w:r w:rsidRPr="004A573A">
        <w:rPr>
          <w:rFonts w:ascii="Century Gothic" w:eastAsia="Calibri" w:hAnsi="Century Gothic" w:cs="Arial"/>
          <w:b/>
          <w:bCs/>
          <w:color w:val="000000"/>
          <w:sz w:val="24"/>
          <w:szCs w:val="24"/>
          <w:lang w:eastAsia="es-ES"/>
        </w:rPr>
        <w:t>NOTIFICAR</w:t>
      </w:r>
      <w:r w:rsidR="00C6487F" w:rsidRPr="009D712C">
        <w:rPr>
          <w:rFonts w:ascii="Century Gothic" w:eastAsia="Calibri" w:hAnsi="Century Gothic" w:cs="Arial"/>
          <w:color w:val="000000"/>
          <w:sz w:val="24"/>
          <w:szCs w:val="24"/>
          <w:lang w:eastAsia="es-ES"/>
        </w:rPr>
        <w:t xml:space="preserve"> por estado al apoderado de la parte actora (art. 171, numeral 1, art. 201 CPACA) y al correo electrónico señalado en la demanda</w:t>
      </w:r>
      <w:r w:rsidR="00C6487F" w:rsidRPr="009D712C">
        <w:rPr>
          <w:rFonts w:ascii="Century Gothic" w:eastAsia="Calibri" w:hAnsi="Century Gothic" w:cs="Arial"/>
          <w:color w:val="000000"/>
          <w:sz w:val="24"/>
          <w:szCs w:val="24"/>
          <w:vertAlign w:val="superscript"/>
          <w:lang w:eastAsia="es-ES"/>
        </w:rPr>
        <w:footnoteReference w:id="4"/>
      </w:r>
      <w:r w:rsidR="00C6487F" w:rsidRPr="009D712C">
        <w:rPr>
          <w:rFonts w:ascii="Century Gothic" w:eastAsia="Calibri" w:hAnsi="Century Gothic" w:cs="Arial"/>
          <w:color w:val="000000"/>
          <w:sz w:val="24"/>
          <w:szCs w:val="24"/>
          <w:lang w:eastAsia="es-ES"/>
        </w:rPr>
        <w:t>.</w:t>
      </w:r>
    </w:p>
    <w:p w:rsidR="00C6487F" w:rsidRPr="009D712C" w:rsidRDefault="00C6487F" w:rsidP="009D712C">
      <w:pPr>
        <w:spacing w:after="0" w:line="276" w:lineRule="auto"/>
        <w:jc w:val="both"/>
        <w:rPr>
          <w:rFonts w:ascii="Century Gothic" w:eastAsia="Calibri" w:hAnsi="Century Gothic" w:cs="Arial"/>
          <w:color w:val="000000"/>
          <w:sz w:val="24"/>
          <w:szCs w:val="24"/>
          <w:lang w:eastAsia="es-ES"/>
        </w:rPr>
      </w:pPr>
    </w:p>
    <w:p w:rsidR="00C6487F" w:rsidRPr="009D712C" w:rsidRDefault="004A573A" w:rsidP="009D712C">
      <w:pPr>
        <w:spacing w:after="0" w:line="276" w:lineRule="auto"/>
        <w:jc w:val="both"/>
        <w:rPr>
          <w:rFonts w:ascii="Century Gothic" w:hAnsi="Century Gothic" w:cs="Arial"/>
          <w:color w:val="000000"/>
          <w:spacing w:val="-1"/>
          <w:sz w:val="24"/>
          <w:szCs w:val="24"/>
        </w:rPr>
      </w:pPr>
      <w:r>
        <w:rPr>
          <w:rFonts w:ascii="Century Gothic" w:hAnsi="Century Gothic" w:cs="Arial"/>
          <w:b/>
          <w:sz w:val="24"/>
          <w:szCs w:val="24"/>
        </w:rPr>
        <w:t>TERCERO</w:t>
      </w:r>
      <w:r w:rsidR="00C6487F" w:rsidRPr="009D712C">
        <w:rPr>
          <w:rFonts w:ascii="Century Gothic" w:hAnsi="Century Gothic" w:cs="Arial"/>
          <w:b/>
          <w:sz w:val="24"/>
          <w:szCs w:val="24"/>
        </w:rPr>
        <w:t>:</w:t>
      </w:r>
      <w:r w:rsidR="00C6487F" w:rsidRPr="009D712C">
        <w:rPr>
          <w:rFonts w:ascii="Century Gothic" w:hAnsi="Century Gothic" w:cs="Arial"/>
          <w:sz w:val="24"/>
          <w:szCs w:val="24"/>
        </w:rPr>
        <w:t xml:space="preserve"> </w:t>
      </w:r>
      <w:r w:rsidRPr="004A573A">
        <w:rPr>
          <w:rFonts w:ascii="Century Gothic" w:hAnsi="Century Gothic" w:cs="Arial"/>
          <w:b/>
          <w:sz w:val="24"/>
          <w:szCs w:val="24"/>
        </w:rPr>
        <w:t>NOTIFICAR</w:t>
      </w:r>
      <w:r w:rsidR="009D0137" w:rsidRPr="009D712C">
        <w:rPr>
          <w:rFonts w:ascii="Century Gothic" w:hAnsi="Century Gothic" w:cs="Arial"/>
          <w:sz w:val="24"/>
          <w:szCs w:val="24"/>
        </w:rPr>
        <w:t xml:space="preserve"> personalmente este auto a los</w:t>
      </w:r>
      <w:r w:rsidR="00B9545F" w:rsidRPr="009D712C">
        <w:rPr>
          <w:rFonts w:ascii="Century Gothic" w:hAnsi="Century Gothic" w:cs="Arial"/>
          <w:sz w:val="24"/>
          <w:szCs w:val="24"/>
        </w:rPr>
        <w:t xml:space="preserve"> </w:t>
      </w:r>
      <w:r w:rsidR="009D0137" w:rsidRPr="009D712C">
        <w:rPr>
          <w:rFonts w:ascii="Century Gothic" w:hAnsi="Century Gothic" w:cs="Arial"/>
          <w:sz w:val="24"/>
          <w:szCs w:val="24"/>
        </w:rPr>
        <w:t xml:space="preserve">representantes legales y/o quienes hagan sus veces del </w:t>
      </w:r>
      <w:r w:rsidR="00B9545F" w:rsidRPr="009D712C">
        <w:rPr>
          <w:rFonts w:ascii="Century Gothic" w:hAnsi="Century Gothic" w:cs="Arial"/>
          <w:sz w:val="24"/>
          <w:szCs w:val="24"/>
        </w:rPr>
        <w:t>INSTITUTO COLOMBIANO DE BIENESTAR FAMILIAR-ICBF-</w:t>
      </w:r>
      <w:r w:rsidR="004C1A89" w:rsidRPr="009D712C">
        <w:rPr>
          <w:rFonts w:ascii="Century Gothic" w:hAnsi="Century Gothic"/>
          <w:sz w:val="24"/>
          <w:szCs w:val="24"/>
        </w:rPr>
        <w:t xml:space="preserve"> </w:t>
      </w:r>
      <w:r w:rsidR="004C1A89" w:rsidRPr="009D712C">
        <w:rPr>
          <w:rFonts w:ascii="Century Gothic" w:hAnsi="Century Gothic" w:cs="Arial"/>
          <w:sz w:val="24"/>
          <w:szCs w:val="24"/>
        </w:rPr>
        <w:t>PROCARDIO SERVICIOS MEDICOS INTEGRALES S.A.S., HOSPITAL CARDIOVASCULAR DEL NIÑO DE CUNDINAMARCA, y DUMIAN MÉDICAL S.A.S</w:t>
      </w:r>
      <w:r w:rsidR="00B9545F" w:rsidRPr="009D712C">
        <w:rPr>
          <w:rFonts w:ascii="Century Gothic" w:hAnsi="Century Gothic" w:cs="Arial"/>
          <w:sz w:val="24"/>
          <w:szCs w:val="24"/>
        </w:rPr>
        <w:t>,</w:t>
      </w:r>
      <w:r w:rsidR="00C6487F" w:rsidRPr="009D712C">
        <w:rPr>
          <w:rStyle w:val="Refdenotaalpie"/>
          <w:rFonts w:ascii="Century Gothic" w:hAnsi="Century Gothic" w:cs="Arial"/>
          <w:sz w:val="24"/>
          <w:szCs w:val="24"/>
          <w:lang w:eastAsia="es-CO"/>
        </w:rPr>
        <w:footnoteReference w:id="5"/>
      </w:r>
      <w:r w:rsidR="00C6487F" w:rsidRPr="009D712C">
        <w:rPr>
          <w:rFonts w:ascii="Century Gothic" w:hAnsi="Century Gothic" w:cs="Arial"/>
          <w:sz w:val="24"/>
          <w:szCs w:val="24"/>
          <w:lang w:eastAsia="es-CO"/>
        </w:rPr>
        <w:t xml:space="preserve"> </w:t>
      </w:r>
      <w:r w:rsidR="00C6487F" w:rsidRPr="009D712C">
        <w:rPr>
          <w:rFonts w:ascii="Century Gothic" w:hAnsi="Century Gothic" w:cs="Arial"/>
          <w:color w:val="000000" w:themeColor="text1"/>
          <w:sz w:val="24"/>
          <w:szCs w:val="24"/>
        </w:rPr>
        <w:t>h</w:t>
      </w:r>
      <w:r w:rsidR="00C6487F" w:rsidRPr="009D712C">
        <w:rPr>
          <w:rFonts w:ascii="Century Gothic" w:hAnsi="Century Gothic" w:cs="Arial"/>
          <w:sz w:val="24"/>
          <w:szCs w:val="24"/>
        </w:rPr>
        <w:t>aciéndole</w:t>
      </w:r>
      <w:r w:rsidR="00193D6D" w:rsidRPr="009D712C">
        <w:rPr>
          <w:rFonts w:ascii="Century Gothic" w:hAnsi="Century Gothic" w:cs="Arial"/>
          <w:sz w:val="24"/>
          <w:szCs w:val="24"/>
        </w:rPr>
        <w:t>s</w:t>
      </w:r>
      <w:r w:rsidR="00C6487F" w:rsidRPr="009D712C">
        <w:rPr>
          <w:rFonts w:ascii="Century Gothic" w:hAnsi="Century Gothic" w:cs="Arial"/>
          <w:sz w:val="24"/>
          <w:szCs w:val="24"/>
        </w:rPr>
        <w:t xml:space="preserve"> entrega de copia de la demanda (Art. 171, numerales 1 y 3; 199 CPACA, modificado por el artículo 612 del Código General del Proceso)</w:t>
      </w:r>
      <w:r w:rsidR="00C6487F" w:rsidRPr="009D712C">
        <w:rPr>
          <w:rFonts w:ascii="Century Gothic" w:hAnsi="Century Gothic" w:cs="Arial"/>
          <w:color w:val="000000"/>
          <w:spacing w:val="-1"/>
          <w:sz w:val="24"/>
          <w:szCs w:val="24"/>
        </w:rPr>
        <w:t>.</w:t>
      </w:r>
    </w:p>
    <w:p w:rsidR="00C6487F" w:rsidRPr="009D712C" w:rsidRDefault="00C6487F" w:rsidP="009D712C">
      <w:pPr>
        <w:spacing w:after="0" w:line="276" w:lineRule="auto"/>
        <w:jc w:val="both"/>
        <w:rPr>
          <w:rFonts w:ascii="Century Gothic" w:hAnsi="Century Gothic" w:cs="Arial"/>
          <w:color w:val="000000"/>
          <w:spacing w:val="-1"/>
          <w:sz w:val="24"/>
          <w:szCs w:val="24"/>
          <w:highlight w:val="cyan"/>
        </w:rPr>
      </w:pP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color w:val="000000"/>
          <w:spacing w:val="-1"/>
          <w:sz w:val="24"/>
          <w:szCs w:val="24"/>
        </w:rPr>
        <w:t>CUARTO</w:t>
      </w:r>
      <w:r w:rsidR="00C6487F" w:rsidRPr="009D712C">
        <w:rPr>
          <w:rFonts w:ascii="Century Gothic" w:hAnsi="Century Gothic" w:cs="Arial"/>
          <w:b/>
          <w:color w:val="000000"/>
          <w:spacing w:val="-1"/>
          <w:sz w:val="24"/>
          <w:szCs w:val="24"/>
        </w:rPr>
        <w:t xml:space="preserve">: </w:t>
      </w:r>
      <w:r w:rsidRPr="004A573A">
        <w:rPr>
          <w:rFonts w:ascii="Century Gothic" w:hAnsi="Century Gothic" w:cs="Arial"/>
          <w:b/>
          <w:sz w:val="24"/>
          <w:szCs w:val="24"/>
        </w:rPr>
        <w:t>NOTIFICAR</w:t>
      </w:r>
      <w:r w:rsidR="00C6487F" w:rsidRPr="009D712C">
        <w:rPr>
          <w:rFonts w:ascii="Century Gothic" w:hAnsi="Century Gothic" w:cs="Arial"/>
          <w:sz w:val="24"/>
          <w:szCs w:val="24"/>
        </w:rPr>
        <w:t xml:space="preserve"> personalmente este auto al señor Representante Legal de la Agencia de Defensa Jurídica del Estado, haciéndole entrega de copia de la demanda (art. 171, 199 CPACA, modificado por el artículo 612 del Código General del Proceso).</w:t>
      </w:r>
    </w:p>
    <w:p w:rsidR="00C6487F" w:rsidRPr="009D712C" w:rsidRDefault="00C6487F" w:rsidP="009D712C">
      <w:pPr>
        <w:spacing w:after="0" w:line="276" w:lineRule="auto"/>
        <w:jc w:val="both"/>
        <w:rPr>
          <w:rFonts w:ascii="Century Gothic" w:hAnsi="Century Gothic" w:cs="Arial"/>
          <w:sz w:val="24"/>
          <w:szCs w:val="24"/>
        </w:rPr>
      </w:pP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sz w:val="24"/>
          <w:szCs w:val="24"/>
        </w:rPr>
        <w:t>QUINTO</w:t>
      </w:r>
      <w:r w:rsidR="00C6487F" w:rsidRPr="009D712C">
        <w:rPr>
          <w:rFonts w:ascii="Century Gothic" w:hAnsi="Century Gothic" w:cs="Arial"/>
          <w:b/>
          <w:sz w:val="24"/>
          <w:szCs w:val="24"/>
        </w:rPr>
        <w:t>:</w:t>
      </w:r>
      <w:r w:rsidR="00C6487F" w:rsidRPr="009D712C">
        <w:rPr>
          <w:rFonts w:ascii="Century Gothic" w:hAnsi="Century Gothic" w:cs="Arial"/>
          <w:sz w:val="24"/>
          <w:szCs w:val="24"/>
        </w:rPr>
        <w:t xml:space="preserve"> </w:t>
      </w:r>
      <w:r w:rsidRPr="004A573A">
        <w:rPr>
          <w:rFonts w:ascii="Century Gothic" w:hAnsi="Century Gothic" w:cs="Arial"/>
          <w:b/>
          <w:sz w:val="24"/>
          <w:szCs w:val="24"/>
        </w:rPr>
        <w:t>NOTIFICAR</w:t>
      </w:r>
      <w:r w:rsidR="00C6487F" w:rsidRPr="009D712C">
        <w:rPr>
          <w:rFonts w:ascii="Century Gothic" w:hAnsi="Century Gothic" w:cs="Arial"/>
          <w:sz w:val="24"/>
          <w:szCs w:val="24"/>
        </w:rPr>
        <w:t xml:space="preserve"> personalmente este auto al Ministerio Público haciéndole entrega de copia de la demanda (Art.171, numeral 2; 199 CPACA, modificado por el artículo 612 del Código General del Proceso).</w:t>
      </w:r>
    </w:p>
    <w:p w:rsidR="00C6487F" w:rsidRPr="009D712C" w:rsidRDefault="00C6487F" w:rsidP="009D712C">
      <w:pPr>
        <w:spacing w:after="0" w:line="276" w:lineRule="auto"/>
        <w:jc w:val="both"/>
        <w:rPr>
          <w:rFonts w:ascii="Century Gothic" w:hAnsi="Century Gothic" w:cs="Arial"/>
          <w:color w:val="000000"/>
          <w:spacing w:val="-1"/>
          <w:sz w:val="24"/>
          <w:szCs w:val="24"/>
        </w:rPr>
      </w:pP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sz w:val="24"/>
          <w:szCs w:val="24"/>
        </w:rPr>
        <w:t>SEXTO</w:t>
      </w:r>
      <w:r w:rsidR="00C6487F" w:rsidRPr="009D712C">
        <w:rPr>
          <w:rFonts w:ascii="Century Gothic" w:hAnsi="Century Gothic" w:cs="Arial"/>
          <w:b/>
          <w:sz w:val="24"/>
          <w:szCs w:val="24"/>
        </w:rPr>
        <w:t>:</w:t>
      </w:r>
      <w:r w:rsidR="00C6487F" w:rsidRPr="009D712C">
        <w:rPr>
          <w:rFonts w:ascii="Century Gothic" w:hAnsi="Century Gothic" w:cs="Arial"/>
          <w:sz w:val="24"/>
          <w:szCs w:val="24"/>
        </w:rPr>
        <w:t xml:space="preserve"> </w:t>
      </w:r>
      <w:r w:rsidRPr="004A573A">
        <w:rPr>
          <w:rFonts w:ascii="Century Gothic" w:hAnsi="Century Gothic" w:cs="Arial"/>
          <w:b/>
          <w:sz w:val="24"/>
          <w:szCs w:val="24"/>
        </w:rPr>
        <w:t>CORRER</w:t>
      </w:r>
      <w:r w:rsidR="00C6487F" w:rsidRPr="009D712C">
        <w:rPr>
          <w:rFonts w:ascii="Century Gothic" w:hAnsi="Century Gothic" w:cs="Arial"/>
          <w:sz w:val="24"/>
          <w:szCs w:val="24"/>
        </w:rPr>
        <w:t xml:space="preserve"> traslado de la demanda a la entidad demandada en los términos del artículo 172 del Código de Procedimiento Administrativo y de lo Contencioso Administrativo teniéndose en cuenta la modificación introducida por el artículo 612 del Código General del Proceso.</w:t>
      </w:r>
    </w:p>
    <w:p w:rsidR="00C6487F" w:rsidRPr="009D712C" w:rsidRDefault="00C6487F" w:rsidP="009D712C">
      <w:pPr>
        <w:spacing w:after="0" w:line="276" w:lineRule="auto"/>
        <w:jc w:val="both"/>
        <w:rPr>
          <w:rFonts w:ascii="Century Gothic" w:hAnsi="Century Gothic" w:cs="Arial"/>
          <w:color w:val="000000"/>
          <w:spacing w:val="-1"/>
          <w:sz w:val="24"/>
          <w:szCs w:val="24"/>
          <w:highlight w:val="cyan"/>
        </w:rPr>
      </w:pPr>
    </w:p>
    <w:p w:rsidR="00C6487F" w:rsidRPr="009D712C" w:rsidRDefault="004A573A" w:rsidP="009D712C">
      <w:pPr>
        <w:spacing w:after="0" w:line="276" w:lineRule="auto"/>
        <w:jc w:val="both"/>
        <w:rPr>
          <w:rFonts w:ascii="Century Gothic" w:hAnsi="Century Gothic" w:cs="Arial"/>
          <w:iCs/>
          <w:sz w:val="24"/>
          <w:szCs w:val="24"/>
          <w:shd w:val="clear" w:color="auto" w:fill="FFFFFF"/>
        </w:rPr>
      </w:pPr>
      <w:r>
        <w:rPr>
          <w:rFonts w:ascii="Century Gothic" w:hAnsi="Century Gothic" w:cs="Arial"/>
          <w:b/>
          <w:sz w:val="24"/>
          <w:szCs w:val="24"/>
        </w:rPr>
        <w:t>SÉPTIMO</w:t>
      </w:r>
      <w:r w:rsidR="00C6487F" w:rsidRPr="009D712C">
        <w:rPr>
          <w:rFonts w:ascii="Century Gothic" w:hAnsi="Century Gothic" w:cs="Arial"/>
          <w:b/>
          <w:sz w:val="24"/>
          <w:szCs w:val="24"/>
        </w:rPr>
        <w:t>:</w:t>
      </w:r>
      <w:r w:rsidR="00C6487F" w:rsidRPr="009D712C">
        <w:rPr>
          <w:rFonts w:ascii="Century Gothic" w:hAnsi="Century Gothic" w:cs="Arial"/>
          <w:sz w:val="24"/>
          <w:szCs w:val="24"/>
        </w:rPr>
        <w:t xml:space="preserve"> </w:t>
      </w:r>
      <w:r w:rsidR="00C6487F" w:rsidRPr="009D712C">
        <w:rPr>
          <w:rFonts w:ascii="Century Gothic" w:hAnsi="Century Gothic" w:cs="Arial"/>
          <w:iCs/>
          <w:sz w:val="24"/>
          <w:szCs w:val="24"/>
          <w:shd w:val="clear" w:color="auto" w:fill="FFFFFF"/>
        </w:rPr>
        <w:t>Para efectos de </w:t>
      </w:r>
      <w:r w:rsidR="00C6487F" w:rsidRPr="009D712C">
        <w:rPr>
          <w:rFonts w:ascii="Century Gothic" w:hAnsi="Century Gothic" w:cs="Arial"/>
          <w:b/>
          <w:bCs/>
          <w:iCs/>
          <w:sz w:val="24"/>
          <w:szCs w:val="24"/>
          <w:shd w:val="clear" w:color="auto" w:fill="FFFFFF"/>
        </w:rPr>
        <w:t>surtir la notificación a los demandados</w:t>
      </w:r>
      <w:r w:rsidR="00C6487F" w:rsidRPr="009D712C">
        <w:rPr>
          <w:rFonts w:ascii="Century Gothic" w:hAnsi="Century Gothic" w:cs="Arial"/>
          <w:iCs/>
          <w:sz w:val="24"/>
          <w:szCs w:val="24"/>
          <w:shd w:val="clear" w:color="auto" w:fill="FFFFFF"/>
        </w:rPr>
        <w:t>, le corresponde al apoderado de la parte demandante dentro del término de ejecutoria de este auto,  dar cumplimiento a lo dispuesto en la última parte del inciso quinto  del artículo 199 del  Código de Procedimiento Administrativo y de lo Contencioso Administrativo, </w:t>
      </w:r>
      <w:r w:rsidR="00C6487F" w:rsidRPr="009D712C">
        <w:rPr>
          <w:rFonts w:ascii="Century Gothic" w:hAnsi="Century Gothic" w:cs="Arial"/>
          <w:b/>
          <w:bCs/>
          <w:iCs/>
          <w:sz w:val="24"/>
          <w:szCs w:val="24"/>
          <w:u w:val="single"/>
          <w:shd w:val="clear" w:color="auto" w:fill="FFFFFF"/>
        </w:rPr>
        <w:t>en el sentido de retirar de la Secretaría del Juzgado el traslado aportado con la demanda y remitirlo a la parte demandada y a la Agencia Nacional de Defensa Jurídica, si fuere el caso, junto con copia del auto admisorio de la demanda, y allegar al Despacho constancia de su entrega efectiva</w:t>
      </w:r>
      <w:r w:rsidR="00C6487F" w:rsidRPr="009D712C">
        <w:rPr>
          <w:rFonts w:ascii="Century Gothic" w:hAnsi="Century Gothic" w:cs="Arial"/>
          <w:iCs/>
          <w:sz w:val="24"/>
          <w:szCs w:val="24"/>
          <w:shd w:val="clear" w:color="auto" w:fill="FFFFFF"/>
        </w:rPr>
        <w:t xml:space="preserve">, so pena de dar  aplicación a lo previsto en el artículo 178 del  Código de Procedimiento Administrativo y de lo Contencioso Administrativo. Acreditado por el apoderado de la parte </w:t>
      </w:r>
      <w:r w:rsidR="00C6487F" w:rsidRPr="009D712C">
        <w:rPr>
          <w:rFonts w:ascii="Century Gothic" w:hAnsi="Century Gothic" w:cs="Arial"/>
          <w:iCs/>
          <w:sz w:val="24"/>
          <w:szCs w:val="24"/>
          <w:shd w:val="clear" w:color="auto" w:fill="FFFFFF"/>
        </w:rPr>
        <w:lastRenderedPageBreak/>
        <w:t>actora </w:t>
      </w:r>
      <w:r w:rsidR="00C6487F" w:rsidRPr="009D712C">
        <w:rPr>
          <w:rFonts w:ascii="Century Gothic" w:hAnsi="Century Gothic" w:cs="Arial"/>
          <w:b/>
          <w:bCs/>
          <w:iCs/>
          <w:sz w:val="24"/>
          <w:szCs w:val="24"/>
          <w:u w:val="single"/>
          <w:shd w:val="clear" w:color="auto" w:fill="FFFFFF"/>
        </w:rPr>
        <w:t>el envío y la efectiva entrega de lo aquí dispuesto</w:t>
      </w:r>
      <w:r w:rsidR="00C6487F" w:rsidRPr="009D712C">
        <w:rPr>
          <w:rFonts w:ascii="Century Gothic" w:hAnsi="Century Gothic" w:cs="Arial"/>
          <w:iCs/>
          <w:sz w:val="24"/>
          <w:szCs w:val="24"/>
          <w:shd w:val="clear" w:color="auto" w:fill="FFFFFF"/>
        </w:rPr>
        <w:t>, procederá el Despacho a efectuar la notificación electrónica del auto admisorio de la demanda al demandado.</w:t>
      </w:r>
    </w:p>
    <w:p w:rsidR="00C6487F" w:rsidRPr="009D712C" w:rsidRDefault="00C6487F" w:rsidP="009D712C">
      <w:pPr>
        <w:spacing w:after="0" w:line="276" w:lineRule="auto"/>
        <w:jc w:val="both"/>
        <w:rPr>
          <w:rFonts w:ascii="Century Gothic" w:hAnsi="Century Gothic" w:cs="Arial"/>
          <w:i/>
          <w:iCs/>
          <w:color w:val="222222"/>
          <w:sz w:val="24"/>
          <w:szCs w:val="24"/>
          <w:shd w:val="clear" w:color="auto" w:fill="FFFFFF"/>
        </w:rPr>
      </w:pPr>
    </w:p>
    <w:p w:rsidR="00C6487F" w:rsidRPr="009D712C" w:rsidRDefault="00C6487F" w:rsidP="009D712C">
      <w:pPr>
        <w:spacing w:after="0" w:line="276" w:lineRule="auto"/>
        <w:jc w:val="both"/>
        <w:rPr>
          <w:rFonts w:ascii="Century Gothic" w:hAnsi="Century Gothic" w:cs="Arial"/>
          <w:b/>
          <w:sz w:val="24"/>
          <w:szCs w:val="24"/>
        </w:rPr>
      </w:pPr>
      <w:r w:rsidRPr="009D712C">
        <w:rPr>
          <w:rFonts w:ascii="Century Gothic" w:hAnsi="Century Gothic" w:cs="Arial"/>
          <w:b/>
          <w:sz w:val="24"/>
          <w:szCs w:val="24"/>
        </w:rPr>
        <w:t xml:space="preserve">Con relación a los gastos del proceso se fijaran por el Despacho a medida que se vayan causando. </w:t>
      </w:r>
    </w:p>
    <w:p w:rsidR="00C6487F" w:rsidRPr="009D712C" w:rsidRDefault="00C6487F" w:rsidP="009D712C">
      <w:pPr>
        <w:spacing w:after="0" w:line="276" w:lineRule="auto"/>
        <w:jc w:val="both"/>
        <w:rPr>
          <w:rFonts w:ascii="Century Gothic" w:hAnsi="Century Gothic" w:cs="Arial"/>
          <w:b/>
          <w:sz w:val="24"/>
          <w:szCs w:val="24"/>
        </w:rPr>
      </w:pPr>
      <w:r w:rsidRPr="009D712C">
        <w:rPr>
          <w:rFonts w:ascii="Century Gothic" w:hAnsi="Century Gothic" w:cs="Arial"/>
          <w:b/>
          <w:sz w:val="24"/>
          <w:szCs w:val="24"/>
        </w:rPr>
        <w:t xml:space="preserve"> </w:t>
      </w: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sz w:val="24"/>
          <w:szCs w:val="24"/>
        </w:rPr>
        <w:t>OCTAVO</w:t>
      </w:r>
      <w:r w:rsidR="00C6487F" w:rsidRPr="009D712C">
        <w:rPr>
          <w:rFonts w:ascii="Century Gothic" w:hAnsi="Century Gothic" w:cs="Arial"/>
          <w:b/>
          <w:sz w:val="24"/>
          <w:szCs w:val="24"/>
        </w:rPr>
        <w:t xml:space="preserve">: </w:t>
      </w:r>
      <w:r w:rsidRPr="004A573A">
        <w:rPr>
          <w:rFonts w:ascii="Century Gothic" w:hAnsi="Century Gothic" w:cs="Arial"/>
          <w:b/>
          <w:sz w:val="24"/>
          <w:szCs w:val="24"/>
        </w:rPr>
        <w:t>FORMAR</w:t>
      </w:r>
      <w:r w:rsidR="00C6487F" w:rsidRPr="009D712C">
        <w:rPr>
          <w:rFonts w:ascii="Century Gothic" w:hAnsi="Century Gothic" w:cs="Arial"/>
          <w:sz w:val="24"/>
          <w:szCs w:val="24"/>
        </w:rPr>
        <w:t xml:space="preserve"> el expediente en medio físico y digital. Para este efecto, se insta a las partes para que alleguen todos los memoriales al expediente tanto en físico como en digital, el cual puede ser allegado en CD-ROM adjunto a éste.</w:t>
      </w:r>
    </w:p>
    <w:p w:rsidR="00C6487F" w:rsidRPr="009D712C" w:rsidRDefault="00C6487F" w:rsidP="009D712C">
      <w:pPr>
        <w:spacing w:after="0" w:line="276" w:lineRule="auto"/>
        <w:jc w:val="both"/>
        <w:rPr>
          <w:rFonts w:ascii="Century Gothic" w:hAnsi="Century Gothic" w:cs="Arial"/>
          <w:sz w:val="24"/>
          <w:szCs w:val="24"/>
        </w:rPr>
      </w:pP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sz w:val="24"/>
          <w:szCs w:val="24"/>
        </w:rPr>
        <w:t>NOVENO</w:t>
      </w:r>
      <w:r w:rsidR="00C6487F" w:rsidRPr="009D712C">
        <w:rPr>
          <w:rFonts w:ascii="Century Gothic" w:hAnsi="Century Gothic" w:cs="Arial"/>
          <w:b/>
          <w:sz w:val="24"/>
          <w:szCs w:val="24"/>
        </w:rPr>
        <w:t xml:space="preserve">: </w:t>
      </w:r>
      <w:r w:rsidR="00C6487F" w:rsidRPr="009D712C">
        <w:rPr>
          <w:rFonts w:ascii="Century Gothic" w:hAnsi="Century Gothic" w:cs="Arial"/>
          <w:sz w:val="24"/>
          <w:szCs w:val="24"/>
        </w:rPr>
        <w:t xml:space="preserve">El demandado deberá adjuntar todos los documentos que pretenda hacer valer y tenga en su poder, así como los antecedentes de la actuación objeto del proceso. </w:t>
      </w:r>
      <w:r w:rsidR="00C6487F" w:rsidRPr="009D712C">
        <w:rPr>
          <w:rFonts w:ascii="Century Gothic" w:hAnsi="Century Gothic" w:cs="Arial"/>
          <w:b/>
          <w:sz w:val="24"/>
          <w:szCs w:val="24"/>
        </w:rPr>
        <w:t>Tanto la contestación como sus anexos deberán aportarse en medio digital (</w:t>
      </w:r>
      <w:r w:rsidR="00C6487F" w:rsidRPr="009D712C">
        <w:rPr>
          <w:rFonts w:ascii="Century Gothic" w:hAnsi="Century Gothic" w:cs="Arial"/>
          <w:b/>
          <w:i/>
          <w:sz w:val="24"/>
          <w:szCs w:val="24"/>
        </w:rPr>
        <w:t>contestación en formato Word y PDF- anexos PDF</w:t>
      </w:r>
      <w:r w:rsidR="00C6487F" w:rsidRPr="009D712C">
        <w:rPr>
          <w:rFonts w:ascii="Century Gothic" w:hAnsi="Century Gothic" w:cs="Arial"/>
          <w:b/>
          <w:sz w:val="24"/>
          <w:szCs w:val="24"/>
        </w:rPr>
        <w:t>),</w:t>
      </w:r>
      <w:r w:rsidR="00C6487F" w:rsidRPr="009D712C">
        <w:rPr>
          <w:rFonts w:ascii="Century Gothic" w:hAnsi="Century Gothic" w:cs="Arial"/>
          <w:sz w:val="24"/>
          <w:szCs w:val="24"/>
        </w:rPr>
        <w:t xml:space="preserve"> para los efectos previstos en el numeral parágrafo 1º del artículo 175 del CPACA.</w:t>
      </w:r>
    </w:p>
    <w:p w:rsidR="00C6487F" w:rsidRPr="009D712C" w:rsidRDefault="00C6487F" w:rsidP="009D712C">
      <w:pPr>
        <w:spacing w:after="0" w:line="276" w:lineRule="auto"/>
        <w:jc w:val="both"/>
        <w:rPr>
          <w:rFonts w:ascii="Century Gothic" w:hAnsi="Century Gothic" w:cs="Arial"/>
          <w:sz w:val="24"/>
          <w:szCs w:val="24"/>
        </w:rPr>
      </w:pPr>
    </w:p>
    <w:p w:rsidR="00C6487F" w:rsidRPr="009D712C" w:rsidRDefault="00C6487F" w:rsidP="009D712C">
      <w:pPr>
        <w:spacing w:after="0" w:line="276" w:lineRule="auto"/>
        <w:jc w:val="both"/>
        <w:rPr>
          <w:rFonts w:ascii="Century Gothic" w:hAnsi="Century Gothic" w:cs="Arial"/>
          <w:sz w:val="24"/>
          <w:szCs w:val="24"/>
        </w:rPr>
      </w:pPr>
      <w:r w:rsidRPr="009D712C">
        <w:rPr>
          <w:rFonts w:ascii="Century Gothic" w:hAnsi="Century Gothic" w:cs="Arial"/>
          <w:sz w:val="24"/>
          <w:szCs w:val="24"/>
        </w:rPr>
        <w:t>Se advierte que la inobservancia de estos deberes constituye falta disciplinaria gravísima del funcionario encargado del asunto.</w:t>
      </w:r>
    </w:p>
    <w:p w:rsidR="00C6487F" w:rsidRPr="009D712C" w:rsidRDefault="00C6487F" w:rsidP="009D712C">
      <w:pPr>
        <w:spacing w:after="0" w:line="276" w:lineRule="auto"/>
        <w:jc w:val="both"/>
        <w:rPr>
          <w:rFonts w:ascii="Century Gothic" w:hAnsi="Century Gothic" w:cs="Arial"/>
          <w:sz w:val="24"/>
          <w:szCs w:val="24"/>
        </w:rPr>
      </w:pPr>
    </w:p>
    <w:p w:rsidR="00C6487F" w:rsidRPr="009D712C" w:rsidRDefault="00C6487F" w:rsidP="009D712C">
      <w:pPr>
        <w:spacing w:after="0" w:line="276" w:lineRule="auto"/>
        <w:jc w:val="both"/>
        <w:rPr>
          <w:rFonts w:ascii="Century Gothic" w:hAnsi="Century Gothic" w:cs="Arial"/>
          <w:i/>
          <w:sz w:val="24"/>
          <w:szCs w:val="24"/>
        </w:rPr>
      </w:pPr>
      <w:r w:rsidRPr="009D712C">
        <w:rPr>
          <w:rFonts w:ascii="Century Gothic" w:hAnsi="Century Gothic" w:cs="Arial"/>
          <w:sz w:val="24"/>
          <w:szCs w:val="24"/>
        </w:rPr>
        <w:t xml:space="preserve">Por su parte se le advierte a la </w:t>
      </w:r>
      <w:r w:rsidRPr="009D712C">
        <w:rPr>
          <w:rFonts w:ascii="Century Gothic" w:hAnsi="Century Gothic" w:cs="Arial"/>
          <w:b/>
          <w:sz w:val="24"/>
          <w:szCs w:val="24"/>
        </w:rPr>
        <w:t>parte actora</w:t>
      </w:r>
      <w:r w:rsidRPr="009D712C">
        <w:rPr>
          <w:rFonts w:ascii="Century Gothic" w:hAnsi="Century Gothic" w:cs="Arial"/>
          <w:sz w:val="24"/>
          <w:szCs w:val="24"/>
        </w:rPr>
        <w:t xml:space="preserve"> cumplir con lo señalado artículo 78 numeral 10 del Código General del Proceso: “(…)</w:t>
      </w:r>
      <w:r w:rsidRPr="009D712C">
        <w:rPr>
          <w:rFonts w:ascii="Century Gothic" w:hAnsi="Century Gothic" w:cs="Arial"/>
          <w:i/>
          <w:sz w:val="24"/>
          <w:szCs w:val="24"/>
        </w:rPr>
        <w:t xml:space="preserve"> Artículo 78. </w:t>
      </w:r>
      <w:r w:rsidRPr="009D712C">
        <w:rPr>
          <w:rFonts w:ascii="Century Gothic" w:hAnsi="Century Gothic" w:cs="Arial"/>
          <w:b/>
          <w:i/>
          <w:sz w:val="24"/>
          <w:szCs w:val="24"/>
        </w:rPr>
        <w:t>Deberes de las partes y sus apoderados.</w:t>
      </w:r>
      <w:r w:rsidRPr="009D712C">
        <w:rPr>
          <w:rFonts w:ascii="Century Gothic" w:hAnsi="Century Gothic" w:cs="Arial"/>
          <w:i/>
          <w:sz w:val="24"/>
          <w:szCs w:val="24"/>
        </w:rPr>
        <w:t xml:space="preserve"> (…)10. Abstenerse de solicitarle al juez la consecución de documentos que directamente o por medio del ejercicio del derecho de petición hubiere podido conseguir (…)”</w:t>
      </w:r>
    </w:p>
    <w:p w:rsidR="00C6487F" w:rsidRPr="009D712C" w:rsidRDefault="00C6487F" w:rsidP="009D712C">
      <w:pPr>
        <w:spacing w:after="0" w:line="276" w:lineRule="auto"/>
        <w:jc w:val="both"/>
        <w:rPr>
          <w:rFonts w:ascii="Century Gothic" w:hAnsi="Century Gothic" w:cs="Arial"/>
          <w:i/>
          <w:sz w:val="24"/>
          <w:szCs w:val="24"/>
        </w:rPr>
      </w:pPr>
    </w:p>
    <w:p w:rsidR="00C6487F" w:rsidRPr="009D712C" w:rsidRDefault="00C6487F" w:rsidP="009D712C">
      <w:pPr>
        <w:spacing w:after="0" w:line="276" w:lineRule="auto"/>
        <w:jc w:val="both"/>
        <w:rPr>
          <w:rFonts w:ascii="Century Gothic" w:hAnsi="Century Gothic" w:cs="Arial"/>
          <w:i/>
          <w:sz w:val="24"/>
          <w:szCs w:val="24"/>
        </w:rPr>
      </w:pPr>
      <w:r w:rsidRPr="009D712C">
        <w:rPr>
          <w:rFonts w:ascii="Century Gothic" w:hAnsi="Century Gothic" w:cs="Arial"/>
          <w:sz w:val="24"/>
          <w:szCs w:val="24"/>
        </w:rPr>
        <w:t xml:space="preserve">Así mismo, se le advierte a las partes, particularmente la </w:t>
      </w:r>
      <w:r w:rsidRPr="009D712C">
        <w:rPr>
          <w:rFonts w:ascii="Century Gothic" w:hAnsi="Century Gothic" w:cs="Arial"/>
          <w:b/>
          <w:sz w:val="24"/>
          <w:szCs w:val="24"/>
        </w:rPr>
        <w:t>demandada</w:t>
      </w:r>
      <w:r w:rsidRPr="009D712C">
        <w:rPr>
          <w:rFonts w:ascii="Century Gothic" w:hAnsi="Century Gothic" w:cs="Arial"/>
          <w:sz w:val="24"/>
          <w:szCs w:val="24"/>
        </w:rPr>
        <w:t xml:space="preserve"> acatar lo dispuesto en el numeral 14 del mismo artículo que señala:</w:t>
      </w:r>
      <w:r w:rsidRPr="009D712C">
        <w:rPr>
          <w:rFonts w:ascii="Century Gothic" w:hAnsi="Century Gothic" w:cs="Arial"/>
          <w:sz w:val="24"/>
          <w:szCs w:val="24"/>
          <w:shd w:val="clear" w:color="auto" w:fill="FFFFFF"/>
        </w:rPr>
        <w:t xml:space="preserve"> “(…)</w:t>
      </w:r>
      <w:r w:rsidRPr="009D712C">
        <w:rPr>
          <w:rFonts w:ascii="Century Gothic" w:hAnsi="Century Gothic" w:cs="Arial"/>
          <w:i/>
          <w:sz w:val="24"/>
          <w:szCs w:val="24"/>
        </w:rPr>
        <w:t xml:space="preserve"> 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smlmv) por cada infracción (…)”</w:t>
      </w:r>
    </w:p>
    <w:p w:rsidR="00C6487F" w:rsidRPr="009D712C" w:rsidRDefault="00C6487F" w:rsidP="009D712C">
      <w:pPr>
        <w:spacing w:after="0" w:line="276" w:lineRule="auto"/>
        <w:jc w:val="both"/>
        <w:rPr>
          <w:rFonts w:ascii="Century Gothic" w:hAnsi="Century Gothic" w:cs="Arial"/>
          <w:i/>
          <w:sz w:val="24"/>
          <w:szCs w:val="24"/>
        </w:rPr>
      </w:pP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sz w:val="24"/>
          <w:szCs w:val="24"/>
        </w:rPr>
        <w:t>DÉCIMO</w:t>
      </w:r>
      <w:r w:rsidR="00C6487F" w:rsidRPr="009D712C">
        <w:rPr>
          <w:rFonts w:ascii="Century Gothic" w:hAnsi="Century Gothic" w:cs="Arial"/>
          <w:b/>
          <w:sz w:val="24"/>
          <w:szCs w:val="24"/>
        </w:rPr>
        <w:t xml:space="preserve">: </w:t>
      </w:r>
      <w:r w:rsidR="00C6487F" w:rsidRPr="009D712C">
        <w:rPr>
          <w:rFonts w:ascii="Century Gothic" w:hAnsi="Century Gothic" w:cs="Arial"/>
          <w:sz w:val="24"/>
          <w:szCs w:val="24"/>
        </w:rPr>
        <w:t>En caso de que el demandado quiera allanarse a la demanda o terminar el proceso por transacción, requerirá previa au</w:t>
      </w:r>
      <w:r w:rsidR="009D0137" w:rsidRPr="009D712C">
        <w:rPr>
          <w:rFonts w:ascii="Century Gothic" w:hAnsi="Century Gothic" w:cs="Arial"/>
          <w:sz w:val="24"/>
          <w:szCs w:val="24"/>
        </w:rPr>
        <w:t>torización expresa y escrita de los representantes legales y/o quienes hagan sus veces del INSTITUTO COLOMBIANO DE BIENESTAR FAMILIAR-ICBF-</w:t>
      </w:r>
      <w:r w:rsidR="009D0137" w:rsidRPr="009D712C">
        <w:rPr>
          <w:rFonts w:ascii="Century Gothic" w:hAnsi="Century Gothic"/>
          <w:sz w:val="24"/>
          <w:szCs w:val="24"/>
        </w:rPr>
        <w:t xml:space="preserve"> </w:t>
      </w:r>
      <w:r w:rsidR="009D0137" w:rsidRPr="009D712C">
        <w:rPr>
          <w:rFonts w:ascii="Century Gothic" w:hAnsi="Century Gothic" w:cs="Arial"/>
          <w:sz w:val="24"/>
          <w:szCs w:val="24"/>
        </w:rPr>
        <w:t>PROCARDIO SERVICIOS MÉDICOS INTEGRALES S.A.S., HOSPITAL CARDIOVASCULAR DEL NIÑO DE CUNDINAMARCA, y DUMIAN MEDICAL S.A.S.</w:t>
      </w:r>
    </w:p>
    <w:p w:rsidR="00C6487F" w:rsidRPr="009D712C" w:rsidRDefault="00C6487F" w:rsidP="009D712C">
      <w:pPr>
        <w:spacing w:after="0" w:line="276" w:lineRule="auto"/>
        <w:jc w:val="both"/>
        <w:rPr>
          <w:rFonts w:ascii="Century Gothic" w:hAnsi="Century Gothic" w:cs="Arial"/>
          <w:b/>
          <w:sz w:val="24"/>
          <w:szCs w:val="24"/>
        </w:rPr>
      </w:pPr>
    </w:p>
    <w:p w:rsidR="00C6487F" w:rsidRPr="009D712C" w:rsidRDefault="004A573A" w:rsidP="009D712C">
      <w:pPr>
        <w:spacing w:after="0" w:line="276" w:lineRule="auto"/>
        <w:jc w:val="both"/>
        <w:rPr>
          <w:rFonts w:ascii="Century Gothic" w:hAnsi="Century Gothic" w:cs="Arial"/>
          <w:sz w:val="24"/>
          <w:szCs w:val="24"/>
        </w:rPr>
      </w:pPr>
      <w:r>
        <w:rPr>
          <w:rFonts w:ascii="Century Gothic" w:hAnsi="Century Gothic" w:cs="Arial"/>
          <w:b/>
          <w:sz w:val="24"/>
          <w:szCs w:val="24"/>
        </w:rPr>
        <w:t>UNDÉCIMO</w:t>
      </w:r>
      <w:r w:rsidR="00C6487F" w:rsidRPr="009D712C">
        <w:rPr>
          <w:rFonts w:ascii="Century Gothic" w:hAnsi="Century Gothic" w:cs="Arial"/>
          <w:b/>
          <w:sz w:val="24"/>
          <w:szCs w:val="24"/>
        </w:rPr>
        <w:t xml:space="preserve">: </w:t>
      </w:r>
      <w:bookmarkStart w:id="3" w:name="_GoBack"/>
      <w:r w:rsidRPr="004A573A">
        <w:rPr>
          <w:rFonts w:ascii="Century Gothic" w:hAnsi="Century Gothic" w:cs="Arial"/>
          <w:b/>
          <w:sz w:val="24"/>
          <w:szCs w:val="24"/>
        </w:rPr>
        <w:t>RECONOCER</w:t>
      </w:r>
      <w:r w:rsidR="00C6487F" w:rsidRPr="009D712C">
        <w:rPr>
          <w:rFonts w:ascii="Century Gothic" w:hAnsi="Century Gothic" w:cs="Arial"/>
          <w:sz w:val="24"/>
          <w:szCs w:val="24"/>
        </w:rPr>
        <w:t xml:space="preserve"> </w:t>
      </w:r>
      <w:bookmarkEnd w:id="3"/>
      <w:r w:rsidR="00C6487F" w:rsidRPr="009D712C">
        <w:rPr>
          <w:rFonts w:ascii="Century Gothic" w:hAnsi="Century Gothic" w:cs="Arial"/>
          <w:sz w:val="24"/>
          <w:szCs w:val="24"/>
        </w:rPr>
        <w:t xml:space="preserve">personería jurídica para actuar en este proceso al abogado </w:t>
      </w:r>
      <w:r w:rsidR="00193D6D" w:rsidRPr="009D712C">
        <w:rPr>
          <w:rFonts w:ascii="Century Gothic" w:hAnsi="Century Gothic" w:cs="Arial"/>
          <w:sz w:val="24"/>
          <w:szCs w:val="24"/>
        </w:rPr>
        <w:t xml:space="preserve">WILLIAM FARÍAS PEDRAZA </w:t>
      </w:r>
      <w:r w:rsidR="00C6487F" w:rsidRPr="009D712C">
        <w:rPr>
          <w:rFonts w:ascii="Century Gothic" w:hAnsi="Century Gothic" w:cs="Arial"/>
          <w:sz w:val="24"/>
          <w:szCs w:val="24"/>
        </w:rPr>
        <w:t>identificado con c.c.</w:t>
      </w:r>
      <w:r w:rsidR="008C0CDA" w:rsidRPr="009D712C">
        <w:rPr>
          <w:rFonts w:ascii="Century Gothic" w:hAnsi="Century Gothic" w:cs="Arial"/>
          <w:sz w:val="24"/>
          <w:szCs w:val="24"/>
        </w:rPr>
        <w:t xml:space="preserve"> 79.426.666</w:t>
      </w:r>
      <w:r w:rsidR="00C6487F" w:rsidRPr="009D712C">
        <w:rPr>
          <w:rFonts w:ascii="Century Gothic" w:hAnsi="Century Gothic" w:cs="Arial"/>
          <w:sz w:val="24"/>
          <w:szCs w:val="24"/>
        </w:rPr>
        <w:t xml:space="preserve"> </w:t>
      </w:r>
      <w:sdt>
        <w:sdtPr>
          <w:rPr>
            <w:rFonts w:ascii="Century Gothic" w:hAnsi="Century Gothic" w:cs="Arial"/>
            <w:sz w:val="24"/>
            <w:szCs w:val="24"/>
          </w:rPr>
          <w:id w:val="-399289538"/>
          <w:placeholder>
            <w:docPart w:val="CDA8B3C3E9374CC6ADD9A578350D8551"/>
          </w:placeholder>
        </w:sdtPr>
        <w:sdtEndPr>
          <w:rPr>
            <w:highlight w:val="yellow"/>
          </w:rPr>
        </w:sdtEndPr>
        <w:sdtContent>
          <w:sdt>
            <w:sdtPr>
              <w:rPr>
                <w:rFonts w:ascii="Century Gothic" w:hAnsi="Century Gothic" w:cs="Arial"/>
                <w:sz w:val="24"/>
                <w:szCs w:val="24"/>
              </w:rPr>
              <w:id w:val="-767237499"/>
              <w:placeholder>
                <w:docPart w:val="2EF98F8D5AE74AB481574CD52A2C41B6"/>
              </w:placeholder>
            </w:sdtPr>
            <w:sdtEndPr>
              <w:rPr>
                <w:highlight w:val="yellow"/>
              </w:rPr>
            </w:sdtEndPr>
            <w:sdtContent>
              <w:r w:rsidR="008C0CDA" w:rsidRPr="009D712C">
                <w:rPr>
                  <w:rFonts w:ascii="Century Gothic" w:hAnsi="Century Gothic" w:cs="Arial"/>
                  <w:sz w:val="24"/>
                  <w:szCs w:val="24"/>
                </w:rPr>
                <w:t>de Bogotá</w:t>
              </w:r>
            </w:sdtContent>
          </w:sdt>
        </w:sdtContent>
      </w:sdt>
      <w:r w:rsidR="00C6487F" w:rsidRPr="009D712C">
        <w:rPr>
          <w:rFonts w:ascii="Century Gothic" w:hAnsi="Century Gothic" w:cs="Arial"/>
          <w:sz w:val="24"/>
          <w:szCs w:val="24"/>
        </w:rPr>
        <w:t xml:space="preserve"> y TP No. </w:t>
      </w:r>
      <w:r w:rsidR="008C0CDA" w:rsidRPr="009D712C">
        <w:rPr>
          <w:rFonts w:ascii="Century Gothic" w:hAnsi="Century Gothic" w:cs="Arial"/>
          <w:sz w:val="24"/>
          <w:szCs w:val="24"/>
        </w:rPr>
        <w:t xml:space="preserve">102.325 </w:t>
      </w:r>
      <w:r w:rsidR="00C6487F" w:rsidRPr="009D712C">
        <w:rPr>
          <w:rFonts w:ascii="Century Gothic" w:hAnsi="Century Gothic" w:cs="Arial"/>
          <w:sz w:val="24"/>
          <w:szCs w:val="24"/>
        </w:rPr>
        <w:t>del C.S. de la J. como apoderado  de la parte actor</w:t>
      </w:r>
      <w:r w:rsidR="008C0CDA" w:rsidRPr="009D712C">
        <w:rPr>
          <w:rFonts w:ascii="Century Gothic" w:hAnsi="Century Gothic" w:cs="Arial"/>
          <w:sz w:val="24"/>
          <w:szCs w:val="24"/>
        </w:rPr>
        <w:t xml:space="preserve">a, en la forma y términos del poder </w:t>
      </w:r>
      <w:r w:rsidR="00C6487F" w:rsidRPr="009D712C">
        <w:rPr>
          <w:rFonts w:ascii="Century Gothic" w:hAnsi="Century Gothic" w:cs="Arial"/>
          <w:sz w:val="24"/>
          <w:szCs w:val="24"/>
        </w:rPr>
        <w:t xml:space="preserve">visible a folio </w:t>
      </w:r>
      <w:r w:rsidR="00C6487F" w:rsidRPr="009D712C">
        <w:rPr>
          <w:rFonts w:ascii="Century Gothic" w:hAnsi="Century Gothic" w:cs="Arial"/>
          <w:sz w:val="24"/>
          <w:szCs w:val="24"/>
        </w:rPr>
        <w:fldChar w:fldCharType="begin"/>
      </w:r>
      <w:r w:rsidR="00C6487F" w:rsidRPr="009D712C">
        <w:rPr>
          <w:rFonts w:ascii="Century Gothic" w:hAnsi="Century Gothic" w:cs="Arial"/>
          <w:sz w:val="24"/>
          <w:szCs w:val="24"/>
        </w:rPr>
        <w:instrText xml:space="preserve"> MERGEFIELD Folio_poder_del_actor </w:instrText>
      </w:r>
      <w:r w:rsidR="00C6487F" w:rsidRPr="009D712C">
        <w:rPr>
          <w:rFonts w:ascii="Century Gothic" w:hAnsi="Century Gothic" w:cs="Arial"/>
          <w:sz w:val="24"/>
          <w:szCs w:val="24"/>
        </w:rPr>
        <w:fldChar w:fldCharType="separate"/>
      </w:r>
      <w:r w:rsidR="004230A6" w:rsidRPr="009D712C">
        <w:rPr>
          <w:rFonts w:ascii="Century Gothic" w:hAnsi="Century Gothic" w:cs="Arial"/>
          <w:noProof/>
          <w:sz w:val="24"/>
          <w:szCs w:val="24"/>
        </w:rPr>
        <w:t xml:space="preserve">14 </w:t>
      </w:r>
      <w:r w:rsidR="009D0137" w:rsidRPr="009D712C">
        <w:rPr>
          <w:rFonts w:ascii="Century Gothic" w:hAnsi="Century Gothic" w:cs="Arial"/>
          <w:noProof/>
          <w:sz w:val="24"/>
          <w:szCs w:val="24"/>
        </w:rPr>
        <w:t xml:space="preserve">del </w:t>
      </w:r>
      <w:r w:rsidR="00C6487F" w:rsidRPr="009D712C">
        <w:rPr>
          <w:rFonts w:ascii="Century Gothic" w:hAnsi="Century Gothic" w:cs="Arial"/>
          <w:noProof/>
          <w:sz w:val="24"/>
          <w:szCs w:val="24"/>
        </w:rPr>
        <w:t>C</w:t>
      </w:r>
      <w:r w:rsidR="009D0137" w:rsidRPr="009D712C">
        <w:rPr>
          <w:rFonts w:ascii="Century Gothic" w:hAnsi="Century Gothic" w:cs="Arial"/>
          <w:noProof/>
          <w:sz w:val="24"/>
          <w:szCs w:val="24"/>
        </w:rPr>
        <w:t xml:space="preserve">uaderno </w:t>
      </w:r>
      <w:r w:rsidR="00C6487F" w:rsidRPr="009D712C">
        <w:rPr>
          <w:rFonts w:ascii="Century Gothic" w:hAnsi="Century Gothic" w:cs="Arial"/>
          <w:sz w:val="24"/>
          <w:szCs w:val="24"/>
        </w:rPr>
        <w:fldChar w:fldCharType="end"/>
      </w:r>
      <w:r w:rsidR="009D0137" w:rsidRPr="009D712C">
        <w:rPr>
          <w:rFonts w:ascii="Century Gothic" w:hAnsi="Century Gothic" w:cs="Arial"/>
          <w:sz w:val="24"/>
          <w:szCs w:val="24"/>
        </w:rPr>
        <w:t>principal</w:t>
      </w:r>
      <w:r w:rsidR="00C6487F" w:rsidRPr="009D712C">
        <w:rPr>
          <w:rFonts w:ascii="Century Gothic" w:hAnsi="Century Gothic" w:cs="Arial"/>
          <w:sz w:val="24"/>
          <w:szCs w:val="24"/>
        </w:rPr>
        <w:t>.</w:t>
      </w:r>
    </w:p>
    <w:p w:rsidR="00C6487F" w:rsidRPr="009D712C" w:rsidRDefault="00C6487F" w:rsidP="009D712C">
      <w:pPr>
        <w:spacing w:after="0" w:line="276" w:lineRule="auto"/>
        <w:jc w:val="both"/>
        <w:rPr>
          <w:rFonts w:ascii="Century Gothic" w:hAnsi="Century Gothic" w:cs="Arial"/>
          <w:sz w:val="24"/>
          <w:szCs w:val="24"/>
        </w:rPr>
      </w:pPr>
    </w:p>
    <w:p w:rsidR="00C6487F" w:rsidRPr="009D712C" w:rsidRDefault="00C6487F" w:rsidP="009D712C">
      <w:pPr>
        <w:widowControl w:val="0"/>
        <w:spacing w:after="0" w:line="276" w:lineRule="auto"/>
        <w:jc w:val="both"/>
        <w:rPr>
          <w:rFonts w:ascii="Century Gothic" w:hAnsi="Century Gothic" w:cs="Arial"/>
          <w:b/>
          <w:sz w:val="24"/>
          <w:szCs w:val="24"/>
        </w:rPr>
      </w:pPr>
      <w:r w:rsidRPr="009D712C">
        <w:rPr>
          <w:rFonts w:ascii="Century Gothic" w:hAnsi="Century Gothic" w:cs="Arial"/>
          <w:b/>
          <w:sz w:val="24"/>
          <w:szCs w:val="24"/>
        </w:rPr>
        <w:t>NOTIFÍQUESE Y CÚMPLASE,</w:t>
      </w:r>
    </w:p>
    <w:p w:rsidR="00C6487F" w:rsidRPr="009D712C" w:rsidRDefault="00C6487F" w:rsidP="009D712C">
      <w:pPr>
        <w:widowControl w:val="0"/>
        <w:spacing w:after="0" w:line="276" w:lineRule="auto"/>
        <w:jc w:val="both"/>
        <w:rPr>
          <w:rFonts w:ascii="Century Gothic" w:hAnsi="Century Gothic" w:cs="Arial"/>
          <w:b/>
          <w:sz w:val="24"/>
          <w:szCs w:val="24"/>
        </w:rPr>
      </w:pPr>
    </w:p>
    <w:p w:rsidR="00B842C8" w:rsidRPr="009D712C" w:rsidRDefault="00B842C8" w:rsidP="009D712C">
      <w:pPr>
        <w:spacing w:line="276" w:lineRule="auto"/>
        <w:jc w:val="center"/>
        <w:rPr>
          <w:rFonts w:ascii="Century Gothic" w:hAnsi="Century Gothic" w:cs="Arial"/>
          <w:b/>
          <w:sz w:val="24"/>
          <w:szCs w:val="24"/>
        </w:rPr>
      </w:pPr>
      <w:r w:rsidRPr="009D712C">
        <w:rPr>
          <w:rFonts w:ascii="Century Gothic" w:hAnsi="Century Gothic" w:cs="Arial"/>
          <w:b/>
          <w:sz w:val="24"/>
          <w:szCs w:val="24"/>
        </w:rPr>
        <w:t>LUIS GABRIEL AHUMADA PERDOMO</w:t>
      </w:r>
    </w:p>
    <w:p w:rsidR="00C6487F" w:rsidRPr="009D712C" w:rsidRDefault="00C6487F" w:rsidP="009D712C">
      <w:pPr>
        <w:spacing w:after="0" w:line="276" w:lineRule="auto"/>
        <w:jc w:val="center"/>
        <w:rPr>
          <w:rFonts w:ascii="Century Gothic" w:hAnsi="Century Gothic" w:cs="Arial"/>
          <w:b/>
          <w:sz w:val="24"/>
          <w:szCs w:val="24"/>
        </w:rPr>
      </w:pPr>
      <w:r w:rsidRPr="009D712C">
        <w:rPr>
          <w:rFonts w:ascii="Century Gothic" w:hAnsi="Century Gothic" w:cs="Arial"/>
          <w:b/>
          <w:sz w:val="24"/>
          <w:szCs w:val="24"/>
        </w:rPr>
        <w:t>Juez</w:t>
      </w:r>
    </w:p>
    <w:p w:rsidR="00C6487F" w:rsidRPr="009D712C" w:rsidRDefault="00C6487F" w:rsidP="009D712C">
      <w:pPr>
        <w:spacing w:after="0" w:line="276" w:lineRule="auto"/>
        <w:jc w:val="center"/>
        <w:rPr>
          <w:rFonts w:ascii="Century Gothic" w:hAnsi="Century Gothic" w:cs="Arial"/>
          <w:b/>
          <w:sz w:val="24"/>
          <w:szCs w:val="24"/>
        </w:rPr>
      </w:pPr>
    </w:p>
    <w:sdt>
      <w:sdtPr>
        <w:rPr>
          <w:rFonts w:ascii="Century Gothic" w:eastAsia="Calibri" w:hAnsi="Century Gothic" w:cs="Arial"/>
          <w:color w:val="000000"/>
          <w:sz w:val="14"/>
          <w:szCs w:val="14"/>
          <w:highlight w:val="yellow"/>
          <w:lang w:eastAsia="es-ES"/>
        </w:rPr>
        <w:id w:val="-789431906"/>
        <w:placeholder>
          <w:docPart w:val="CDA8B3C3E9374CC6ADD9A578350D8551"/>
        </w:placeholder>
      </w:sdtPr>
      <w:sdtEndPr>
        <w:rPr>
          <w:highlight w:val="none"/>
        </w:rPr>
      </w:sdtEndPr>
      <w:sdtContent>
        <w:p w:rsidR="00C6487F" w:rsidRPr="009D712C" w:rsidRDefault="009D0137" w:rsidP="009D712C">
          <w:pPr>
            <w:spacing w:after="0" w:line="276" w:lineRule="auto"/>
            <w:rPr>
              <w:rFonts w:ascii="Century Gothic" w:eastAsia="Calibri" w:hAnsi="Century Gothic" w:cs="Arial"/>
              <w:color w:val="000000"/>
              <w:sz w:val="14"/>
              <w:szCs w:val="14"/>
              <w:lang w:eastAsia="es-ES"/>
            </w:rPr>
          </w:pPr>
          <w:proofErr w:type="spellStart"/>
          <w:r w:rsidRPr="009D712C">
            <w:rPr>
              <w:rFonts w:ascii="Century Gothic" w:eastAsia="Calibri" w:hAnsi="Century Gothic" w:cs="Arial"/>
              <w:color w:val="000000"/>
              <w:sz w:val="14"/>
              <w:szCs w:val="14"/>
              <w:lang w:eastAsia="es-ES"/>
            </w:rPr>
            <w:t>KAT</w:t>
          </w:r>
          <w:proofErr w:type="spellEnd"/>
          <w:r w:rsidRPr="009D712C">
            <w:rPr>
              <w:rFonts w:ascii="Century Gothic" w:eastAsia="Calibri" w:hAnsi="Century Gothic" w:cs="Arial"/>
              <w:color w:val="000000"/>
              <w:sz w:val="14"/>
              <w:szCs w:val="14"/>
              <w:lang w:eastAsia="es-ES"/>
            </w:rPr>
            <w:t>/AMRA</w:t>
          </w:r>
        </w:p>
      </w:sdtContent>
    </w:sdt>
    <w:p w:rsidR="00C6487F" w:rsidRPr="009D712C" w:rsidRDefault="00C6487F" w:rsidP="009D712C">
      <w:pPr>
        <w:spacing w:after="0" w:line="276" w:lineRule="auto"/>
        <w:rPr>
          <w:rFonts w:ascii="Century Gothic" w:eastAsia="Calibri" w:hAnsi="Century Gothic" w:cs="Arial"/>
          <w:color w:val="000000"/>
          <w:sz w:val="24"/>
          <w:szCs w:val="24"/>
          <w:highlight w:val="yellow"/>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9D0137" w:rsidRPr="009D712C" w:rsidTr="00E234B0">
        <w:trPr>
          <w:trHeight w:val="2543"/>
        </w:trPr>
        <w:tc>
          <w:tcPr>
            <w:tcW w:w="6238" w:type="dxa"/>
          </w:tcPr>
          <w:p w:rsidR="009D0137" w:rsidRPr="009D712C" w:rsidRDefault="009D0137" w:rsidP="009D712C">
            <w:pPr>
              <w:spacing w:line="276" w:lineRule="auto"/>
              <w:jc w:val="center"/>
              <w:rPr>
                <w:rFonts w:ascii="Century Gothic" w:hAnsi="Century Gothic" w:cs="Arial"/>
                <w:b/>
                <w:sz w:val="24"/>
                <w:szCs w:val="24"/>
              </w:rPr>
            </w:pPr>
          </w:p>
          <w:p w:rsidR="009D0137" w:rsidRPr="009D712C" w:rsidRDefault="009D0137" w:rsidP="009D712C">
            <w:pPr>
              <w:spacing w:line="276" w:lineRule="auto"/>
              <w:jc w:val="center"/>
              <w:rPr>
                <w:rFonts w:ascii="Century Gothic" w:hAnsi="Century Gothic" w:cs="Arial"/>
                <w:sz w:val="24"/>
                <w:szCs w:val="24"/>
              </w:rPr>
            </w:pPr>
            <w:r w:rsidRPr="009D712C">
              <w:rPr>
                <w:rFonts w:ascii="Century Gothic" w:hAnsi="Century Gothic" w:cs="Arial"/>
                <w:sz w:val="24"/>
                <w:szCs w:val="24"/>
              </w:rPr>
              <w:t>JUZGADO TREINTA Y CUATRO A</w:t>
            </w:r>
            <w:r w:rsidR="006E78F2" w:rsidRPr="009D712C">
              <w:rPr>
                <w:rFonts w:ascii="Century Gothic" w:hAnsi="Century Gothic" w:cs="Arial"/>
                <w:sz w:val="24"/>
                <w:szCs w:val="24"/>
              </w:rPr>
              <w:t>DMINISTRATIVO CIRCUITO DE BOGOTÁ</w:t>
            </w:r>
            <w:r w:rsidRPr="009D712C">
              <w:rPr>
                <w:rFonts w:ascii="Century Gothic" w:hAnsi="Century Gothic" w:cs="Arial"/>
                <w:sz w:val="24"/>
                <w:szCs w:val="24"/>
              </w:rPr>
              <w:t xml:space="preserve"> -  </w:t>
            </w:r>
            <w:r w:rsidR="006E78F2" w:rsidRPr="009D712C">
              <w:rPr>
                <w:rFonts w:ascii="Century Gothic" w:hAnsi="Century Gothic" w:cs="Arial"/>
                <w:sz w:val="24"/>
                <w:szCs w:val="24"/>
              </w:rPr>
              <w:t>SECCIÓN</w:t>
            </w:r>
            <w:r w:rsidRPr="009D712C">
              <w:rPr>
                <w:rFonts w:ascii="Century Gothic" w:hAnsi="Century Gothic" w:cs="Arial"/>
                <w:sz w:val="24"/>
                <w:szCs w:val="24"/>
              </w:rPr>
              <w:t xml:space="preserve"> TERCERA</w:t>
            </w:r>
          </w:p>
          <w:p w:rsidR="009D0137" w:rsidRPr="009D712C" w:rsidRDefault="009D0137" w:rsidP="009D712C">
            <w:pPr>
              <w:spacing w:line="276" w:lineRule="auto"/>
              <w:jc w:val="center"/>
              <w:rPr>
                <w:rFonts w:ascii="Century Gothic" w:hAnsi="Century Gothic" w:cs="Arial"/>
                <w:sz w:val="24"/>
                <w:szCs w:val="24"/>
              </w:rPr>
            </w:pPr>
          </w:p>
          <w:p w:rsidR="009D0137" w:rsidRPr="009D712C" w:rsidRDefault="006E78F2" w:rsidP="009D712C">
            <w:pPr>
              <w:spacing w:line="276" w:lineRule="auto"/>
              <w:jc w:val="both"/>
              <w:rPr>
                <w:rFonts w:ascii="Century Gothic" w:hAnsi="Century Gothic" w:cs="Arial"/>
                <w:sz w:val="24"/>
                <w:szCs w:val="24"/>
              </w:rPr>
            </w:pPr>
            <w:r w:rsidRPr="009D712C">
              <w:rPr>
                <w:rFonts w:ascii="Century Gothic" w:hAnsi="Century Gothic" w:cs="Arial"/>
                <w:sz w:val="24"/>
                <w:szCs w:val="24"/>
              </w:rPr>
              <w:t>Por anotación en ESTADO notificó</w:t>
            </w:r>
            <w:r w:rsidR="009D0137" w:rsidRPr="009D712C">
              <w:rPr>
                <w:rFonts w:ascii="Century Gothic" w:hAnsi="Century Gothic" w:cs="Arial"/>
                <w:sz w:val="24"/>
                <w:szCs w:val="24"/>
              </w:rPr>
              <w:t xml:space="preserve"> a las partes la providencia anterior, hoy </w:t>
            </w:r>
            <w:r w:rsidR="009D0137" w:rsidRPr="009D712C">
              <w:rPr>
                <w:rFonts w:ascii="Century Gothic" w:hAnsi="Century Gothic" w:cs="Arial"/>
                <w:b/>
                <w:sz w:val="24"/>
                <w:szCs w:val="24"/>
              </w:rPr>
              <w:t>____________________________</w:t>
            </w:r>
            <w:r w:rsidR="009D0137" w:rsidRPr="009D712C">
              <w:rPr>
                <w:rFonts w:ascii="Century Gothic" w:hAnsi="Century Gothic" w:cs="Arial"/>
                <w:sz w:val="24"/>
                <w:szCs w:val="24"/>
              </w:rPr>
              <w:t>a las 8:00 a.m.</w:t>
            </w:r>
          </w:p>
          <w:p w:rsidR="009D0137" w:rsidRPr="009D712C" w:rsidRDefault="009D0137" w:rsidP="009D712C">
            <w:pPr>
              <w:spacing w:line="276" w:lineRule="auto"/>
              <w:rPr>
                <w:rFonts w:ascii="Century Gothic" w:hAnsi="Century Gothic" w:cs="Arial"/>
                <w:sz w:val="24"/>
                <w:szCs w:val="24"/>
              </w:rPr>
            </w:pPr>
          </w:p>
          <w:p w:rsidR="009D0137" w:rsidRPr="009D712C" w:rsidRDefault="009D0137" w:rsidP="009D712C">
            <w:pPr>
              <w:spacing w:line="276" w:lineRule="auto"/>
              <w:jc w:val="center"/>
              <w:rPr>
                <w:rFonts w:ascii="Century Gothic" w:hAnsi="Century Gothic" w:cs="Arial"/>
                <w:sz w:val="24"/>
                <w:szCs w:val="24"/>
              </w:rPr>
            </w:pPr>
            <w:r w:rsidRPr="009D712C">
              <w:rPr>
                <w:rFonts w:ascii="Century Gothic" w:hAnsi="Century Gothic" w:cs="Arial"/>
                <w:noProof/>
                <w:sz w:val="24"/>
                <w:szCs w:val="24"/>
                <w:lang w:eastAsia="es-CO"/>
              </w:rPr>
              <w:drawing>
                <wp:inline distT="0" distB="0" distL="0" distR="0" wp14:anchorId="698A949D" wp14:editId="047443E6">
                  <wp:extent cx="695325" cy="6185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9D0137" w:rsidRPr="009D712C" w:rsidRDefault="009D0137" w:rsidP="009D712C">
      <w:pPr>
        <w:spacing w:line="276" w:lineRule="auto"/>
        <w:rPr>
          <w:rFonts w:ascii="Century Gothic" w:hAnsi="Century Gothic"/>
          <w:sz w:val="24"/>
          <w:szCs w:val="24"/>
        </w:rPr>
      </w:pPr>
    </w:p>
    <w:p w:rsidR="00C6487F" w:rsidRPr="009D712C" w:rsidRDefault="00C6487F" w:rsidP="009D712C">
      <w:pPr>
        <w:spacing w:line="276" w:lineRule="auto"/>
        <w:rPr>
          <w:rFonts w:ascii="Century Gothic" w:hAnsi="Century Gothic" w:cs="Arial"/>
          <w:sz w:val="24"/>
          <w:szCs w:val="24"/>
        </w:rPr>
      </w:pPr>
    </w:p>
    <w:p w:rsidR="00C6487F" w:rsidRPr="009D712C" w:rsidRDefault="00C6487F" w:rsidP="009D712C">
      <w:pPr>
        <w:spacing w:line="276" w:lineRule="auto"/>
        <w:rPr>
          <w:rFonts w:ascii="Century Gothic" w:hAnsi="Century Gothic"/>
          <w:sz w:val="24"/>
          <w:szCs w:val="24"/>
        </w:rPr>
      </w:pPr>
    </w:p>
    <w:p w:rsidR="00C6487F" w:rsidRPr="009D712C" w:rsidRDefault="00C6487F" w:rsidP="009D712C">
      <w:pPr>
        <w:spacing w:line="276" w:lineRule="auto"/>
        <w:rPr>
          <w:rFonts w:ascii="Century Gothic" w:hAnsi="Century Gothic"/>
          <w:sz w:val="24"/>
          <w:szCs w:val="24"/>
        </w:rPr>
      </w:pPr>
    </w:p>
    <w:p w:rsidR="00C6487F" w:rsidRPr="009D712C" w:rsidRDefault="00C6487F" w:rsidP="009D712C">
      <w:pPr>
        <w:spacing w:line="276" w:lineRule="auto"/>
        <w:rPr>
          <w:rFonts w:ascii="Century Gothic" w:hAnsi="Century Gothic"/>
          <w:sz w:val="24"/>
          <w:szCs w:val="24"/>
        </w:rPr>
      </w:pPr>
    </w:p>
    <w:p w:rsidR="00C6487F" w:rsidRPr="009D712C" w:rsidRDefault="00C6487F" w:rsidP="009D712C">
      <w:pPr>
        <w:spacing w:line="276" w:lineRule="auto"/>
        <w:rPr>
          <w:rFonts w:ascii="Century Gothic" w:hAnsi="Century Gothic"/>
          <w:sz w:val="24"/>
          <w:szCs w:val="24"/>
        </w:rPr>
      </w:pPr>
    </w:p>
    <w:p w:rsidR="000826FF" w:rsidRPr="009D712C" w:rsidRDefault="00E63000" w:rsidP="009D712C">
      <w:pPr>
        <w:spacing w:line="276" w:lineRule="auto"/>
        <w:rPr>
          <w:rFonts w:ascii="Century Gothic" w:hAnsi="Century Gothic"/>
          <w:sz w:val="24"/>
          <w:szCs w:val="24"/>
        </w:rPr>
      </w:pPr>
    </w:p>
    <w:sectPr w:rsidR="000826FF" w:rsidRPr="009D712C" w:rsidSect="002A2F97">
      <w:headerReference w:type="even" r:id="rId9"/>
      <w:headerReference w:type="default" r:id="rId10"/>
      <w:footerReference w:type="default" r:id="rId11"/>
      <w:headerReference w:type="first" r:id="rId12"/>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00" w:rsidRDefault="00E63000" w:rsidP="00C6487F">
      <w:pPr>
        <w:spacing w:after="0" w:line="240" w:lineRule="auto"/>
      </w:pPr>
      <w:r>
        <w:separator/>
      </w:r>
    </w:p>
  </w:endnote>
  <w:endnote w:type="continuationSeparator" w:id="0">
    <w:p w:rsidR="00E63000" w:rsidRDefault="00E63000" w:rsidP="00C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C" w:rsidRPr="00116394" w:rsidRDefault="00973C00" w:rsidP="008026AA">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00" w:rsidRDefault="00E63000" w:rsidP="00C6487F">
      <w:pPr>
        <w:spacing w:after="0" w:line="240" w:lineRule="auto"/>
      </w:pPr>
      <w:r>
        <w:separator/>
      </w:r>
    </w:p>
  </w:footnote>
  <w:footnote w:type="continuationSeparator" w:id="0">
    <w:p w:rsidR="00E63000" w:rsidRDefault="00E63000" w:rsidP="00C6487F">
      <w:pPr>
        <w:spacing w:after="0" w:line="240" w:lineRule="auto"/>
      </w:pPr>
      <w:r>
        <w:continuationSeparator/>
      </w:r>
    </w:p>
  </w:footnote>
  <w:footnote w:id="1">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vertAlign w:val="superscript"/>
        </w:rPr>
        <w:footnoteRef/>
      </w:r>
      <w:bookmarkStart w:id="0" w:name="104"/>
      <w:bookmarkEnd w:id="0"/>
      <w:r w:rsidRPr="009D712C">
        <w:rPr>
          <w:rFonts w:ascii="Century Gothic" w:hAnsi="Century Gothic" w:cs="Arial"/>
          <w:sz w:val="16"/>
          <w:szCs w:val="16"/>
        </w:rPr>
        <w:t>“ARTÍCULO 104</w:t>
      </w:r>
      <w:r w:rsidRPr="009D712C">
        <w:rPr>
          <w:rFonts w:ascii="Century Gothic" w:hAnsi="Century Gothic" w:cs="Arial"/>
          <w:i/>
          <w:iCs/>
          <w:sz w:val="16"/>
          <w:szCs w:val="16"/>
        </w:rPr>
        <w:t xml:space="preserve">. DE LA JURISDICCIÓN DE LO CONTENCIOSO ADMINISTRATIVO. </w:t>
      </w:r>
      <w:r w:rsidRPr="009D712C">
        <w:rPr>
          <w:rFonts w:ascii="Century Gothic" w:hAnsi="Century Gothic" w:cs="Arial"/>
          <w:sz w:val="16"/>
          <w:szCs w:val="16"/>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Igualmente conocerá de los siguientes procesos: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1. Los relativos a la responsabilidad extracontractual de cualquier entidad pública, cualquiera que sea el régimen aplicable.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2. Los relativos a los contratos, cualquiera que sea su régimen, en los que sea parte una entidad pública o un particular en ejercicio de funciones propias del Estado.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3. Los relativos a contratos celebrados por cualquier entidad prestadora de servicios públicos domiciliarios en los cuales se incluyan o hayan debido incluirse cláusulas exorbitantes.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4. Los relativos a la relación legal y reglamentaria entre los servidores públicos y el Estado, y la seguridad social de los mismos, cuando dicho régimen esté administrado por una persona de derecho público.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5. Los que se originen en actos políticos o de gobierno.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7. Los recursos extraordinarios contra laudos arbitrales que definan conflictos relativos a contratos celebrados por entidades públicas o por particulares en ejercicio de funciones propias del Estado.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PARÁGRAFO.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p>
    <w:p w:rsidR="00C6487F" w:rsidRPr="0011765C" w:rsidRDefault="00C6487F" w:rsidP="00C6487F">
      <w:pPr>
        <w:spacing w:line="240" w:lineRule="auto"/>
        <w:jc w:val="both"/>
        <w:rPr>
          <w:rFonts w:ascii="Arial" w:hAnsi="Arial" w:cs="Arial"/>
          <w:sz w:val="16"/>
          <w:szCs w:val="16"/>
        </w:rPr>
      </w:pPr>
    </w:p>
  </w:footnote>
  <w:footnote w:id="2">
    <w:p w:rsidR="00C6487F" w:rsidRPr="009D712C" w:rsidRDefault="00C6487F" w:rsidP="00C6487F">
      <w:pPr>
        <w:pStyle w:val="Textonotapie"/>
        <w:jc w:val="both"/>
        <w:rPr>
          <w:rFonts w:ascii="Century Gothic" w:hAnsi="Century Gothic" w:cs="Arial"/>
          <w:sz w:val="16"/>
          <w:szCs w:val="16"/>
          <w:lang w:val="es-ES"/>
        </w:rPr>
      </w:pPr>
      <w:r w:rsidRPr="009D712C">
        <w:rPr>
          <w:rStyle w:val="Refdenotaalpie"/>
          <w:rFonts w:ascii="Century Gothic" w:hAnsi="Century Gothic" w:cs="Arial"/>
          <w:sz w:val="16"/>
          <w:szCs w:val="16"/>
        </w:rPr>
        <w:footnoteRef/>
      </w:r>
      <w:r w:rsidRPr="009D712C">
        <w:rPr>
          <w:rFonts w:ascii="Century Gothic" w:hAnsi="Century Gothic" w:cs="Arial"/>
          <w:sz w:val="16"/>
          <w:szCs w:val="16"/>
          <w:lang w:val="es-ES"/>
        </w:rPr>
        <w:t xml:space="preserve"> El Salario Mínimo Mensual Legal Vigente para el 2020 es $877.803</w:t>
      </w:r>
    </w:p>
  </w:footnote>
  <w:footnote w:id="3">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vertAlign w:val="superscript"/>
        </w:rPr>
        <w:footnoteRef/>
      </w:r>
      <w:r w:rsidRPr="009D712C">
        <w:rPr>
          <w:rFonts w:ascii="Century Gothic" w:hAnsi="Century Gothic" w:cs="Arial"/>
          <w:sz w:val="16"/>
          <w:szCs w:val="16"/>
        </w:rPr>
        <w:t xml:space="preserve"> </w:t>
      </w:r>
      <w:bookmarkStart w:id="2" w:name="162"/>
      <w:bookmarkEnd w:id="2"/>
      <w:r w:rsidRPr="009D712C">
        <w:rPr>
          <w:rFonts w:ascii="Century Gothic" w:hAnsi="Century Gothic" w:cs="Arial"/>
          <w:sz w:val="16"/>
          <w:szCs w:val="16"/>
        </w:rPr>
        <w:t xml:space="preserve">“ARTÍCULO 162. </w:t>
      </w:r>
      <w:r w:rsidRPr="009D712C">
        <w:rPr>
          <w:rFonts w:ascii="Century Gothic" w:hAnsi="Century Gothic" w:cs="Arial"/>
          <w:i/>
          <w:iCs/>
          <w:sz w:val="16"/>
          <w:szCs w:val="16"/>
        </w:rPr>
        <w:t>CONTENIDO DE LA DEMANDA.</w:t>
      </w:r>
      <w:r w:rsidRPr="009D712C">
        <w:rPr>
          <w:rFonts w:ascii="Century Gothic" w:hAnsi="Century Gothic" w:cs="Arial"/>
          <w:sz w:val="16"/>
          <w:szCs w:val="16"/>
        </w:rPr>
        <w:t xml:space="preserve"> Toda demanda deberá dirigirse a quien sea competente y contendrá: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1. La designación de las partes y de sus representantes.</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2. Lo que se pretenda, expresado con precisión y claridad. Las varias pretensiones se formularán por separado, con observancia de lo dispuesto en este mismo Código para la acumulación de pretensiones.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3. Los hechos y omisiones que sirvan de fundamento a las pretensiones, debidamente determinados, clasificados y numerados.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4. Los fundamentos de derecho de las pretensiones. Cuando se trate de la impugnación de un acto administrativo deberán indicarse las normas violadas y explicarse el concepto de su violación.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5. La petición de las pruebas que el demandante pretende hacer valer. En todo caso, este deberá aportar todas las documentales que se encuentren en su poder.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6. La estimación razonada de la cuantía, cuando sea necesaria para determinar la competencia. </w:t>
      </w:r>
    </w:p>
    <w:p w:rsidR="00C6487F" w:rsidRPr="009D712C" w:rsidRDefault="00C6487F" w:rsidP="00C6487F">
      <w:pPr>
        <w:spacing w:after="0" w:line="240" w:lineRule="auto"/>
        <w:jc w:val="both"/>
        <w:rPr>
          <w:rFonts w:ascii="Century Gothic" w:hAnsi="Century Gothic" w:cs="Arial"/>
          <w:sz w:val="16"/>
          <w:szCs w:val="16"/>
        </w:rPr>
      </w:pPr>
      <w:r w:rsidRPr="009D712C">
        <w:rPr>
          <w:rFonts w:ascii="Century Gothic" w:hAnsi="Century Gothic" w:cs="Arial"/>
          <w:sz w:val="16"/>
          <w:szCs w:val="16"/>
        </w:rPr>
        <w:t xml:space="preserve">7. El lugar y dirección donde las partes y el apoderado de quien demanda recibirán las notificaciones personales. Para tal efecto, podrán indicar también su dirección electrónica”. </w:t>
      </w:r>
    </w:p>
  </w:footnote>
  <w:footnote w:id="4">
    <w:p w:rsidR="00C6487F" w:rsidRPr="0011765C" w:rsidRDefault="00C6487F" w:rsidP="00C6487F">
      <w:pPr>
        <w:pStyle w:val="Textonotapie"/>
        <w:jc w:val="both"/>
        <w:rPr>
          <w:rFonts w:ascii="Arial" w:hAnsi="Arial" w:cs="Arial"/>
          <w:sz w:val="16"/>
          <w:szCs w:val="16"/>
        </w:rPr>
      </w:pPr>
      <w:r w:rsidRPr="009D712C">
        <w:rPr>
          <w:rStyle w:val="Refdenotaalpie"/>
          <w:rFonts w:ascii="Century Gothic" w:hAnsi="Century Gothic" w:cs="Arial"/>
          <w:sz w:val="16"/>
          <w:szCs w:val="16"/>
        </w:rPr>
        <w:footnoteRef/>
      </w:r>
      <w:r w:rsidRPr="009D712C">
        <w:rPr>
          <w:rFonts w:ascii="Century Gothic" w:hAnsi="Century Gothic" w:cs="Arial"/>
          <w:sz w:val="16"/>
          <w:szCs w:val="16"/>
          <w:lang w:val="es-ES"/>
        </w:rPr>
        <w:t xml:space="preserve">  </w:t>
      </w:r>
      <w:r w:rsidRPr="009D712C">
        <w:rPr>
          <w:rFonts w:ascii="Century Gothic" w:hAnsi="Century Gothic" w:cs="Arial"/>
          <w:b/>
          <w:sz w:val="16"/>
          <w:szCs w:val="16"/>
          <w:lang w:val="es-ES"/>
        </w:rPr>
        <w:t xml:space="preserve"> </w:t>
      </w:r>
      <w:r w:rsidR="00B9545F" w:rsidRPr="009D712C">
        <w:rPr>
          <w:rFonts w:ascii="Century Gothic" w:hAnsi="Century Gothic" w:cs="Arial"/>
          <w:sz w:val="16"/>
          <w:szCs w:val="16"/>
          <w:lang w:val="es-ES"/>
        </w:rPr>
        <w:t>williamfariaspedraza@hotmail.com</w:t>
      </w:r>
    </w:p>
  </w:footnote>
  <w:footnote w:id="5">
    <w:p w:rsidR="00C6487F" w:rsidRPr="009D712C" w:rsidRDefault="00C6487F" w:rsidP="00C6487F">
      <w:pPr>
        <w:pStyle w:val="Textonotapie"/>
        <w:rPr>
          <w:rFonts w:ascii="Century Gothic" w:hAnsi="Century Gothic"/>
        </w:rPr>
      </w:pPr>
      <w:r w:rsidRPr="009D712C">
        <w:rPr>
          <w:rStyle w:val="Refdenotaalpie"/>
          <w:rFonts w:ascii="Century Gothic" w:hAnsi="Century Gothic"/>
        </w:rPr>
        <w:footnoteRef/>
      </w:r>
      <w:r w:rsidR="00B9545F" w:rsidRPr="009D712C">
        <w:rPr>
          <w:rFonts w:ascii="Century Gothic" w:hAnsi="Century Gothic"/>
        </w:rPr>
        <w:t xml:space="preserve"> </w:t>
      </w:r>
      <w:r w:rsidR="00193D6D" w:rsidRPr="009D712C">
        <w:rPr>
          <w:rFonts w:ascii="Century Gothic" w:hAnsi="Century Gothic"/>
        </w:rPr>
        <w:t>notificaciones.Judiciales@icbf.gov.co, gerencia@procardiohcc.com, atencionalusuario@hospitalhcc.com, notificaciones_judiciales@dumianmedical.net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C" w:rsidRPr="00B7731B" w:rsidRDefault="00973C00" w:rsidP="008026AA">
    <w:pPr>
      <w:pStyle w:val="Encabezado"/>
      <w:jc w:val="right"/>
      <w:rPr>
        <w:rFonts w:ascii="Tahoma" w:hAnsi="Tahoma" w:cs="Tahoma"/>
        <w:sz w:val="18"/>
        <w:szCs w:val="18"/>
        <w:lang w:val="es-MX"/>
      </w:rPr>
    </w:pPr>
    <w:r w:rsidRPr="00B7731B">
      <w:rPr>
        <w:rFonts w:ascii="Tahoma" w:hAnsi="Tahoma" w:cs="Tahoma"/>
        <w:sz w:val="18"/>
        <w:szCs w:val="18"/>
        <w:lang w:val="es-MX"/>
      </w:rPr>
      <w:t>Expediente No. 2006-1539</w:t>
    </w:r>
  </w:p>
  <w:p w:rsidR="0011765C" w:rsidRPr="00B7731B" w:rsidRDefault="00973C00" w:rsidP="008026AA">
    <w:pPr>
      <w:pStyle w:val="Encabezado"/>
      <w:jc w:val="right"/>
      <w:rPr>
        <w:rFonts w:ascii="Tahoma" w:hAnsi="Tahoma" w:cs="Tahoma"/>
        <w:sz w:val="18"/>
        <w:szCs w:val="18"/>
        <w:lang w:val="es-MX"/>
      </w:rPr>
    </w:pPr>
    <w:r w:rsidRPr="00B7731B">
      <w:rPr>
        <w:rFonts w:ascii="Tahoma" w:hAnsi="Tahoma" w:cs="Tahoma"/>
        <w:sz w:val="18"/>
        <w:szCs w:val="18"/>
        <w:lang w:val="es-MX"/>
      </w:rPr>
      <w:t xml:space="preserve">Páginas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PAGE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2</w:t>
    </w:r>
    <w:r w:rsidRPr="00B7731B">
      <w:rPr>
        <w:rStyle w:val="Nmerodepgina"/>
        <w:rFonts w:ascii="Tahoma" w:hAnsi="Tahoma" w:cs="Tahoma"/>
        <w:sz w:val="18"/>
        <w:szCs w:val="18"/>
      </w:rPr>
      <w:fldChar w:fldCharType="end"/>
    </w:r>
    <w:r w:rsidRPr="00B7731B">
      <w:rPr>
        <w:rStyle w:val="Nmerodepgina"/>
        <w:rFonts w:ascii="Tahoma" w:hAnsi="Tahoma" w:cs="Tahoma"/>
        <w:sz w:val="18"/>
        <w:szCs w:val="18"/>
      </w:rPr>
      <w:t xml:space="preserve"> de </w:t>
    </w:r>
    <w:r w:rsidRPr="00B7731B">
      <w:rPr>
        <w:rStyle w:val="Nmerodepgina"/>
        <w:rFonts w:ascii="Tahoma" w:hAnsi="Tahoma" w:cs="Tahoma"/>
        <w:sz w:val="18"/>
        <w:szCs w:val="18"/>
      </w:rPr>
      <w:fldChar w:fldCharType="begin"/>
    </w:r>
    <w:r w:rsidRPr="00B7731B">
      <w:rPr>
        <w:rStyle w:val="Nmerodepgina"/>
        <w:rFonts w:ascii="Tahoma" w:hAnsi="Tahoma" w:cs="Tahoma"/>
        <w:sz w:val="18"/>
        <w:szCs w:val="18"/>
      </w:rPr>
      <w:instrText xml:space="preserve"> NUMPAGES </w:instrText>
    </w:r>
    <w:r w:rsidRPr="00B7731B">
      <w:rPr>
        <w:rStyle w:val="Nmerodepgina"/>
        <w:rFonts w:ascii="Tahoma" w:hAnsi="Tahoma" w:cs="Tahoma"/>
        <w:sz w:val="18"/>
        <w:szCs w:val="18"/>
      </w:rPr>
      <w:fldChar w:fldCharType="separate"/>
    </w:r>
    <w:r>
      <w:rPr>
        <w:rStyle w:val="Nmerodepgina"/>
        <w:rFonts w:ascii="Tahoma" w:hAnsi="Tahoma" w:cs="Tahoma"/>
        <w:noProof/>
        <w:sz w:val="18"/>
        <w:szCs w:val="18"/>
      </w:rPr>
      <w:t>6</w:t>
    </w:r>
    <w:r w:rsidRPr="00B7731B">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C" w:rsidRPr="009D712C" w:rsidRDefault="00973C00" w:rsidP="008026AA">
    <w:pPr>
      <w:pStyle w:val="Encabezado"/>
      <w:jc w:val="right"/>
      <w:rPr>
        <w:rFonts w:ascii="Century Gothic" w:hAnsi="Century Gothic" w:cs="Tahoma"/>
        <w:sz w:val="16"/>
        <w:szCs w:val="16"/>
        <w:lang w:val="es-MX"/>
      </w:rPr>
    </w:pPr>
    <w:r w:rsidRPr="009D712C">
      <w:rPr>
        <w:rFonts w:ascii="Century Gothic" w:hAnsi="Century Gothic" w:cs="Tahoma"/>
        <w:sz w:val="16"/>
        <w:szCs w:val="16"/>
        <w:lang w:val="es-MX"/>
      </w:rPr>
      <w:t>Expediente No</w:t>
    </w:r>
    <w:r w:rsidR="005A30DC" w:rsidRPr="009D712C">
      <w:rPr>
        <w:rFonts w:ascii="Century Gothic" w:hAnsi="Century Gothic" w:cs="Tahoma"/>
        <w:sz w:val="16"/>
        <w:szCs w:val="16"/>
        <w:lang w:val="es-MX"/>
      </w:rPr>
      <w:t>. 1100133360342020000</w:t>
    </w:r>
    <w:r w:rsidR="007948BB" w:rsidRPr="009D712C">
      <w:rPr>
        <w:rFonts w:ascii="Century Gothic" w:hAnsi="Century Gothic" w:cs="Tahoma"/>
        <w:sz w:val="16"/>
        <w:szCs w:val="16"/>
        <w:lang w:val="es-MX"/>
      </w:rPr>
      <w:t>1200</w:t>
    </w:r>
  </w:p>
  <w:p w:rsidR="0011765C" w:rsidRPr="009D712C" w:rsidRDefault="00973C00" w:rsidP="008026AA">
    <w:pPr>
      <w:pStyle w:val="Encabezado"/>
      <w:jc w:val="right"/>
      <w:rPr>
        <w:rFonts w:ascii="Century Gothic" w:hAnsi="Century Gothic" w:cs="Tahoma"/>
        <w:sz w:val="16"/>
        <w:szCs w:val="16"/>
      </w:rPr>
    </w:pPr>
    <w:r w:rsidRPr="009D712C">
      <w:rPr>
        <w:rFonts w:ascii="Century Gothic" w:hAnsi="Century Gothic" w:cs="Tahoma"/>
        <w:sz w:val="16"/>
        <w:szCs w:val="16"/>
      </w:rPr>
      <w:t xml:space="preserve">ADMITE DEMANDA – RECONOCE PERSONERÍA </w:t>
    </w:r>
  </w:p>
  <w:p w:rsidR="0011765C" w:rsidRPr="009D712C" w:rsidRDefault="00973C00" w:rsidP="008026AA">
    <w:pPr>
      <w:pStyle w:val="Encabezado"/>
      <w:jc w:val="right"/>
      <w:rPr>
        <w:rStyle w:val="Nmerodepgina"/>
        <w:rFonts w:ascii="Century Gothic" w:hAnsi="Century Gothic" w:cs="Tahoma"/>
        <w:sz w:val="16"/>
        <w:szCs w:val="16"/>
      </w:rPr>
    </w:pPr>
    <w:r w:rsidRPr="009D712C">
      <w:rPr>
        <w:rFonts w:ascii="Century Gothic" w:hAnsi="Century Gothic" w:cs="Tahoma"/>
        <w:sz w:val="16"/>
        <w:szCs w:val="16"/>
        <w:lang w:val="es-MX"/>
      </w:rPr>
      <w:t xml:space="preserve">Páginas </w:t>
    </w:r>
    <w:r w:rsidRPr="009D712C">
      <w:rPr>
        <w:rStyle w:val="Nmerodepgina"/>
        <w:rFonts w:ascii="Century Gothic" w:hAnsi="Century Gothic" w:cs="Tahoma"/>
        <w:sz w:val="16"/>
        <w:szCs w:val="16"/>
      </w:rPr>
      <w:fldChar w:fldCharType="begin"/>
    </w:r>
    <w:r w:rsidRPr="009D712C">
      <w:rPr>
        <w:rStyle w:val="Nmerodepgina"/>
        <w:rFonts w:ascii="Century Gothic" w:hAnsi="Century Gothic" w:cs="Tahoma"/>
        <w:sz w:val="16"/>
        <w:szCs w:val="16"/>
      </w:rPr>
      <w:instrText xml:space="preserve"> PAGE </w:instrText>
    </w:r>
    <w:r w:rsidRPr="009D712C">
      <w:rPr>
        <w:rStyle w:val="Nmerodepgina"/>
        <w:rFonts w:ascii="Century Gothic" w:hAnsi="Century Gothic" w:cs="Tahoma"/>
        <w:sz w:val="16"/>
        <w:szCs w:val="16"/>
      </w:rPr>
      <w:fldChar w:fldCharType="separate"/>
    </w:r>
    <w:r w:rsidR="004A573A">
      <w:rPr>
        <w:rStyle w:val="Nmerodepgina"/>
        <w:rFonts w:ascii="Century Gothic" w:hAnsi="Century Gothic" w:cs="Tahoma"/>
        <w:noProof/>
        <w:sz w:val="16"/>
        <w:szCs w:val="16"/>
      </w:rPr>
      <w:t>8</w:t>
    </w:r>
    <w:r w:rsidRPr="009D712C">
      <w:rPr>
        <w:rStyle w:val="Nmerodepgina"/>
        <w:rFonts w:ascii="Century Gothic" w:hAnsi="Century Gothic" w:cs="Tahoma"/>
        <w:sz w:val="16"/>
        <w:szCs w:val="16"/>
      </w:rPr>
      <w:fldChar w:fldCharType="end"/>
    </w:r>
    <w:r w:rsidRPr="009D712C">
      <w:rPr>
        <w:rStyle w:val="Nmerodepgina"/>
        <w:rFonts w:ascii="Century Gothic" w:hAnsi="Century Gothic" w:cs="Tahoma"/>
        <w:sz w:val="16"/>
        <w:szCs w:val="16"/>
      </w:rPr>
      <w:t xml:space="preserve"> de </w:t>
    </w:r>
    <w:r w:rsidRPr="009D712C">
      <w:rPr>
        <w:rStyle w:val="Nmerodepgina"/>
        <w:rFonts w:ascii="Century Gothic" w:hAnsi="Century Gothic" w:cs="Tahoma"/>
        <w:sz w:val="16"/>
        <w:szCs w:val="16"/>
      </w:rPr>
      <w:fldChar w:fldCharType="begin"/>
    </w:r>
    <w:r w:rsidRPr="009D712C">
      <w:rPr>
        <w:rStyle w:val="Nmerodepgina"/>
        <w:rFonts w:ascii="Century Gothic" w:hAnsi="Century Gothic" w:cs="Tahoma"/>
        <w:sz w:val="16"/>
        <w:szCs w:val="16"/>
      </w:rPr>
      <w:instrText xml:space="preserve"> NUMPAGES </w:instrText>
    </w:r>
    <w:r w:rsidRPr="009D712C">
      <w:rPr>
        <w:rStyle w:val="Nmerodepgina"/>
        <w:rFonts w:ascii="Century Gothic" w:hAnsi="Century Gothic" w:cs="Tahoma"/>
        <w:sz w:val="16"/>
        <w:szCs w:val="16"/>
      </w:rPr>
      <w:fldChar w:fldCharType="separate"/>
    </w:r>
    <w:r w:rsidR="004A573A">
      <w:rPr>
        <w:rStyle w:val="Nmerodepgina"/>
        <w:rFonts w:ascii="Century Gothic" w:hAnsi="Century Gothic" w:cs="Tahoma"/>
        <w:noProof/>
        <w:sz w:val="16"/>
        <w:szCs w:val="16"/>
      </w:rPr>
      <w:t>8</w:t>
    </w:r>
    <w:r w:rsidRPr="009D712C">
      <w:rPr>
        <w:rStyle w:val="Nmerodepgina"/>
        <w:rFonts w:ascii="Century Gothic" w:hAnsi="Century Gothic" w:cs="Tahoma"/>
        <w:sz w:val="16"/>
        <w:szCs w:val="16"/>
      </w:rPr>
      <w:fldChar w:fldCharType="end"/>
    </w:r>
  </w:p>
  <w:p w:rsidR="0011765C" w:rsidRPr="006F3961" w:rsidRDefault="00E63000" w:rsidP="008026AA">
    <w:pPr>
      <w:pStyle w:val="Encabezado"/>
      <w:jc w:val="right"/>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5C" w:rsidRPr="008D09A7" w:rsidRDefault="00973C00" w:rsidP="008026AA">
    <w:pPr>
      <w:pStyle w:val="Encabezado"/>
      <w:jc w:val="center"/>
      <w:rPr>
        <w:rFonts w:ascii="Tahoma" w:hAnsi="Tahoma" w:cs="Tahoma"/>
        <w:b/>
        <w:i/>
        <w:sz w:val="16"/>
        <w:szCs w:val="16"/>
      </w:rPr>
    </w:pPr>
    <w:r w:rsidRPr="008D09A7">
      <w:rPr>
        <w:rFonts w:ascii="Tahoma" w:hAnsi="Tahoma" w:cs="Tahoma"/>
        <w:b/>
        <w:i/>
        <w:noProof/>
        <w:sz w:val="16"/>
        <w:szCs w:val="16"/>
        <w:lang w:eastAsia="es-CO"/>
      </w:rPr>
      <w:drawing>
        <wp:inline distT="0" distB="0" distL="0" distR="0" wp14:anchorId="2FCADBBD" wp14:editId="145CA3E6">
          <wp:extent cx="6572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11765C" w:rsidRPr="009D712C" w:rsidRDefault="00973C00" w:rsidP="008026AA">
    <w:pPr>
      <w:pStyle w:val="Encabezado"/>
      <w:jc w:val="center"/>
      <w:rPr>
        <w:rFonts w:ascii="Century Gothic" w:hAnsi="Century Gothic" w:cs="Tahoma"/>
        <w:b/>
        <w:sz w:val="16"/>
        <w:szCs w:val="16"/>
        <w:lang w:val="es-MX"/>
      </w:rPr>
    </w:pPr>
    <w:r w:rsidRPr="009D712C">
      <w:rPr>
        <w:rFonts w:ascii="Century Gothic" w:hAnsi="Century Gothic" w:cs="Tahoma"/>
        <w:b/>
        <w:sz w:val="16"/>
        <w:szCs w:val="16"/>
        <w:lang w:val="es-MX"/>
      </w:rPr>
      <w:t>JUZGADO TREINTA Y CUATRO ADMINISTRATIVO</w:t>
    </w:r>
  </w:p>
  <w:p w:rsidR="0011765C" w:rsidRPr="009D712C" w:rsidRDefault="00973C00" w:rsidP="008026AA">
    <w:pPr>
      <w:pStyle w:val="Encabezado"/>
      <w:jc w:val="center"/>
      <w:rPr>
        <w:rFonts w:ascii="Century Gothic" w:hAnsi="Century Gothic" w:cs="Tahoma"/>
        <w:b/>
        <w:sz w:val="16"/>
        <w:szCs w:val="16"/>
        <w:lang w:val="es-MX"/>
      </w:rPr>
    </w:pPr>
    <w:r w:rsidRPr="009D712C">
      <w:rPr>
        <w:rFonts w:ascii="Century Gothic" w:hAnsi="Century Gothic" w:cs="Tahoma"/>
        <w:b/>
        <w:sz w:val="16"/>
        <w:szCs w:val="16"/>
        <w:lang w:val="es-MX"/>
      </w:rPr>
      <w:t>ORAL DE BOGOTÁ</w:t>
    </w:r>
  </w:p>
  <w:p w:rsidR="0011765C" w:rsidRPr="009D712C" w:rsidRDefault="00973C00" w:rsidP="008026AA">
    <w:pPr>
      <w:pStyle w:val="Encabezado"/>
      <w:jc w:val="center"/>
      <w:rPr>
        <w:rFonts w:ascii="Century Gothic" w:hAnsi="Century Gothic" w:cs="Tahoma"/>
        <w:b/>
        <w:sz w:val="16"/>
        <w:szCs w:val="16"/>
        <w:lang w:val="es-MX"/>
      </w:rPr>
    </w:pPr>
    <w:r w:rsidRPr="009D712C">
      <w:rPr>
        <w:rFonts w:ascii="Century Gothic" w:hAnsi="Century Gothic" w:cs="Tahoma"/>
        <w:b/>
        <w:sz w:val="16"/>
        <w:szCs w:val="16"/>
        <w:lang w:val="es-MX"/>
      </w:rPr>
      <w:t>Sección Tercera</w:t>
    </w:r>
  </w:p>
  <w:p w:rsidR="0011765C" w:rsidRPr="008D09A7" w:rsidRDefault="00E63000">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175AA"/>
    <w:multiLevelType w:val="hybridMultilevel"/>
    <w:tmpl w:val="D228C1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7B096CF5"/>
    <w:multiLevelType w:val="hybridMultilevel"/>
    <w:tmpl w:val="5F4658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7F"/>
    <w:rsid w:val="0006165D"/>
    <w:rsid w:val="0007335F"/>
    <w:rsid w:val="00175425"/>
    <w:rsid w:val="001879E8"/>
    <w:rsid w:val="00193D6D"/>
    <w:rsid w:val="001B3674"/>
    <w:rsid w:val="002A50B5"/>
    <w:rsid w:val="002E6958"/>
    <w:rsid w:val="00302F5C"/>
    <w:rsid w:val="00306058"/>
    <w:rsid w:val="00373F38"/>
    <w:rsid w:val="003A4EBE"/>
    <w:rsid w:val="003A563B"/>
    <w:rsid w:val="003B2405"/>
    <w:rsid w:val="003C4284"/>
    <w:rsid w:val="004230A6"/>
    <w:rsid w:val="00473734"/>
    <w:rsid w:val="0048332A"/>
    <w:rsid w:val="004942A1"/>
    <w:rsid w:val="004A11C8"/>
    <w:rsid w:val="004A573A"/>
    <w:rsid w:val="004C1A89"/>
    <w:rsid w:val="00590503"/>
    <w:rsid w:val="005A30DC"/>
    <w:rsid w:val="005B30E3"/>
    <w:rsid w:val="005F3522"/>
    <w:rsid w:val="00617BF1"/>
    <w:rsid w:val="006256E8"/>
    <w:rsid w:val="006E78F2"/>
    <w:rsid w:val="006F53D1"/>
    <w:rsid w:val="00717F7F"/>
    <w:rsid w:val="007948BB"/>
    <w:rsid w:val="0081437C"/>
    <w:rsid w:val="008C0CDA"/>
    <w:rsid w:val="008E3D62"/>
    <w:rsid w:val="009040B3"/>
    <w:rsid w:val="00971343"/>
    <w:rsid w:val="00973C00"/>
    <w:rsid w:val="0097652D"/>
    <w:rsid w:val="009952EB"/>
    <w:rsid w:val="009D0137"/>
    <w:rsid w:val="009D712C"/>
    <w:rsid w:val="00A34075"/>
    <w:rsid w:val="00A43FD0"/>
    <w:rsid w:val="00B76421"/>
    <w:rsid w:val="00B842C8"/>
    <w:rsid w:val="00B9545F"/>
    <w:rsid w:val="00BC73BB"/>
    <w:rsid w:val="00BE033E"/>
    <w:rsid w:val="00C56324"/>
    <w:rsid w:val="00C6487F"/>
    <w:rsid w:val="00CB68E1"/>
    <w:rsid w:val="00CE3763"/>
    <w:rsid w:val="00D34D21"/>
    <w:rsid w:val="00D36AC7"/>
    <w:rsid w:val="00DC27CB"/>
    <w:rsid w:val="00DE00FE"/>
    <w:rsid w:val="00E63000"/>
    <w:rsid w:val="00ED6BFE"/>
    <w:rsid w:val="00EE075A"/>
    <w:rsid w:val="00FC07F2"/>
    <w:rsid w:val="00FD26C6"/>
    <w:rsid w:val="00FF1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2D23C-05F9-4512-86BC-48725DD9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7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648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6487F"/>
    <w:rPr>
      <w:lang w:val="es-CO"/>
    </w:rPr>
  </w:style>
  <w:style w:type="paragraph" w:styleId="Piedepgina">
    <w:name w:val="footer"/>
    <w:basedOn w:val="Normal"/>
    <w:link w:val="PiedepginaCar"/>
    <w:uiPriority w:val="99"/>
    <w:unhideWhenUsed/>
    <w:rsid w:val="00C648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87F"/>
    <w:rPr>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Ref. de nota al pie1 Car,FC Car,Car,C"/>
    <w:basedOn w:val="Normal"/>
    <w:link w:val="TextonotapieCar"/>
    <w:uiPriority w:val="99"/>
    <w:unhideWhenUsed/>
    <w:rsid w:val="00C6487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C Car Car,Car Car,C Car"/>
    <w:basedOn w:val="Fuentedeprrafopredeter"/>
    <w:link w:val="Textonotapie"/>
    <w:uiPriority w:val="99"/>
    <w:rsid w:val="00C6487F"/>
    <w:rPr>
      <w:sz w:val="20"/>
      <w:szCs w:val="20"/>
      <w:lang w:val="es-CO"/>
    </w:rPr>
  </w:style>
  <w:style w:type="character" w:styleId="Nmerodepgina">
    <w:name w:val="page number"/>
    <w:basedOn w:val="Fuentedeprrafopredeter"/>
    <w:rsid w:val="00C6487F"/>
  </w:style>
  <w:style w:type="character" w:styleId="Refdenotaalpie">
    <w:name w:val="footnote reference"/>
    <w:aliases w:val="Pie de Página,FC,Texto de nota al pie,Ref. de nota al pie 2"/>
    <w:uiPriority w:val="99"/>
    <w:rsid w:val="00C6487F"/>
    <w:rPr>
      <w:vertAlign w:val="superscript"/>
    </w:rPr>
  </w:style>
  <w:style w:type="paragraph" w:styleId="Prrafodelista">
    <w:name w:val="List Paragraph"/>
    <w:basedOn w:val="Normal"/>
    <w:uiPriority w:val="34"/>
    <w:qFormat/>
    <w:rsid w:val="00C6487F"/>
    <w:pPr>
      <w:ind w:left="720"/>
      <w:contextualSpacing/>
    </w:pPr>
  </w:style>
  <w:style w:type="table" w:styleId="Tablaconcuadrcula">
    <w:name w:val="Table Grid"/>
    <w:basedOn w:val="Tablanormal"/>
    <w:uiPriority w:val="39"/>
    <w:rsid w:val="00C6487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C648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A8B3C3E9374CC6ADD9A578350D8551"/>
        <w:category>
          <w:name w:val="General"/>
          <w:gallery w:val="placeholder"/>
        </w:category>
        <w:types>
          <w:type w:val="bbPlcHdr"/>
        </w:types>
        <w:behaviors>
          <w:behavior w:val="content"/>
        </w:behaviors>
        <w:guid w:val="{E6F78CC5-D103-4F0A-AB16-CA0BE9EACB52}"/>
      </w:docPartPr>
      <w:docPartBody>
        <w:p w:rsidR="00F269CD" w:rsidRDefault="00515B0A" w:rsidP="00515B0A">
          <w:pPr>
            <w:pStyle w:val="CDA8B3C3E9374CC6ADD9A578350D8551"/>
          </w:pPr>
          <w:r w:rsidRPr="00CF7A38">
            <w:rPr>
              <w:rStyle w:val="Textodelmarcadordeposicin"/>
            </w:rPr>
            <w:t>Haga clic aquí para escribir texto.</w:t>
          </w:r>
        </w:p>
      </w:docPartBody>
    </w:docPart>
    <w:docPart>
      <w:docPartPr>
        <w:name w:val="2EF98F8D5AE74AB481574CD52A2C41B6"/>
        <w:category>
          <w:name w:val="General"/>
          <w:gallery w:val="placeholder"/>
        </w:category>
        <w:types>
          <w:type w:val="bbPlcHdr"/>
        </w:types>
        <w:behaviors>
          <w:behavior w:val="content"/>
        </w:behaviors>
        <w:guid w:val="{2AE0A5C1-E720-4AD8-8143-03EC67B9FE1D}"/>
      </w:docPartPr>
      <w:docPartBody>
        <w:p w:rsidR="00F269CD" w:rsidRDefault="00515B0A" w:rsidP="00515B0A">
          <w:pPr>
            <w:pStyle w:val="2EF98F8D5AE74AB481574CD52A2C41B6"/>
          </w:pPr>
          <w:r w:rsidRPr="00CF7A3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0A"/>
    <w:rsid w:val="000722C8"/>
    <w:rsid w:val="0050167B"/>
    <w:rsid w:val="00515B0A"/>
    <w:rsid w:val="00A15D93"/>
    <w:rsid w:val="00B23EE3"/>
    <w:rsid w:val="00C52135"/>
    <w:rsid w:val="00E36421"/>
    <w:rsid w:val="00F26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5B0A"/>
    <w:rPr>
      <w:color w:val="808080"/>
    </w:rPr>
  </w:style>
  <w:style w:type="paragraph" w:customStyle="1" w:styleId="CDA8B3C3E9374CC6ADD9A578350D8551">
    <w:name w:val="CDA8B3C3E9374CC6ADD9A578350D8551"/>
    <w:rsid w:val="00515B0A"/>
  </w:style>
  <w:style w:type="paragraph" w:customStyle="1" w:styleId="2EF98F8D5AE74AB481574CD52A2C41B6">
    <w:name w:val="2EF98F8D5AE74AB481574CD52A2C41B6"/>
    <w:rsid w:val="0051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5F24-F40C-4FE7-8D7E-EB9E43B9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2306</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Judicante Juzgado 34 Administrativo</cp:lastModifiedBy>
  <cp:revision>17</cp:revision>
  <dcterms:created xsi:type="dcterms:W3CDTF">2020-02-26T15:04:00Z</dcterms:created>
  <dcterms:modified xsi:type="dcterms:W3CDTF">2020-03-11T14:58:00Z</dcterms:modified>
</cp:coreProperties>
</file>