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8F61E5" w:rsidRPr="008F61E5" w:rsidTr="00D22F32">
        <w:tc>
          <w:tcPr>
            <w:tcW w:w="2410" w:type="dxa"/>
            <w:vAlign w:val="center"/>
          </w:tcPr>
          <w:p w:rsidR="008F61E5" w:rsidRPr="008F61E5" w:rsidRDefault="008F61E5" w:rsidP="008F61E5">
            <w:pPr>
              <w:spacing w:after="0" w:line="240" w:lineRule="auto"/>
              <w:jc w:val="both"/>
              <w:rPr>
                <w:rFonts w:ascii="Century Gothic" w:eastAsia="Times New Roman" w:hAnsi="Century Gothic" w:cstheme="majorHAnsi"/>
                <w:sz w:val="24"/>
                <w:szCs w:val="24"/>
                <w:lang w:val="es-ES"/>
              </w:rPr>
            </w:pPr>
            <w:bookmarkStart w:id="0" w:name="_GoBack"/>
            <w:bookmarkEnd w:id="0"/>
            <w:r w:rsidRPr="008F61E5">
              <w:rPr>
                <w:rFonts w:ascii="Century Gothic" w:eastAsia="Times New Roman" w:hAnsi="Century Gothic" w:cstheme="majorHAnsi"/>
                <w:sz w:val="24"/>
                <w:szCs w:val="24"/>
                <w:lang w:val="es-ES"/>
              </w:rPr>
              <w:t>Ciudad y fecha</w:t>
            </w:r>
          </w:p>
        </w:tc>
        <w:tc>
          <w:tcPr>
            <w:tcW w:w="6379" w:type="dxa"/>
          </w:tcPr>
          <w:p w:rsidR="008F61E5" w:rsidRPr="008F61E5" w:rsidRDefault="008F61E5" w:rsidP="00A41F41">
            <w:pPr>
              <w:spacing w:after="0" w:line="240" w:lineRule="auto"/>
              <w:ind w:right="-427"/>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 xml:space="preserve">Bogotá, D.C., doce (12) de junio </w:t>
            </w:r>
            <w:r w:rsidRPr="008F61E5">
              <w:rPr>
                <w:rFonts w:ascii="Century Gothic" w:eastAsia="Times New Roman" w:hAnsi="Century Gothic" w:cstheme="majorHAnsi"/>
                <w:b/>
                <w:sz w:val="24"/>
                <w:szCs w:val="24"/>
                <w:lang w:val="es-ES"/>
              </w:rPr>
              <w:fldChar w:fldCharType="begin"/>
            </w:r>
            <w:r w:rsidRPr="008F61E5">
              <w:rPr>
                <w:rFonts w:ascii="Century Gothic" w:eastAsia="Times New Roman" w:hAnsi="Century Gothic" w:cstheme="majorHAnsi"/>
                <w:b/>
                <w:sz w:val="24"/>
                <w:szCs w:val="24"/>
                <w:lang w:val="es-ES"/>
              </w:rPr>
              <w:instrText xml:space="preserve"> MERGEFIELD FECHA_PROYECTÓ_EL_AUTO_ADMISORIO </w:instrText>
            </w:r>
            <w:r w:rsidRPr="008F61E5">
              <w:rPr>
                <w:rFonts w:ascii="Century Gothic" w:eastAsia="Times New Roman" w:hAnsi="Century Gothic" w:cstheme="majorHAnsi"/>
                <w:b/>
                <w:sz w:val="24"/>
                <w:szCs w:val="24"/>
                <w:lang w:val="es-ES"/>
              </w:rPr>
              <w:fldChar w:fldCharType="separate"/>
            </w:r>
            <w:r w:rsidRPr="008F61E5">
              <w:rPr>
                <w:rFonts w:ascii="Century Gothic" w:eastAsia="Times New Roman" w:hAnsi="Century Gothic" w:cstheme="majorHAnsi"/>
                <w:b/>
                <w:sz w:val="24"/>
                <w:szCs w:val="24"/>
                <w:lang w:val="es-ES"/>
              </w:rPr>
              <w:t>de dos mil veinte</w:t>
            </w:r>
          </w:p>
          <w:p w:rsidR="008F61E5" w:rsidRPr="008F61E5" w:rsidRDefault="008F61E5" w:rsidP="00A41F41">
            <w:pPr>
              <w:spacing w:after="0" w:line="240" w:lineRule="auto"/>
              <w:ind w:right="-427"/>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 xml:space="preserve"> (2020)</w:t>
            </w:r>
            <w:r w:rsidRPr="008F61E5">
              <w:rPr>
                <w:rFonts w:ascii="Century Gothic" w:eastAsia="Times New Roman" w:hAnsi="Century Gothic" w:cstheme="majorHAnsi"/>
                <w:b/>
                <w:sz w:val="24"/>
                <w:szCs w:val="24"/>
                <w:lang w:val="es-ES"/>
              </w:rPr>
              <w:fldChar w:fldCharType="end"/>
            </w:r>
          </w:p>
        </w:tc>
      </w:tr>
      <w:tr w:rsidR="008F61E5" w:rsidRPr="008F61E5" w:rsidTr="00D22F32">
        <w:tc>
          <w:tcPr>
            <w:tcW w:w="2410" w:type="dxa"/>
            <w:vAlign w:val="center"/>
          </w:tcPr>
          <w:p w:rsidR="008F61E5" w:rsidRPr="008F61E5" w:rsidRDefault="008F61E5" w:rsidP="008F61E5">
            <w:pPr>
              <w:spacing w:after="0" w:line="240" w:lineRule="auto"/>
              <w:jc w:val="both"/>
              <w:rPr>
                <w:rFonts w:ascii="Century Gothic" w:eastAsia="Times New Roman" w:hAnsi="Century Gothic" w:cstheme="majorHAnsi"/>
                <w:sz w:val="24"/>
                <w:szCs w:val="24"/>
                <w:lang w:val="es-ES"/>
              </w:rPr>
            </w:pPr>
            <w:r w:rsidRPr="008F61E5">
              <w:rPr>
                <w:rFonts w:ascii="Century Gothic" w:eastAsia="Times New Roman" w:hAnsi="Century Gothic" w:cstheme="majorHAnsi"/>
                <w:sz w:val="24"/>
                <w:szCs w:val="24"/>
                <w:lang w:val="es-ES"/>
              </w:rPr>
              <w:t>Referencia</w:t>
            </w:r>
          </w:p>
        </w:tc>
        <w:tc>
          <w:tcPr>
            <w:tcW w:w="6379" w:type="dxa"/>
          </w:tcPr>
          <w:p w:rsidR="008F61E5" w:rsidRPr="008F61E5" w:rsidRDefault="008F61E5" w:rsidP="00A41F41">
            <w:pPr>
              <w:spacing w:after="0" w:line="240" w:lineRule="auto"/>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Expediente No. 110013336034</w:t>
            </w:r>
            <w:r w:rsidRPr="008F61E5">
              <w:rPr>
                <w:rFonts w:ascii="Century Gothic" w:eastAsia="Times New Roman" w:hAnsi="Century Gothic" w:cstheme="majorHAnsi"/>
                <w:b/>
                <w:sz w:val="24"/>
                <w:szCs w:val="24"/>
                <w:lang w:val="es-ES"/>
              </w:rPr>
              <w:fldChar w:fldCharType="begin"/>
            </w:r>
            <w:r w:rsidRPr="008F61E5">
              <w:rPr>
                <w:rFonts w:ascii="Century Gothic" w:eastAsia="Times New Roman" w:hAnsi="Century Gothic" w:cstheme="majorHAnsi"/>
                <w:b/>
                <w:sz w:val="24"/>
                <w:szCs w:val="24"/>
                <w:lang w:val="es-ES"/>
              </w:rPr>
              <w:instrText xml:space="preserve"> MERGEFIELD Año </w:instrText>
            </w:r>
            <w:r w:rsidRPr="008F61E5">
              <w:rPr>
                <w:rFonts w:ascii="Century Gothic" w:eastAsia="Times New Roman" w:hAnsi="Century Gothic" w:cstheme="majorHAnsi"/>
                <w:b/>
                <w:sz w:val="24"/>
                <w:szCs w:val="24"/>
                <w:lang w:val="es-ES"/>
              </w:rPr>
              <w:fldChar w:fldCharType="separate"/>
            </w:r>
            <w:r w:rsidRPr="008F61E5">
              <w:rPr>
                <w:rFonts w:ascii="Century Gothic" w:eastAsia="Times New Roman" w:hAnsi="Century Gothic" w:cstheme="majorHAnsi"/>
                <w:b/>
                <w:sz w:val="24"/>
                <w:szCs w:val="24"/>
                <w:lang w:val="es-ES"/>
              </w:rPr>
              <w:t>20</w:t>
            </w:r>
            <w:r w:rsidRPr="008F61E5">
              <w:rPr>
                <w:rFonts w:ascii="Century Gothic" w:eastAsia="Times New Roman" w:hAnsi="Century Gothic" w:cstheme="majorHAnsi"/>
                <w:b/>
                <w:sz w:val="24"/>
                <w:szCs w:val="24"/>
                <w:lang w:val="es-ES"/>
              </w:rPr>
              <w:fldChar w:fldCharType="end"/>
            </w:r>
            <w:r w:rsidRPr="008F61E5">
              <w:rPr>
                <w:rFonts w:ascii="Century Gothic" w:eastAsia="Times New Roman" w:hAnsi="Century Gothic" w:cstheme="majorHAnsi"/>
                <w:b/>
                <w:sz w:val="24"/>
                <w:szCs w:val="24"/>
                <w:lang w:val="es-ES"/>
              </w:rPr>
              <w:t>2000095</w:t>
            </w:r>
            <w:r w:rsidRPr="008F61E5">
              <w:rPr>
                <w:rFonts w:ascii="Century Gothic" w:eastAsia="Times New Roman" w:hAnsi="Century Gothic" w:cstheme="majorHAnsi"/>
                <w:b/>
                <w:sz w:val="24"/>
                <w:szCs w:val="24"/>
                <w:lang w:val="es-ES"/>
              </w:rPr>
              <w:fldChar w:fldCharType="begin"/>
            </w:r>
            <w:r w:rsidRPr="008F61E5">
              <w:rPr>
                <w:rFonts w:ascii="Century Gothic" w:eastAsia="Times New Roman" w:hAnsi="Century Gothic" w:cstheme="majorHAnsi"/>
                <w:b/>
                <w:sz w:val="24"/>
                <w:szCs w:val="24"/>
                <w:lang w:val="es-ES"/>
              </w:rPr>
              <w:instrText xml:space="preserve"> MERGEFIELD radicado </w:instrText>
            </w:r>
            <w:r w:rsidRPr="008F61E5">
              <w:rPr>
                <w:rFonts w:ascii="Century Gothic" w:eastAsia="Times New Roman" w:hAnsi="Century Gothic" w:cstheme="majorHAnsi"/>
                <w:b/>
                <w:sz w:val="24"/>
                <w:szCs w:val="24"/>
                <w:lang w:val="es-ES"/>
              </w:rPr>
              <w:fldChar w:fldCharType="end"/>
            </w:r>
            <w:r w:rsidRPr="008F61E5">
              <w:rPr>
                <w:rFonts w:ascii="Century Gothic" w:eastAsia="Times New Roman" w:hAnsi="Century Gothic" w:cstheme="majorHAnsi"/>
                <w:b/>
                <w:sz w:val="24"/>
                <w:szCs w:val="24"/>
                <w:lang w:val="es-ES"/>
              </w:rPr>
              <w:t>00</w:t>
            </w:r>
          </w:p>
        </w:tc>
      </w:tr>
      <w:tr w:rsidR="008F61E5" w:rsidRPr="008F61E5" w:rsidTr="00D22F32">
        <w:tc>
          <w:tcPr>
            <w:tcW w:w="2410" w:type="dxa"/>
            <w:vAlign w:val="center"/>
          </w:tcPr>
          <w:p w:rsidR="008F61E5" w:rsidRPr="008F61E5" w:rsidRDefault="008F61E5" w:rsidP="008F61E5">
            <w:pPr>
              <w:spacing w:after="0" w:line="240" w:lineRule="auto"/>
              <w:jc w:val="both"/>
              <w:rPr>
                <w:rFonts w:ascii="Century Gothic" w:eastAsia="Times New Roman" w:hAnsi="Century Gothic" w:cstheme="majorHAnsi"/>
                <w:sz w:val="24"/>
                <w:szCs w:val="24"/>
                <w:lang w:val="es-ES"/>
              </w:rPr>
            </w:pPr>
            <w:r w:rsidRPr="008F61E5">
              <w:rPr>
                <w:rFonts w:ascii="Century Gothic" w:eastAsia="Times New Roman" w:hAnsi="Century Gothic" w:cstheme="majorHAnsi"/>
                <w:sz w:val="24"/>
                <w:szCs w:val="24"/>
                <w:lang w:val="es-ES"/>
              </w:rPr>
              <w:t>Accionante</w:t>
            </w:r>
          </w:p>
        </w:tc>
        <w:tc>
          <w:tcPr>
            <w:tcW w:w="6379" w:type="dxa"/>
          </w:tcPr>
          <w:p w:rsidR="008F61E5" w:rsidRPr="008F61E5" w:rsidRDefault="008F61E5" w:rsidP="00A41F41">
            <w:pPr>
              <w:spacing w:after="0" w:line="240" w:lineRule="auto"/>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Ana Virginia Pinzón Salazar</w:t>
            </w:r>
          </w:p>
        </w:tc>
      </w:tr>
      <w:tr w:rsidR="008F61E5" w:rsidRPr="008F61E5" w:rsidTr="00D22F32">
        <w:tc>
          <w:tcPr>
            <w:tcW w:w="2410" w:type="dxa"/>
            <w:vAlign w:val="center"/>
          </w:tcPr>
          <w:p w:rsidR="008F61E5" w:rsidRPr="008F61E5" w:rsidRDefault="008F61E5" w:rsidP="008F61E5">
            <w:pPr>
              <w:spacing w:after="0" w:line="240" w:lineRule="auto"/>
              <w:jc w:val="both"/>
              <w:rPr>
                <w:rFonts w:ascii="Century Gothic" w:eastAsia="Times New Roman" w:hAnsi="Century Gothic" w:cstheme="majorHAnsi"/>
                <w:sz w:val="24"/>
                <w:szCs w:val="24"/>
                <w:lang w:val="es-ES"/>
              </w:rPr>
            </w:pPr>
            <w:r w:rsidRPr="008F61E5">
              <w:rPr>
                <w:rFonts w:ascii="Century Gothic" w:eastAsia="Times New Roman" w:hAnsi="Century Gothic" w:cstheme="majorHAnsi"/>
                <w:sz w:val="24"/>
                <w:szCs w:val="24"/>
                <w:lang w:val="es-ES"/>
              </w:rPr>
              <w:t>Accionado</w:t>
            </w:r>
          </w:p>
        </w:tc>
        <w:tc>
          <w:tcPr>
            <w:tcW w:w="6379" w:type="dxa"/>
          </w:tcPr>
          <w:p w:rsidR="008F61E5" w:rsidRPr="008F61E5" w:rsidRDefault="008F61E5" w:rsidP="00A41F41">
            <w:pPr>
              <w:spacing w:after="0" w:line="240" w:lineRule="auto"/>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Administradora Colombiana de Pensiones – Colpensiones y Administradora de Fondos de Pensiones y Cesantías – AFP Protección</w:t>
            </w:r>
          </w:p>
        </w:tc>
      </w:tr>
      <w:tr w:rsidR="008F61E5" w:rsidRPr="008F61E5" w:rsidTr="00D22F32">
        <w:tc>
          <w:tcPr>
            <w:tcW w:w="2410" w:type="dxa"/>
            <w:vAlign w:val="center"/>
          </w:tcPr>
          <w:p w:rsidR="008F61E5" w:rsidRPr="008F61E5" w:rsidRDefault="008F61E5" w:rsidP="008F61E5">
            <w:pPr>
              <w:spacing w:after="0" w:line="240" w:lineRule="auto"/>
              <w:jc w:val="both"/>
              <w:rPr>
                <w:rFonts w:ascii="Century Gothic" w:eastAsia="Times New Roman" w:hAnsi="Century Gothic" w:cstheme="majorHAnsi"/>
                <w:sz w:val="24"/>
                <w:szCs w:val="24"/>
                <w:lang w:val="es-ES"/>
              </w:rPr>
            </w:pPr>
            <w:r w:rsidRPr="008F61E5">
              <w:rPr>
                <w:rFonts w:ascii="Century Gothic" w:eastAsia="Times New Roman" w:hAnsi="Century Gothic" w:cstheme="majorHAnsi"/>
                <w:sz w:val="24"/>
                <w:szCs w:val="24"/>
                <w:lang w:val="es-ES"/>
              </w:rPr>
              <w:t>Medio de control</w:t>
            </w:r>
          </w:p>
        </w:tc>
        <w:tc>
          <w:tcPr>
            <w:tcW w:w="6379" w:type="dxa"/>
          </w:tcPr>
          <w:p w:rsidR="008F61E5" w:rsidRPr="008F61E5" w:rsidRDefault="008F61E5" w:rsidP="00A41F41">
            <w:pPr>
              <w:spacing w:after="0" w:line="240" w:lineRule="auto"/>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Tutela</w:t>
            </w:r>
          </w:p>
        </w:tc>
      </w:tr>
      <w:tr w:rsidR="008F61E5" w:rsidRPr="008F61E5" w:rsidTr="00D22F32">
        <w:tc>
          <w:tcPr>
            <w:tcW w:w="2410" w:type="dxa"/>
            <w:vAlign w:val="center"/>
          </w:tcPr>
          <w:p w:rsidR="008F61E5" w:rsidRPr="008F61E5" w:rsidRDefault="008F61E5" w:rsidP="008F61E5">
            <w:pPr>
              <w:spacing w:after="0" w:line="240" w:lineRule="auto"/>
              <w:jc w:val="both"/>
              <w:rPr>
                <w:rFonts w:ascii="Century Gothic" w:eastAsia="Times New Roman" w:hAnsi="Century Gothic" w:cstheme="majorHAnsi"/>
                <w:sz w:val="24"/>
                <w:szCs w:val="24"/>
                <w:lang w:val="es-ES"/>
              </w:rPr>
            </w:pPr>
            <w:r w:rsidRPr="008F61E5">
              <w:rPr>
                <w:rFonts w:ascii="Century Gothic" w:eastAsia="Times New Roman" w:hAnsi="Century Gothic" w:cstheme="majorHAnsi"/>
                <w:sz w:val="24"/>
                <w:szCs w:val="24"/>
                <w:lang w:val="es-ES"/>
              </w:rPr>
              <w:t>Asunto</w:t>
            </w:r>
          </w:p>
        </w:tc>
        <w:tc>
          <w:tcPr>
            <w:tcW w:w="6379" w:type="dxa"/>
          </w:tcPr>
          <w:p w:rsidR="008F61E5" w:rsidRPr="008F61E5" w:rsidRDefault="008F61E5" w:rsidP="00A41F41">
            <w:pPr>
              <w:spacing w:after="0" w:line="240" w:lineRule="auto"/>
              <w:jc w:val="both"/>
              <w:rPr>
                <w:rFonts w:ascii="Century Gothic" w:eastAsia="Times New Roman" w:hAnsi="Century Gothic" w:cstheme="majorHAnsi"/>
                <w:b/>
                <w:sz w:val="24"/>
                <w:szCs w:val="24"/>
                <w:lang w:val="es-ES"/>
              </w:rPr>
            </w:pPr>
            <w:r w:rsidRPr="008F61E5">
              <w:rPr>
                <w:rFonts w:ascii="Century Gothic" w:eastAsia="Times New Roman" w:hAnsi="Century Gothic" w:cstheme="majorHAnsi"/>
                <w:b/>
                <w:sz w:val="24"/>
                <w:szCs w:val="24"/>
                <w:lang w:val="es-ES"/>
              </w:rPr>
              <w:t xml:space="preserve">Requiere a los accionados </w:t>
            </w:r>
          </w:p>
        </w:tc>
      </w:tr>
    </w:tbl>
    <w:p w:rsidR="008F61E5" w:rsidRPr="008F61E5" w:rsidRDefault="008F61E5" w:rsidP="008F61E5">
      <w:pPr>
        <w:spacing w:line="360" w:lineRule="auto"/>
        <w:jc w:val="both"/>
        <w:rPr>
          <w:rFonts w:ascii="Century Gothic" w:eastAsia="Times New Roman" w:hAnsi="Century Gothic" w:cstheme="majorHAnsi"/>
          <w:sz w:val="24"/>
          <w:szCs w:val="24"/>
          <w:lang w:val="es-ES"/>
        </w:rPr>
      </w:pPr>
    </w:p>
    <w:p w:rsidR="008F61E5" w:rsidRPr="008F61E5" w:rsidRDefault="008F61E5" w:rsidP="008F61E5">
      <w:pPr>
        <w:spacing w:line="360" w:lineRule="auto"/>
        <w:jc w:val="both"/>
        <w:rPr>
          <w:rFonts w:ascii="Century Gothic" w:eastAsia="Times New Roman" w:hAnsi="Century Gothic" w:cstheme="majorHAnsi"/>
          <w:sz w:val="24"/>
          <w:szCs w:val="24"/>
          <w:lang w:val="es-ES"/>
        </w:rPr>
      </w:pPr>
      <w:r w:rsidRPr="008F61E5">
        <w:rPr>
          <w:rFonts w:ascii="Century Gothic" w:eastAsia="Times New Roman" w:hAnsi="Century Gothic" w:cstheme="majorHAnsi"/>
          <w:sz w:val="24"/>
          <w:szCs w:val="24"/>
          <w:lang w:val="es-ES"/>
        </w:rPr>
        <w:t>La señora Ana Virginia Pinzón Salazar interpuso acción de tutela en contra de la Administradora Colombiana de Pensiones – Colpensiones y la Administradora de Fondos de Pensiones y Cesantías – AFP Protección, con el fin de proteger sus derechos fundamentales de petición, mínimo vital, salud y seguridad social.</w:t>
      </w:r>
    </w:p>
    <w:p w:rsidR="008F61E5" w:rsidRPr="008F61E5" w:rsidRDefault="008F61E5" w:rsidP="008F61E5">
      <w:pPr>
        <w:pStyle w:val="Textoindependiente"/>
        <w:tabs>
          <w:tab w:val="left" w:pos="426"/>
        </w:tabs>
        <w:spacing w:after="0" w:line="360" w:lineRule="auto"/>
        <w:jc w:val="both"/>
        <w:rPr>
          <w:rFonts w:ascii="Century Gothic" w:hAnsi="Century Gothic" w:cstheme="majorHAnsi"/>
          <w:b/>
          <w:szCs w:val="24"/>
          <w:lang w:val="es-CO"/>
        </w:rPr>
      </w:pPr>
      <w:r w:rsidRPr="008F61E5">
        <w:rPr>
          <w:rFonts w:ascii="Century Gothic" w:eastAsia="Calibri" w:hAnsi="Century Gothic" w:cstheme="majorHAnsi"/>
          <w:szCs w:val="24"/>
          <w:lang w:val="es-CO"/>
        </w:rPr>
        <w:t>Mediante providencia del 28 de mayo de 2020 se profirió fallo de primera instancia tutelando los derechos fundamentales a seguridad social, mínimo vital y petición de la señora Ana Virginia Pinzón Salazar.</w:t>
      </w:r>
    </w:p>
    <w:p w:rsidR="008F61E5" w:rsidRPr="008F61E5" w:rsidRDefault="008F61E5" w:rsidP="008F61E5">
      <w:pPr>
        <w:pStyle w:val="Textoindependiente"/>
        <w:tabs>
          <w:tab w:val="left" w:pos="426"/>
        </w:tabs>
        <w:spacing w:after="0" w:line="360" w:lineRule="auto"/>
        <w:jc w:val="both"/>
        <w:rPr>
          <w:rFonts w:ascii="Century Gothic" w:hAnsi="Century Gothic" w:cstheme="majorHAnsi"/>
          <w:szCs w:val="24"/>
          <w:highlight w:val="yellow"/>
          <w:lang w:val="es-CO"/>
        </w:rPr>
      </w:pPr>
    </w:p>
    <w:p w:rsidR="008F61E5" w:rsidRPr="008F61E5" w:rsidRDefault="008F61E5" w:rsidP="008F61E5">
      <w:pPr>
        <w:spacing w:after="0" w:line="360" w:lineRule="auto"/>
        <w:jc w:val="both"/>
        <w:rPr>
          <w:rFonts w:ascii="Century Gothic" w:eastAsia="Calibri" w:hAnsi="Century Gothic" w:cstheme="majorHAnsi"/>
          <w:sz w:val="24"/>
          <w:szCs w:val="24"/>
          <w:lang w:eastAsia="es-ES"/>
        </w:rPr>
      </w:pPr>
      <w:r w:rsidRPr="008F61E5">
        <w:rPr>
          <w:rFonts w:ascii="Century Gothic" w:eastAsia="Calibri" w:hAnsi="Century Gothic" w:cstheme="majorHAnsi"/>
          <w:sz w:val="24"/>
          <w:szCs w:val="24"/>
          <w:lang w:eastAsia="es-ES"/>
        </w:rPr>
        <w:t>Con memorial de 1 de junio de 2020 el accionado Colpensiones presentó impugnación al fallo de tutela.</w:t>
      </w:r>
    </w:p>
    <w:p w:rsidR="008F61E5" w:rsidRPr="008F61E5" w:rsidRDefault="008F61E5" w:rsidP="008F61E5">
      <w:pPr>
        <w:spacing w:after="0" w:line="360" w:lineRule="auto"/>
        <w:jc w:val="both"/>
        <w:rPr>
          <w:rFonts w:ascii="Century Gothic" w:eastAsia="Calibri" w:hAnsi="Century Gothic" w:cstheme="majorHAnsi"/>
          <w:sz w:val="24"/>
          <w:szCs w:val="24"/>
          <w:lang w:eastAsia="es-ES"/>
        </w:rPr>
      </w:pPr>
    </w:p>
    <w:p w:rsidR="008F61E5" w:rsidRPr="008F61E5" w:rsidRDefault="008F61E5" w:rsidP="008F61E5">
      <w:pPr>
        <w:spacing w:after="0" w:line="360" w:lineRule="auto"/>
        <w:ind w:right="-93"/>
        <w:jc w:val="both"/>
        <w:rPr>
          <w:rFonts w:ascii="Century Gothic" w:eastAsia="Times New Roman" w:hAnsi="Century Gothic" w:cs="Arial"/>
          <w:color w:val="000000" w:themeColor="text1"/>
          <w:sz w:val="24"/>
          <w:szCs w:val="24"/>
          <w:lang w:eastAsia="es-ES"/>
        </w:rPr>
      </w:pPr>
      <w:r w:rsidRPr="008F61E5">
        <w:rPr>
          <w:rFonts w:ascii="Century Gothic" w:eastAsia="Times New Roman" w:hAnsi="Century Gothic" w:cs="Arial"/>
          <w:color w:val="000000" w:themeColor="text1"/>
          <w:sz w:val="24"/>
          <w:szCs w:val="24"/>
          <w:lang w:eastAsia="es-ES"/>
        </w:rPr>
        <w:t xml:space="preserve">En auto del 8 de junio de 2020 se concedió impugnación contra sentencia de primera instancia. </w:t>
      </w:r>
    </w:p>
    <w:p w:rsidR="008F61E5" w:rsidRPr="008F61E5" w:rsidRDefault="008F61E5" w:rsidP="008F61E5">
      <w:pPr>
        <w:spacing w:after="0" w:line="360" w:lineRule="auto"/>
        <w:ind w:right="-93"/>
        <w:jc w:val="both"/>
        <w:rPr>
          <w:rFonts w:ascii="Century Gothic" w:eastAsia="Times New Roman" w:hAnsi="Century Gothic" w:cs="Arial"/>
          <w:color w:val="FF0000"/>
          <w:sz w:val="24"/>
          <w:szCs w:val="24"/>
          <w:highlight w:val="green"/>
          <w:lang w:eastAsia="es-ES"/>
        </w:rPr>
      </w:pPr>
    </w:p>
    <w:p w:rsidR="008F61E5" w:rsidRPr="008F61E5" w:rsidRDefault="008F61E5" w:rsidP="008F61E5">
      <w:pPr>
        <w:spacing w:after="0" w:line="360" w:lineRule="auto"/>
        <w:ind w:right="-93"/>
        <w:jc w:val="both"/>
        <w:rPr>
          <w:rFonts w:ascii="Century Gothic" w:eastAsia="Times New Roman" w:hAnsi="Century Gothic" w:cs="Arial"/>
          <w:sz w:val="24"/>
          <w:szCs w:val="24"/>
          <w:lang w:eastAsia="es-ES"/>
        </w:rPr>
      </w:pPr>
      <w:r w:rsidRPr="008F61E5">
        <w:rPr>
          <w:rFonts w:ascii="Century Gothic" w:eastAsia="Times New Roman" w:hAnsi="Century Gothic" w:cs="Arial"/>
          <w:sz w:val="24"/>
          <w:szCs w:val="24"/>
          <w:lang w:eastAsia="es-ES"/>
        </w:rPr>
        <w:t>Mediante escrito enviado por correo electrónico</w:t>
      </w:r>
      <w:r w:rsidR="008E01ED">
        <w:rPr>
          <w:rFonts w:ascii="Century Gothic" w:eastAsia="Times New Roman" w:hAnsi="Century Gothic" w:cs="Arial"/>
          <w:sz w:val="24"/>
          <w:szCs w:val="24"/>
          <w:lang w:eastAsia="es-ES"/>
        </w:rPr>
        <w:t>,</w:t>
      </w:r>
      <w:r w:rsidRPr="008F61E5">
        <w:rPr>
          <w:rFonts w:ascii="Century Gothic" w:eastAsia="Times New Roman" w:hAnsi="Century Gothic" w:cs="Arial"/>
          <w:sz w:val="24"/>
          <w:szCs w:val="24"/>
          <w:lang w:eastAsia="es-ES"/>
        </w:rPr>
        <w:t xml:space="preserve"> el 9 de junio de 2020, la actora propuso incidente de desacato, ya que </w:t>
      </w:r>
      <w:r w:rsidRPr="008F61E5">
        <w:rPr>
          <w:rFonts w:ascii="Century Gothic" w:eastAsia="Calibri" w:hAnsi="Century Gothic" w:cs="Arial"/>
          <w:sz w:val="24"/>
          <w:szCs w:val="24"/>
        </w:rPr>
        <w:t>a la fecha la</w:t>
      </w:r>
      <w:r w:rsidR="008E01ED">
        <w:rPr>
          <w:rFonts w:ascii="Century Gothic" w:eastAsia="Calibri" w:hAnsi="Century Gothic" w:cs="Arial"/>
          <w:sz w:val="24"/>
          <w:szCs w:val="24"/>
        </w:rPr>
        <w:t>s</w:t>
      </w:r>
      <w:r w:rsidRPr="008F61E5">
        <w:rPr>
          <w:rFonts w:ascii="Century Gothic" w:eastAsia="Calibri" w:hAnsi="Century Gothic" w:cs="Arial"/>
          <w:sz w:val="24"/>
          <w:szCs w:val="24"/>
        </w:rPr>
        <w:t xml:space="preserve"> entidad</w:t>
      </w:r>
      <w:r w:rsidR="008E01ED">
        <w:rPr>
          <w:rFonts w:ascii="Century Gothic" w:eastAsia="Calibri" w:hAnsi="Century Gothic" w:cs="Arial"/>
          <w:sz w:val="24"/>
          <w:szCs w:val="24"/>
        </w:rPr>
        <w:t>es</w:t>
      </w:r>
      <w:r w:rsidRPr="008F61E5">
        <w:rPr>
          <w:rFonts w:ascii="Century Gothic" w:eastAsia="Calibri" w:hAnsi="Century Gothic" w:cs="Arial"/>
          <w:sz w:val="24"/>
          <w:szCs w:val="24"/>
        </w:rPr>
        <w:t xml:space="preserve"> accionada</w:t>
      </w:r>
      <w:r w:rsidR="008E01ED">
        <w:rPr>
          <w:rFonts w:ascii="Century Gothic" w:eastAsia="Calibri" w:hAnsi="Century Gothic" w:cs="Arial"/>
          <w:sz w:val="24"/>
          <w:szCs w:val="24"/>
        </w:rPr>
        <w:t>s</w:t>
      </w:r>
      <w:r w:rsidRPr="008F61E5">
        <w:rPr>
          <w:rFonts w:ascii="Century Gothic" w:eastAsia="Calibri" w:hAnsi="Century Gothic" w:cs="Arial"/>
          <w:sz w:val="24"/>
          <w:szCs w:val="24"/>
        </w:rPr>
        <w:t xml:space="preserve"> no había</w:t>
      </w:r>
      <w:r w:rsidR="008E01ED">
        <w:rPr>
          <w:rFonts w:ascii="Century Gothic" w:eastAsia="Calibri" w:hAnsi="Century Gothic" w:cs="Arial"/>
          <w:sz w:val="24"/>
          <w:szCs w:val="24"/>
        </w:rPr>
        <w:t>n</w:t>
      </w:r>
      <w:r w:rsidRPr="008F61E5">
        <w:rPr>
          <w:rFonts w:ascii="Century Gothic" w:eastAsia="Calibri" w:hAnsi="Century Gothic" w:cs="Arial"/>
          <w:sz w:val="24"/>
          <w:szCs w:val="24"/>
        </w:rPr>
        <w:t xml:space="preserve"> dado cumplimiento al fallo proferido por este Despacho.</w:t>
      </w:r>
    </w:p>
    <w:p w:rsidR="008F61E5" w:rsidRPr="008F61E5" w:rsidRDefault="008F61E5" w:rsidP="008F61E5">
      <w:pPr>
        <w:spacing w:after="0" w:line="360" w:lineRule="auto"/>
        <w:jc w:val="center"/>
        <w:rPr>
          <w:rFonts w:ascii="Century Gothic" w:eastAsia="Times New Roman" w:hAnsi="Century Gothic" w:cs="Arial"/>
          <w:b/>
          <w:sz w:val="24"/>
          <w:szCs w:val="24"/>
          <w:lang w:eastAsia="es-ES"/>
        </w:rPr>
      </w:pPr>
      <w:r w:rsidRPr="008F61E5">
        <w:rPr>
          <w:rFonts w:ascii="Century Gothic" w:eastAsia="Times New Roman" w:hAnsi="Century Gothic" w:cs="Arial"/>
          <w:b/>
          <w:sz w:val="24"/>
          <w:szCs w:val="24"/>
          <w:lang w:eastAsia="es-ES"/>
        </w:rPr>
        <w:t>CONSIDERACIONES</w:t>
      </w:r>
    </w:p>
    <w:p w:rsidR="008F61E5" w:rsidRPr="008F61E5" w:rsidRDefault="008F61E5" w:rsidP="008F61E5">
      <w:pPr>
        <w:spacing w:after="0" w:line="360" w:lineRule="auto"/>
        <w:jc w:val="center"/>
        <w:rPr>
          <w:rFonts w:ascii="Century Gothic" w:eastAsia="Times New Roman" w:hAnsi="Century Gothic" w:cs="Arial"/>
          <w:b/>
          <w:sz w:val="24"/>
          <w:szCs w:val="24"/>
          <w:lang w:eastAsia="es-ES"/>
        </w:rPr>
      </w:pPr>
    </w:p>
    <w:p w:rsidR="008F61E5" w:rsidRPr="008F61E5" w:rsidRDefault="008F61E5" w:rsidP="008F61E5">
      <w:pPr>
        <w:spacing w:after="0" w:line="360" w:lineRule="auto"/>
        <w:jc w:val="both"/>
        <w:rPr>
          <w:rFonts w:ascii="Century Gothic" w:hAnsi="Century Gothic" w:cs="Arial"/>
          <w:sz w:val="24"/>
          <w:szCs w:val="24"/>
          <w:lang w:eastAsia="es-ES"/>
        </w:rPr>
      </w:pPr>
      <w:r w:rsidRPr="008F61E5">
        <w:rPr>
          <w:rFonts w:ascii="Century Gothic" w:hAnsi="Century Gothic" w:cs="Arial"/>
          <w:sz w:val="24"/>
          <w:szCs w:val="24"/>
          <w:lang w:eastAsia="es-ES"/>
        </w:rPr>
        <w:t xml:space="preserve">En memorial aportado el 9 de junio de 2020 la actora manifestó que, a la fecha las entidades demandadas no le han dado cumplimiento al fallo de tutela proferido por este Despacho el 28 de mayo de 2020, por lo cual solicita iniciar incidente de desacato. </w:t>
      </w:r>
    </w:p>
    <w:p w:rsidR="008F61E5" w:rsidRPr="008F61E5" w:rsidRDefault="008F61E5" w:rsidP="008F61E5">
      <w:pPr>
        <w:spacing w:line="360" w:lineRule="auto"/>
        <w:jc w:val="both"/>
        <w:rPr>
          <w:rFonts w:ascii="Century Gothic" w:hAnsi="Century Gothic" w:cs="Arial"/>
          <w:sz w:val="24"/>
          <w:szCs w:val="24"/>
          <w:lang w:eastAsia="es-ES"/>
        </w:rPr>
      </w:pPr>
      <w:r w:rsidRPr="008F61E5">
        <w:rPr>
          <w:rFonts w:ascii="Century Gothic" w:hAnsi="Century Gothic" w:cs="Arial"/>
          <w:sz w:val="24"/>
          <w:szCs w:val="24"/>
          <w:lang w:eastAsia="es-ES"/>
        </w:rPr>
        <w:lastRenderedPageBreak/>
        <w:t xml:space="preserve">Así las cosas, con el fin de establecer si </w:t>
      </w:r>
      <w:r w:rsidRPr="008F61E5">
        <w:rPr>
          <w:rFonts w:ascii="Century Gothic" w:hAnsi="Century Gothic" w:cs="Arial"/>
          <w:b/>
          <w:sz w:val="24"/>
          <w:szCs w:val="24"/>
          <w:lang w:eastAsia="es-ES"/>
        </w:rPr>
        <w:t>Administradora Colombiana de Pensiones – Colpensiones</w:t>
      </w:r>
      <w:r w:rsidRPr="008F61E5">
        <w:rPr>
          <w:rFonts w:ascii="Century Gothic" w:hAnsi="Century Gothic" w:cs="Arial"/>
          <w:sz w:val="24"/>
          <w:szCs w:val="24"/>
          <w:lang w:eastAsia="es-ES"/>
        </w:rPr>
        <w:t xml:space="preserve"> y </w:t>
      </w:r>
      <w:r w:rsidRPr="008F61E5">
        <w:rPr>
          <w:rFonts w:ascii="Century Gothic" w:hAnsi="Century Gothic" w:cs="Arial"/>
          <w:b/>
          <w:sz w:val="24"/>
          <w:szCs w:val="24"/>
          <w:lang w:eastAsia="es-ES"/>
        </w:rPr>
        <w:t>Administradora de Fondos de Pensiones y Cesantías – AFP Protección</w:t>
      </w:r>
      <w:r w:rsidRPr="008F61E5">
        <w:rPr>
          <w:rFonts w:ascii="Century Gothic" w:hAnsi="Century Gothic" w:cs="Arial"/>
          <w:sz w:val="24"/>
          <w:szCs w:val="24"/>
          <w:lang w:eastAsia="es-ES"/>
        </w:rPr>
        <w:t xml:space="preserve"> han dado o no cumplimiento a lo ordenado por este Despacho y verificar si ha cesado la vulneración a la seguridad social, mínimo vital y petición de la señora Ana Virginia Pinzón Salazar</w:t>
      </w:r>
      <w:r w:rsidRPr="008F61E5">
        <w:rPr>
          <w:rFonts w:ascii="Century Gothic" w:hAnsi="Century Gothic" w:cs="Arial"/>
          <w:b/>
          <w:sz w:val="24"/>
          <w:szCs w:val="24"/>
        </w:rPr>
        <w:t xml:space="preserve">, </w:t>
      </w:r>
      <w:r w:rsidRPr="008F61E5">
        <w:rPr>
          <w:rFonts w:ascii="Century Gothic" w:hAnsi="Century Gothic" w:cs="Arial"/>
          <w:sz w:val="24"/>
          <w:szCs w:val="24"/>
        </w:rPr>
        <w:t>se procederá a requerir a los accionados</w:t>
      </w:r>
      <w:r w:rsidRPr="008F61E5">
        <w:rPr>
          <w:rFonts w:ascii="Century Gothic" w:hAnsi="Century Gothic" w:cs="Arial"/>
          <w:b/>
          <w:sz w:val="24"/>
          <w:szCs w:val="24"/>
        </w:rPr>
        <w:t xml:space="preserve"> </w:t>
      </w:r>
      <w:r w:rsidRPr="008F61E5">
        <w:rPr>
          <w:rFonts w:ascii="Century Gothic" w:hAnsi="Century Gothic" w:cs="Arial"/>
          <w:sz w:val="24"/>
          <w:szCs w:val="24"/>
        </w:rPr>
        <w:t>para que informen y aporten las pruebas necesarias que demuestre</w:t>
      </w:r>
      <w:r w:rsidR="00226EB6">
        <w:rPr>
          <w:rFonts w:ascii="Century Gothic" w:hAnsi="Century Gothic" w:cs="Arial"/>
          <w:sz w:val="24"/>
          <w:szCs w:val="24"/>
        </w:rPr>
        <w:t>n</w:t>
      </w:r>
      <w:r w:rsidRPr="008F61E5">
        <w:rPr>
          <w:rFonts w:ascii="Century Gothic" w:hAnsi="Century Gothic" w:cs="Arial"/>
          <w:sz w:val="24"/>
          <w:szCs w:val="24"/>
        </w:rPr>
        <w:t xml:space="preserve"> que han cumplido con la orden impuesta en sentencia proferida el 28 de mayo de 2020. En caso de aporta</w:t>
      </w:r>
      <w:r w:rsidR="00470D00">
        <w:rPr>
          <w:rFonts w:ascii="Century Gothic" w:hAnsi="Century Gothic" w:cs="Arial"/>
          <w:sz w:val="24"/>
          <w:szCs w:val="24"/>
        </w:rPr>
        <w:t>r</w:t>
      </w:r>
      <w:r w:rsidRPr="008F61E5">
        <w:rPr>
          <w:rFonts w:ascii="Century Gothic" w:hAnsi="Century Gothic" w:cs="Arial"/>
          <w:sz w:val="24"/>
          <w:szCs w:val="24"/>
        </w:rPr>
        <w:t>se documentos se insta a las partes para que los anexen en forma ordena</w:t>
      </w:r>
      <w:r w:rsidR="00EE6FF9">
        <w:rPr>
          <w:rFonts w:ascii="Century Gothic" w:hAnsi="Century Gothic" w:cs="Arial"/>
          <w:sz w:val="24"/>
          <w:szCs w:val="24"/>
        </w:rPr>
        <w:t>da</w:t>
      </w:r>
      <w:r w:rsidRPr="008F61E5">
        <w:rPr>
          <w:rFonts w:ascii="Century Gothic" w:hAnsi="Century Gothic" w:cs="Arial"/>
          <w:sz w:val="24"/>
          <w:szCs w:val="24"/>
        </w:rPr>
        <w:t xml:space="preserve"> y verificando que sean legible.</w:t>
      </w:r>
    </w:p>
    <w:p w:rsidR="008F61E5" w:rsidRPr="008F61E5" w:rsidRDefault="008F61E5" w:rsidP="008F61E5">
      <w:pPr>
        <w:spacing w:after="0" w:line="360" w:lineRule="auto"/>
        <w:rPr>
          <w:rFonts w:ascii="Century Gothic" w:hAnsi="Century Gothic" w:cs="Arial"/>
          <w:b/>
          <w:sz w:val="24"/>
          <w:szCs w:val="24"/>
          <w:lang w:eastAsia="es-ES"/>
        </w:rPr>
      </w:pPr>
      <w:r w:rsidRPr="008F61E5">
        <w:rPr>
          <w:rFonts w:ascii="Century Gothic" w:hAnsi="Century Gothic" w:cs="Arial"/>
          <w:sz w:val="24"/>
          <w:szCs w:val="24"/>
          <w:lang w:eastAsia="es-ES"/>
        </w:rPr>
        <w:t>En mérito de lo expuesto,</w:t>
      </w:r>
      <w:r w:rsidRPr="008F61E5">
        <w:rPr>
          <w:rFonts w:ascii="Century Gothic" w:hAnsi="Century Gothic" w:cs="Arial"/>
          <w:b/>
          <w:sz w:val="24"/>
          <w:szCs w:val="24"/>
          <w:lang w:eastAsia="es-ES"/>
        </w:rPr>
        <w:t xml:space="preserve"> </w:t>
      </w:r>
      <w:r w:rsidRPr="008F61E5">
        <w:rPr>
          <w:rFonts w:ascii="Century Gothic" w:hAnsi="Century Gothic" w:cs="Arial"/>
          <w:sz w:val="24"/>
          <w:szCs w:val="24"/>
          <w:lang w:eastAsia="es-ES"/>
        </w:rPr>
        <w:t>se</w:t>
      </w:r>
      <w:r w:rsidRPr="008F61E5">
        <w:rPr>
          <w:rFonts w:ascii="Century Gothic" w:hAnsi="Century Gothic" w:cs="Arial"/>
          <w:b/>
          <w:sz w:val="24"/>
          <w:szCs w:val="24"/>
          <w:lang w:eastAsia="es-ES"/>
        </w:rPr>
        <w:t xml:space="preserve"> RESUELVE:</w:t>
      </w:r>
    </w:p>
    <w:p w:rsidR="008F61E5" w:rsidRPr="008F61E5" w:rsidRDefault="008F61E5" w:rsidP="008F61E5">
      <w:pPr>
        <w:spacing w:after="0" w:line="360" w:lineRule="auto"/>
        <w:rPr>
          <w:rFonts w:ascii="Century Gothic" w:hAnsi="Century Gothic" w:cs="Arial"/>
          <w:sz w:val="24"/>
          <w:szCs w:val="24"/>
          <w:lang w:eastAsia="es-ES"/>
        </w:rPr>
      </w:pPr>
    </w:p>
    <w:p w:rsidR="002A47F4" w:rsidRDefault="00BD7C26" w:rsidP="008F61E5">
      <w:pPr>
        <w:spacing w:line="360" w:lineRule="auto"/>
        <w:jc w:val="both"/>
        <w:rPr>
          <w:rFonts w:ascii="Century Gothic" w:hAnsi="Century Gothic" w:cs="Arial"/>
          <w:sz w:val="24"/>
          <w:szCs w:val="24"/>
        </w:rPr>
      </w:pPr>
      <w:r>
        <w:rPr>
          <w:rFonts w:ascii="Century Gothic" w:hAnsi="Century Gothic" w:cs="Arial"/>
          <w:b/>
          <w:sz w:val="24"/>
          <w:szCs w:val="24"/>
        </w:rPr>
        <w:t xml:space="preserve">ARTÍCULO ÚNICO: </w:t>
      </w:r>
      <w:r w:rsidR="008F61E5" w:rsidRPr="008F61E5">
        <w:rPr>
          <w:rFonts w:ascii="Century Gothic" w:hAnsi="Century Gothic" w:cs="Arial"/>
          <w:b/>
          <w:sz w:val="24"/>
          <w:szCs w:val="24"/>
        </w:rPr>
        <w:t xml:space="preserve">REQUERIR </w:t>
      </w:r>
      <w:r w:rsidR="00F91E5F" w:rsidRPr="00F91E5F">
        <w:rPr>
          <w:rFonts w:ascii="Century Gothic" w:hAnsi="Century Gothic" w:cs="Arial"/>
          <w:sz w:val="24"/>
          <w:szCs w:val="24"/>
        </w:rPr>
        <w:t>al</w:t>
      </w:r>
      <w:r w:rsidR="00F91E5F">
        <w:rPr>
          <w:rFonts w:ascii="Century Gothic" w:hAnsi="Century Gothic" w:cs="Arial"/>
          <w:b/>
          <w:sz w:val="24"/>
          <w:szCs w:val="24"/>
        </w:rPr>
        <w:t xml:space="preserve"> </w:t>
      </w:r>
      <w:r w:rsidR="008F61E5" w:rsidRPr="008F61E5">
        <w:rPr>
          <w:rFonts w:ascii="Century Gothic" w:hAnsi="Century Gothic" w:cs="Arial"/>
          <w:sz w:val="24"/>
          <w:szCs w:val="24"/>
        </w:rPr>
        <w:t xml:space="preserve">Representante legal de </w:t>
      </w:r>
      <w:r w:rsidR="008F61E5" w:rsidRPr="0071691C">
        <w:rPr>
          <w:rFonts w:ascii="Century Gothic" w:hAnsi="Century Gothic" w:cs="Arial"/>
          <w:sz w:val="24"/>
          <w:szCs w:val="24"/>
        </w:rPr>
        <w:t>la</w:t>
      </w:r>
      <w:r w:rsidR="008F61E5" w:rsidRPr="0071691C">
        <w:rPr>
          <w:rFonts w:ascii="Century Gothic" w:hAnsi="Century Gothic" w:cs="Arial"/>
          <w:b/>
          <w:sz w:val="24"/>
          <w:szCs w:val="24"/>
        </w:rPr>
        <w:t xml:space="preserve"> Administradora</w:t>
      </w:r>
      <w:r w:rsidR="008F61E5" w:rsidRPr="008F61E5">
        <w:rPr>
          <w:rFonts w:ascii="Century Gothic" w:hAnsi="Century Gothic" w:cs="Arial"/>
          <w:b/>
          <w:sz w:val="24"/>
          <w:szCs w:val="24"/>
        </w:rPr>
        <w:t xml:space="preserve"> Colombiana de Pensiones – Colpensiones</w:t>
      </w:r>
      <w:r w:rsidR="008F61E5" w:rsidRPr="008F61E5">
        <w:rPr>
          <w:rFonts w:ascii="Century Gothic" w:hAnsi="Century Gothic" w:cs="Arial"/>
          <w:sz w:val="24"/>
          <w:szCs w:val="24"/>
        </w:rPr>
        <w:t xml:space="preserve"> y de la </w:t>
      </w:r>
      <w:r w:rsidR="008F61E5" w:rsidRPr="008F61E5">
        <w:rPr>
          <w:rFonts w:ascii="Century Gothic" w:hAnsi="Century Gothic" w:cs="Arial"/>
          <w:b/>
          <w:sz w:val="24"/>
          <w:szCs w:val="24"/>
        </w:rPr>
        <w:t>Administradora de Fondos de Pensiones y Cesantías – AFP Protección</w:t>
      </w:r>
      <w:r w:rsidR="008F61E5" w:rsidRPr="008F61E5">
        <w:rPr>
          <w:rFonts w:ascii="Century Gothic" w:hAnsi="Century Gothic" w:cs="Arial"/>
          <w:sz w:val="24"/>
          <w:szCs w:val="24"/>
        </w:rPr>
        <w:t>,</w:t>
      </w:r>
      <w:r w:rsidR="008F61E5" w:rsidRPr="008F61E5">
        <w:rPr>
          <w:rFonts w:ascii="Century Gothic" w:hAnsi="Century Gothic" w:cs="Arial"/>
          <w:b/>
          <w:sz w:val="24"/>
          <w:szCs w:val="24"/>
        </w:rPr>
        <w:t xml:space="preserve"> </w:t>
      </w:r>
      <w:r w:rsidR="008F61E5" w:rsidRPr="008F61E5">
        <w:rPr>
          <w:rFonts w:ascii="Century Gothic" w:hAnsi="Century Gothic" w:cs="Arial"/>
          <w:sz w:val="24"/>
          <w:szCs w:val="24"/>
        </w:rPr>
        <w:t>enviando comunicación al correo electrónico institucional</w:t>
      </w:r>
      <w:r w:rsidR="008F61E5" w:rsidRPr="008F61E5">
        <w:rPr>
          <w:rFonts w:ascii="Century Gothic" w:hAnsi="Century Gothic" w:cs="Arial"/>
          <w:b/>
          <w:sz w:val="24"/>
          <w:szCs w:val="24"/>
        </w:rPr>
        <w:t xml:space="preserve">, </w:t>
      </w:r>
      <w:r w:rsidR="008F61E5" w:rsidRPr="008F61E5">
        <w:rPr>
          <w:rFonts w:ascii="Century Gothic" w:hAnsi="Century Gothic" w:cs="Arial"/>
          <w:sz w:val="24"/>
          <w:szCs w:val="24"/>
        </w:rPr>
        <w:t>para que en el término perentorio de dos (2) días contados a partir de la notificación de esta providencia, proceda</w:t>
      </w:r>
      <w:r w:rsidR="001634CB">
        <w:rPr>
          <w:rFonts w:ascii="Century Gothic" w:hAnsi="Century Gothic" w:cs="Arial"/>
          <w:sz w:val="24"/>
          <w:szCs w:val="24"/>
        </w:rPr>
        <w:t>n</w:t>
      </w:r>
      <w:r w:rsidR="008F61E5" w:rsidRPr="008F61E5">
        <w:rPr>
          <w:rFonts w:ascii="Century Gothic" w:hAnsi="Century Gothic" w:cs="Arial"/>
          <w:sz w:val="24"/>
          <w:szCs w:val="24"/>
        </w:rPr>
        <w:t xml:space="preserve"> a informar sobre lo requerido en la parte motiva de este auto</w:t>
      </w:r>
      <w:r w:rsidR="002A47F4">
        <w:rPr>
          <w:rFonts w:ascii="Century Gothic" w:hAnsi="Century Gothic" w:cs="Arial"/>
          <w:sz w:val="24"/>
          <w:szCs w:val="24"/>
        </w:rPr>
        <w:t>.</w:t>
      </w:r>
    </w:p>
    <w:p w:rsidR="008F61E5" w:rsidRPr="008F61E5" w:rsidRDefault="008F61E5" w:rsidP="008F61E5">
      <w:pPr>
        <w:spacing w:line="360" w:lineRule="auto"/>
        <w:rPr>
          <w:rFonts w:ascii="Century Gothic" w:hAnsi="Century Gothic" w:cs="Arial"/>
          <w:b/>
          <w:sz w:val="24"/>
          <w:szCs w:val="24"/>
        </w:rPr>
      </w:pPr>
      <w:r w:rsidRPr="008F61E5">
        <w:rPr>
          <w:rFonts w:ascii="Century Gothic" w:hAnsi="Century Gothic" w:cs="Arial"/>
          <w:b/>
          <w:sz w:val="24"/>
          <w:szCs w:val="24"/>
        </w:rPr>
        <w:t>NOTIFÍQUESE Y CÚMPLASE,</w:t>
      </w:r>
    </w:p>
    <w:p w:rsidR="008F61E5" w:rsidRPr="008F61E5" w:rsidRDefault="008F61E5" w:rsidP="008F61E5">
      <w:pPr>
        <w:spacing w:line="360" w:lineRule="auto"/>
        <w:rPr>
          <w:rFonts w:ascii="Century Gothic" w:hAnsi="Century Gothic" w:cs="Arial"/>
          <w:b/>
          <w:sz w:val="24"/>
          <w:szCs w:val="24"/>
        </w:rPr>
      </w:pPr>
    </w:p>
    <w:p w:rsidR="008F61E5" w:rsidRPr="008F61E5" w:rsidRDefault="008F61E5" w:rsidP="008F61E5">
      <w:pPr>
        <w:spacing w:after="0" w:line="360" w:lineRule="auto"/>
        <w:jc w:val="center"/>
        <w:rPr>
          <w:rFonts w:ascii="Century Gothic" w:hAnsi="Century Gothic" w:cs="Arial"/>
          <w:b/>
          <w:sz w:val="24"/>
          <w:szCs w:val="24"/>
        </w:rPr>
      </w:pPr>
      <w:r w:rsidRPr="008F61E5">
        <w:rPr>
          <w:rFonts w:ascii="Century Gothic" w:hAnsi="Century Gothic" w:cs="Arial"/>
          <w:b/>
          <w:sz w:val="24"/>
          <w:szCs w:val="24"/>
        </w:rPr>
        <w:t xml:space="preserve">LUIS GABRIEL AHUMADA PERDOMO </w:t>
      </w:r>
    </w:p>
    <w:p w:rsidR="008F61E5" w:rsidRPr="008F61E5" w:rsidRDefault="008F61E5" w:rsidP="008F61E5">
      <w:pPr>
        <w:spacing w:after="0" w:line="360" w:lineRule="auto"/>
        <w:jc w:val="center"/>
        <w:rPr>
          <w:rFonts w:ascii="Century Gothic" w:hAnsi="Century Gothic" w:cs="Arial"/>
          <w:sz w:val="24"/>
          <w:szCs w:val="24"/>
        </w:rPr>
      </w:pPr>
      <w:r w:rsidRPr="008F61E5">
        <w:rPr>
          <w:rFonts w:ascii="Century Gothic" w:hAnsi="Century Gothic" w:cs="Arial"/>
          <w:sz w:val="24"/>
          <w:szCs w:val="24"/>
        </w:rPr>
        <w:t>Juez</w:t>
      </w:r>
    </w:p>
    <w:p w:rsidR="008F61E5" w:rsidRPr="008F61E5" w:rsidRDefault="008F61E5" w:rsidP="008F61E5">
      <w:pPr>
        <w:spacing w:line="276" w:lineRule="auto"/>
        <w:rPr>
          <w:rFonts w:ascii="Century Gothic" w:hAnsi="Century Gothic"/>
          <w:sz w:val="14"/>
          <w:szCs w:val="24"/>
        </w:rPr>
      </w:pPr>
      <w:r w:rsidRPr="008F61E5">
        <w:rPr>
          <w:rFonts w:ascii="Century Gothic" w:hAnsi="Century Gothic" w:cs="Arial"/>
          <w:sz w:val="14"/>
          <w:szCs w:val="24"/>
        </w:rPr>
        <w:t>JBR</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8F61E5" w:rsidRPr="00EA1A55" w:rsidTr="00D22F32">
        <w:trPr>
          <w:trHeight w:val="2543"/>
        </w:trPr>
        <w:tc>
          <w:tcPr>
            <w:tcW w:w="6238" w:type="dxa"/>
          </w:tcPr>
          <w:p w:rsidR="008F61E5" w:rsidRPr="008F61E5" w:rsidRDefault="008F61E5" w:rsidP="00D22F32">
            <w:pPr>
              <w:spacing w:line="276" w:lineRule="auto"/>
              <w:jc w:val="center"/>
              <w:rPr>
                <w:rFonts w:ascii="Arial" w:hAnsi="Arial" w:cs="Arial"/>
                <w:b/>
                <w:sz w:val="20"/>
                <w:szCs w:val="24"/>
              </w:rPr>
            </w:pPr>
            <w:r w:rsidRPr="008F61E5">
              <w:rPr>
                <w:rFonts w:ascii="Arial" w:hAnsi="Arial" w:cs="Arial"/>
                <w:b/>
                <w:sz w:val="20"/>
                <w:szCs w:val="24"/>
              </w:rPr>
              <w:t>JUZGADO TREINTA Y CUATRO ADMINISTRATIVO CIRCUITO DE BOGOTÁ -  SECCIÓN TERCERA</w:t>
            </w:r>
          </w:p>
          <w:p w:rsidR="008F61E5" w:rsidRPr="008F61E5" w:rsidRDefault="008F61E5" w:rsidP="00D22F32">
            <w:pPr>
              <w:spacing w:line="276" w:lineRule="auto"/>
              <w:jc w:val="center"/>
              <w:rPr>
                <w:rFonts w:ascii="Arial" w:hAnsi="Arial" w:cs="Arial"/>
                <w:b/>
                <w:sz w:val="20"/>
                <w:szCs w:val="24"/>
              </w:rPr>
            </w:pPr>
          </w:p>
          <w:p w:rsidR="008F61E5" w:rsidRPr="008F61E5" w:rsidRDefault="008F61E5" w:rsidP="00D22F32">
            <w:pPr>
              <w:spacing w:line="276" w:lineRule="auto"/>
              <w:jc w:val="both"/>
              <w:rPr>
                <w:rFonts w:ascii="Arial" w:hAnsi="Arial" w:cs="Arial"/>
                <w:sz w:val="20"/>
                <w:szCs w:val="24"/>
              </w:rPr>
            </w:pPr>
            <w:r w:rsidRPr="008F61E5">
              <w:rPr>
                <w:rFonts w:ascii="Arial" w:hAnsi="Arial" w:cs="Arial"/>
                <w:sz w:val="20"/>
                <w:szCs w:val="24"/>
              </w:rPr>
              <w:t xml:space="preserve">Por anotación en ESTADO notificó a las partes la providencia anterior, hoy </w:t>
            </w:r>
            <w:r w:rsidRPr="008F61E5">
              <w:rPr>
                <w:rFonts w:ascii="Arial" w:hAnsi="Arial" w:cs="Arial"/>
                <w:b/>
                <w:sz w:val="20"/>
                <w:szCs w:val="24"/>
              </w:rPr>
              <w:t>____________________________</w:t>
            </w:r>
            <w:r w:rsidRPr="008F61E5">
              <w:rPr>
                <w:rFonts w:ascii="Arial" w:hAnsi="Arial" w:cs="Arial"/>
                <w:sz w:val="20"/>
                <w:szCs w:val="24"/>
              </w:rPr>
              <w:t>a las 8:00 a.m.</w:t>
            </w:r>
          </w:p>
          <w:p w:rsidR="008F61E5" w:rsidRPr="008F61E5" w:rsidRDefault="008F61E5" w:rsidP="00D22F32">
            <w:pPr>
              <w:spacing w:line="276" w:lineRule="auto"/>
              <w:jc w:val="both"/>
              <w:rPr>
                <w:rFonts w:ascii="Arial" w:hAnsi="Arial" w:cs="Arial"/>
                <w:sz w:val="20"/>
                <w:szCs w:val="24"/>
              </w:rPr>
            </w:pPr>
          </w:p>
          <w:p w:rsidR="008F61E5" w:rsidRPr="00EA1A55" w:rsidRDefault="008F61E5" w:rsidP="00D22F32">
            <w:pPr>
              <w:spacing w:line="276" w:lineRule="auto"/>
              <w:jc w:val="center"/>
              <w:rPr>
                <w:rFonts w:ascii="Century Gothic" w:hAnsi="Century Gothic" w:cs="Arial"/>
                <w:sz w:val="24"/>
                <w:szCs w:val="24"/>
              </w:rPr>
            </w:pPr>
            <w:r w:rsidRPr="008F61E5">
              <w:rPr>
                <w:rFonts w:ascii="Century Gothic" w:hAnsi="Century Gothic" w:cs="Arial"/>
                <w:noProof/>
                <w:sz w:val="24"/>
                <w:szCs w:val="24"/>
                <w:lang w:eastAsia="es-CO"/>
              </w:rPr>
              <w:drawing>
                <wp:inline distT="0" distB="0" distL="0" distR="0" wp14:anchorId="7F1AA421" wp14:editId="3C178777">
                  <wp:extent cx="695325" cy="6185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4046E1" w:rsidRDefault="004046E1" w:rsidP="00A41F41"/>
    <w:sectPr w:rsidR="004046E1" w:rsidSect="00866A11">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E5B" w:rsidRDefault="009C6E5B" w:rsidP="00A41F41">
      <w:pPr>
        <w:spacing w:after="0" w:line="240" w:lineRule="auto"/>
      </w:pPr>
      <w:r>
        <w:separator/>
      </w:r>
    </w:p>
  </w:endnote>
  <w:endnote w:type="continuationSeparator" w:id="0">
    <w:p w:rsidR="009C6E5B" w:rsidRDefault="009C6E5B" w:rsidP="00A4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4" w:rsidRPr="005A4905" w:rsidRDefault="009C6E5B" w:rsidP="00866A11">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E5B" w:rsidRDefault="009C6E5B" w:rsidP="00A41F41">
      <w:pPr>
        <w:spacing w:after="0" w:line="240" w:lineRule="auto"/>
      </w:pPr>
      <w:r>
        <w:separator/>
      </w:r>
    </w:p>
  </w:footnote>
  <w:footnote w:type="continuationSeparator" w:id="0">
    <w:p w:rsidR="009C6E5B" w:rsidRDefault="009C6E5B" w:rsidP="00A4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4" w:rsidRPr="00BD7C26" w:rsidRDefault="00A41F41" w:rsidP="00866A11">
    <w:pPr>
      <w:pStyle w:val="Encabezado"/>
      <w:jc w:val="right"/>
      <w:rPr>
        <w:rFonts w:ascii="Century Gothic" w:hAnsi="Century Gothic" w:cs="Tahoma"/>
        <w:sz w:val="16"/>
        <w:szCs w:val="16"/>
        <w:lang w:val="es-MX"/>
      </w:rPr>
    </w:pPr>
    <w:r w:rsidRPr="00BD7C26">
      <w:rPr>
        <w:rFonts w:ascii="Century Gothic" w:hAnsi="Century Gothic" w:cs="Tahoma"/>
        <w:sz w:val="16"/>
        <w:szCs w:val="16"/>
      </w:rPr>
      <w:t>Expediente No. 2020-95</w:t>
    </w:r>
  </w:p>
  <w:p w:rsidR="008D3444" w:rsidRPr="00BD7C26" w:rsidRDefault="00A41F41" w:rsidP="00866A11">
    <w:pPr>
      <w:pStyle w:val="Encabezado"/>
      <w:jc w:val="right"/>
      <w:rPr>
        <w:rFonts w:ascii="Century Gothic" w:hAnsi="Century Gothic" w:cs="Tahoma"/>
        <w:sz w:val="16"/>
        <w:szCs w:val="16"/>
      </w:rPr>
    </w:pPr>
    <w:r w:rsidRPr="00BD7C26">
      <w:rPr>
        <w:rFonts w:ascii="Century Gothic" w:hAnsi="Century Gothic" w:cs="Tahoma"/>
        <w:sz w:val="16"/>
        <w:szCs w:val="16"/>
      </w:rPr>
      <w:t>REQUIERE A LOS ACCIONADOS</w:t>
    </w:r>
  </w:p>
  <w:p w:rsidR="008D3444" w:rsidRPr="00BD7C26" w:rsidRDefault="00A41F41" w:rsidP="00866A11">
    <w:pPr>
      <w:pStyle w:val="Encabezado"/>
      <w:jc w:val="right"/>
      <w:rPr>
        <w:rFonts w:ascii="Century Gothic" w:hAnsi="Century Gothic" w:cs="Tahoma"/>
        <w:sz w:val="16"/>
        <w:szCs w:val="16"/>
      </w:rPr>
    </w:pPr>
    <w:r w:rsidRPr="00BD7C26">
      <w:rPr>
        <w:rFonts w:ascii="Century Gothic" w:hAnsi="Century Gothic" w:cs="Tahoma"/>
        <w:sz w:val="16"/>
        <w:szCs w:val="16"/>
      </w:rPr>
      <w:t xml:space="preserve">Página </w:t>
    </w:r>
    <w:r w:rsidRPr="00BD7C26">
      <w:rPr>
        <w:rFonts w:ascii="Century Gothic" w:hAnsi="Century Gothic" w:cs="Tahoma"/>
        <w:sz w:val="16"/>
        <w:szCs w:val="16"/>
      </w:rPr>
      <w:fldChar w:fldCharType="begin"/>
    </w:r>
    <w:r w:rsidRPr="00BD7C26">
      <w:rPr>
        <w:rFonts w:ascii="Century Gothic" w:hAnsi="Century Gothic" w:cs="Tahoma"/>
        <w:sz w:val="16"/>
        <w:szCs w:val="16"/>
      </w:rPr>
      <w:instrText xml:space="preserve"> PAGE </w:instrText>
    </w:r>
    <w:r w:rsidRPr="00BD7C26">
      <w:rPr>
        <w:rFonts w:ascii="Century Gothic" w:hAnsi="Century Gothic" w:cs="Tahoma"/>
        <w:sz w:val="16"/>
        <w:szCs w:val="16"/>
      </w:rPr>
      <w:fldChar w:fldCharType="separate"/>
    </w:r>
    <w:r w:rsidR="003308F2">
      <w:rPr>
        <w:rFonts w:ascii="Century Gothic" w:hAnsi="Century Gothic" w:cs="Tahoma"/>
        <w:noProof/>
        <w:sz w:val="16"/>
        <w:szCs w:val="16"/>
      </w:rPr>
      <w:t>2</w:t>
    </w:r>
    <w:r w:rsidRPr="00BD7C26">
      <w:rPr>
        <w:rFonts w:ascii="Century Gothic" w:hAnsi="Century Gothic" w:cs="Tahoma"/>
        <w:sz w:val="16"/>
        <w:szCs w:val="16"/>
      </w:rPr>
      <w:fldChar w:fldCharType="end"/>
    </w:r>
    <w:r w:rsidRPr="00BD7C26">
      <w:rPr>
        <w:rFonts w:ascii="Century Gothic" w:hAnsi="Century Gothic" w:cs="Tahoma"/>
        <w:sz w:val="16"/>
        <w:szCs w:val="16"/>
      </w:rPr>
      <w:t xml:space="preserve"> de </w:t>
    </w:r>
    <w:r w:rsidRPr="00BD7C26">
      <w:rPr>
        <w:rFonts w:ascii="Century Gothic" w:hAnsi="Century Gothic" w:cs="Tahoma"/>
        <w:sz w:val="16"/>
        <w:szCs w:val="16"/>
      </w:rPr>
      <w:fldChar w:fldCharType="begin"/>
    </w:r>
    <w:r w:rsidRPr="00BD7C26">
      <w:rPr>
        <w:rFonts w:ascii="Century Gothic" w:hAnsi="Century Gothic" w:cs="Tahoma"/>
        <w:sz w:val="16"/>
        <w:szCs w:val="16"/>
      </w:rPr>
      <w:instrText xml:space="preserve"> NUMPAGES </w:instrText>
    </w:r>
    <w:r w:rsidRPr="00BD7C26">
      <w:rPr>
        <w:rFonts w:ascii="Century Gothic" w:hAnsi="Century Gothic" w:cs="Tahoma"/>
        <w:sz w:val="16"/>
        <w:szCs w:val="16"/>
      </w:rPr>
      <w:fldChar w:fldCharType="separate"/>
    </w:r>
    <w:r w:rsidR="003308F2">
      <w:rPr>
        <w:rFonts w:ascii="Century Gothic" w:hAnsi="Century Gothic" w:cs="Tahoma"/>
        <w:noProof/>
        <w:sz w:val="16"/>
        <w:szCs w:val="16"/>
      </w:rPr>
      <w:t>2</w:t>
    </w:r>
    <w:r w:rsidRPr="00BD7C26">
      <w:rPr>
        <w:rFonts w:ascii="Century Gothic" w:hAnsi="Century Gothic" w:cs="Tahoma"/>
        <w:sz w:val="16"/>
        <w:szCs w:val="16"/>
      </w:rPr>
      <w:fldChar w:fldCharType="end"/>
    </w:r>
  </w:p>
  <w:p w:rsidR="008D3444" w:rsidRPr="00BD7C26" w:rsidRDefault="009C6E5B" w:rsidP="00866A11">
    <w:pPr>
      <w:pStyle w:val="Encabezado"/>
      <w:jc w:val="cente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444" w:rsidRPr="00BD7C26" w:rsidRDefault="00A41F41" w:rsidP="00866A11">
    <w:pPr>
      <w:pStyle w:val="Encabezado"/>
      <w:jc w:val="center"/>
      <w:rPr>
        <w:rFonts w:ascii="Century Gothic" w:hAnsi="Century Gothic" w:cs="Tahoma"/>
        <w:b/>
        <w:i/>
        <w:sz w:val="16"/>
        <w:szCs w:val="16"/>
      </w:rPr>
    </w:pPr>
    <w:r w:rsidRPr="00BD7C26">
      <w:rPr>
        <w:rFonts w:ascii="Century Gothic" w:hAnsi="Century Gothic" w:cs="Tahoma"/>
        <w:noProof/>
        <w:sz w:val="16"/>
        <w:szCs w:val="16"/>
        <w:lang w:val="es-CO" w:eastAsia="es-CO"/>
      </w:rPr>
      <w:drawing>
        <wp:inline distT="0" distB="0" distL="0" distR="0" wp14:anchorId="5103DF3B" wp14:editId="1C97C5E2">
          <wp:extent cx="719455" cy="677545"/>
          <wp:effectExtent l="0" t="0" r="4445" b="825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77545"/>
                  </a:xfrm>
                  <a:prstGeom prst="rect">
                    <a:avLst/>
                  </a:prstGeom>
                  <a:noFill/>
                  <a:ln>
                    <a:noFill/>
                  </a:ln>
                </pic:spPr>
              </pic:pic>
            </a:graphicData>
          </a:graphic>
        </wp:inline>
      </w:drawing>
    </w:r>
  </w:p>
  <w:p w:rsidR="008D3444" w:rsidRPr="00BD7C26" w:rsidRDefault="00A41F41" w:rsidP="00866A11">
    <w:pPr>
      <w:pStyle w:val="Encabezado"/>
      <w:jc w:val="center"/>
      <w:rPr>
        <w:rFonts w:ascii="Century Gothic" w:hAnsi="Century Gothic" w:cs="Tahoma"/>
        <w:b/>
        <w:sz w:val="16"/>
        <w:szCs w:val="16"/>
        <w:lang w:val="es-MX"/>
      </w:rPr>
    </w:pPr>
    <w:r w:rsidRPr="00BD7C26">
      <w:rPr>
        <w:rFonts w:ascii="Century Gothic" w:hAnsi="Century Gothic" w:cs="Tahoma"/>
        <w:b/>
        <w:sz w:val="16"/>
        <w:szCs w:val="16"/>
        <w:lang w:val="es-MX"/>
      </w:rPr>
      <w:t>JUZGADO TREINTA Y CUATRO ADMINISTRATIVO</w:t>
    </w:r>
  </w:p>
  <w:p w:rsidR="008D3444" w:rsidRPr="00BD7C26" w:rsidRDefault="00A41F41" w:rsidP="00866A11">
    <w:pPr>
      <w:pStyle w:val="Encabezado"/>
      <w:jc w:val="center"/>
      <w:rPr>
        <w:rFonts w:ascii="Century Gothic" w:hAnsi="Century Gothic" w:cs="Tahoma"/>
        <w:b/>
        <w:sz w:val="16"/>
        <w:szCs w:val="16"/>
        <w:lang w:val="es-MX"/>
      </w:rPr>
    </w:pPr>
    <w:r w:rsidRPr="00BD7C26">
      <w:rPr>
        <w:rFonts w:ascii="Century Gothic" w:hAnsi="Century Gothic" w:cs="Tahoma"/>
        <w:b/>
        <w:sz w:val="16"/>
        <w:szCs w:val="16"/>
        <w:lang w:val="es-MX"/>
      </w:rPr>
      <w:t>CIRCUITO DE BOGOTÁ</w:t>
    </w:r>
  </w:p>
  <w:p w:rsidR="008D3444" w:rsidRPr="00BD7C26" w:rsidRDefault="00A41F41" w:rsidP="00DE5930">
    <w:pPr>
      <w:pStyle w:val="Encabezado"/>
      <w:jc w:val="center"/>
      <w:rPr>
        <w:rFonts w:ascii="Century Gothic" w:hAnsi="Century Gothic" w:cs="Tahoma"/>
        <w:b/>
        <w:sz w:val="16"/>
        <w:szCs w:val="16"/>
        <w:lang w:val="es-MX"/>
      </w:rPr>
    </w:pPr>
    <w:r w:rsidRPr="00BD7C26">
      <w:rPr>
        <w:rFonts w:ascii="Century Gothic" w:hAnsi="Century Gothic" w:cs="Tahoma"/>
        <w:b/>
        <w:sz w:val="16"/>
        <w:szCs w:val="16"/>
        <w:lang w:val="es-MX"/>
      </w:rPr>
      <w:t>Sección Tercera</w:t>
    </w:r>
  </w:p>
  <w:p w:rsidR="0059168C" w:rsidRPr="00BD7C26" w:rsidRDefault="009C6E5B" w:rsidP="00DE5930">
    <w:pPr>
      <w:pStyle w:val="Encabezado"/>
      <w:jc w:val="center"/>
      <w:rPr>
        <w:rFonts w:ascii="Century Gothic" w:hAnsi="Century Gothic" w:cs="Tahoma"/>
        <w:b/>
        <w:sz w:val="16"/>
        <w:szCs w:val="16"/>
        <w:lang w:val="es-MX"/>
      </w:rPr>
    </w:pPr>
  </w:p>
  <w:p w:rsidR="0059168C" w:rsidRPr="00BD7C26" w:rsidRDefault="009C6E5B" w:rsidP="00DE5930">
    <w:pPr>
      <w:pStyle w:val="Encabezado"/>
      <w:jc w:val="center"/>
      <w:rPr>
        <w:rFonts w:ascii="Century Gothic" w:hAnsi="Century Gothic" w:cs="Tahoma"/>
        <w:b/>
        <w:sz w:val="16"/>
        <w:szCs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E5"/>
    <w:rsid w:val="0004429D"/>
    <w:rsid w:val="001634CB"/>
    <w:rsid w:val="00226EB6"/>
    <w:rsid w:val="00252760"/>
    <w:rsid w:val="00262E8A"/>
    <w:rsid w:val="002A47F4"/>
    <w:rsid w:val="002A563E"/>
    <w:rsid w:val="003308F2"/>
    <w:rsid w:val="00333AA4"/>
    <w:rsid w:val="004046E1"/>
    <w:rsid w:val="00413992"/>
    <w:rsid w:val="00470D00"/>
    <w:rsid w:val="005678DC"/>
    <w:rsid w:val="006876F6"/>
    <w:rsid w:val="0071691C"/>
    <w:rsid w:val="00794385"/>
    <w:rsid w:val="008E01ED"/>
    <w:rsid w:val="008F61E5"/>
    <w:rsid w:val="00976085"/>
    <w:rsid w:val="009C6E5B"/>
    <w:rsid w:val="00A41F41"/>
    <w:rsid w:val="00BB16BD"/>
    <w:rsid w:val="00BD7C26"/>
    <w:rsid w:val="00EE6FF9"/>
    <w:rsid w:val="00F91E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A0C3B-FF0B-4CDA-BB3C-9222BBB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61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F61E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8F61E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F61E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8F61E5"/>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F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8F61E5"/>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uiPriority w:val="99"/>
    <w:rsid w:val="008F61E5"/>
    <w:rPr>
      <w:rFonts w:ascii="Arial" w:eastAsia="Times New Roman" w:hAnsi="Arial" w:cs="Times New Roman"/>
      <w:sz w:val="24"/>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2020-06-12T17:17:00Z</dcterms:created>
  <dcterms:modified xsi:type="dcterms:W3CDTF">2020-06-12T17:17:00Z</dcterms:modified>
</cp:coreProperties>
</file>