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8405FB" w:rsidRPr="008405FB" w:rsidTr="00964C30">
        <w:tc>
          <w:tcPr>
            <w:tcW w:w="2581" w:type="dxa"/>
            <w:vAlign w:val="center"/>
          </w:tcPr>
          <w:p w:rsidR="008405FB" w:rsidRPr="008405FB" w:rsidRDefault="008405FB" w:rsidP="00964C30">
            <w:pPr>
              <w:spacing w:line="276" w:lineRule="auto"/>
              <w:jc w:val="both"/>
              <w:rPr>
                <w:rFonts w:ascii="Century Gothic" w:eastAsia="Times New Roman" w:hAnsi="Century Gothic" w:cs="Tahoma"/>
                <w:sz w:val="24"/>
                <w:szCs w:val="24"/>
                <w:lang w:val="es-ES" w:eastAsia="es-ES_tradnl"/>
              </w:rPr>
            </w:pPr>
            <w:r w:rsidRPr="008405FB">
              <w:rPr>
                <w:rFonts w:ascii="Century Gothic" w:eastAsia="Times New Roman" w:hAnsi="Century Gothic" w:cs="Tahoma"/>
                <w:sz w:val="24"/>
                <w:szCs w:val="24"/>
                <w:lang w:val="es-ES" w:eastAsia="es-ES_tradnl"/>
              </w:rPr>
              <w:t>Ciudad y fecha</w:t>
            </w:r>
          </w:p>
        </w:tc>
        <w:tc>
          <w:tcPr>
            <w:tcW w:w="6350" w:type="dxa"/>
          </w:tcPr>
          <w:p w:rsidR="008405FB" w:rsidRPr="008405FB" w:rsidRDefault="008405FB" w:rsidP="008405FB">
            <w:pPr>
              <w:spacing w:line="276" w:lineRule="auto"/>
              <w:jc w:val="both"/>
              <w:rPr>
                <w:rFonts w:ascii="Century Gothic" w:eastAsia="Times New Roman" w:hAnsi="Century Gothic" w:cs="Tahoma"/>
                <w:b/>
                <w:sz w:val="24"/>
                <w:szCs w:val="24"/>
                <w:lang w:val="es-ES" w:eastAsia="es-ES_tradnl"/>
              </w:rPr>
            </w:pPr>
            <w:r w:rsidRPr="008405FB">
              <w:rPr>
                <w:rFonts w:ascii="Century Gothic" w:eastAsia="Times New Roman" w:hAnsi="Century Gothic" w:cs="Tahoma"/>
                <w:b/>
                <w:sz w:val="24"/>
                <w:szCs w:val="24"/>
                <w:lang w:val="es-ES" w:eastAsia="es-ES_tradnl"/>
              </w:rPr>
              <w:t>Bogotá, D.C., diecisiete (17) de junio de dos mil veinte (2020)</w:t>
            </w:r>
          </w:p>
        </w:tc>
      </w:tr>
      <w:tr w:rsidR="008405FB" w:rsidRPr="008405FB" w:rsidTr="00964C30">
        <w:tc>
          <w:tcPr>
            <w:tcW w:w="2581" w:type="dxa"/>
            <w:vAlign w:val="center"/>
          </w:tcPr>
          <w:p w:rsidR="008405FB" w:rsidRPr="008405FB" w:rsidRDefault="008405FB" w:rsidP="00964C30">
            <w:pPr>
              <w:spacing w:line="276" w:lineRule="auto"/>
              <w:jc w:val="both"/>
              <w:rPr>
                <w:rFonts w:ascii="Century Gothic" w:eastAsia="Times New Roman" w:hAnsi="Century Gothic" w:cs="Tahoma"/>
                <w:sz w:val="24"/>
                <w:szCs w:val="24"/>
                <w:lang w:val="es-ES" w:eastAsia="es-ES_tradnl"/>
              </w:rPr>
            </w:pPr>
            <w:r w:rsidRPr="008405FB">
              <w:rPr>
                <w:rFonts w:ascii="Century Gothic" w:eastAsia="Times New Roman" w:hAnsi="Century Gothic" w:cs="Tahoma"/>
                <w:sz w:val="24"/>
                <w:szCs w:val="24"/>
                <w:lang w:val="es-ES" w:eastAsia="es-ES_tradnl"/>
              </w:rPr>
              <w:t>Referencia</w:t>
            </w:r>
          </w:p>
        </w:tc>
        <w:tc>
          <w:tcPr>
            <w:tcW w:w="6350" w:type="dxa"/>
          </w:tcPr>
          <w:p w:rsidR="008405FB" w:rsidRPr="008405FB" w:rsidRDefault="008405FB" w:rsidP="00964C30">
            <w:pPr>
              <w:spacing w:line="276" w:lineRule="auto"/>
              <w:jc w:val="both"/>
              <w:rPr>
                <w:rFonts w:ascii="Century Gothic" w:eastAsia="Times New Roman" w:hAnsi="Century Gothic" w:cs="Tahoma"/>
                <w:b/>
                <w:sz w:val="24"/>
                <w:szCs w:val="24"/>
                <w:lang w:val="es-ES" w:eastAsia="es-ES_tradnl"/>
              </w:rPr>
            </w:pPr>
            <w:r w:rsidRPr="008405FB">
              <w:rPr>
                <w:rFonts w:ascii="Century Gothic" w:eastAsia="Times New Roman" w:hAnsi="Century Gothic" w:cs="Tahoma"/>
                <w:b/>
                <w:sz w:val="24"/>
                <w:szCs w:val="24"/>
                <w:lang w:val="es-ES" w:eastAsia="es-ES_tradnl"/>
              </w:rPr>
              <w:t>Expediente No. 110013336034</w:t>
            </w:r>
            <w:r w:rsidRPr="008405FB">
              <w:rPr>
                <w:rFonts w:ascii="Century Gothic" w:eastAsia="Times New Roman" w:hAnsi="Century Gothic" w:cs="Tahoma"/>
                <w:b/>
                <w:sz w:val="24"/>
                <w:szCs w:val="24"/>
                <w:lang w:val="es-ES" w:eastAsia="es-ES_tradnl"/>
              </w:rPr>
              <w:fldChar w:fldCharType="begin"/>
            </w:r>
            <w:r w:rsidRPr="008405FB">
              <w:rPr>
                <w:rFonts w:ascii="Century Gothic" w:eastAsia="Times New Roman" w:hAnsi="Century Gothic" w:cs="Tahoma"/>
                <w:b/>
                <w:sz w:val="24"/>
                <w:szCs w:val="24"/>
                <w:lang w:val="es-ES" w:eastAsia="es-ES_tradnl"/>
              </w:rPr>
              <w:instrText xml:space="preserve"> MERGEFIELD Año </w:instrText>
            </w:r>
            <w:r w:rsidRPr="008405FB">
              <w:rPr>
                <w:rFonts w:ascii="Century Gothic" w:eastAsia="Times New Roman" w:hAnsi="Century Gothic" w:cs="Tahoma"/>
                <w:b/>
                <w:sz w:val="24"/>
                <w:szCs w:val="24"/>
                <w:lang w:val="es-ES" w:eastAsia="es-ES_tradnl"/>
              </w:rPr>
              <w:fldChar w:fldCharType="separate"/>
            </w:r>
            <w:r w:rsidRPr="008405FB">
              <w:rPr>
                <w:rFonts w:ascii="Century Gothic" w:eastAsia="Times New Roman" w:hAnsi="Century Gothic" w:cs="Tahoma"/>
                <w:b/>
                <w:sz w:val="24"/>
                <w:szCs w:val="24"/>
                <w:lang w:val="es-ES" w:eastAsia="es-ES_tradnl"/>
              </w:rPr>
              <w:t>2020</w:t>
            </w:r>
            <w:r w:rsidRPr="008405FB">
              <w:rPr>
                <w:rFonts w:ascii="Century Gothic" w:eastAsia="Times New Roman" w:hAnsi="Century Gothic" w:cs="Tahoma"/>
                <w:b/>
                <w:sz w:val="24"/>
                <w:szCs w:val="24"/>
                <w:lang w:val="es-ES" w:eastAsia="es-ES_tradnl"/>
              </w:rPr>
              <w:fldChar w:fldCharType="end"/>
            </w:r>
            <w:r w:rsidRPr="008405FB">
              <w:rPr>
                <w:rFonts w:ascii="Century Gothic" w:eastAsia="Times New Roman" w:hAnsi="Century Gothic" w:cs="Tahoma"/>
                <w:b/>
                <w:sz w:val="24"/>
                <w:szCs w:val="24"/>
                <w:lang w:val="es-ES" w:eastAsia="es-ES_tradnl"/>
              </w:rPr>
              <w:t>012100</w:t>
            </w:r>
          </w:p>
        </w:tc>
      </w:tr>
      <w:tr w:rsidR="008405FB" w:rsidRPr="008405FB" w:rsidTr="00964C30">
        <w:tc>
          <w:tcPr>
            <w:tcW w:w="2581" w:type="dxa"/>
            <w:vAlign w:val="center"/>
          </w:tcPr>
          <w:p w:rsidR="008405FB" w:rsidRPr="00CB5136" w:rsidRDefault="008405FB" w:rsidP="00964C30">
            <w:pPr>
              <w:spacing w:line="276" w:lineRule="auto"/>
              <w:jc w:val="both"/>
              <w:rPr>
                <w:rFonts w:ascii="Century Gothic" w:eastAsia="Times New Roman" w:hAnsi="Century Gothic" w:cs="Tahoma"/>
                <w:sz w:val="24"/>
                <w:szCs w:val="24"/>
                <w:lang w:val="es-ES" w:eastAsia="es-ES_tradnl"/>
              </w:rPr>
            </w:pPr>
            <w:r w:rsidRPr="00CB5136">
              <w:rPr>
                <w:rFonts w:ascii="Century Gothic" w:eastAsia="Times New Roman" w:hAnsi="Century Gothic" w:cs="Tahoma"/>
                <w:sz w:val="24"/>
                <w:szCs w:val="24"/>
                <w:lang w:val="es-ES" w:eastAsia="es-ES_tradnl"/>
              </w:rPr>
              <w:t>Accionante</w:t>
            </w:r>
          </w:p>
        </w:tc>
        <w:tc>
          <w:tcPr>
            <w:tcW w:w="6350" w:type="dxa"/>
          </w:tcPr>
          <w:p w:rsidR="008405FB" w:rsidRPr="00CB5136" w:rsidRDefault="00CB5136" w:rsidP="00964C30">
            <w:pPr>
              <w:spacing w:line="276" w:lineRule="auto"/>
              <w:jc w:val="both"/>
              <w:rPr>
                <w:rFonts w:ascii="Century Gothic" w:eastAsia="Times New Roman" w:hAnsi="Century Gothic" w:cs="Tahoma"/>
                <w:b/>
                <w:sz w:val="24"/>
                <w:szCs w:val="24"/>
                <w:lang w:val="es-ES" w:eastAsia="es-ES_tradnl"/>
              </w:rPr>
            </w:pPr>
            <w:r w:rsidRPr="00CB5136">
              <w:rPr>
                <w:rFonts w:ascii="Century Gothic" w:eastAsia="Times New Roman" w:hAnsi="Century Gothic" w:cs="Tahoma"/>
                <w:b/>
                <w:sz w:val="24"/>
                <w:szCs w:val="24"/>
                <w:lang w:val="es-ES" w:eastAsia="es-ES_tradnl"/>
              </w:rPr>
              <w:t xml:space="preserve">Patricia González </w:t>
            </w:r>
            <w:proofErr w:type="spellStart"/>
            <w:r w:rsidRPr="00CB5136">
              <w:rPr>
                <w:rFonts w:ascii="Century Gothic" w:eastAsia="Times New Roman" w:hAnsi="Century Gothic" w:cs="Tahoma"/>
                <w:b/>
                <w:sz w:val="24"/>
                <w:szCs w:val="24"/>
                <w:lang w:val="es-ES" w:eastAsia="es-ES_tradnl"/>
              </w:rPr>
              <w:t>González</w:t>
            </w:r>
            <w:proofErr w:type="spellEnd"/>
          </w:p>
        </w:tc>
      </w:tr>
      <w:tr w:rsidR="008405FB" w:rsidRPr="008405FB" w:rsidTr="00964C30">
        <w:tc>
          <w:tcPr>
            <w:tcW w:w="2581" w:type="dxa"/>
            <w:vAlign w:val="center"/>
          </w:tcPr>
          <w:p w:rsidR="008405FB" w:rsidRPr="00CB5136" w:rsidRDefault="008405FB" w:rsidP="00964C30">
            <w:pPr>
              <w:spacing w:line="276" w:lineRule="auto"/>
              <w:jc w:val="both"/>
              <w:rPr>
                <w:rFonts w:ascii="Century Gothic" w:eastAsia="Times New Roman" w:hAnsi="Century Gothic" w:cs="Tahoma"/>
                <w:sz w:val="24"/>
                <w:szCs w:val="24"/>
                <w:lang w:val="es-ES" w:eastAsia="es-ES_tradnl"/>
              </w:rPr>
            </w:pPr>
            <w:r w:rsidRPr="00CB5136">
              <w:rPr>
                <w:rFonts w:ascii="Century Gothic" w:eastAsia="Times New Roman" w:hAnsi="Century Gothic" w:cs="Tahoma"/>
                <w:sz w:val="24"/>
                <w:szCs w:val="24"/>
                <w:lang w:val="es-ES" w:eastAsia="es-ES_tradnl"/>
              </w:rPr>
              <w:t>Accionado</w:t>
            </w:r>
          </w:p>
        </w:tc>
        <w:tc>
          <w:tcPr>
            <w:tcW w:w="6350" w:type="dxa"/>
          </w:tcPr>
          <w:p w:rsidR="008405FB" w:rsidRPr="00CB5136" w:rsidRDefault="008405FB" w:rsidP="00CB5136">
            <w:pPr>
              <w:spacing w:line="276" w:lineRule="auto"/>
              <w:jc w:val="both"/>
              <w:rPr>
                <w:rFonts w:ascii="Century Gothic" w:eastAsia="Times New Roman" w:hAnsi="Century Gothic" w:cs="Tahoma"/>
                <w:b/>
                <w:sz w:val="24"/>
                <w:szCs w:val="24"/>
                <w:lang w:val="es-ES" w:eastAsia="es-ES_tradnl"/>
              </w:rPr>
            </w:pPr>
            <w:r w:rsidRPr="00CB5136">
              <w:rPr>
                <w:rFonts w:ascii="Century Gothic" w:eastAsia="Times New Roman" w:hAnsi="Century Gothic" w:cs="Tahoma"/>
                <w:b/>
                <w:sz w:val="24"/>
                <w:szCs w:val="24"/>
                <w:lang w:val="es-ES" w:eastAsia="es-ES_tradnl"/>
              </w:rPr>
              <w:t>Departamento Administrativo de la Presidencia de la República</w:t>
            </w:r>
            <w:r w:rsidR="00CB5136" w:rsidRPr="00CB5136">
              <w:rPr>
                <w:rFonts w:ascii="Century Gothic" w:eastAsia="Times New Roman" w:hAnsi="Century Gothic" w:cs="Tahoma"/>
                <w:b/>
                <w:sz w:val="24"/>
                <w:szCs w:val="24"/>
                <w:lang w:val="es-ES" w:eastAsia="es-ES_tradnl"/>
              </w:rPr>
              <w:t xml:space="preserve"> - Bogotá D.C. – </w:t>
            </w:r>
            <w:r w:rsidR="00CB5136">
              <w:rPr>
                <w:rFonts w:ascii="Century Gothic" w:eastAsia="Times New Roman" w:hAnsi="Century Gothic" w:cs="Tahoma"/>
                <w:b/>
                <w:sz w:val="24"/>
                <w:szCs w:val="24"/>
                <w:lang w:val="es-ES" w:eastAsia="es-ES_tradnl"/>
              </w:rPr>
              <w:t>Unidad Administradora Especial p</w:t>
            </w:r>
            <w:r w:rsidR="00CB5136" w:rsidRPr="00CB5136">
              <w:rPr>
                <w:rFonts w:ascii="Century Gothic" w:eastAsia="Times New Roman" w:hAnsi="Century Gothic" w:cs="Tahoma"/>
                <w:b/>
                <w:sz w:val="24"/>
                <w:szCs w:val="24"/>
                <w:lang w:val="es-ES" w:eastAsia="es-ES_tradnl"/>
              </w:rPr>
              <w:t xml:space="preserve">ara </w:t>
            </w:r>
            <w:r w:rsidR="00CB5136">
              <w:rPr>
                <w:rFonts w:ascii="Century Gothic" w:eastAsia="Times New Roman" w:hAnsi="Century Gothic" w:cs="Tahoma"/>
                <w:b/>
                <w:sz w:val="24"/>
                <w:szCs w:val="24"/>
                <w:lang w:val="es-ES" w:eastAsia="es-ES_tradnl"/>
              </w:rPr>
              <w:t>la Atención y Reparación d</w:t>
            </w:r>
            <w:r w:rsidR="00CB5136" w:rsidRPr="00CB5136">
              <w:rPr>
                <w:rFonts w:ascii="Century Gothic" w:eastAsia="Times New Roman" w:hAnsi="Century Gothic" w:cs="Tahoma"/>
                <w:b/>
                <w:sz w:val="24"/>
                <w:szCs w:val="24"/>
                <w:lang w:val="es-ES" w:eastAsia="es-ES_tradnl"/>
              </w:rPr>
              <w:t xml:space="preserve">e Víctimas </w:t>
            </w:r>
          </w:p>
        </w:tc>
      </w:tr>
      <w:tr w:rsidR="008405FB" w:rsidRPr="008405FB" w:rsidTr="00964C30">
        <w:tc>
          <w:tcPr>
            <w:tcW w:w="2581" w:type="dxa"/>
            <w:vAlign w:val="center"/>
          </w:tcPr>
          <w:p w:rsidR="008405FB" w:rsidRPr="00CB5136" w:rsidRDefault="008405FB" w:rsidP="00964C30">
            <w:pPr>
              <w:spacing w:line="276" w:lineRule="auto"/>
              <w:jc w:val="both"/>
              <w:rPr>
                <w:rFonts w:ascii="Century Gothic" w:eastAsia="Times New Roman" w:hAnsi="Century Gothic" w:cs="Tahoma"/>
                <w:sz w:val="24"/>
                <w:szCs w:val="24"/>
                <w:lang w:val="es-ES" w:eastAsia="es-ES_tradnl"/>
              </w:rPr>
            </w:pPr>
            <w:r w:rsidRPr="00CB5136">
              <w:rPr>
                <w:rFonts w:ascii="Century Gothic" w:eastAsia="Times New Roman" w:hAnsi="Century Gothic" w:cs="Tahoma"/>
                <w:sz w:val="24"/>
                <w:szCs w:val="24"/>
                <w:lang w:val="es-ES" w:eastAsia="es-ES_tradnl"/>
              </w:rPr>
              <w:t>Medio de control</w:t>
            </w:r>
          </w:p>
        </w:tc>
        <w:tc>
          <w:tcPr>
            <w:tcW w:w="6350" w:type="dxa"/>
          </w:tcPr>
          <w:p w:rsidR="008405FB" w:rsidRPr="00CB5136" w:rsidRDefault="008405FB" w:rsidP="00964C30">
            <w:pPr>
              <w:spacing w:line="276" w:lineRule="auto"/>
              <w:jc w:val="both"/>
              <w:rPr>
                <w:rFonts w:ascii="Century Gothic" w:eastAsia="Times New Roman" w:hAnsi="Century Gothic" w:cs="Tahoma"/>
                <w:b/>
                <w:sz w:val="24"/>
                <w:szCs w:val="24"/>
                <w:lang w:val="es-ES" w:eastAsia="es-ES_tradnl"/>
              </w:rPr>
            </w:pPr>
            <w:r w:rsidRPr="00CB5136">
              <w:rPr>
                <w:rFonts w:ascii="Century Gothic" w:eastAsia="Times New Roman" w:hAnsi="Century Gothic" w:cs="Tahoma"/>
                <w:b/>
                <w:sz w:val="24"/>
                <w:szCs w:val="24"/>
                <w:lang w:val="es-ES" w:eastAsia="es-ES_tradnl"/>
              </w:rPr>
              <w:t>Tutela</w:t>
            </w:r>
            <w:bookmarkStart w:id="0" w:name="_GoBack"/>
            <w:bookmarkEnd w:id="0"/>
          </w:p>
        </w:tc>
      </w:tr>
      <w:tr w:rsidR="008405FB" w:rsidRPr="008405FB" w:rsidTr="00964C30">
        <w:tc>
          <w:tcPr>
            <w:tcW w:w="2581" w:type="dxa"/>
            <w:vAlign w:val="center"/>
          </w:tcPr>
          <w:p w:rsidR="008405FB" w:rsidRPr="00CB5136" w:rsidRDefault="008405FB" w:rsidP="00964C30">
            <w:pPr>
              <w:spacing w:line="276" w:lineRule="auto"/>
              <w:jc w:val="both"/>
              <w:rPr>
                <w:rFonts w:ascii="Century Gothic" w:eastAsia="Times New Roman" w:hAnsi="Century Gothic" w:cs="Tahoma"/>
                <w:sz w:val="24"/>
                <w:szCs w:val="24"/>
                <w:lang w:val="es-ES" w:eastAsia="es-ES_tradnl"/>
              </w:rPr>
            </w:pPr>
            <w:r w:rsidRPr="00CB5136">
              <w:rPr>
                <w:rFonts w:ascii="Century Gothic" w:eastAsia="Times New Roman" w:hAnsi="Century Gothic" w:cs="Tahoma"/>
                <w:sz w:val="24"/>
                <w:szCs w:val="24"/>
                <w:lang w:val="es-ES" w:eastAsia="es-ES_tradnl"/>
              </w:rPr>
              <w:t>Asunto</w:t>
            </w:r>
          </w:p>
        </w:tc>
        <w:tc>
          <w:tcPr>
            <w:tcW w:w="6350" w:type="dxa"/>
          </w:tcPr>
          <w:p w:rsidR="008405FB" w:rsidRPr="00CB5136" w:rsidRDefault="008405FB" w:rsidP="00964C30">
            <w:pPr>
              <w:spacing w:line="276" w:lineRule="auto"/>
              <w:jc w:val="both"/>
              <w:rPr>
                <w:rFonts w:ascii="Century Gothic" w:eastAsia="Times New Roman" w:hAnsi="Century Gothic" w:cs="Tahoma"/>
                <w:b/>
                <w:sz w:val="24"/>
                <w:szCs w:val="24"/>
                <w:lang w:val="es-ES" w:eastAsia="es-ES_tradnl"/>
              </w:rPr>
            </w:pPr>
            <w:r w:rsidRPr="00CB5136">
              <w:rPr>
                <w:rFonts w:ascii="Century Gothic" w:eastAsia="Times New Roman" w:hAnsi="Century Gothic" w:cs="Tahoma"/>
                <w:b/>
                <w:sz w:val="24"/>
                <w:szCs w:val="24"/>
                <w:lang w:val="es-ES" w:eastAsia="es-ES_tradnl"/>
              </w:rPr>
              <w:t>Admite tutela – Niega medida provisional</w:t>
            </w:r>
          </w:p>
        </w:tc>
      </w:tr>
    </w:tbl>
    <w:p w:rsidR="008405FB" w:rsidRPr="008405FB" w:rsidRDefault="008405FB" w:rsidP="008405FB">
      <w:pPr>
        <w:spacing w:line="276" w:lineRule="auto"/>
        <w:jc w:val="both"/>
        <w:rPr>
          <w:rFonts w:ascii="Century Gothic" w:eastAsia="Times New Roman" w:hAnsi="Century Gothic" w:cs="Times New Roman"/>
          <w:sz w:val="24"/>
          <w:szCs w:val="24"/>
          <w:highlight w:val="yellow"/>
          <w:lang w:val="es-ES" w:eastAsia="es-ES_tradnl"/>
        </w:rPr>
      </w:pPr>
    </w:p>
    <w:p w:rsidR="005D73D8" w:rsidRDefault="005D73D8" w:rsidP="008405FB">
      <w:pPr>
        <w:spacing w:line="360" w:lineRule="auto"/>
        <w:jc w:val="both"/>
        <w:rPr>
          <w:rFonts w:ascii="Century Gothic" w:eastAsia="Times New Roman" w:hAnsi="Century Gothic" w:cs="Times New Roman"/>
          <w:sz w:val="24"/>
          <w:szCs w:val="24"/>
          <w:lang w:val="es-ES" w:eastAsia="es-ES_tradnl"/>
        </w:rPr>
      </w:pPr>
    </w:p>
    <w:p w:rsidR="008405FB" w:rsidRPr="00CB5136" w:rsidRDefault="008405FB" w:rsidP="008405FB">
      <w:pPr>
        <w:spacing w:line="360" w:lineRule="auto"/>
        <w:jc w:val="both"/>
        <w:rPr>
          <w:rFonts w:ascii="Century Gothic" w:eastAsia="Times New Roman" w:hAnsi="Century Gothic" w:cs="Times New Roman"/>
          <w:sz w:val="24"/>
          <w:szCs w:val="24"/>
          <w:lang w:val="es-ES" w:eastAsia="es-ES_tradnl"/>
        </w:rPr>
      </w:pPr>
      <w:r w:rsidRPr="00CB5136">
        <w:rPr>
          <w:rFonts w:ascii="Century Gothic" w:eastAsia="Times New Roman" w:hAnsi="Century Gothic" w:cs="Times New Roman"/>
          <w:sz w:val="24"/>
          <w:szCs w:val="24"/>
          <w:lang w:val="es-ES" w:eastAsia="es-ES_tradnl"/>
        </w:rPr>
        <w:t>El despacho decide sobre la admisión de la presente tutela y el decreto de medida provisional, para la protección de los derechos fundamentales al mínimo vital</w:t>
      </w:r>
      <w:r w:rsidR="00CB5136" w:rsidRPr="00CB5136">
        <w:rPr>
          <w:rFonts w:ascii="Century Gothic" w:eastAsia="Times New Roman" w:hAnsi="Century Gothic" w:cs="Times New Roman"/>
          <w:sz w:val="24"/>
          <w:szCs w:val="24"/>
          <w:lang w:val="es-ES" w:eastAsia="es-ES_tradnl"/>
        </w:rPr>
        <w:t>,</w:t>
      </w:r>
      <w:r w:rsidRPr="00CB5136">
        <w:rPr>
          <w:rFonts w:ascii="Century Gothic" w:eastAsia="Times New Roman" w:hAnsi="Century Gothic" w:cs="Times New Roman"/>
          <w:sz w:val="24"/>
          <w:szCs w:val="24"/>
          <w:lang w:val="es-ES" w:eastAsia="es-ES_tradnl"/>
        </w:rPr>
        <w:t xml:space="preserve"> dignidad humana</w:t>
      </w:r>
      <w:r w:rsidR="00CB5136" w:rsidRPr="00CB5136">
        <w:rPr>
          <w:rFonts w:ascii="Century Gothic" w:eastAsia="Times New Roman" w:hAnsi="Century Gothic" w:cs="Times New Roman"/>
          <w:sz w:val="24"/>
          <w:szCs w:val="24"/>
          <w:lang w:val="es-ES" w:eastAsia="es-ES_tradnl"/>
        </w:rPr>
        <w:t>, salud e integridad personal del accionante</w:t>
      </w:r>
      <w:r w:rsidR="001F2F5B">
        <w:rPr>
          <w:rFonts w:ascii="Century Gothic" w:eastAsia="Times New Roman" w:hAnsi="Century Gothic" w:cs="Times New Roman"/>
          <w:sz w:val="24"/>
          <w:szCs w:val="24"/>
          <w:lang w:val="es-ES" w:eastAsia="es-ES_tradnl"/>
        </w:rPr>
        <w:t xml:space="preserve"> y su grupo familiar</w:t>
      </w:r>
      <w:r w:rsidRPr="00CB5136">
        <w:rPr>
          <w:rFonts w:ascii="Century Gothic" w:eastAsia="Times New Roman" w:hAnsi="Century Gothic" w:cs="Times New Roman"/>
          <w:sz w:val="24"/>
          <w:szCs w:val="24"/>
          <w:lang w:val="es-ES" w:eastAsia="es-ES_tradnl"/>
        </w:rPr>
        <w:t>,</w:t>
      </w:r>
      <w:r w:rsidR="00CB5136" w:rsidRPr="00CB5136">
        <w:rPr>
          <w:rFonts w:ascii="Century Gothic" w:eastAsia="Times New Roman" w:hAnsi="Century Gothic" w:cs="Times New Roman"/>
          <w:sz w:val="24"/>
          <w:szCs w:val="24"/>
          <w:lang w:val="es-ES" w:eastAsia="es-ES_tradnl"/>
        </w:rPr>
        <w:t xml:space="preserve"> </w:t>
      </w:r>
      <w:r w:rsidR="006654C5" w:rsidRPr="006654C5">
        <w:rPr>
          <w:rFonts w:ascii="Century Gothic" w:eastAsia="Times New Roman" w:hAnsi="Century Gothic" w:cs="Times New Roman"/>
          <w:sz w:val="24"/>
          <w:szCs w:val="24"/>
          <w:lang w:val="es-ES" w:eastAsia="es-ES_tradnl"/>
        </w:rPr>
        <w:t>los</w:t>
      </w:r>
      <w:r w:rsidR="001F2F5B" w:rsidRPr="005D73D8">
        <w:rPr>
          <w:rFonts w:ascii="Century Gothic" w:eastAsia="Times New Roman" w:hAnsi="Century Gothic" w:cs="Times New Roman"/>
          <w:sz w:val="24"/>
          <w:szCs w:val="24"/>
          <w:lang w:val="es-ES" w:eastAsia="es-ES_tradnl"/>
        </w:rPr>
        <w:t xml:space="preserve"> </w:t>
      </w:r>
      <w:r w:rsidR="001F2F5B">
        <w:rPr>
          <w:rFonts w:ascii="Century Gothic" w:eastAsia="Times New Roman" w:hAnsi="Century Gothic" w:cs="Times New Roman"/>
          <w:sz w:val="24"/>
          <w:szCs w:val="24"/>
          <w:lang w:val="es-ES" w:eastAsia="es-ES_tradnl"/>
        </w:rPr>
        <w:t xml:space="preserve">cuales considera afectados por los </w:t>
      </w:r>
      <w:r w:rsidR="00CB5136" w:rsidRPr="00CB5136">
        <w:rPr>
          <w:rFonts w:ascii="Century Gothic" w:eastAsia="Times New Roman" w:hAnsi="Century Gothic" w:cs="Times New Roman"/>
          <w:sz w:val="24"/>
          <w:szCs w:val="24"/>
          <w:lang w:val="es-ES" w:eastAsia="es-ES_tradnl"/>
        </w:rPr>
        <w:t>accionado</w:t>
      </w:r>
      <w:r w:rsidR="001F2F5B">
        <w:rPr>
          <w:rFonts w:ascii="Century Gothic" w:eastAsia="Times New Roman" w:hAnsi="Century Gothic" w:cs="Times New Roman"/>
          <w:sz w:val="24"/>
          <w:szCs w:val="24"/>
          <w:lang w:val="es-ES" w:eastAsia="es-ES_tradnl"/>
        </w:rPr>
        <w:t>s</w:t>
      </w:r>
      <w:r w:rsidR="006654C5">
        <w:rPr>
          <w:rFonts w:ascii="Century Gothic" w:eastAsia="Times New Roman" w:hAnsi="Century Gothic" w:cs="Times New Roman"/>
          <w:sz w:val="24"/>
          <w:szCs w:val="24"/>
          <w:lang w:val="es-ES" w:eastAsia="es-ES_tradnl"/>
        </w:rPr>
        <w:t xml:space="preserve">, pues </w:t>
      </w:r>
      <w:r w:rsidRPr="00CB5136">
        <w:rPr>
          <w:rFonts w:ascii="Century Gothic" w:eastAsia="Times New Roman" w:hAnsi="Century Gothic" w:cs="Times New Roman"/>
          <w:sz w:val="24"/>
          <w:szCs w:val="24"/>
          <w:lang w:val="es-ES" w:eastAsia="es-ES_tradnl"/>
        </w:rPr>
        <w:t>como consecuencia del aislamiento pre</w:t>
      </w:r>
      <w:r w:rsidR="006654C5">
        <w:rPr>
          <w:rFonts w:ascii="Century Gothic" w:eastAsia="Times New Roman" w:hAnsi="Century Gothic" w:cs="Times New Roman"/>
          <w:sz w:val="24"/>
          <w:szCs w:val="24"/>
          <w:lang w:val="es-ES" w:eastAsia="es-ES_tradnl"/>
        </w:rPr>
        <w:t>ventivo obligatorio</w:t>
      </w:r>
      <w:r w:rsidRPr="00CB5136">
        <w:rPr>
          <w:rFonts w:ascii="Century Gothic" w:eastAsia="Times New Roman" w:hAnsi="Century Gothic" w:cs="Times New Roman"/>
          <w:sz w:val="24"/>
          <w:szCs w:val="24"/>
          <w:lang w:val="es-ES" w:eastAsia="es-ES_tradnl"/>
        </w:rPr>
        <w:t xml:space="preserve"> no ha podido trabajar y obtener los ingresos</w:t>
      </w:r>
      <w:r w:rsidR="00F41BBE">
        <w:rPr>
          <w:rFonts w:ascii="Century Gothic" w:eastAsia="Times New Roman" w:hAnsi="Century Gothic" w:cs="Times New Roman"/>
          <w:sz w:val="24"/>
          <w:szCs w:val="24"/>
          <w:lang w:val="es-ES" w:eastAsia="es-ES_tradnl"/>
        </w:rPr>
        <w:t xml:space="preserve"> mínimos</w:t>
      </w:r>
      <w:r w:rsidRPr="00CB5136">
        <w:rPr>
          <w:rFonts w:ascii="Century Gothic" w:eastAsia="Times New Roman" w:hAnsi="Century Gothic" w:cs="Times New Roman"/>
          <w:sz w:val="24"/>
          <w:szCs w:val="24"/>
          <w:lang w:val="es-ES" w:eastAsia="es-ES_tradnl"/>
        </w:rPr>
        <w:t xml:space="preserve"> para su subsistencia básica</w:t>
      </w:r>
      <w:r w:rsidR="00F41BBE">
        <w:rPr>
          <w:rFonts w:ascii="Century Gothic" w:eastAsia="Times New Roman" w:hAnsi="Century Gothic" w:cs="Times New Roman"/>
          <w:sz w:val="24"/>
          <w:szCs w:val="24"/>
          <w:lang w:val="es-ES" w:eastAsia="es-ES_tradnl"/>
        </w:rPr>
        <w:t xml:space="preserve"> y la de su familia. </w:t>
      </w:r>
    </w:p>
    <w:p w:rsidR="008405FB" w:rsidRPr="00CB5136" w:rsidRDefault="008405FB" w:rsidP="008405FB">
      <w:pPr>
        <w:spacing w:line="360" w:lineRule="auto"/>
        <w:jc w:val="both"/>
        <w:rPr>
          <w:rFonts w:ascii="Century Gothic" w:eastAsia="Times New Roman" w:hAnsi="Century Gothic" w:cs="Times New Roman"/>
          <w:sz w:val="24"/>
          <w:szCs w:val="24"/>
          <w:lang w:val="es-ES" w:eastAsia="es-ES_tradnl"/>
        </w:rPr>
      </w:pPr>
    </w:p>
    <w:p w:rsidR="008405FB" w:rsidRPr="00CB5136" w:rsidRDefault="008405FB" w:rsidP="008405FB">
      <w:pPr>
        <w:spacing w:line="360" w:lineRule="auto"/>
        <w:jc w:val="center"/>
        <w:rPr>
          <w:rFonts w:ascii="Century Gothic" w:eastAsia="Times New Roman" w:hAnsi="Century Gothic" w:cs="Times New Roman"/>
          <w:b/>
          <w:sz w:val="24"/>
          <w:szCs w:val="24"/>
          <w:lang w:val="es-ES" w:eastAsia="es-ES_tradnl"/>
        </w:rPr>
      </w:pPr>
      <w:r w:rsidRPr="00CB5136">
        <w:rPr>
          <w:rFonts w:ascii="Century Gothic" w:eastAsia="Times New Roman" w:hAnsi="Century Gothic" w:cs="Times New Roman"/>
          <w:b/>
          <w:sz w:val="24"/>
          <w:szCs w:val="24"/>
          <w:lang w:val="es-ES" w:eastAsia="es-ES_tradnl"/>
        </w:rPr>
        <w:t>I. CONSIDERACIONES</w:t>
      </w:r>
    </w:p>
    <w:p w:rsidR="008405FB" w:rsidRPr="00CB5136" w:rsidRDefault="008405FB" w:rsidP="008405FB">
      <w:pPr>
        <w:spacing w:line="360" w:lineRule="auto"/>
        <w:jc w:val="both"/>
        <w:rPr>
          <w:rFonts w:ascii="Century Gothic" w:eastAsia="Times New Roman" w:hAnsi="Century Gothic" w:cs="Times New Roman"/>
          <w:sz w:val="24"/>
          <w:szCs w:val="24"/>
          <w:lang w:val="es-ES" w:eastAsia="es-ES_tradnl"/>
        </w:rPr>
      </w:pPr>
    </w:p>
    <w:p w:rsidR="008405FB" w:rsidRPr="00CB5136" w:rsidRDefault="008405FB" w:rsidP="008405FB">
      <w:pPr>
        <w:spacing w:line="360" w:lineRule="auto"/>
        <w:jc w:val="both"/>
        <w:rPr>
          <w:rFonts w:ascii="Century Gothic" w:eastAsia="Times New Roman" w:hAnsi="Century Gothic" w:cs="Times New Roman"/>
          <w:b/>
          <w:sz w:val="24"/>
          <w:szCs w:val="24"/>
          <w:lang w:val="es-ES" w:eastAsia="es-ES_tradnl"/>
        </w:rPr>
      </w:pPr>
      <w:r w:rsidRPr="00CB5136">
        <w:rPr>
          <w:rFonts w:ascii="Century Gothic" w:eastAsia="Times New Roman" w:hAnsi="Century Gothic" w:cs="Times New Roman"/>
          <w:b/>
          <w:sz w:val="24"/>
          <w:szCs w:val="24"/>
          <w:lang w:val="es-ES" w:eastAsia="es-ES_tradnl"/>
        </w:rPr>
        <w:t xml:space="preserve">1. De la solicitud de medida provisional </w:t>
      </w:r>
    </w:p>
    <w:p w:rsidR="008405FB" w:rsidRPr="00CB5136" w:rsidRDefault="008405FB" w:rsidP="008405FB">
      <w:pPr>
        <w:spacing w:line="360" w:lineRule="auto"/>
        <w:jc w:val="both"/>
        <w:rPr>
          <w:rFonts w:ascii="Century Gothic" w:eastAsia="Times New Roman" w:hAnsi="Century Gothic" w:cs="Times New Roman"/>
          <w:b/>
          <w:sz w:val="24"/>
          <w:szCs w:val="24"/>
          <w:lang w:val="es-ES" w:eastAsia="es-ES_tradnl"/>
        </w:rPr>
      </w:pPr>
    </w:p>
    <w:p w:rsidR="008405FB" w:rsidRPr="006654C5" w:rsidRDefault="008405FB" w:rsidP="008405FB">
      <w:pPr>
        <w:spacing w:line="360" w:lineRule="auto"/>
        <w:jc w:val="both"/>
        <w:rPr>
          <w:rFonts w:ascii="Century Gothic" w:eastAsia="Times New Roman" w:hAnsi="Century Gothic" w:cs="Arial"/>
          <w:i/>
          <w:iCs/>
          <w:color w:val="000000" w:themeColor="text1"/>
          <w:sz w:val="24"/>
          <w:szCs w:val="24"/>
          <w:lang w:val="es-ES" w:eastAsia="es-ES_tradnl"/>
        </w:rPr>
      </w:pPr>
      <w:r w:rsidRPr="006654C5">
        <w:rPr>
          <w:rFonts w:ascii="Century Gothic" w:eastAsia="Times New Roman" w:hAnsi="Century Gothic" w:cs="Times New Roman"/>
          <w:bCs/>
          <w:sz w:val="24"/>
          <w:szCs w:val="24"/>
          <w:lang w:val="es-ES" w:eastAsia="es-ES_tradnl"/>
        </w:rPr>
        <w:t>1.</w:t>
      </w:r>
      <w:r w:rsidRPr="006654C5">
        <w:rPr>
          <w:rFonts w:ascii="Century Gothic" w:eastAsia="Times New Roman" w:hAnsi="Century Gothic" w:cs="Times New Roman"/>
          <w:b/>
          <w:sz w:val="24"/>
          <w:szCs w:val="24"/>
          <w:lang w:val="es-ES" w:eastAsia="es-ES_tradnl"/>
        </w:rPr>
        <w:t xml:space="preserve"> </w:t>
      </w:r>
      <w:r w:rsidRPr="006654C5">
        <w:rPr>
          <w:rFonts w:ascii="Century Gothic" w:eastAsia="Times New Roman" w:hAnsi="Century Gothic" w:cs="Arial"/>
          <w:color w:val="000000" w:themeColor="text1"/>
          <w:sz w:val="24"/>
          <w:szCs w:val="24"/>
          <w:lang w:val="es-ES" w:eastAsia="es-ES_tradnl"/>
        </w:rPr>
        <w:t>En la tutela el accionante solicitó medida provisional de la siguiente manera:</w:t>
      </w:r>
      <w:r w:rsidRPr="006654C5">
        <w:rPr>
          <w:rFonts w:ascii="Century Gothic" w:eastAsia="Times New Roman" w:hAnsi="Century Gothic" w:cs="Arial"/>
          <w:i/>
          <w:iCs/>
          <w:color w:val="000000" w:themeColor="text1"/>
          <w:sz w:val="24"/>
          <w:szCs w:val="24"/>
          <w:lang w:val="es-ES" w:eastAsia="es-ES_tradnl"/>
        </w:rPr>
        <w:t xml:space="preserve"> “</w:t>
      </w:r>
      <w:r w:rsidR="00CB5136" w:rsidRPr="006654C5">
        <w:rPr>
          <w:rFonts w:ascii="Century Gothic" w:eastAsia="Times New Roman" w:hAnsi="Century Gothic" w:cs="Arial"/>
          <w:i/>
          <w:iCs/>
          <w:color w:val="000000" w:themeColor="text1"/>
          <w:sz w:val="24"/>
          <w:szCs w:val="24"/>
          <w:lang w:val="es-ES" w:eastAsia="es-ES_tradnl"/>
        </w:rPr>
        <w:t>A fin que un probable fallo favorable a mis suplicas no se torne en ineficaz por inoportuno, ruego a los Honorables Magistrados que desde la admisión de la presente acción de Tutela y mientras se desarrolla su trámite procesal, se ordene a las entidades accionadas que me entreguen en forma inmediata ayuda humanitaria para mí y para mi núcleo familiar a fin de satisfacer como mínimo nuestra alimentación básica, salud e integridad personal y familiar</w:t>
      </w:r>
      <w:r w:rsidRPr="006654C5">
        <w:rPr>
          <w:rFonts w:ascii="Century Gothic" w:eastAsia="Times New Roman" w:hAnsi="Century Gothic" w:cs="Arial"/>
          <w:i/>
          <w:iCs/>
          <w:color w:val="000000" w:themeColor="text1"/>
          <w:sz w:val="24"/>
          <w:szCs w:val="24"/>
          <w:lang w:val="es-ES" w:eastAsia="es-ES_tradnl"/>
        </w:rPr>
        <w:t xml:space="preserve">”. </w:t>
      </w:r>
    </w:p>
    <w:p w:rsidR="008405FB" w:rsidRDefault="008405FB" w:rsidP="008405FB">
      <w:pPr>
        <w:spacing w:line="360" w:lineRule="auto"/>
        <w:jc w:val="both"/>
        <w:rPr>
          <w:rFonts w:ascii="Century Gothic" w:eastAsia="Times New Roman" w:hAnsi="Century Gothic" w:cs="Arial"/>
          <w:sz w:val="24"/>
          <w:szCs w:val="24"/>
          <w:lang w:val="es-ES" w:eastAsia="es-ES_tradnl"/>
        </w:rPr>
      </w:pPr>
    </w:p>
    <w:p w:rsidR="006654C5" w:rsidRPr="00CB5136" w:rsidRDefault="006654C5" w:rsidP="008405FB">
      <w:pPr>
        <w:spacing w:line="360" w:lineRule="auto"/>
        <w:jc w:val="both"/>
        <w:rPr>
          <w:rFonts w:ascii="Century Gothic" w:eastAsia="Times New Roman" w:hAnsi="Century Gothic" w:cs="Arial"/>
          <w:sz w:val="24"/>
          <w:szCs w:val="24"/>
          <w:lang w:val="es-ES" w:eastAsia="es-ES_tradnl"/>
        </w:rPr>
      </w:pPr>
    </w:p>
    <w:p w:rsidR="008405FB" w:rsidRPr="00CB5136" w:rsidRDefault="008405FB" w:rsidP="008405FB">
      <w:pPr>
        <w:spacing w:line="360" w:lineRule="auto"/>
        <w:jc w:val="both"/>
        <w:rPr>
          <w:rFonts w:ascii="Century Gothic" w:eastAsia="Times New Roman" w:hAnsi="Century Gothic" w:cs="Arial"/>
          <w:bCs/>
          <w:sz w:val="24"/>
          <w:szCs w:val="24"/>
          <w:lang w:val="es-ES" w:eastAsia="es-CO"/>
        </w:rPr>
      </w:pPr>
      <w:r w:rsidRPr="00CB5136">
        <w:rPr>
          <w:rFonts w:ascii="Century Gothic" w:eastAsia="Times New Roman" w:hAnsi="Century Gothic" w:cs="Arial"/>
          <w:sz w:val="24"/>
          <w:szCs w:val="24"/>
          <w:lang w:val="es-ES" w:eastAsia="es-CO"/>
        </w:rPr>
        <w:lastRenderedPageBreak/>
        <w:t xml:space="preserve">2. Respecto de lo anterior, el despacho precisa </w:t>
      </w:r>
      <w:r w:rsidRPr="00CB5136">
        <w:rPr>
          <w:rFonts w:ascii="Century Gothic" w:eastAsia="Times New Roman" w:hAnsi="Century Gothic" w:cs="Arial"/>
          <w:bCs/>
          <w:sz w:val="24"/>
          <w:szCs w:val="24"/>
          <w:lang w:val="es-ES" w:eastAsia="es-CO"/>
        </w:rPr>
        <w:t>que acorde con la finalidad protectora de la acción de tutela, las medidas provisionales</w:t>
      </w:r>
      <w:r w:rsidRPr="00CB5136">
        <w:rPr>
          <w:rFonts w:ascii="Century Gothic" w:eastAsia="Times New Roman" w:hAnsi="Century Gothic" w:cs="Times New Roman"/>
          <w:sz w:val="24"/>
          <w:szCs w:val="24"/>
          <w:vertAlign w:val="superscript"/>
          <w:lang w:val="es-ES" w:eastAsia="es-CO"/>
        </w:rPr>
        <w:footnoteReference w:id="1"/>
      </w:r>
      <w:r w:rsidRPr="00CB5136">
        <w:rPr>
          <w:rFonts w:ascii="Century Gothic" w:eastAsia="Times New Roman" w:hAnsi="Century Gothic" w:cs="Arial"/>
          <w:bCs/>
          <w:sz w:val="24"/>
          <w:szCs w:val="24"/>
          <w:lang w:val="es-ES" w:eastAsia="es-CO"/>
        </w:rPr>
        <w:t xml:space="preserve"> buscan hacer efectiva dicha protección, cuando de esperarse a la culminación del proceso, las decisiones que se adopten en el fallo podrían resultar ineficaces, es decir, buscan conjurar de manera previa al fallo, un peligro o vulneración que se está presentando o que se percibe como de inminente ocurrencia y que no da tiempo a esperar por un fallo definitivo.</w:t>
      </w:r>
    </w:p>
    <w:p w:rsidR="008405FB" w:rsidRPr="00CB5136" w:rsidRDefault="008405FB" w:rsidP="008405FB">
      <w:pPr>
        <w:spacing w:line="360" w:lineRule="auto"/>
        <w:jc w:val="both"/>
        <w:rPr>
          <w:rFonts w:ascii="Century Gothic" w:eastAsia="Times New Roman" w:hAnsi="Century Gothic" w:cs="Arial"/>
          <w:bCs/>
          <w:sz w:val="24"/>
          <w:szCs w:val="24"/>
          <w:lang w:val="es-ES" w:eastAsia="es-CO"/>
        </w:rPr>
      </w:pPr>
    </w:p>
    <w:p w:rsidR="008405FB" w:rsidRPr="00BD30E0" w:rsidRDefault="008405FB" w:rsidP="008405FB">
      <w:pPr>
        <w:spacing w:line="360" w:lineRule="auto"/>
        <w:jc w:val="both"/>
        <w:rPr>
          <w:rFonts w:ascii="Century Gothic" w:eastAsia="Times New Roman" w:hAnsi="Century Gothic" w:cs="Arial"/>
          <w:bCs/>
          <w:sz w:val="24"/>
          <w:szCs w:val="24"/>
          <w:lang w:val="es-ES" w:eastAsia="es-CO"/>
        </w:rPr>
      </w:pPr>
      <w:r w:rsidRPr="00BD30E0">
        <w:rPr>
          <w:rFonts w:ascii="Century Gothic" w:eastAsia="Times New Roman" w:hAnsi="Century Gothic" w:cs="Arial"/>
          <w:bCs/>
          <w:sz w:val="24"/>
          <w:szCs w:val="24"/>
          <w:lang w:val="es-ES" w:eastAsia="es-CO"/>
        </w:rPr>
        <w:t>3. Sobre el particular, la Corte Constitucional señala que</w:t>
      </w:r>
      <w:r w:rsidRPr="00BD30E0">
        <w:rPr>
          <w:rFonts w:ascii="Century Gothic" w:eastAsia="Times New Roman" w:hAnsi="Century Gothic" w:cs="Arial"/>
          <w:bCs/>
          <w:i/>
          <w:sz w:val="24"/>
          <w:szCs w:val="24"/>
          <w:lang w:val="es-ES" w:eastAsia="es-CO"/>
        </w:rPr>
        <w:t xml:space="preserve"> “La protección provisional está dirigida a: i) proteger los derechos de los demandantes con el fin de impedir que un eventual amparo se torne ilusorio; </w:t>
      </w:r>
      <w:proofErr w:type="spellStart"/>
      <w:r w:rsidRPr="00BD30E0">
        <w:rPr>
          <w:rFonts w:ascii="Century Gothic" w:eastAsia="Times New Roman" w:hAnsi="Century Gothic" w:cs="Arial"/>
          <w:bCs/>
          <w:i/>
          <w:sz w:val="24"/>
          <w:szCs w:val="24"/>
          <w:lang w:val="es-ES" w:eastAsia="es-CO"/>
        </w:rPr>
        <w:t>ii</w:t>
      </w:r>
      <w:proofErr w:type="spellEnd"/>
      <w:r w:rsidRPr="00BD30E0">
        <w:rPr>
          <w:rFonts w:ascii="Century Gothic" w:eastAsia="Times New Roman" w:hAnsi="Century Gothic" w:cs="Arial"/>
          <w:bCs/>
          <w:i/>
          <w:sz w:val="24"/>
          <w:szCs w:val="24"/>
          <w:lang w:val="es-ES" w:eastAsia="es-CO"/>
        </w:rPr>
        <w:t xml:space="preserve">) salvaguardar los derechos fundamentales que se encuentran en discusión o en amenaza de vulneración; y </w:t>
      </w:r>
      <w:proofErr w:type="spellStart"/>
      <w:r w:rsidRPr="00BD30E0">
        <w:rPr>
          <w:rFonts w:ascii="Century Gothic" w:eastAsia="Times New Roman" w:hAnsi="Century Gothic" w:cs="Arial"/>
          <w:bCs/>
          <w:i/>
          <w:sz w:val="24"/>
          <w:szCs w:val="24"/>
          <w:lang w:val="es-ES" w:eastAsia="es-CO"/>
        </w:rPr>
        <w:t>iii</w:t>
      </w:r>
      <w:proofErr w:type="spellEnd"/>
      <w:r w:rsidRPr="00BD30E0">
        <w:rPr>
          <w:rFonts w:ascii="Century Gothic" w:eastAsia="Times New Roman" w:hAnsi="Century Gothic" w:cs="Arial"/>
          <w:bCs/>
          <w:i/>
          <w:sz w:val="24"/>
          <w:szCs w:val="24"/>
          <w:lang w:val="es-ES" w:eastAsia="es-CO"/>
        </w:rPr>
        <w:t>) evitar que se produzcan otros daños como consecuencia de los hechos objeto de análisis en el proceso, perjuicios que no se circunscriben a los que pueda sufrir el demandante. De ahí que, el juez está facultado para “ordenar lo que considere procedente” con arreglo a estos fines (inciso 2º del artículo transcrito). Las medidas provisionales cuentan con restricciones, debido a que la discrecionalidad que entraña su ejercicio no implica un poder arbitrario u omnímodo. Por ello, la expedición de esa protección cautelar debe ser “razonada, sopesada y proporcionada a la situación planteada”</w:t>
      </w:r>
      <w:r w:rsidRPr="00BD30E0">
        <w:rPr>
          <w:rFonts w:ascii="Century Gothic" w:eastAsia="Calibri" w:hAnsi="Century Gothic" w:cs="Times New Roman"/>
          <w:bCs/>
          <w:i/>
          <w:sz w:val="24"/>
          <w:szCs w:val="24"/>
          <w:vertAlign w:val="superscript"/>
          <w:lang w:val="es-ES" w:eastAsia="es-CO"/>
        </w:rPr>
        <w:footnoteReference w:id="2"/>
      </w:r>
      <w:r w:rsidRPr="00BD30E0">
        <w:rPr>
          <w:rFonts w:ascii="Century Gothic" w:eastAsia="Times New Roman" w:hAnsi="Century Gothic" w:cs="Arial"/>
          <w:bCs/>
          <w:i/>
          <w:sz w:val="24"/>
          <w:szCs w:val="24"/>
          <w:lang w:val="es-ES" w:eastAsia="es-CO"/>
        </w:rPr>
        <w:t>.</w:t>
      </w:r>
    </w:p>
    <w:p w:rsidR="008405FB" w:rsidRPr="00CB5136" w:rsidRDefault="008405FB" w:rsidP="008405FB">
      <w:pPr>
        <w:tabs>
          <w:tab w:val="left" w:pos="360"/>
        </w:tabs>
        <w:spacing w:line="276" w:lineRule="auto"/>
        <w:jc w:val="both"/>
        <w:rPr>
          <w:rFonts w:ascii="Century Gothic" w:eastAsia="Times New Roman" w:hAnsi="Century Gothic" w:cs="Arial"/>
          <w:bCs/>
          <w:sz w:val="24"/>
          <w:szCs w:val="24"/>
          <w:lang w:val="es-ES" w:eastAsia="es-ES_tradnl"/>
        </w:rPr>
      </w:pPr>
    </w:p>
    <w:p w:rsidR="008405FB" w:rsidRPr="00C6145A" w:rsidRDefault="008405FB" w:rsidP="008405FB">
      <w:pPr>
        <w:tabs>
          <w:tab w:val="left" w:pos="360"/>
        </w:tabs>
        <w:spacing w:line="360" w:lineRule="auto"/>
        <w:jc w:val="both"/>
        <w:rPr>
          <w:rFonts w:ascii="Century Gothic" w:eastAsia="Times New Roman" w:hAnsi="Century Gothic" w:cs="Arial"/>
          <w:bCs/>
          <w:sz w:val="24"/>
          <w:szCs w:val="24"/>
          <w:lang w:val="es-ES" w:eastAsia="es-ES_tradnl"/>
        </w:rPr>
      </w:pPr>
      <w:r w:rsidRPr="00C6145A">
        <w:rPr>
          <w:rFonts w:ascii="Century Gothic" w:eastAsia="Times New Roman" w:hAnsi="Century Gothic" w:cs="Arial"/>
          <w:bCs/>
          <w:sz w:val="24"/>
          <w:szCs w:val="24"/>
          <w:lang w:val="es-ES" w:eastAsia="es-ES_tradnl"/>
        </w:rPr>
        <w:t xml:space="preserve">4. Ahora, el decreto de las medidas provisionales solo se justifica ante hechos </w:t>
      </w:r>
      <w:r w:rsidRPr="00C6145A">
        <w:rPr>
          <w:rFonts w:ascii="Century Gothic" w:eastAsia="Times New Roman" w:hAnsi="Century Gothic" w:cs="Arial"/>
          <w:bCs/>
          <w:i/>
          <w:iCs/>
          <w:sz w:val="24"/>
          <w:szCs w:val="24"/>
          <w:lang w:val="es-ES" w:eastAsia="es-ES_tradnl"/>
        </w:rPr>
        <w:t>evidentemente</w:t>
      </w:r>
      <w:r w:rsidRPr="00C6145A">
        <w:rPr>
          <w:rFonts w:ascii="Century Gothic" w:eastAsia="Times New Roman" w:hAnsi="Century Gothic" w:cs="Arial"/>
          <w:bCs/>
          <w:sz w:val="24"/>
          <w:szCs w:val="24"/>
          <w:lang w:val="es-ES" w:eastAsia="es-ES_tradnl"/>
        </w:rPr>
        <w:t xml:space="preserve"> amenazadores y lesivos para los derechos fundamentales del accionante, que en caso de no decretarse podría hacer aún más gravosa su situación; pues, de no ser así, la medida no tendría sentido y el accionante debería esperar los términos preferenciales que estableció el ordenamiento para resolver de fondo la tutela. Es así como al analizar las precisas circunstancias del caso en estudio, el juez determinará si es o no necesaria la adopción de medidas previas a las definitivas del fallo.</w:t>
      </w:r>
    </w:p>
    <w:p w:rsidR="008405FB" w:rsidRPr="008405FB" w:rsidRDefault="008405FB" w:rsidP="008405FB">
      <w:pPr>
        <w:tabs>
          <w:tab w:val="left" w:pos="360"/>
        </w:tabs>
        <w:spacing w:line="360" w:lineRule="auto"/>
        <w:jc w:val="both"/>
        <w:rPr>
          <w:rFonts w:ascii="Century Gothic" w:eastAsia="Times New Roman" w:hAnsi="Century Gothic" w:cs="Arial"/>
          <w:bCs/>
          <w:sz w:val="24"/>
          <w:szCs w:val="24"/>
          <w:highlight w:val="yellow"/>
          <w:lang w:val="es-ES" w:eastAsia="es-ES_tradnl"/>
        </w:rPr>
      </w:pPr>
    </w:p>
    <w:p w:rsidR="008405FB" w:rsidRPr="00C6145A" w:rsidRDefault="008405FB" w:rsidP="008405FB">
      <w:pPr>
        <w:tabs>
          <w:tab w:val="left" w:pos="360"/>
        </w:tabs>
        <w:spacing w:line="360" w:lineRule="auto"/>
        <w:jc w:val="both"/>
        <w:rPr>
          <w:rFonts w:ascii="Century Gothic" w:eastAsia="Times New Roman" w:hAnsi="Century Gothic" w:cs="Arial"/>
          <w:bCs/>
          <w:sz w:val="24"/>
          <w:szCs w:val="24"/>
          <w:lang w:val="es-ES" w:eastAsia="es-ES_tradnl"/>
        </w:rPr>
      </w:pPr>
      <w:r w:rsidRPr="00C6145A">
        <w:rPr>
          <w:rFonts w:ascii="Century Gothic" w:eastAsia="Times New Roman" w:hAnsi="Century Gothic" w:cs="Arial"/>
          <w:bCs/>
          <w:sz w:val="24"/>
          <w:szCs w:val="24"/>
          <w:lang w:val="es-ES" w:eastAsia="es-ES_tradnl"/>
        </w:rPr>
        <w:t xml:space="preserve">5. Así, el despacho considera que para establecer si es viable decretar la medida solicitada por el accionante, es necesario indagar </w:t>
      </w:r>
      <w:r w:rsidRPr="00C6145A">
        <w:rPr>
          <w:rFonts w:ascii="Century Gothic" w:eastAsia="Times New Roman" w:hAnsi="Century Gothic" w:cs="Arial"/>
          <w:bCs/>
          <w:sz w:val="24"/>
          <w:szCs w:val="24"/>
          <w:u w:val="single"/>
          <w:lang w:val="es-ES" w:eastAsia="es-ES_tradnl"/>
        </w:rPr>
        <w:t>si la vulneración del derecho fundamental señalado por la parte actora se evidencia de forma manifiesta, si los fundamentos fácticos tienen un principio de prueba sobre su ocurrencia</w:t>
      </w:r>
      <w:r w:rsidRPr="00C6145A">
        <w:rPr>
          <w:rFonts w:ascii="Century Gothic" w:eastAsia="Times New Roman" w:hAnsi="Century Gothic" w:cs="Arial"/>
          <w:bCs/>
          <w:sz w:val="24"/>
          <w:szCs w:val="24"/>
          <w:lang w:val="es-ES" w:eastAsia="es-ES_tradnl"/>
        </w:rPr>
        <w:t xml:space="preserve"> y</w:t>
      </w:r>
      <w:r w:rsidRPr="00C6145A">
        <w:rPr>
          <w:rFonts w:ascii="Century Gothic" w:eastAsia="Times New Roman" w:hAnsi="Century Gothic" w:cs="Arial"/>
          <w:bCs/>
          <w:sz w:val="24"/>
          <w:szCs w:val="24"/>
          <w:u w:val="single"/>
          <w:lang w:val="es-ES" w:eastAsia="es-ES_tradnl"/>
        </w:rPr>
        <w:t>, si la medida solicitada tiene el efecto útil de proteger el derecho que se busca tutelar</w:t>
      </w:r>
      <w:r w:rsidRPr="00C6145A">
        <w:rPr>
          <w:rFonts w:ascii="Century Gothic" w:eastAsia="Times New Roman" w:hAnsi="Century Gothic" w:cs="Arial"/>
          <w:bCs/>
          <w:sz w:val="24"/>
          <w:szCs w:val="24"/>
          <w:lang w:val="es-ES" w:eastAsia="es-ES_tradnl"/>
        </w:rPr>
        <w:t xml:space="preserve">. Lo anterior por cuanto la procedencia de la medida cautelar pende de la demostración o de la inminencia a una vulneración de un derecho fundamental, para prevenirla, o de su vulneración actual, para hacerlo cesar. </w:t>
      </w:r>
      <w:r w:rsidRPr="00C6145A">
        <w:rPr>
          <w:rFonts w:ascii="Century Gothic" w:eastAsia="Times New Roman" w:hAnsi="Century Gothic" w:cs="Arial"/>
          <w:bCs/>
          <w:color w:val="000000" w:themeColor="text1"/>
          <w:sz w:val="24"/>
          <w:szCs w:val="24"/>
          <w:lang w:val="es-ES" w:eastAsia="es-ES_tradnl"/>
        </w:rPr>
        <w:t xml:space="preserve"> </w:t>
      </w:r>
    </w:p>
    <w:p w:rsidR="008405FB" w:rsidRPr="008405FB" w:rsidRDefault="008405FB" w:rsidP="008405FB">
      <w:pPr>
        <w:spacing w:line="360" w:lineRule="auto"/>
        <w:jc w:val="both"/>
        <w:rPr>
          <w:rFonts w:ascii="Century Gothic" w:eastAsia="Times New Roman" w:hAnsi="Century Gothic" w:cs="Arial"/>
          <w:bCs/>
          <w:color w:val="000000" w:themeColor="text1"/>
          <w:sz w:val="24"/>
          <w:szCs w:val="24"/>
          <w:highlight w:val="yellow"/>
          <w:lang w:val="es-ES" w:eastAsia="es-ES_tradnl"/>
        </w:rPr>
      </w:pPr>
    </w:p>
    <w:p w:rsidR="00C6145A" w:rsidRDefault="008405FB" w:rsidP="008405FB">
      <w:pPr>
        <w:spacing w:line="360" w:lineRule="auto"/>
        <w:jc w:val="both"/>
        <w:rPr>
          <w:rFonts w:ascii="Century Gothic" w:eastAsia="Times New Roman" w:hAnsi="Century Gothic" w:cs="Arial"/>
          <w:bCs/>
          <w:color w:val="000000" w:themeColor="text1"/>
          <w:sz w:val="24"/>
          <w:szCs w:val="24"/>
          <w:lang w:val="es-ES" w:eastAsia="es-ES_tradnl"/>
        </w:rPr>
      </w:pPr>
      <w:r w:rsidRPr="00C6145A">
        <w:rPr>
          <w:rFonts w:ascii="Century Gothic" w:eastAsia="Times New Roman" w:hAnsi="Century Gothic" w:cs="Arial"/>
          <w:bCs/>
          <w:color w:val="000000" w:themeColor="text1"/>
          <w:sz w:val="24"/>
          <w:szCs w:val="24"/>
          <w:lang w:val="es-ES" w:eastAsia="es-ES_tradnl"/>
        </w:rPr>
        <w:t xml:space="preserve">6. </w:t>
      </w:r>
      <w:r w:rsidR="008B21DB">
        <w:rPr>
          <w:rFonts w:ascii="Century Gothic" w:eastAsia="Times New Roman" w:hAnsi="Century Gothic" w:cs="Arial"/>
          <w:bCs/>
          <w:color w:val="000000" w:themeColor="text1"/>
          <w:sz w:val="24"/>
          <w:szCs w:val="24"/>
          <w:lang w:val="es-ES" w:eastAsia="es-ES_tradnl"/>
        </w:rPr>
        <w:t xml:space="preserve">Frente a la medida provisional solicitada por la </w:t>
      </w:r>
      <w:r w:rsidR="00C6145A" w:rsidRPr="00C6145A">
        <w:rPr>
          <w:rFonts w:ascii="Century Gothic" w:eastAsia="Times New Roman" w:hAnsi="Century Gothic" w:cs="Arial"/>
          <w:bCs/>
          <w:color w:val="000000" w:themeColor="text1"/>
          <w:sz w:val="24"/>
          <w:szCs w:val="24"/>
          <w:lang w:val="es-ES" w:eastAsia="es-ES_tradnl"/>
        </w:rPr>
        <w:t>actor</w:t>
      </w:r>
      <w:r w:rsidR="008B21DB">
        <w:rPr>
          <w:rFonts w:ascii="Century Gothic" w:eastAsia="Times New Roman" w:hAnsi="Century Gothic" w:cs="Arial"/>
          <w:bCs/>
          <w:color w:val="000000" w:themeColor="text1"/>
          <w:sz w:val="24"/>
          <w:szCs w:val="24"/>
          <w:lang w:val="es-ES" w:eastAsia="es-ES_tradnl"/>
        </w:rPr>
        <w:t>a</w:t>
      </w:r>
      <w:r w:rsidR="00C6145A" w:rsidRPr="00C6145A">
        <w:rPr>
          <w:rFonts w:ascii="Century Gothic" w:eastAsia="Times New Roman" w:hAnsi="Century Gothic" w:cs="Arial"/>
          <w:bCs/>
          <w:color w:val="000000" w:themeColor="text1"/>
          <w:sz w:val="24"/>
          <w:szCs w:val="24"/>
          <w:lang w:val="es-ES" w:eastAsia="es-ES_tradnl"/>
        </w:rPr>
        <w:t>, el despacho no encuentra procedente su decreto, pues del análisis de los hechos y la</w:t>
      </w:r>
      <w:r w:rsidR="008B21DB">
        <w:rPr>
          <w:rFonts w:ascii="Century Gothic" w:eastAsia="Times New Roman" w:hAnsi="Century Gothic" w:cs="Arial"/>
          <w:bCs/>
          <w:color w:val="000000" w:themeColor="text1"/>
          <w:sz w:val="24"/>
          <w:szCs w:val="24"/>
          <w:lang w:val="es-ES" w:eastAsia="es-ES_tradnl"/>
        </w:rPr>
        <w:t>s</w:t>
      </w:r>
      <w:r w:rsidR="00C6145A" w:rsidRPr="00C6145A">
        <w:rPr>
          <w:rFonts w:ascii="Century Gothic" w:eastAsia="Times New Roman" w:hAnsi="Century Gothic" w:cs="Arial"/>
          <w:bCs/>
          <w:color w:val="000000" w:themeColor="text1"/>
          <w:sz w:val="24"/>
          <w:szCs w:val="24"/>
          <w:lang w:val="es-ES" w:eastAsia="es-ES_tradnl"/>
        </w:rPr>
        <w:t xml:space="preserve"> prueba</w:t>
      </w:r>
      <w:r w:rsidR="008B21DB">
        <w:rPr>
          <w:rFonts w:ascii="Century Gothic" w:eastAsia="Times New Roman" w:hAnsi="Century Gothic" w:cs="Arial"/>
          <w:bCs/>
          <w:color w:val="000000" w:themeColor="text1"/>
          <w:sz w:val="24"/>
          <w:szCs w:val="24"/>
          <w:lang w:val="es-ES" w:eastAsia="es-ES_tradnl"/>
        </w:rPr>
        <w:t>s</w:t>
      </w:r>
      <w:r w:rsidR="00C6145A" w:rsidRPr="00C6145A">
        <w:rPr>
          <w:rFonts w:ascii="Century Gothic" w:eastAsia="Times New Roman" w:hAnsi="Century Gothic" w:cs="Arial"/>
          <w:bCs/>
          <w:color w:val="000000" w:themeColor="text1"/>
          <w:sz w:val="24"/>
          <w:szCs w:val="24"/>
          <w:lang w:val="es-ES" w:eastAsia="es-ES_tradnl"/>
        </w:rPr>
        <w:t xml:space="preserve"> que se aportó con la solicitud de tutela, no </w:t>
      </w:r>
      <w:r w:rsidR="00C6145A">
        <w:rPr>
          <w:rFonts w:ascii="Century Gothic" w:eastAsia="Times New Roman" w:hAnsi="Century Gothic" w:cs="Arial"/>
          <w:bCs/>
          <w:color w:val="000000" w:themeColor="text1"/>
          <w:sz w:val="24"/>
          <w:szCs w:val="24"/>
          <w:lang w:val="es-ES" w:eastAsia="es-ES_tradnl"/>
        </w:rPr>
        <w:t xml:space="preserve">se advierte para este momento, </w:t>
      </w:r>
      <w:r w:rsidR="00C6145A" w:rsidRPr="00C6145A">
        <w:rPr>
          <w:rFonts w:ascii="Century Gothic" w:eastAsia="Times New Roman" w:hAnsi="Century Gothic" w:cs="Arial"/>
          <w:bCs/>
          <w:color w:val="000000" w:themeColor="text1"/>
          <w:sz w:val="24"/>
          <w:szCs w:val="24"/>
          <w:lang w:val="es-ES" w:eastAsia="es-ES_tradnl"/>
        </w:rPr>
        <w:t>vulneración inminente de los derechos del accionante</w:t>
      </w:r>
      <w:r w:rsidR="00C6145A">
        <w:rPr>
          <w:rFonts w:ascii="Century Gothic" w:eastAsia="Times New Roman" w:hAnsi="Century Gothic" w:cs="Arial"/>
          <w:bCs/>
          <w:color w:val="000000" w:themeColor="text1"/>
          <w:sz w:val="24"/>
          <w:szCs w:val="24"/>
          <w:lang w:val="es-ES" w:eastAsia="es-ES_tradnl"/>
        </w:rPr>
        <w:t xml:space="preserve">, </w:t>
      </w:r>
      <w:r w:rsidR="00C6145A" w:rsidRPr="00C6145A">
        <w:rPr>
          <w:rFonts w:ascii="Century Gothic" w:eastAsia="Times New Roman" w:hAnsi="Century Gothic" w:cs="Arial"/>
          <w:bCs/>
          <w:color w:val="000000" w:themeColor="text1"/>
          <w:sz w:val="24"/>
          <w:szCs w:val="24"/>
          <w:lang w:val="es-ES" w:eastAsia="es-ES_tradnl"/>
        </w:rPr>
        <w:t>que permitan concluir la necesidad de decretar una medida provisional antes de resolverse en esta instancia la tutela que se presentó.</w:t>
      </w:r>
    </w:p>
    <w:p w:rsidR="00C6145A" w:rsidRDefault="00C6145A" w:rsidP="008405FB">
      <w:pPr>
        <w:spacing w:line="360" w:lineRule="auto"/>
        <w:jc w:val="both"/>
        <w:rPr>
          <w:rFonts w:ascii="Century Gothic" w:eastAsia="Times New Roman" w:hAnsi="Century Gothic" w:cs="Arial"/>
          <w:bCs/>
          <w:color w:val="000000" w:themeColor="text1"/>
          <w:sz w:val="24"/>
          <w:szCs w:val="24"/>
          <w:lang w:val="es-ES" w:eastAsia="es-ES_tradnl"/>
        </w:rPr>
      </w:pPr>
    </w:p>
    <w:p w:rsidR="00BD30E0" w:rsidRDefault="008405FB" w:rsidP="008405FB">
      <w:pPr>
        <w:spacing w:line="360" w:lineRule="auto"/>
        <w:jc w:val="both"/>
        <w:rPr>
          <w:rFonts w:ascii="Century Gothic" w:eastAsia="Times New Roman" w:hAnsi="Century Gothic" w:cs="Arial"/>
          <w:bCs/>
          <w:color w:val="000000" w:themeColor="text1"/>
          <w:sz w:val="24"/>
          <w:szCs w:val="24"/>
          <w:lang w:val="es-ES" w:eastAsia="es-ES_tradnl"/>
        </w:rPr>
      </w:pPr>
      <w:r w:rsidRPr="00C6145A">
        <w:rPr>
          <w:rFonts w:ascii="Century Gothic" w:eastAsia="Times New Roman" w:hAnsi="Century Gothic" w:cs="Arial"/>
          <w:bCs/>
          <w:sz w:val="24"/>
          <w:szCs w:val="24"/>
          <w:lang w:val="es-ES" w:eastAsia="es-ES_tradnl"/>
        </w:rPr>
        <w:t>7. Por consiguiente, no resulta</w:t>
      </w:r>
      <w:r w:rsidRPr="00C6145A">
        <w:rPr>
          <w:rFonts w:ascii="Century Gothic" w:eastAsia="Times New Roman" w:hAnsi="Century Gothic" w:cs="Arial"/>
          <w:bCs/>
          <w:color w:val="000000" w:themeColor="text1"/>
          <w:sz w:val="24"/>
          <w:szCs w:val="24"/>
          <w:lang w:val="es-ES" w:eastAsia="es-ES_tradnl"/>
        </w:rPr>
        <w:t xml:space="preserve"> necesario decretar </w:t>
      </w:r>
      <w:r w:rsidRPr="00C6145A">
        <w:rPr>
          <w:rFonts w:ascii="Century Gothic" w:eastAsia="Times New Roman" w:hAnsi="Century Gothic" w:cs="Arial"/>
          <w:bCs/>
          <w:sz w:val="24"/>
          <w:szCs w:val="24"/>
          <w:lang w:val="es-ES" w:eastAsia="es-ES_tradnl"/>
        </w:rPr>
        <w:t xml:space="preserve">la medida provisional en este momento, </w:t>
      </w:r>
      <w:r w:rsidRPr="00C6145A">
        <w:rPr>
          <w:rFonts w:ascii="Century Gothic" w:eastAsia="Times New Roman" w:hAnsi="Century Gothic" w:cs="Arial"/>
          <w:bCs/>
          <w:color w:val="000000" w:themeColor="text1"/>
          <w:sz w:val="24"/>
          <w:szCs w:val="24"/>
          <w:lang w:val="es-ES" w:eastAsia="es-ES_tradnl"/>
        </w:rPr>
        <w:t>dado que no se observa que con ella se pueda evitar una situación más gravosa de los derechos fundamentales presuntamente vulnerados, por lo que se negará.</w:t>
      </w:r>
    </w:p>
    <w:p w:rsidR="00BD30E0" w:rsidRDefault="00BD30E0" w:rsidP="008405FB">
      <w:pPr>
        <w:spacing w:line="360" w:lineRule="auto"/>
        <w:jc w:val="both"/>
        <w:rPr>
          <w:rFonts w:ascii="Century Gothic" w:eastAsia="Times New Roman" w:hAnsi="Century Gothic" w:cs="Arial"/>
          <w:bCs/>
          <w:color w:val="000000" w:themeColor="text1"/>
          <w:sz w:val="24"/>
          <w:szCs w:val="24"/>
          <w:lang w:val="es-ES" w:eastAsia="es-ES_tradnl"/>
        </w:rPr>
      </w:pPr>
    </w:p>
    <w:p w:rsidR="00BD30E0" w:rsidRDefault="00BD30E0" w:rsidP="008405FB">
      <w:pPr>
        <w:spacing w:line="360" w:lineRule="auto"/>
        <w:jc w:val="both"/>
        <w:rPr>
          <w:rFonts w:ascii="Century Gothic" w:eastAsia="Times New Roman" w:hAnsi="Century Gothic" w:cs="Arial"/>
          <w:bCs/>
          <w:color w:val="000000" w:themeColor="text1"/>
          <w:sz w:val="24"/>
          <w:szCs w:val="24"/>
          <w:lang w:val="es-ES" w:eastAsia="es-ES_tradnl"/>
        </w:rPr>
      </w:pPr>
    </w:p>
    <w:p w:rsidR="00BD30E0" w:rsidRPr="00BD30E0" w:rsidRDefault="00BD30E0" w:rsidP="008405FB">
      <w:pPr>
        <w:spacing w:line="360" w:lineRule="auto"/>
        <w:jc w:val="both"/>
        <w:rPr>
          <w:rFonts w:ascii="Century Gothic" w:eastAsia="Times New Roman" w:hAnsi="Century Gothic" w:cs="Arial"/>
          <w:bCs/>
          <w:color w:val="000000" w:themeColor="text1"/>
          <w:sz w:val="24"/>
          <w:szCs w:val="24"/>
          <w:lang w:val="es-ES" w:eastAsia="es-ES_tradnl"/>
        </w:rPr>
      </w:pPr>
    </w:p>
    <w:p w:rsidR="008405FB" w:rsidRPr="00C6145A" w:rsidRDefault="008405FB" w:rsidP="008405FB">
      <w:pPr>
        <w:spacing w:line="360" w:lineRule="auto"/>
        <w:jc w:val="both"/>
        <w:rPr>
          <w:rFonts w:ascii="Century Gothic" w:eastAsia="Times New Roman" w:hAnsi="Century Gothic" w:cs="Times New Roman"/>
          <w:b/>
          <w:sz w:val="24"/>
          <w:szCs w:val="24"/>
          <w:lang w:val="es-ES" w:eastAsia="es-ES_tradnl"/>
        </w:rPr>
      </w:pPr>
      <w:r w:rsidRPr="00C6145A">
        <w:rPr>
          <w:rFonts w:ascii="Century Gothic" w:eastAsia="Times New Roman" w:hAnsi="Century Gothic" w:cs="Times New Roman"/>
          <w:b/>
          <w:sz w:val="24"/>
          <w:szCs w:val="24"/>
          <w:lang w:val="es-ES" w:eastAsia="es-ES_tradnl"/>
        </w:rPr>
        <w:lastRenderedPageBreak/>
        <w:t xml:space="preserve">2. De la admisión de la tutela </w:t>
      </w:r>
    </w:p>
    <w:p w:rsidR="008405FB" w:rsidRPr="00C6145A" w:rsidRDefault="008405FB" w:rsidP="008405FB">
      <w:pPr>
        <w:spacing w:line="360" w:lineRule="auto"/>
        <w:jc w:val="both"/>
        <w:rPr>
          <w:rFonts w:ascii="Century Gothic" w:eastAsia="Times New Roman" w:hAnsi="Century Gothic" w:cs="Times New Roman"/>
          <w:b/>
          <w:sz w:val="24"/>
          <w:szCs w:val="24"/>
          <w:lang w:val="es-ES" w:eastAsia="es-ES_tradnl"/>
        </w:rPr>
      </w:pPr>
    </w:p>
    <w:p w:rsidR="008405FB" w:rsidRPr="00C6145A" w:rsidRDefault="008405FB" w:rsidP="008405FB">
      <w:pPr>
        <w:spacing w:line="360" w:lineRule="auto"/>
        <w:jc w:val="both"/>
        <w:rPr>
          <w:rFonts w:ascii="Century Gothic" w:eastAsia="Times New Roman" w:hAnsi="Century Gothic" w:cs="Times New Roman"/>
          <w:b/>
          <w:bCs/>
          <w:sz w:val="24"/>
          <w:szCs w:val="24"/>
          <w:lang w:val="es-ES" w:eastAsia="es-ES_tradnl"/>
        </w:rPr>
      </w:pPr>
      <w:r w:rsidRPr="00C6145A">
        <w:rPr>
          <w:rFonts w:ascii="Century Gothic" w:eastAsia="Times New Roman" w:hAnsi="Century Gothic" w:cs="Times New Roman"/>
          <w:sz w:val="24"/>
          <w:szCs w:val="24"/>
          <w:lang w:val="es-ES" w:eastAsia="es-ES_tradnl"/>
        </w:rPr>
        <w:t>8. Comoquiera que en razón a la competencia establecida en el Decreto 1983 de 2017 este despacho es competente para tramitar la presente tutela y por cumplir con los demás requisitos se procederá a admitir la presente acción de tutela y a ordenar su notificación.</w:t>
      </w:r>
      <w:r w:rsidRPr="00C6145A">
        <w:rPr>
          <w:rFonts w:ascii="Century Gothic" w:eastAsia="Times New Roman" w:hAnsi="Century Gothic" w:cs="Times New Roman"/>
          <w:b/>
          <w:bCs/>
          <w:sz w:val="24"/>
          <w:szCs w:val="24"/>
          <w:lang w:val="es-ES" w:eastAsia="es-ES_tradnl"/>
        </w:rPr>
        <w:t xml:space="preserve"> </w:t>
      </w:r>
    </w:p>
    <w:p w:rsidR="00BD30E0" w:rsidRDefault="00BD30E0" w:rsidP="008405FB">
      <w:pPr>
        <w:spacing w:line="276" w:lineRule="auto"/>
        <w:jc w:val="both"/>
        <w:rPr>
          <w:rFonts w:ascii="Century Gothic" w:eastAsia="Times New Roman" w:hAnsi="Century Gothic" w:cs="Times New Roman"/>
          <w:sz w:val="24"/>
          <w:szCs w:val="24"/>
          <w:lang w:val="es-ES" w:eastAsia="es-ES_tradnl"/>
        </w:rPr>
      </w:pPr>
    </w:p>
    <w:p w:rsidR="008405FB" w:rsidRDefault="008405FB" w:rsidP="008405FB">
      <w:pPr>
        <w:spacing w:line="276" w:lineRule="auto"/>
        <w:jc w:val="both"/>
        <w:rPr>
          <w:rFonts w:ascii="Century Gothic" w:eastAsia="Times New Roman" w:hAnsi="Century Gothic" w:cs="Times New Roman"/>
          <w:sz w:val="24"/>
          <w:szCs w:val="24"/>
          <w:lang w:val="es-ES" w:eastAsia="es-ES_tradnl"/>
        </w:rPr>
      </w:pPr>
      <w:r w:rsidRPr="00C6145A">
        <w:rPr>
          <w:rFonts w:ascii="Century Gothic" w:eastAsia="Times New Roman" w:hAnsi="Century Gothic" w:cs="Times New Roman"/>
          <w:sz w:val="24"/>
          <w:szCs w:val="24"/>
          <w:lang w:val="es-ES" w:eastAsia="es-ES_tradnl"/>
        </w:rPr>
        <w:t>En consecuencia, se</w:t>
      </w:r>
    </w:p>
    <w:p w:rsidR="00BD30E0" w:rsidRPr="00BD30E0" w:rsidRDefault="00BD30E0" w:rsidP="008405FB">
      <w:pPr>
        <w:spacing w:line="276" w:lineRule="auto"/>
        <w:jc w:val="both"/>
        <w:rPr>
          <w:rFonts w:ascii="Century Gothic" w:eastAsia="Times New Roman" w:hAnsi="Century Gothic" w:cs="Times New Roman"/>
          <w:sz w:val="24"/>
          <w:szCs w:val="24"/>
          <w:lang w:val="es-ES" w:eastAsia="es-ES_tradnl"/>
        </w:rPr>
      </w:pPr>
    </w:p>
    <w:p w:rsidR="008405FB" w:rsidRPr="00C6145A" w:rsidRDefault="008405FB" w:rsidP="008405FB">
      <w:pPr>
        <w:spacing w:line="276" w:lineRule="auto"/>
        <w:jc w:val="center"/>
        <w:rPr>
          <w:rFonts w:ascii="Century Gothic" w:eastAsia="Times New Roman" w:hAnsi="Century Gothic" w:cs="Times New Roman"/>
          <w:b/>
          <w:sz w:val="24"/>
          <w:szCs w:val="24"/>
          <w:lang w:val="es-ES" w:eastAsia="es-ES_tradnl"/>
        </w:rPr>
      </w:pPr>
      <w:r w:rsidRPr="00C6145A">
        <w:rPr>
          <w:rFonts w:ascii="Century Gothic" w:eastAsia="Times New Roman" w:hAnsi="Century Gothic" w:cs="Times New Roman"/>
          <w:b/>
          <w:sz w:val="24"/>
          <w:szCs w:val="24"/>
          <w:lang w:val="es-ES" w:eastAsia="es-ES_tradnl"/>
        </w:rPr>
        <w:t>RESUELVE</w:t>
      </w:r>
    </w:p>
    <w:p w:rsidR="00BD30E0" w:rsidRPr="00C6145A" w:rsidRDefault="00BD30E0" w:rsidP="008405FB">
      <w:pPr>
        <w:spacing w:line="360" w:lineRule="auto"/>
        <w:jc w:val="both"/>
        <w:rPr>
          <w:rFonts w:ascii="Century Gothic" w:eastAsia="Times New Roman" w:hAnsi="Century Gothic" w:cs="Times New Roman"/>
          <w:b/>
          <w:sz w:val="24"/>
          <w:szCs w:val="24"/>
          <w:lang w:val="es-ES" w:eastAsia="es-ES_tradnl"/>
        </w:rPr>
      </w:pPr>
    </w:p>
    <w:p w:rsidR="008405FB" w:rsidRPr="00C6145A" w:rsidRDefault="008405FB" w:rsidP="008405FB">
      <w:pPr>
        <w:spacing w:line="360" w:lineRule="auto"/>
        <w:jc w:val="both"/>
        <w:rPr>
          <w:rFonts w:ascii="Century Gothic" w:eastAsia="Times New Roman" w:hAnsi="Century Gothic" w:cs="Arial"/>
          <w:sz w:val="24"/>
          <w:szCs w:val="24"/>
          <w:lang w:val="es-ES" w:eastAsia="es-ES_tradnl"/>
        </w:rPr>
      </w:pPr>
      <w:r w:rsidRPr="00C6145A">
        <w:rPr>
          <w:rFonts w:ascii="Century Gothic" w:eastAsia="Times New Roman" w:hAnsi="Century Gothic" w:cs="Arial"/>
          <w:b/>
          <w:sz w:val="24"/>
          <w:szCs w:val="24"/>
          <w:lang w:val="es-ES" w:eastAsia="es-ES_tradnl"/>
        </w:rPr>
        <w:t xml:space="preserve">PRIMERO: Negar </w:t>
      </w:r>
      <w:r w:rsidRPr="00C6145A">
        <w:rPr>
          <w:rFonts w:ascii="Century Gothic" w:eastAsia="Times New Roman" w:hAnsi="Century Gothic" w:cs="Arial"/>
          <w:sz w:val="24"/>
          <w:szCs w:val="24"/>
          <w:lang w:val="es-ES" w:eastAsia="es-ES_tradnl"/>
        </w:rPr>
        <w:t>la medida provisional solicitada por la accionante, por lo expuesto en la parte motiva del presente auto.</w:t>
      </w:r>
    </w:p>
    <w:p w:rsidR="00BD30E0" w:rsidRPr="008405FB" w:rsidRDefault="00BD30E0" w:rsidP="008405FB">
      <w:pPr>
        <w:spacing w:line="360" w:lineRule="auto"/>
        <w:jc w:val="both"/>
        <w:rPr>
          <w:rFonts w:ascii="Century Gothic" w:eastAsia="Times New Roman" w:hAnsi="Century Gothic" w:cs="Times New Roman"/>
          <w:b/>
          <w:sz w:val="24"/>
          <w:szCs w:val="24"/>
          <w:highlight w:val="yellow"/>
          <w:lang w:val="es-ES" w:eastAsia="es-ES_tradnl"/>
        </w:rPr>
      </w:pPr>
    </w:p>
    <w:p w:rsidR="008405FB" w:rsidRPr="00C6145A" w:rsidRDefault="008405FB" w:rsidP="008405FB">
      <w:pPr>
        <w:spacing w:line="360" w:lineRule="auto"/>
        <w:jc w:val="both"/>
        <w:rPr>
          <w:rFonts w:ascii="Century Gothic" w:eastAsia="Times New Roman" w:hAnsi="Century Gothic" w:cs="Times New Roman"/>
          <w:sz w:val="24"/>
          <w:szCs w:val="24"/>
          <w:lang w:val="es-ES" w:eastAsia="es-ES_tradnl"/>
        </w:rPr>
      </w:pPr>
      <w:r w:rsidRPr="00C6145A">
        <w:rPr>
          <w:rFonts w:ascii="Century Gothic" w:eastAsia="Times New Roman" w:hAnsi="Century Gothic" w:cs="Times New Roman"/>
          <w:b/>
          <w:sz w:val="24"/>
          <w:szCs w:val="24"/>
          <w:lang w:val="es-ES" w:eastAsia="es-ES_tradnl"/>
        </w:rPr>
        <w:t>SEGUNDO: Admitir</w:t>
      </w:r>
      <w:r w:rsidRPr="00C6145A">
        <w:rPr>
          <w:rFonts w:ascii="Century Gothic" w:eastAsia="Times New Roman" w:hAnsi="Century Gothic" w:cs="Times New Roman"/>
          <w:sz w:val="24"/>
          <w:szCs w:val="24"/>
          <w:lang w:val="es-ES" w:eastAsia="es-ES_tradnl"/>
        </w:rPr>
        <w:t xml:space="preserve"> la presente acción de tutela presentada por </w:t>
      </w:r>
      <w:r w:rsidR="00C6145A" w:rsidRPr="00C6145A">
        <w:rPr>
          <w:rFonts w:ascii="Century Gothic" w:eastAsia="Times New Roman" w:hAnsi="Century Gothic" w:cs="Tahoma"/>
          <w:b/>
          <w:sz w:val="24"/>
          <w:szCs w:val="24"/>
          <w:lang w:val="es-ES" w:eastAsia="es-ES_tradnl"/>
        </w:rPr>
        <w:t xml:space="preserve">Patricia González </w:t>
      </w:r>
      <w:proofErr w:type="spellStart"/>
      <w:r w:rsidR="00C6145A" w:rsidRPr="00C6145A">
        <w:rPr>
          <w:rFonts w:ascii="Century Gothic" w:eastAsia="Times New Roman" w:hAnsi="Century Gothic" w:cs="Tahoma"/>
          <w:b/>
          <w:sz w:val="24"/>
          <w:szCs w:val="24"/>
          <w:lang w:val="es-ES" w:eastAsia="es-ES_tradnl"/>
        </w:rPr>
        <w:t>González</w:t>
      </w:r>
      <w:proofErr w:type="spellEnd"/>
      <w:r w:rsidRPr="00C6145A">
        <w:rPr>
          <w:rFonts w:ascii="Century Gothic" w:eastAsia="Times New Roman" w:hAnsi="Century Gothic" w:cs="Tahoma"/>
          <w:b/>
          <w:sz w:val="24"/>
          <w:szCs w:val="24"/>
          <w:lang w:val="es-ES" w:eastAsia="es-ES_tradnl"/>
        </w:rPr>
        <w:t xml:space="preserve"> </w:t>
      </w:r>
      <w:r w:rsidRPr="00C6145A">
        <w:rPr>
          <w:rFonts w:ascii="Century Gothic" w:eastAsia="Times New Roman" w:hAnsi="Century Gothic" w:cs="Times New Roman"/>
          <w:sz w:val="24"/>
          <w:szCs w:val="24"/>
          <w:lang w:val="es-ES" w:eastAsia="es-ES_tradnl"/>
        </w:rPr>
        <w:t>en contra de la</w:t>
      </w:r>
      <w:r w:rsidRPr="00C6145A">
        <w:rPr>
          <w:rFonts w:ascii="Century Gothic" w:eastAsia="Times New Roman" w:hAnsi="Century Gothic" w:cs="Tahoma"/>
          <w:b/>
          <w:sz w:val="24"/>
          <w:szCs w:val="24"/>
          <w:lang w:val="es-ES" w:eastAsia="es-ES_tradnl"/>
        </w:rPr>
        <w:t xml:space="preserve"> </w:t>
      </w:r>
      <w:r w:rsidR="00C6145A" w:rsidRPr="00C6145A">
        <w:rPr>
          <w:rFonts w:ascii="Century Gothic" w:eastAsia="Times New Roman" w:hAnsi="Century Gothic" w:cs="Tahoma"/>
          <w:b/>
          <w:sz w:val="24"/>
          <w:szCs w:val="24"/>
          <w:lang w:val="es-ES" w:eastAsia="es-ES_tradnl"/>
        </w:rPr>
        <w:t>Presidencia de la República,</w:t>
      </w:r>
      <w:r w:rsidRPr="00C6145A">
        <w:rPr>
          <w:rFonts w:ascii="Century Gothic" w:eastAsia="Times New Roman" w:hAnsi="Century Gothic" w:cs="Tahoma"/>
          <w:b/>
          <w:sz w:val="24"/>
          <w:szCs w:val="24"/>
          <w:lang w:val="es-ES" w:eastAsia="es-ES_tradnl"/>
        </w:rPr>
        <w:t xml:space="preserve"> Bogotá D.C. </w:t>
      </w:r>
      <w:r w:rsidR="00C6145A" w:rsidRPr="000F3B86">
        <w:rPr>
          <w:rFonts w:ascii="Century Gothic" w:eastAsia="Times New Roman" w:hAnsi="Century Gothic" w:cs="Tahoma"/>
          <w:sz w:val="24"/>
          <w:szCs w:val="24"/>
          <w:lang w:val="es-ES" w:eastAsia="es-ES_tradnl"/>
        </w:rPr>
        <w:t>y</w:t>
      </w:r>
      <w:r w:rsidR="000F3B86" w:rsidRPr="000F3B86">
        <w:rPr>
          <w:rFonts w:ascii="Century Gothic" w:eastAsia="Times New Roman" w:hAnsi="Century Gothic" w:cs="Tahoma"/>
          <w:sz w:val="24"/>
          <w:szCs w:val="24"/>
          <w:lang w:val="es-ES" w:eastAsia="es-ES_tradnl"/>
        </w:rPr>
        <w:t xml:space="preserve"> la</w:t>
      </w:r>
      <w:r w:rsidR="00C6145A" w:rsidRPr="00C6145A">
        <w:rPr>
          <w:rFonts w:ascii="Century Gothic" w:eastAsia="Times New Roman" w:hAnsi="Century Gothic" w:cs="Tahoma"/>
          <w:b/>
          <w:sz w:val="24"/>
          <w:szCs w:val="24"/>
          <w:lang w:val="es-ES" w:eastAsia="es-ES_tradnl"/>
        </w:rPr>
        <w:t xml:space="preserve"> Unidad Administradora Especial para la Atención y Reparación de Víctimas </w:t>
      </w:r>
    </w:p>
    <w:p w:rsidR="008405FB" w:rsidRPr="008405FB" w:rsidRDefault="008405FB" w:rsidP="008405FB">
      <w:pPr>
        <w:spacing w:line="360" w:lineRule="auto"/>
        <w:jc w:val="both"/>
        <w:rPr>
          <w:rFonts w:ascii="Century Gothic" w:eastAsia="Times New Roman" w:hAnsi="Century Gothic" w:cs="Times New Roman"/>
          <w:b/>
          <w:sz w:val="24"/>
          <w:szCs w:val="24"/>
          <w:highlight w:val="yellow"/>
          <w:lang w:val="es-ES" w:eastAsia="es-ES_tradnl"/>
        </w:rPr>
      </w:pPr>
    </w:p>
    <w:p w:rsidR="008405FB" w:rsidRPr="00C6145A" w:rsidRDefault="008405FB" w:rsidP="008405FB">
      <w:pPr>
        <w:spacing w:line="360" w:lineRule="auto"/>
        <w:jc w:val="both"/>
        <w:rPr>
          <w:rFonts w:ascii="Century Gothic" w:eastAsia="Times New Roman" w:hAnsi="Century Gothic" w:cs="Tahoma"/>
          <w:bCs/>
          <w:sz w:val="24"/>
          <w:szCs w:val="24"/>
          <w:lang w:val="es-ES" w:eastAsia="es-ES_tradnl"/>
        </w:rPr>
      </w:pPr>
      <w:r w:rsidRPr="00C6145A">
        <w:rPr>
          <w:rFonts w:ascii="Century Gothic" w:eastAsia="Times New Roman" w:hAnsi="Century Gothic" w:cs="Times New Roman"/>
          <w:b/>
          <w:sz w:val="24"/>
          <w:szCs w:val="24"/>
          <w:lang w:val="es-ES" w:eastAsia="es-ES_tradnl"/>
        </w:rPr>
        <w:t>TERCERO: Notificar</w:t>
      </w:r>
      <w:r w:rsidRPr="00C6145A">
        <w:rPr>
          <w:rFonts w:ascii="Century Gothic" w:eastAsia="Times New Roman" w:hAnsi="Century Gothic" w:cs="Times New Roman"/>
          <w:sz w:val="24"/>
          <w:szCs w:val="24"/>
          <w:lang w:val="es-ES" w:eastAsia="es-ES_tradnl"/>
        </w:rPr>
        <w:t xml:space="preserve"> inmediatamente la instauración de la presente acción de tutela al </w:t>
      </w:r>
      <w:proofErr w:type="gramStart"/>
      <w:r w:rsidRPr="00C6145A">
        <w:rPr>
          <w:rFonts w:ascii="Century Gothic" w:eastAsia="Times New Roman" w:hAnsi="Century Gothic" w:cs="Tahoma"/>
          <w:b/>
          <w:sz w:val="24"/>
          <w:szCs w:val="24"/>
          <w:lang w:val="es-ES" w:eastAsia="es-ES_tradnl"/>
        </w:rPr>
        <w:t>Director</w:t>
      </w:r>
      <w:proofErr w:type="gramEnd"/>
      <w:r w:rsidRPr="00C6145A">
        <w:rPr>
          <w:rFonts w:ascii="Century Gothic" w:eastAsia="Times New Roman" w:hAnsi="Century Gothic" w:cs="Tahoma"/>
          <w:b/>
          <w:sz w:val="24"/>
          <w:szCs w:val="24"/>
          <w:lang w:val="es-ES" w:eastAsia="es-ES_tradnl"/>
        </w:rPr>
        <w:t xml:space="preserve"> del Departamento Administrativo de la Presidencia de la República,</w:t>
      </w:r>
      <w:r w:rsidRPr="00C6145A">
        <w:rPr>
          <w:rFonts w:ascii="Century Gothic" w:eastAsia="Times New Roman" w:hAnsi="Century Gothic" w:cs="Tahoma"/>
          <w:bCs/>
          <w:sz w:val="24"/>
          <w:szCs w:val="24"/>
          <w:lang w:val="es-ES" w:eastAsia="es-ES_tradnl"/>
        </w:rPr>
        <w:t xml:space="preserve"> y a</w:t>
      </w:r>
      <w:r w:rsidR="00C6145A" w:rsidRPr="00C6145A">
        <w:rPr>
          <w:rFonts w:ascii="Century Gothic" w:eastAsia="Times New Roman" w:hAnsi="Century Gothic" w:cs="Tahoma"/>
          <w:bCs/>
          <w:sz w:val="24"/>
          <w:szCs w:val="24"/>
          <w:lang w:val="es-ES" w:eastAsia="es-ES_tradnl"/>
        </w:rPr>
        <w:t xml:space="preserve"> </w:t>
      </w:r>
      <w:r w:rsidRPr="00C6145A">
        <w:rPr>
          <w:rFonts w:ascii="Century Gothic" w:eastAsia="Times New Roman" w:hAnsi="Century Gothic" w:cs="Tahoma"/>
          <w:bCs/>
          <w:sz w:val="24"/>
          <w:szCs w:val="24"/>
          <w:lang w:val="es-ES" w:eastAsia="es-ES_tradnl"/>
        </w:rPr>
        <w:t>l</w:t>
      </w:r>
      <w:r w:rsidR="00C6145A" w:rsidRPr="00C6145A">
        <w:rPr>
          <w:rFonts w:ascii="Century Gothic" w:eastAsia="Times New Roman" w:hAnsi="Century Gothic" w:cs="Tahoma"/>
          <w:bCs/>
          <w:sz w:val="24"/>
          <w:szCs w:val="24"/>
          <w:lang w:val="es-ES" w:eastAsia="es-ES_tradnl"/>
        </w:rPr>
        <w:t>a</w:t>
      </w:r>
      <w:r w:rsidRPr="00C6145A">
        <w:rPr>
          <w:rFonts w:ascii="Century Gothic" w:eastAsia="Times New Roman" w:hAnsi="Century Gothic" w:cs="Tahoma"/>
          <w:bCs/>
          <w:sz w:val="24"/>
          <w:szCs w:val="24"/>
          <w:lang w:val="es-ES" w:eastAsia="es-ES_tradnl"/>
        </w:rPr>
        <w:t xml:space="preserve"> </w:t>
      </w:r>
      <w:r w:rsidR="00C6145A" w:rsidRPr="00C6145A">
        <w:rPr>
          <w:rFonts w:ascii="Century Gothic" w:eastAsia="Times New Roman" w:hAnsi="Century Gothic" w:cs="Tahoma"/>
          <w:b/>
          <w:bCs/>
          <w:sz w:val="24"/>
          <w:szCs w:val="24"/>
          <w:lang w:val="es-ES" w:eastAsia="es-ES_tradnl"/>
        </w:rPr>
        <w:t>Alcaldesa Mayor de Bogotá</w:t>
      </w:r>
      <w:r w:rsidR="00C6145A" w:rsidRPr="00C6145A">
        <w:rPr>
          <w:rFonts w:ascii="Century Gothic" w:eastAsia="Times New Roman" w:hAnsi="Century Gothic" w:cs="Tahoma"/>
          <w:bCs/>
          <w:sz w:val="24"/>
          <w:szCs w:val="24"/>
          <w:lang w:val="es-ES" w:eastAsia="es-ES_tradnl"/>
        </w:rPr>
        <w:t xml:space="preserve"> y al Representante Legal de la </w:t>
      </w:r>
      <w:r w:rsidR="00C6145A" w:rsidRPr="00C6145A">
        <w:rPr>
          <w:rFonts w:ascii="Century Gothic" w:eastAsia="Times New Roman" w:hAnsi="Century Gothic" w:cs="Tahoma"/>
          <w:b/>
          <w:bCs/>
          <w:sz w:val="24"/>
          <w:szCs w:val="24"/>
          <w:lang w:val="es-ES" w:eastAsia="es-ES_tradnl"/>
        </w:rPr>
        <w:t>Unidad Administradora Especial para la Atención Y Reparación de Víctimas</w:t>
      </w:r>
      <w:r w:rsidRPr="00C6145A">
        <w:rPr>
          <w:rFonts w:ascii="Century Gothic" w:eastAsia="Times New Roman" w:hAnsi="Century Gothic" w:cs="Tahoma"/>
          <w:b/>
          <w:bCs/>
          <w:sz w:val="24"/>
          <w:szCs w:val="24"/>
          <w:lang w:val="es-ES" w:eastAsia="es-ES_tradnl"/>
        </w:rPr>
        <w:t>,</w:t>
      </w:r>
      <w:r w:rsidRPr="00C6145A">
        <w:rPr>
          <w:rFonts w:ascii="Century Gothic" w:eastAsia="Times New Roman" w:hAnsi="Century Gothic" w:cs="Tahoma"/>
          <w:bCs/>
          <w:sz w:val="24"/>
          <w:szCs w:val="24"/>
          <w:lang w:val="es-ES" w:eastAsia="es-ES_tradnl"/>
        </w:rPr>
        <w:t xml:space="preserve"> </w:t>
      </w:r>
      <w:r w:rsidRPr="00C6145A">
        <w:rPr>
          <w:rFonts w:ascii="Century Gothic" w:eastAsia="Times New Roman" w:hAnsi="Century Gothic" w:cs="Times New Roman"/>
          <w:sz w:val="24"/>
          <w:szCs w:val="24"/>
          <w:lang w:val="es-ES" w:eastAsia="es-ES_tradnl"/>
        </w:rPr>
        <w:t>o a quienes hagan sus veces</w:t>
      </w:r>
      <w:r w:rsidRPr="00C6145A">
        <w:rPr>
          <w:rFonts w:ascii="Century Gothic" w:eastAsia="Times New Roman" w:hAnsi="Century Gothic" w:cs="Times New Roman"/>
          <w:sz w:val="24"/>
          <w:szCs w:val="24"/>
          <w:vertAlign w:val="superscript"/>
          <w:lang w:val="es-ES" w:eastAsia="es-ES_tradnl"/>
        </w:rPr>
        <w:footnoteReference w:id="3"/>
      </w:r>
      <w:r w:rsidRPr="00C6145A">
        <w:rPr>
          <w:rFonts w:ascii="Century Gothic" w:eastAsia="Times New Roman" w:hAnsi="Century Gothic" w:cs="Times New Roman"/>
          <w:sz w:val="24"/>
          <w:szCs w:val="24"/>
          <w:lang w:val="es-ES" w:eastAsia="es-ES_tradnl"/>
        </w:rPr>
        <w:t>, para que en el término improrrogable de dos (2) días contados a partir de la notificación de la presente providencia se pronuncie sobre la demanda.</w:t>
      </w:r>
    </w:p>
    <w:p w:rsidR="00BD30E0" w:rsidRPr="00C6145A" w:rsidRDefault="00BD30E0" w:rsidP="008405FB">
      <w:pPr>
        <w:spacing w:line="360" w:lineRule="auto"/>
        <w:jc w:val="both"/>
        <w:rPr>
          <w:rFonts w:ascii="Century Gothic" w:eastAsia="Times New Roman" w:hAnsi="Century Gothic" w:cs="Times New Roman"/>
          <w:sz w:val="24"/>
          <w:szCs w:val="24"/>
          <w:lang w:val="es-ES" w:eastAsia="es-ES_tradnl"/>
        </w:rPr>
      </w:pPr>
    </w:p>
    <w:p w:rsidR="008405FB" w:rsidRPr="00FA6D9E" w:rsidRDefault="008405FB" w:rsidP="008405FB">
      <w:pPr>
        <w:spacing w:line="360" w:lineRule="auto"/>
        <w:jc w:val="both"/>
        <w:rPr>
          <w:rFonts w:ascii="Century Gothic" w:eastAsia="Times New Roman" w:hAnsi="Century Gothic" w:cs="Times New Roman"/>
          <w:sz w:val="24"/>
          <w:szCs w:val="24"/>
          <w:lang w:val="es-ES" w:eastAsia="es-ES_tradnl"/>
        </w:rPr>
      </w:pPr>
      <w:r w:rsidRPr="00FA6D9E">
        <w:rPr>
          <w:rFonts w:ascii="Century Gothic" w:eastAsia="Times New Roman" w:hAnsi="Century Gothic" w:cs="Times New Roman"/>
          <w:b/>
          <w:sz w:val="24"/>
          <w:szCs w:val="24"/>
          <w:lang w:val="es-ES" w:eastAsia="es-ES_tradnl"/>
        </w:rPr>
        <w:t>CUARTO</w:t>
      </w:r>
      <w:r w:rsidRPr="00FA6D9E">
        <w:rPr>
          <w:rFonts w:ascii="Century Gothic" w:eastAsia="Times New Roman" w:hAnsi="Century Gothic" w:cs="Times New Roman"/>
          <w:sz w:val="24"/>
          <w:szCs w:val="24"/>
          <w:lang w:val="es-ES" w:eastAsia="es-ES_tradnl"/>
        </w:rPr>
        <w:t xml:space="preserve">: </w:t>
      </w:r>
      <w:r w:rsidRPr="00FA6D9E">
        <w:rPr>
          <w:rFonts w:ascii="Century Gothic" w:eastAsia="Times New Roman" w:hAnsi="Century Gothic" w:cs="Times New Roman"/>
          <w:b/>
          <w:sz w:val="24"/>
          <w:szCs w:val="24"/>
          <w:lang w:val="es-ES" w:eastAsia="es-ES_tradnl"/>
        </w:rPr>
        <w:t xml:space="preserve">Indicar </w:t>
      </w:r>
      <w:r w:rsidRPr="00FA6D9E">
        <w:rPr>
          <w:rFonts w:ascii="Century Gothic" w:eastAsia="Times New Roman" w:hAnsi="Century Gothic" w:cs="Times New Roman"/>
          <w:sz w:val="24"/>
          <w:szCs w:val="24"/>
          <w:lang w:val="es-ES" w:eastAsia="es-ES_tradnl"/>
        </w:rPr>
        <w:t>el nombre y el correo electrónico de notificaciones del</w:t>
      </w:r>
      <w:r w:rsidRPr="00FA6D9E">
        <w:rPr>
          <w:rFonts w:ascii="Century Gothic" w:eastAsia="Times New Roman" w:hAnsi="Century Gothic" w:cs="Times New Roman"/>
          <w:b/>
          <w:sz w:val="24"/>
          <w:szCs w:val="24"/>
          <w:lang w:val="es-ES" w:eastAsia="es-ES_tradnl"/>
        </w:rPr>
        <w:t xml:space="preserve"> </w:t>
      </w:r>
      <w:r w:rsidRPr="00FA6D9E">
        <w:rPr>
          <w:rFonts w:ascii="Century Gothic" w:eastAsia="Times New Roman" w:hAnsi="Century Gothic" w:cs="Times New Roman"/>
          <w:sz w:val="24"/>
          <w:szCs w:val="24"/>
          <w:lang w:val="es-ES" w:eastAsia="es-ES_tradnl"/>
        </w:rPr>
        <w:t xml:space="preserve">funcionario competente de dar cumplimiento a la orden judicial impuesta en el fallo de tutela, en caso de acceder a las pretensiones. </w:t>
      </w:r>
    </w:p>
    <w:p w:rsidR="008405FB" w:rsidRDefault="008405FB" w:rsidP="008405FB">
      <w:pPr>
        <w:spacing w:line="360" w:lineRule="auto"/>
        <w:jc w:val="both"/>
        <w:rPr>
          <w:rFonts w:ascii="Century Gothic" w:eastAsia="Times New Roman" w:hAnsi="Century Gothic" w:cs="Times New Roman"/>
          <w:sz w:val="24"/>
          <w:szCs w:val="24"/>
          <w:lang w:val="es-ES" w:eastAsia="es-ES_tradnl"/>
        </w:rPr>
      </w:pPr>
    </w:p>
    <w:p w:rsidR="00BD30E0" w:rsidRDefault="00BD30E0" w:rsidP="008405FB">
      <w:pPr>
        <w:spacing w:line="360" w:lineRule="auto"/>
        <w:jc w:val="both"/>
        <w:rPr>
          <w:rFonts w:ascii="Century Gothic" w:eastAsia="Times New Roman" w:hAnsi="Century Gothic" w:cs="Times New Roman"/>
          <w:sz w:val="24"/>
          <w:szCs w:val="24"/>
          <w:lang w:val="es-ES" w:eastAsia="es-ES_tradnl"/>
        </w:rPr>
      </w:pPr>
    </w:p>
    <w:p w:rsidR="00BD30E0" w:rsidRPr="00FA6D9E" w:rsidRDefault="00BD30E0" w:rsidP="008405FB">
      <w:pPr>
        <w:spacing w:line="360" w:lineRule="auto"/>
        <w:jc w:val="both"/>
        <w:rPr>
          <w:rFonts w:ascii="Century Gothic" w:eastAsia="Times New Roman" w:hAnsi="Century Gothic" w:cs="Times New Roman"/>
          <w:sz w:val="24"/>
          <w:szCs w:val="24"/>
          <w:lang w:val="es-ES" w:eastAsia="es-ES_tradnl"/>
        </w:rPr>
      </w:pPr>
    </w:p>
    <w:p w:rsidR="008405FB" w:rsidRDefault="008405FB" w:rsidP="00BD30E0">
      <w:pPr>
        <w:spacing w:line="360" w:lineRule="auto"/>
        <w:jc w:val="both"/>
        <w:rPr>
          <w:rFonts w:ascii="Century Gothic" w:eastAsia="Times New Roman" w:hAnsi="Century Gothic" w:cs="Times New Roman"/>
          <w:b/>
          <w:sz w:val="24"/>
          <w:szCs w:val="24"/>
          <w:lang w:val="es-ES" w:eastAsia="es-ES_tradnl"/>
        </w:rPr>
      </w:pPr>
      <w:r w:rsidRPr="00FA6D9E">
        <w:rPr>
          <w:rFonts w:ascii="Century Gothic" w:eastAsia="Times New Roman" w:hAnsi="Century Gothic" w:cs="Times New Roman"/>
          <w:b/>
          <w:sz w:val="24"/>
          <w:szCs w:val="24"/>
          <w:lang w:val="es-ES" w:eastAsia="es-ES_tradnl"/>
        </w:rPr>
        <w:t>NOTIFÍQUESE Y CÚMPLASE,</w:t>
      </w:r>
    </w:p>
    <w:p w:rsidR="00BD30E0" w:rsidRPr="00BD30E0" w:rsidRDefault="00BD30E0" w:rsidP="00BD30E0">
      <w:pPr>
        <w:spacing w:line="360" w:lineRule="auto"/>
        <w:jc w:val="both"/>
        <w:rPr>
          <w:rFonts w:ascii="Century Gothic" w:eastAsia="Times New Roman" w:hAnsi="Century Gothic" w:cs="Times New Roman"/>
          <w:b/>
          <w:sz w:val="24"/>
          <w:szCs w:val="24"/>
          <w:lang w:val="es-ES" w:eastAsia="es-ES_tradnl"/>
        </w:rPr>
      </w:pPr>
    </w:p>
    <w:p w:rsidR="008405FB" w:rsidRPr="00FA6D9E" w:rsidRDefault="008405FB" w:rsidP="008405FB">
      <w:pPr>
        <w:spacing w:line="360" w:lineRule="auto"/>
        <w:jc w:val="center"/>
        <w:rPr>
          <w:rFonts w:ascii="Century Gothic" w:eastAsia="Times New Roman" w:hAnsi="Century Gothic" w:cs="Times New Roman"/>
          <w:b/>
          <w:sz w:val="24"/>
          <w:szCs w:val="24"/>
          <w:lang w:val="es-ES" w:eastAsia="es-ES_tradnl"/>
        </w:rPr>
      </w:pPr>
      <w:r w:rsidRPr="00FA6D9E">
        <w:rPr>
          <w:rFonts w:ascii="Century Gothic" w:eastAsia="Times New Roman" w:hAnsi="Century Gothic" w:cs="Times New Roman"/>
          <w:b/>
          <w:sz w:val="24"/>
          <w:szCs w:val="24"/>
          <w:lang w:val="es-ES" w:eastAsia="es-ES_tradnl"/>
        </w:rPr>
        <w:t xml:space="preserve">LUIS GABRIEL AHUMADA PERDOMO </w:t>
      </w:r>
    </w:p>
    <w:p w:rsidR="008405FB" w:rsidRPr="00FA6D9E" w:rsidRDefault="008405FB" w:rsidP="008405FB">
      <w:pPr>
        <w:spacing w:line="360" w:lineRule="auto"/>
        <w:jc w:val="center"/>
        <w:rPr>
          <w:rFonts w:ascii="Century Gothic" w:eastAsia="Times New Roman" w:hAnsi="Century Gothic" w:cs="Times New Roman"/>
          <w:sz w:val="24"/>
          <w:szCs w:val="24"/>
          <w:lang w:val="es-ES" w:eastAsia="es-ES_tradnl"/>
        </w:rPr>
      </w:pPr>
      <w:r w:rsidRPr="00FA6D9E">
        <w:rPr>
          <w:rFonts w:ascii="Century Gothic" w:eastAsia="Times New Roman" w:hAnsi="Century Gothic" w:cs="Times New Roman"/>
          <w:sz w:val="24"/>
          <w:szCs w:val="24"/>
          <w:lang w:val="es-ES" w:eastAsia="es-ES_tradnl"/>
        </w:rPr>
        <w:t>Juez</w:t>
      </w:r>
    </w:p>
    <w:p w:rsidR="008405FB" w:rsidRPr="00FA6D9E" w:rsidRDefault="008405FB" w:rsidP="008405FB">
      <w:pPr>
        <w:jc w:val="both"/>
        <w:rPr>
          <w:rFonts w:ascii="Century Gothic" w:eastAsia="Times New Roman" w:hAnsi="Century Gothic" w:cs="Tahoma"/>
          <w:sz w:val="24"/>
          <w:szCs w:val="24"/>
          <w:lang w:val="es-ES" w:eastAsia="es-ES_tradnl"/>
        </w:rPr>
      </w:pPr>
    </w:p>
    <w:p w:rsidR="008405FB" w:rsidRPr="00C6145A" w:rsidRDefault="00C6145A" w:rsidP="00C6145A">
      <w:pPr>
        <w:jc w:val="both"/>
        <w:rPr>
          <w:rFonts w:ascii="Century Gothic" w:eastAsia="Times New Roman" w:hAnsi="Century Gothic" w:cs="Tahoma"/>
          <w:sz w:val="24"/>
          <w:szCs w:val="24"/>
          <w:lang w:val="es-ES" w:eastAsia="es-ES_tradnl"/>
        </w:rPr>
      </w:pPr>
      <w:r w:rsidRPr="00FA6D9E">
        <w:rPr>
          <w:rFonts w:ascii="Century Gothic" w:eastAsia="Times New Roman" w:hAnsi="Century Gothic" w:cs="Tahoma"/>
          <w:sz w:val="14"/>
          <w:szCs w:val="24"/>
          <w:lang w:val="es-ES" w:eastAsia="es-ES_tradnl"/>
        </w:rPr>
        <w:t>JBR</w:t>
      </w:r>
    </w:p>
    <w:p w:rsidR="008405FB" w:rsidRPr="00C6145A" w:rsidRDefault="008405FB" w:rsidP="008405FB">
      <w:pPr>
        <w:spacing w:line="276" w:lineRule="auto"/>
        <w:jc w:val="both"/>
        <w:rPr>
          <w:rFonts w:ascii="Century Gothic" w:eastAsia="Times New Roman" w:hAnsi="Century Gothic" w:cs="Times New Roman"/>
          <w:sz w:val="24"/>
          <w:szCs w:val="24"/>
          <w:lang w:val="es-ES" w:eastAsia="es-ES_tradnl"/>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38"/>
      </w:tblGrid>
      <w:tr w:rsidR="008405FB" w:rsidRPr="00F12A3C" w:rsidTr="00964C30">
        <w:trPr>
          <w:trHeight w:val="2543"/>
        </w:trPr>
        <w:tc>
          <w:tcPr>
            <w:tcW w:w="6238" w:type="dxa"/>
          </w:tcPr>
          <w:p w:rsidR="008405FB" w:rsidRPr="00C6145A" w:rsidRDefault="008405FB" w:rsidP="00964C30">
            <w:pPr>
              <w:jc w:val="center"/>
              <w:rPr>
                <w:rFonts w:ascii="Century Gothic" w:eastAsia="Times New Roman" w:hAnsi="Century Gothic" w:cs="Times New Roman"/>
                <w:b/>
                <w:sz w:val="24"/>
                <w:szCs w:val="24"/>
                <w:lang w:val="es-ES" w:eastAsia="es-ES_tradnl"/>
              </w:rPr>
            </w:pPr>
          </w:p>
          <w:p w:rsidR="008405FB" w:rsidRPr="00C6145A" w:rsidRDefault="008405FB" w:rsidP="00964C30">
            <w:pPr>
              <w:jc w:val="center"/>
              <w:rPr>
                <w:rFonts w:ascii="Century Gothic" w:eastAsia="Times New Roman" w:hAnsi="Century Gothic" w:cs="Times New Roman"/>
                <w:b/>
                <w:szCs w:val="24"/>
                <w:lang w:val="es-ES" w:eastAsia="es-ES_tradnl"/>
              </w:rPr>
            </w:pPr>
            <w:r w:rsidRPr="00C6145A">
              <w:rPr>
                <w:rFonts w:ascii="Century Gothic" w:eastAsia="Times New Roman" w:hAnsi="Century Gothic" w:cs="Times New Roman"/>
                <w:b/>
                <w:szCs w:val="24"/>
                <w:lang w:val="es-ES" w:eastAsia="es-ES_tradnl"/>
              </w:rPr>
              <w:t xml:space="preserve">JUZGADO TREINTA Y CUATRO ADMINISTRATIVO CIRCUITO DE BOGOTÁ </w:t>
            </w:r>
            <w:proofErr w:type="gramStart"/>
            <w:r w:rsidRPr="00C6145A">
              <w:rPr>
                <w:rFonts w:ascii="Century Gothic" w:eastAsia="Times New Roman" w:hAnsi="Century Gothic" w:cs="Times New Roman"/>
                <w:b/>
                <w:szCs w:val="24"/>
                <w:lang w:val="es-ES" w:eastAsia="es-ES_tradnl"/>
              </w:rPr>
              <w:t>-  SECCIÓN</w:t>
            </w:r>
            <w:proofErr w:type="gramEnd"/>
            <w:r w:rsidRPr="00C6145A">
              <w:rPr>
                <w:rFonts w:ascii="Century Gothic" w:eastAsia="Times New Roman" w:hAnsi="Century Gothic" w:cs="Times New Roman"/>
                <w:b/>
                <w:szCs w:val="24"/>
                <w:lang w:val="es-ES" w:eastAsia="es-ES_tradnl"/>
              </w:rPr>
              <w:t xml:space="preserve"> TERCERA</w:t>
            </w:r>
          </w:p>
          <w:p w:rsidR="008405FB" w:rsidRPr="00C6145A" w:rsidRDefault="008405FB" w:rsidP="00964C30">
            <w:pPr>
              <w:jc w:val="center"/>
              <w:rPr>
                <w:rFonts w:ascii="Century Gothic" w:eastAsia="Times New Roman" w:hAnsi="Century Gothic" w:cs="Times New Roman"/>
                <w:szCs w:val="24"/>
                <w:lang w:val="es-ES" w:eastAsia="es-ES_tradnl"/>
              </w:rPr>
            </w:pPr>
          </w:p>
          <w:p w:rsidR="008405FB" w:rsidRPr="00C6145A" w:rsidRDefault="008405FB" w:rsidP="00964C30">
            <w:pPr>
              <w:jc w:val="both"/>
              <w:rPr>
                <w:rFonts w:ascii="Century Gothic" w:eastAsia="Times New Roman" w:hAnsi="Century Gothic" w:cs="Times New Roman"/>
                <w:szCs w:val="24"/>
                <w:lang w:val="es-ES" w:eastAsia="es-ES_tradnl"/>
              </w:rPr>
            </w:pPr>
            <w:r w:rsidRPr="00C6145A">
              <w:rPr>
                <w:rFonts w:ascii="Century Gothic" w:eastAsia="Times New Roman" w:hAnsi="Century Gothic" w:cs="Times New Roman"/>
                <w:szCs w:val="24"/>
                <w:lang w:val="es-ES" w:eastAsia="es-ES_tradnl"/>
              </w:rPr>
              <w:t xml:space="preserve">Por anotación en ESTADO notifico a las partes la providencia anterior, hoy </w:t>
            </w:r>
            <w:r w:rsidRPr="00C6145A">
              <w:rPr>
                <w:rFonts w:ascii="Century Gothic" w:eastAsia="Times New Roman" w:hAnsi="Century Gothic" w:cs="Times New Roman"/>
                <w:b/>
                <w:szCs w:val="24"/>
                <w:lang w:val="es-ES" w:eastAsia="es-ES_tradnl"/>
              </w:rPr>
              <w:t>____________________________</w:t>
            </w:r>
            <w:r w:rsidRPr="00C6145A">
              <w:rPr>
                <w:rFonts w:ascii="Century Gothic" w:eastAsia="Times New Roman" w:hAnsi="Century Gothic" w:cs="Times New Roman"/>
                <w:szCs w:val="24"/>
                <w:lang w:val="es-ES" w:eastAsia="es-ES_tradnl"/>
              </w:rPr>
              <w:t>a las 8:00 a.m.</w:t>
            </w:r>
          </w:p>
          <w:p w:rsidR="008405FB" w:rsidRPr="00C6145A" w:rsidRDefault="008405FB" w:rsidP="00964C30">
            <w:pPr>
              <w:rPr>
                <w:rFonts w:ascii="Century Gothic" w:eastAsia="Times New Roman" w:hAnsi="Century Gothic" w:cs="Times New Roman"/>
                <w:szCs w:val="24"/>
                <w:lang w:val="es-ES" w:eastAsia="es-ES_tradnl"/>
              </w:rPr>
            </w:pPr>
          </w:p>
          <w:p w:rsidR="008405FB" w:rsidRPr="00F12A3C" w:rsidRDefault="008405FB" w:rsidP="00964C30">
            <w:pPr>
              <w:jc w:val="center"/>
              <w:rPr>
                <w:rFonts w:ascii="Century Gothic" w:eastAsia="Times New Roman" w:hAnsi="Century Gothic" w:cs="Times New Roman"/>
                <w:sz w:val="24"/>
                <w:szCs w:val="24"/>
                <w:lang w:val="es-ES" w:eastAsia="es-ES_tradnl"/>
              </w:rPr>
            </w:pPr>
            <w:r w:rsidRPr="00C6145A">
              <w:rPr>
                <w:rFonts w:ascii="Century Gothic" w:eastAsia="Times New Roman" w:hAnsi="Century Gothic" w:cs="Times New Roman"/>
                <w:noProof/>
                <w:sz w:val="24"/>
                <w:szCs w:val="24"/>
                <w:lang w:eastAsia="es-CO"/>
              </w:rPr>
              <w:drawing>
                <wp:inline distT="0" distB="0" distL="0" distR="0" wp14:anchorId="2AA0AB55" wp14:editId="70D9AFCC">
                  <wp:extent cx="695325" cy="6185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382" cy="644389"/>
                          </a:xfrm>
                          <a:prstGeom prst="rect">
                            <a:avLst/>
                          </a:prstGeom>
                          <a:noFill/>
                          <a:ln>
                            <a:noFill/>
                          </a:ln>
                        </pic:spPr>
                      </pic:pic>
                    </a:graphicData>
                  </a:graphic>
                </wp:inline>
              </w:drawing>
            </w:r>
          </w:p>
        </w:tc>
      </w:tr>
    </w:tbl>
    <w:p w:rsidR="008405FB" w:rsidRPr="00F12A3C" w:rsidRDefault="008405FB" w:rsidP="008405FB">
      <w:pPr>
        <w:rPr>
          <w:rFonts w:ascii="Century Gothic" w:eastAsia="Times New Roman" w:hAnsi="Century Gothic" w:cs="Times New Roman"/>
          <w:sz w:val="24"/>
          <w:szCs w:val="24"/>
          <w:lang w:val="es-ES" w:eastAsia="es-ES_tradnl"/>
        </w:rPr>
      </w:pPr>
    </w:p>
    <w:p w:rsidR="008405FB" w:rsidRPr="00F12A3C" w:rsidRDefault="008405FB" w:rsidP="008405FB">
      <w:pPr>
        <w:rPr>
          <w:rFonts w:ascii="Century Gothic" w:eastAsia="Times New Roman" w:hAnsi="Century Gothic" w:cs="Times New Roman"/>
          <w:sz w:val="24"/>
          <w:szCs w:val="24"/>
          <w:lang w:val="es-ES" w:eastAsia="es-ES_tradnl"/>
        </w:rPr>
      </w:pPr>
    </w:p>
    <w:p w:rsidR="008405FB" w:rsidRPr="00F12A3C" w:rsidRDefault="008405FB" w:rsidP="008405FB">
      <w:pPr>
        <w:rPr>
          <w:rFonts w:ascii="Century Gothic" w:eastAsia="Times New Roman" w:hAnsi="Century Gothic" w:cs="Times New Roman"/>
          <w:sz w:val="24"/>
          <w:szCs w:val="24"/>
          <w:lang w:val="es-ES" w:eastAsia="es-ES_tradnl"/>
        </w:rPr>
      </w:pPr>
    </w:p>
    <w:p w:rsidR="008405FB" w:rsidRPr="00F12A3C" w:rsidRDefault="008405FB" w:rsidP="008405FB">
      <w:pPr>
        <w:rPr>
          <w:rFonts w:ascii="Times New Roman" w:eastAsia="Times New Roman" w:hAnsi="Times New Roman" w:cs="Times New Roman"/>
          <w:sz w:val="24"/>
          <w:szCs w:val="24"/>
          <w:lang w:val="es-ES" w:eastAsia="es-ES_tradnl"/>
        </w:rPr>
      </w:pPr>
    </w:p>
    <w:p w:rsidR="008405FB" w:rsidRPr="00F12A3C" w:rsidRDefault="008405FB" w:rsidP="008405FB">
      <w:pPr>
        <w:rPr>
          <w:rFonts w:ascii="Times New Roman" w:eastAsia="Times New Roman" w:hAnsi="Times New Roman" w:cs="Times New Roman"/>
          <w:sz w:val="24"/>
          <w:szCs w:val="24"/>
          <w:lang w:eastAsia="es-ES_tradnl"/>
        </w:rPr>
      </w:pPr>
    </w:p>
    <w:p w:rsidR="008405FB" w:rsidRPr="00F12A3C" w:rsidRDefault="008405FB" w:rsidP="008405FB"/>
    <w:p w:rsidR="008405FB" w:rsidRDefault="008405FB" w:rsidP="008405FB"/>
    <w:p w:rsidR="00977E91" w:rsidRDefault="00595798"/>
    <w:sectPr w:rsidR="00977E91" w:rsidSect="00D17A39">
      <w:headerReference w:type="default" r:id="rId7"/>
      <w:foot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798" w:rsidRDefault="00595798" w:rsidP="008405FB">
      <w:r>
        <w:separator/>
      </w:r>
    </w:p>
  </w:endnote>
  <w:endnote w:type="continuationSeparator" w:id="0">
    <w:p w:rsidR="00595798" w:rsidRDefault="00595798" w:rsidP="0084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9" w:rsidRPr="005A4905" w:rsidRDefault="00595798" w:rsidP="00D17A39">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798" w:rsidRDefault="00595798" w:rsidP="008405FB">
      <w:r>
        <w:separator/>
      </w:r>
    </w:p>
  </w:footnote>
  <w:footnote w:type="continuationSeparator" w:id="0">
    <w:p w:rsidR="00595798" w:rsidRDefault="00595798" w:rsidP="008405FB">
      <w:r>
        <w:continuationSeparator/>
      </w:r>
    </w:p>
  </w:footnote>
  <w:footnote w:id="1">
    <w:p w:rsidR="008405FB" w:rsidRPr="00960449" w:rsidRDefault="008405FB" w:rsidP="008405FB">
      <w:pPr>
        <w:pStyle w:val="NormalWeb"/>
        <w:spacing w:before="0" w:beforeAutospacing="0" w:after="0" w:afterAutospacing="0" w:line="276" w:lineRule="auto"/>
        <w:jc w:val="both"/>
        <w:rPr>
          <w:rFonts w:ascii="Century Gothic" w:hAnsi="Century Gothic" w:cs="Arial"/>
          <w:b/>
          <w:bCs/>
          <w:sz w:val="18"/>
          <w:szCs w:val="20"/>
        </w:rPr>
      </w:pPr>
      <w:r w:rsidRPr="00960449">
        <w:rPr>
          <w:rStyle w:val="Refdenotaalpie"/>
          <w:rFonts w:ascii="Century Gothic" w:hAnsi="Century Gothic"/>
          <w:sz w:val="18"/>
          <w:szCs w:val="20"/>
        </w:rPr>
        <w:footnoteRef/>
      </w:r>
      <w:r w:rsidRPr="00960449">
        <w:rPr>
          <w:rFonts w:ascii="Century Gothic" w:hAnsi="Century Gothic"/>
          <w:sz w:val="18"/>
          <w:szCs w:val="20"/>
          <w:lang w:val="es-ES"/>
        </w:rPr>
        <w:t xml:space="preserve"> </w:t>
      </w:r>
      <w:r w:rsidRPr="00960449">
        <w:rPr>
          <w:rFonts w:ascii="Century Gothic" w:hAnsi="Century Gothic" w:cs="Arial"/>
          <w:bCs/>
          <w:sz w:val="18"/>
          <w:szCs w:val="20"/>
        </w:rPr>
        <w:t>El artículo 7 del Decreto 2591 de 1991 señala</w:t>
      </w:r>
      <w:r w:rsidRPr="00960449">
        <w:rPr>
          <w:rFonts w:ascii="Century Gothic" w:hAnsi="Century Gothic" w:cs="Arial"/>
          <w:b/>
          <w:bCs/>
          <w:sz w:val="18"/>
          <w:szCs w:val="20"/>
        </w:rPr>
        <w:t>:</w:t>
      </w:r>
    </w:p>
    <w:p w:rsidR="008405FB" w:rsidRPr="00960449" w:rsidRDefault="008405FB" w:rsidP="008405FB">
      <w:pPr>
        <w:pStyle w:val="NormalWeb"/>
        <w:spacing w:before="0" w:beforeAutospacing="0" w:after="0" w:afterAutospacing="0" w:line="276" w:lineRule="auto"/>
        <w:jc w:val="both"/>
        <w:rPr>
          <w:rFonts w:ascii="Century Gothic" w:hAnsi="Century Gothic" w:cs="Arial"/>
          <w:b/>
          <w:bCs/>
          <w:sz w:val="18"/>
          <w:szCs w:val="20"/>
        </w:rPr>
      </w:pPr>
    </w:p>
    <w:p w:rsidR="008405FB" w:rsidRDefault="008405FB" w:rsidP="008405FB">
      <w:pPr>
        <w:pStyle w:val="NormalWeb"/>
        <w:spacing w:before="0" w:beforeAutospacing="0" w:after="0" w:afterAutospacing="0" w:line="276" w:lineRule="auto"/>
        <w:jc w:val="both"/>
        <w:rPr>
          <w:rFonts w:ascii="Century Gothic" w:hAnsi="Century Gothic" w:cs="Arial"/>
          <w:b/>
          <w:i/>
          <w:sz w:val="18"/>
          <w:szCs w:val="20"/>
        </w:rPr>
      </w:pPr>
      <w:r w:rsidRPr="00960449">
        <w:rPr>
          <w:rFonts w:ascii="Century Gothic" w:hAnsi="Century Gothic" w:cs="Arial"/>
          <w:b/>
          <w:bCs/>
          <w:i/>
          <w:sz w:val="18"/>
          <w:szCs w:val="20"/>
        </w:rPr>
        <w:t xml:space="preserve"> “</w:t>
      </w:r>
      <w:r w:rsidRPr="00960449">
        <w:rPr>
          <w:rFonts w:ascii="Century Gothic" w:hAnsi="Century Gothic" w:cs="Arial"/>
          <w:i/>
          <w:sz w:val="18"/>
          <w:szCs w:val="20"/>
        </w:rPr>
        <w:t xml:space="preserve">Medidas provisionales para proteger un derecho. Desde la presentación de la solicitud, cuando el juez expresamente lo considere necesario y urgente para proteger el derecho, </w:t>
      </w:r>
      <w:r w:rsidRPr="00960449">
        <w:rPr>
          <w:rFonts w:ascii="Century Gothic" w:hAnsi="Century Gothic" w:cs="Arial"/>
          <w:b/>
          <w:i/>
          <w:sz w:val="18"/>
          <w:szCs w:val="20"/>
        </w:rPr>
        <w:t>suspenderá la aplicación del acto concreto que lo amenace o vulnere.</w:t>
      </w:r>
    </w:p>
    <w:p w:rsidR="008405FB" w:rsidRPr="00960449" w:rsidRDefault="008405FB" w:rsidP="008405FB">
      <w:pPr>
        <w:pStyle w:val="NormalWeb"/>
        <w:spacing w:before="0" w:beforeAutospacing="0" w:after="0" w:afterAutospacing="0" w:line="276" w:lineRule="auto"/>
        <w:jc w:val="both"/>
        <w:rPr>
          <w:rFonts w:ascii="Century Gothic" w:hAnsi="Century Gothic" w:cs="Arial"/>
          <w:b/>
          <w:i/>
          <w:sz w:val="18"/>
          <w:szCs w:val="20"/>
        </w:rPr>
      </w:pPr>
    </w:p>
    <w:p w:rsidR="008405FB" w:rsidRDefault="008405FB" w:rsidP="008405FB">
      <w:pPr>
        <w:pStyle w:val="NormalWeb"/>
        <w:spacing w:before="0" w:beforeAutospacing="0" w:after="0" w:afterAutospacing="0" w:line="276" w:lineRule="auto"/>
        <w:jc w:val="both"/>
        <w:rPr>
          <w:rFonts w:ascii="Century Gothic" w:hAnsi="Century Gothic" w:cs="Arial"/>
          <w:i/>
          <w:sz w:val="18"/>
          <w:szCs w:val="20"/>
        </w:rPr>
      </w:pPr>
      <w:r w:rsidRPr="00960449">
        <w:rPr>
          <w:rFonts w:ascii="Century Gothic" w:hAnsi="Century Gothic" w:cs="Arial"/>
          <w:i/>
          <w:sz w:val="18"/>
          <w:szCs w:val="20"/>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rsidR="008405FB" w:rsidRPr="00960449" w:rsidRDefault="008405FB" w:rsidP="008405FB">
      <w:pPr>
        <w:pStyle w:val="NormalWeb"/>
        <w:spacing w:before="0" w:beforeAutospacing="0" w:after="0" w:afterAutospacing="0" w:line="276" w:lineRule="auto"/>
        <w:jc w:val="both"/>
        <w:rPr>
          <w:rFonts w:ascii="Century Gothic" w:hAnsi="Century Gothic" w:cs="Arial"/>
          <w:i/>
          <w:sz w:val="18"/>
          <w:szCs w:val="20"/>
        </w:rPr>
      </w:pPr>
    </w:p>
    <w:p w:rsidR="008405FB" w:rsidRDefault="008405FB" w:rsidP="008405FB">
      <w:pPr>
        <w:pStyle w:val="NormalWeb"/>
        <w:spacing w:before="0" w:beforeAutospacing="0" w:after="0" w:afterAutospacing="0" w:line="276" w:lineRule="auto"/>
        <w:jc w:val="both"/>
        <w:rPr>
          <w:rFonts w:ascii="Century Gothic" w:hAnsi="Century Gothic" w:cs="Arial"/>
          <w:i/>
          <w:sz w:val="18"/>
          <w:szCs w:val="20"/>
        </w:rPr>
      </w:pPr>
      <w:r w:rsidRPr="00960449">
        <w:rPr>
          <w:rFonts w:ascii="Century Gothic" w:hAnsi="Century Gothic" w:cs="Arial"/>
          <w:i/>
          <w:sz w:val="18"/>
          <w:szCs w:val="20"/>
        </w:rPr>
        <w:t xml:space="preserve">La suspensión de la aplicación se notificará inmediatamente a aquél contra quien se hubiere hecho la solicitud por el medio más expedito posible. </w:t>
      </w:r>
    </w:p>
    <w:p w:rsidR="008405FB" w:rsidRPr="00960449" w:rsidRDefault="008405FB" w:rsidP="008405FB">
      <w:pPr>
        <w:pStyle w:val="NormalWeb"/>
        <w:spacing w:before="0" w:beforeAutospacing="0" w:after="0" w:afterAutospacing="0" w:line="276" w:lineRule="auto"/>
        <w:jc w:val="both"/>
        <w:rPr>
          <w:rFonts w:ascii="Century Gothic" w:hAnsi="Century Gothic" w:cs="Arial"/>
          <w:i/>
          <w:sz w:val="18"/>
          <w:szCs w:val="20"/>
        </w:rPr>
      </w:pPr>
    </w:p>
    <w:p w:rsidR="008405FB" w:rsidRDefault="008405FB" w:rsidP="008405FB">
      <w:pPr>
        <w:pStyle w:val="NormalWeb"/>
        <w:spacing w:before="0" w:beforeAutospacing="0" w:after="0" w:afterAutospacing="0" w:line="276" w:lineRule="auto"/>
        <w:jc w:val="both"/>
        <w:rPr>
          <w:rFonts w:ascii="Century Gothic" w:hAnsi="Century Gothic" w:cs="Arial"/>
          <w:i/>
          <w:sz w:val="18"/>
          <w:szCs w:val="20"/>
        </w:rPr>
      </w:pPr>
      <w:r w:rsidRPr="00960449">
        <w:rPr>
          <w:rFonts w:ascii="Century Gothic" w:hAnsi="Century Gothic" w:cs="Arial"/>
          <w:i/>
          <w:sz w:val="18"/>
          <w:szCs w:val="20"/>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rsidR="008405FB" w:rsidRPr="00960449" w:rsidRDefault="008405FB" w:rsidP="008405FB">
      <w:pPr>
        <w:pStyle w:val="NormalWeb"/>
        <w:spacing w:before="0" w:beforeAutospacing="0" w:after="0" w:afterAutospacing="0" w:line="276" w:lineRule="auto"/>
        <w:jc w:val="both"/>
        <w:rPr>
          <w:rFonts w:ascii="Century Gothic" w:hAnsi="Century Gothic" w:cs="Arial"/>
          <w:i/>
          <w:sz w:val="18"/>
          <w:szCs w:val="20"/>
        </w:rPr>
      </w:pPr>
    </w:p>
    <w:p w:rsidR="008405FB" w:rsidRPr="00960449" w:rsidRDefault="008405FB" w:rsidP="008405FB">
      <w:pPr>
        <w:pStyle w:val="NormalWeb"/>
        <w:spacing w:before="0" w:beforeAutospacing="0" w:after="0" w:afterAutospacing="0" w:line="276" w:lineRule="auto"/>
        <w:jc w:val="both"/>
        <w:rPr>
          <w:rFonts w:ascii="Century Gothic" w:hAnsi="Century Gothic"/>
          <w:sz w:val="18"/>
          <w:szCs w:val="20"/>
        </w:rPr>
      </w:pPr>
      <w:r w:rsidRPr="00960449">
        <w:rPr>
          <w:rFonts w:ascii="Century Gothic" w:hAnsi="Century Gothic" w:cs="Arial"/>
          <w:i/>
          <w:sz w:val="18"/>
          <w:szCs w:val="20"/>
        </w:rPr>
        <w:t>El juez podrá, de oficio o a petición de parte, por resolución debidamente fundada, hacer cesar en cualquier momento la autorización de ejecución o las otras medidas cautelares que hubiere dictado”.</w:t>
      </w:r>
      <w:r w:rsidRPr="00960449">
        <w:rPr>
          <w:rFonts w:ascii="Century Gothic" w:hAnsi="Century Gothic"/>
          <w:sz w:val="18"/>
          <w:szCs w:val="20"/>
        </w:rPr>
        <w:t xml:space="preserve"> </w:t>
      </w:r>
    </w:p>
  </w:footnote>
  <w:footnote w:id="2">
    <w:p w:rsidR="008405FB" w:rsidRPr="00960449" w:rsidRDefault="008405FB" w:rsidP="008405FB">
      <w:pPr>
        <w:pStyle w:val="Textonotapie"/>
        <w:rPr>
          <w:rFonts w:ascii="Century Gothic" w:hAnsi="Century Gothic"/>
          <w:sz w:val="18"/>
        </w:rPr>
      </w:pPr>
      <w:r w:rsidRPr="00960449">
        <w:rPr>
          <w:rStyle w:val="Refdenotaalpie"/>
          <w:rFonts w:ascii="Century Gothic" w:hAnsi="Century Gothic"/>
          <w:sz w:val="18"/>
        </w:rPr>
        <w:footnoteRef/>
      </w:r>
      <w:r w:rsidRPr="00960449">
        <w:rPr>
          <w:rFonts w:ascii="Century Gothic" w:hAnsi="Century Gothic"/>
          <w:sz w:val="18"/>
        </w:rPr>
        <w:t xml:space="preserve"> Corte Constitucional, sentencia T-103-18, Magistrado Ponente: ALBERTO ROJAS RÍOS</w:t>
      </w:r>
    </w:p>
    <w:p w:rsidR="008405FB" w:rsidRPr="00960449" w:rsidRDefault="008405FB" w:rsidP="008405FB">
      <w:pPr>
        <w:pStyle w:val="Textonotapie"/>
        <w:rPr>
          <w:rFonts w:asciiTheme="minorHAnsi" w:hAnsiTheme="minorHAnsi"/>
          <w:sz w:val="8"/>
        </w:rPr>
      </w:pPr>
    </w:p>
  </w:footnote>
  <w:footnote w:id="3">
    <w:p w:rsidR="008405FB" w:rsidRPr="00960449" w:rsidRDefault="008405FB" w:rsidP="008405FB">
      <w:pPr>
        <w:pStyle w:val="Textonotapie"/>
        <w:jc w:val="both"/>
        <w:rPr>
          <w:rFonts w:ascii="Century Gothic" w:hAnsi="Century Gothic"/>
          <w:sz w:val="18"/>
          <w:lang w:val="es-CO"/>
        </w:rPr>
      </w:pPr>
      <w:r w:rsidRPr="00960449">
        <w:rPr>
          <w:rStyle w:val="Refdenotaalpie"/>
          <w:rFonts w:ascii="Century Gothic" w:hAnsi="Century Gothic"/>
          <w:sz w:val="18"/>
        </w:rPr>
        <w:footnoteRef/>
      </w:r>
      <w:r w:rsidRPr="00960449">
        <w:rPr>
          <w:rFonts w:ascii="Century Gothic" w:hAnsi="Century Gothic"/>
          <w:sz w:val="18"/>
        </w:rPr>
        <w:t xml:space="preserve"> </w:t>
      </w:r>
      <w:r w:rsidRPr="00960449">
        <w:rPr>
          <w:rFonts w:ascii="Century Gothic" w:eastAsiaTheme="minorHAnsi" w:hAnsi="Century Gothic" w:cstheme="minorBidi"/>
          <w:color w:val="auto"/>
          <w:sz w:val="18"/>
          <w:lang w:val="es-CO" w:eastAsia="en-US"/>
        </w:rPr>
        <w:t>Manifestándole que al momento de la notificación y de la contestación de la demanda deberá indicar sus nombres completos, en que calidad actúa y adjuntar el sustento de su afirmación.   En aplicación del artículo 16 del Decreto 2591 de 1991, el numeral 7 del artículo 175</w:t>
      </w:r>
      <w:r w:rsidRPr="00960449">
        <w:rPr>
          <w:rFonts w:ascii="Century Gothic" w:eastAsiaTheme="minorHAnsi" w:hAnsi="Century Gothic" w:cstheme="minorBidi"/>
          <w:color w:val="auto"/>
          <w:sz w:val="18"/>
          <w:vertAlign w:val="superscript"/>
          <w:lang w:val="es-CO" w:eastAsia="en-US"/>
        </w:rPr>
        <w:footnoteRef/>
      </w:r>
      <w:r w:rsidRPr="00960449">
        <w:rPr>
          <w:rFonts w:ascii="Century Gothic" w:eastAsiaTheme="minorHAnsi" w:hAnsi="Century Gothic" w:cstheme="minorBidi"/>
          <w:color w:val="auto"/>
          <w:sz w:val="18"/>
          <w:lang w:val="es-CO" w:eastAsia="en-US"/>
        </w:rPr>
        <w:t xml:space="preserve"> y el artículo 197 de la ley 1437 de 2011, en el informe se deberá incluir tanto el correo electrónico del funcionario a quien correspondería el cumplimiento del fallo de tutela, como también el correo electrónico de la entidad.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5D" w:rsidRPr="00BD30E0" w:rsidRDefault="005D56EA" w:rsidP="00AD525D">
    <w:pPr>
      <w:pStyle w:val="Encabezado"/>
      <w:tabs>
        <w:tab w:val="left" w:pos="8789"/>
      </w:tabs>
      <w:ind w:right="51"/>
      <w:jc w:val="right"/>
      <w:rPr>
        <w:rFonts w:ascii="Century Gothic" w:hAnsi="Century Gothic" w:cs="Tahoma"/>
        <w:i/>
        <w:smallCaps/>
        <w:sz w:val="16"/>
        <w:szCs w:val="16"/>
        <w:lang w:val="es-MX"/>
      </w:rPr>
    </w:pPr>
    <w:r w:rsidRPr="00BD30E0">
      <w:rPr>
        <w:rFonts w:ascii="Century Gothic" w:hAnsi="Century Gothic" w:cs="Tahoma"/>
        <w:i/>
        <w:smallCaps/>
        <w:sz w:val="16"/>
        <w:szCs w:val="16"/>
        <w:lang w:val="es-MX"/>
      </w:rPr>
      <w:t>Expediente No. 2020-01</w:t>
    </w:r>
    <w:r w:rsidR="00CB5136" w:rsidRPr="00BD30E0">
      <w:rPr>
        <w:rFonts w:ascii="Century Gothic" w:hAnsi="Century Gothic" w:cs="Tahoma"/>
        <w:i/>
        <w:smallCaps/>
        <w:sz w:val="16"/>
        <w:szCs w:val="16"/>
        <w:lang w:val="es-MX"/>
      </w:rPr>
      <w:t>21</w:t>
    </w:r>
  </w:p>
  <w:p w:rsidR="00AD525D" w:rsidRPr="00BD30E0" w:rsidRDefault="005D56EA" w:rsidP="00AD525D">
    <w:pPr>
      <w:pStyle w:val="Encabezado"/>
      <w:tabs>
        <w:tab w:val="left" w:pos="8789"/>
      </w:tabs>
      <w:ind w:right="51"/>
      <w:jc w:val="right"/>
      <w:rPr>
        <w:rFonts w:ascii="Century Gothic" w:hAnsi="Century Gothic" w:cs="Tahoma"/>
        <w:i/>
        <w:smallCaps/>
        <w:sz w:val="16"/>
        <w:szCs w:val="16"/>
        <w:lang w:val="es-MX"/>
      </w:rPr>
    </w:pPr>
    <w:r w:rsidRPr="00BD30E0">
      <w:rPr>
        <w:rFonts w:ascii="Century Gothic" w:hAnsi="Century Gothic" w:cs="Tahoma"/>
        <w:i/>
        <w:smallCaps/>
        <w:sz w:val="16"/>
        <w:szCs w:val="16"/>
        <w:lang w:val="es-MX"/>
      </w:rPr>
      <w:tab/>
      <w:t>ADMITE TUTELA – NIEGA MEDIDA PROVISIONAL</w:t>
    </w:r>
  </w:p>
  <w:p w:rsidR="00AD525D" w:rsidRPr="00BD30E0" w:rsidRDefault="005D56EA" w:rsidP="00AD525D">
    <w:pPr>
      <w:pStyle w:val="Encabezado"/>
      <w:tabs>
        <w:tab w:val="left" w:pos="8789"/>
      </w:tabs>
      <w:ind w:right="51"/>
      <w:jc w:val="right"/>
      <w:rPr>
        <w:rFonts w:ascii="Century Gothic" w:hAnsi="Century Gothic" w:cs="Tahoma"/>
        <w:i/>
        <w:smallCaps/>
        <w:sz w:val="16"/>
        <w:szCs w:val="16"/>
        <w:lang w:val="es-MX"/>
      </w:rPr>
    </w:pPr>
    <w:r w:rsidRPr="00BD30E0">
      <w:rPr>
        <w:rFonts w:ascii="Century Gothic" w:hAnsi="Century Gothic" w:cs="Tahoma"/>
        <w:i/>
        <w:smallCaps/>
        <w:sz w:val="16"/>
        <w:szCs w:val="16"/>
        <w:lang w:val="es-MX"/>
      </w:rPr>
      <w:t>ACCIÓN DE TUTELA</w:t>
    </w:r>
  </w:p>
  <w:p w:rsidR="00AD525D" w:rsidRPr="00BD30E0" w:rsidRDefault="005D56EA" w:rsidP="00AD525D">
    <w:pPr>
      <w:pStyle w:val="Encabezado"/>
      <w:tabs>
        <w:tab w:val="left" w:pos="8789"/>
      </w:tabs>
      <w:ind w:right="51"/>
      <w:jc w:val="right"/>
      <w:rPr>
        <w:rFonts w:ascii="Century Gothic" w:hAnsi="Century Gothic" w:cs="Tahoma"/>
        <w:i/>
        <w:smallCaps/>
        <w:sz w:val="16"/>
        <w:szCs w:val="16"/>
        <w:lang w:val="es-MX"/>
      </w:rPr>
    </w:pPr>
    <w:r w:rsidRPr="00BD30E0">
      <w:rPr>
        <w:rFonts w:ascii="Century Gothic" w:hAnsi="Century Gothic" w:cs="Tahoma"/>
        <w:i/>
        <w:smallCaps/>
        <w:sz w:val="16"/>
        <w:szCs w:val="16"/>
        <w:lang w:val="es-MX"/>
      </w:rPr>
      <w:t xml:space="preserve">Página </w:t>
    </w:r>
    <w:r w:rsidRPr="00BD30E0">
      <w:rPr>
        <w:rFonts w:ascii="Century Gothic" w:hAnsi="Century Gothic" w:cs="Tahoma"/>
        <w:i/>
        <w:smallCaps/>
        <w:sz w:val="16"/>
        <w:szCs w:val="16"/>
        <w:lang w:val="es-MX"/>
      </w:rPr>
      <w:fldChar w:fldCharType="begin"/>
    </w:r>
    <w:r w:rsidRPr="00BD30E0">
      <w:rPr>
        <w:rFonts w:ascii="Century Gothic" w:hAnsi="Century Gothic" w:cs="Tahoma"/>
        <w:i/>
        <w:smallCaps/>
        <w:sz w:val="16"/>
        <w:szCs w:val="16"/>
        <w:lang w:val="es-MX"/>
      </w:rPr>
      <w:instrText xml:space="preserve"> PAGE </w:instrText>
    </w:r>
    <w:r w:rsidRPr="00BD30E0">
      <w:rPr>
        <w:rFonts w:ascii="Century Gothic" w:hAnsi="Century Gothic" w:cs="Tahoma"/>
        <w:i/>
        <w:smallCaps/>
        <w:sz w:val="16"/>
        <w:szCs w:val="16"/>
        <w:lang w:val="es-MX"/>
      </w:rPr>
      <w:fldChar w:fldCharType="separate"/>
    </w:r>
    <w:r w:rsidR="001A5DC1">
      <w:rPr>
        <w:rFonts w:ascii="Century Gothic" w:hAnsi="Century Gothic" w:cs="Tahoma"/>
        <w:i/>
        <w:smallCaps/>
        <w:noProof/>
        <w:sz w:val="16"/>
        <w:szCs w:val="16"/>
        <w:lang w:val="es-MX"/>
      </w:rPr>
      <w:t>2</w:t>
    </w:r>
    <w:r w:rsidRPr="00BD30E0">
      <w:rPr>
        <w:rFonts w:ascii="Century Gothic" w:hAnsi="Century Gothic" w:cs="Tahoma"/>
        <w:i/>
        <w:smallCaps/>
        <w:sz w:val="16"/>
        <w:szCs w:val="16"/>
        <w:lang w:val="es-MX"/>
      </w:rPr>
      <w:fldChar w:fldCharType="end"/>
    </w:r>
    <w:r w:rsidRPr="00BD30E0">
      <w:rPr>
        <w:rFonts w:ascii="Century Gothic" w:hAnsi="Century Gothic" w:cs="Tahoma"/>
        <w:i/>
        <w:smallCaps/>
        <w:sz w:val="16"/>
        <w:szCs w:val="16"/>
        <w:lang w:val="es-MX"/>
      </w:rPr>
      <w:t xml:space="preserve"> de </w:t>
    </w:r>
    <w:r w:rsidRPr="00BD30E0">
      <w:rPr>
        <w:rFonts w:ascii="Century Gothic" w:hAnsi="Century Gothic" w:cs="Tahoma"/>
        <w:i/>
        <w:smallCaps/>
        <w:sz w:val="16"/>
        <w:szCs w:val="16"/>
        <w:lang w:val="es-MX"/>
      </w:rPr>
      <w:fldChar w:fldCharType="begin"/>
    </w:r>
    <w:r w:rsidRPr="00BD30E0">
      <w:rPr>
        <w:rFonts w:ascii="Century Gothic" w:hAnsi="Century Gothic" w:cs="Tahoma"/>
        <w:i/>
        <w:smallCaps/>
        <w:sz w:val="16"/>
        <w:szCs w:val="16"/>
        <w:lang w:val="es-MX"/>
      </w:rPr>
      <w:instrText xml:space="preserve"> NUMPAGES </w:instrText>
    </w:r>
    <w:r w:rsidRPr="00BD30E0">
      <w:rPr>
        <w:rFonts w:ascii="Century Gothic" w:hAnsi="Century Gothic" w:cs="Tahoma"/>
        <w:i/>
        <w:smallCaps/>
        <w:sz w:val="16"/>
        <w:szCs w:val="16"/>
        <w:lang w:val="es-MX"/>
      </w:rPr>
      <w:fldChar w:fldCharType="separate"/>
    </w:r>
    <w:r w:rsidR="001A5DC1">
      <w:rPr>
        <w:rFonts w:ascii="Century Gothic" w:hAnsi="Century Gothic" w:cs="Tahoma"/>
        <w:i/>
        <w:smallCaps/>
        <w:noProof/>
        <w:sz w:val="16"/>
        <w:szCs w:val="16"/>
        <w:lang w:val="es-MX"/>
      </w:rPr>
      <w:t>5</w:t>
    </w:r>
    <w:r w:rsidRPr="00BD30E0">
      <w:rPr>
        <w:rFonts w:ascii="Century Gothic" w:hAnsi="Century Gothic" w:cs="Tahoma"/>
        <w:i/>
        <w:smallCaps/>
        <w:sz w:val="16"/>
        <w:szCs w:val="16"/>
        <w:lang w:val="es-MX"/>
      </w:rPr>
      <w:fldChar w:fldCharType="end"/>
    </w:r>
  </w:p>
  <w:p w:rsidR="00AD525D" w:rsidRPr="00AD525D" w:rsidRDefault="00595798" w:rsidP="00AD525D">
    <w:pPr>
      <w:pStyle w:val="Encabezado"/>
      <w:tabs>
        <w:tab w:val="left" w:pos="8789"/>
      </w:tabs>
      <w:ind w:right="51"/>
      <w:jc w:val="right"/>
      <w:rPr>
        <w:rFonts w:ascii="Century Gothic" w:hAnsi="Century Gothic" w:cs="Tahoma"/>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39" w:rsidRPr="00B167BD" w:rsidRDefault="005D56EA" w:rsidP="00D17A39">
    <w:pPr>
      <w:pStyle w:val="Encabezado"/>
      <w:jc w:val="center"/>
      <w:rPr>
        <w:rFonts w:ascii="Century Gothic" w:hAnsi="Century Gothic"/>
        <w:b/>
        <w:i/>
        <w:sz w:val="20"/>
        <w:szCs w:val="20"/>
      </w:rPr>
    </w:pPr>
    <w:r w:rsidRPr="00B167BD">
      <w:rPr>
        <w:rFonts w:ascii="Century Gothic" w:hAnsi="Century Gothic"/>
        <w:noProof/>
        <w:sz w:val="20"/>
        <w:szCs w:val="20"/>
        <w:lang w:val="es-CO" w:eastAsia="es-CO"/>
      </w:rPr>
      <w:drawing>
        <wp:inline distT="0" distB="0" distL="0" distR="0" wp14:anchorId="144CE7AD" wp14:editId="65609D74">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D17A39" w:rsidRPr="00B167BD" w:rsidRDefault="005D56EA" w:rsidP="00D17A39">
    <w:pPr>
      <w:pStyle w:val="Encabezado"/>
      <w:jc w:val="center"/>
      <w:rPr>
        <w:rFonts w:ascii="Century Gothic" w:hAnsi="Century Gothic" w:cs="Tahoma"/>
        <w:b/>
        <w:sz w:val="20"/>
        <w:szCs w:val="20"/>
        <w:lang w:val="es-MX"/>
      </w:rPr>
    </w:pPr>
    <w:r w:rsidRPr="00B167BD">
      <w:rPr>
        <w:rFonts w:ascii="Century Gothic" w:hAnsi="Century Gothic" w:cs="Tahoma"/>
        <w:b/>
        <w:sz w:val="20"/>
        <w:szCs w:val="20"/>
        <w:lang w:val="es-MX"/>
      </w:rPr>
      <w:t>JUZGADO TREINTA Y CUATRO ADMINISTRATIVO</w:t>
    </w:r>
  </w:p>
  <w:p w:rsidR="00D17A39" w:rsidRPr="00B167BD" w:rsidRDefault="005D56EA" w:rsidP="00D17A39">
    <w:pPr>
      <w:pStyle w:val="Encabezado"/>
      <w:jc w:val="center"/>
      <w:rPr>
        <w:rFonts w:ascii="Century Gothic" w:hAnsi="Century Gothic" w:cs="Tahoma"/>
        <w:b/>
        <w:sz w:val="20"/>
        <w:szCs w:val="20"/>
        <w:lang w:val="es-MX"/>
      </w:rPr>
    </w:pPr>
    <w:r w:rsidRPr="00B167BD">
      <w:rPr>
        <w:rFonts w:ascii="Century Gothic" w:hAnsi="Century Gothic" w:cs="Tahoma"/>
        <w:b/>
        <w:sz w:val="20"/>
        <w:szCs w:val="20"/>
        <w:lang w:val="es-MX"/>
      </w:rPr>
      <w:t>ORAL DEL CIRCUITO DE BOGOTÁ</w:t>
    </w:r>
  </w:p>
  <w:p w:rsidR="00D17A39" w:rsidRPr="00B167BD" w:rsidRDefault="005D56EA" w:rsidP="00D17A39">
    <w:pPr>
      <w:pStyle w:val="Encabezado"/>
      <w:jc w:val="center"/>
      <w:rPr>
        <w:rFonts w:ascii="Century Gothic" w:hAnsi="Century Gothic" w:cs="Tahoma"/>
        <w:b/>
        <w:sz w:val="20"/>
        <w:szCs w:val="20"/>
        <w:lang w:val="es-MX"/>
      </w:rPr>
    </w:pPr>
    <w:r w:rsidRPr="00B167BD">
      <w:rPr>
        <w:rFonts w:ascii="Century Gothic" w:hAnsi="Century Gothic" w:cs="Tahoma"/>
        <w:b/>
        <w:sz w:val="20"/>
        <w:szCs w:val="20"/>
        <w:lang w:val="es-MX"/>
      </w:rPr>
      <w:t>Sección Tercera</w:t>
    </w:r>
  </w:p>
  <w:p w:rsidR="00D17A39" w:rsidRDefault="005957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FB"/>
    <w:rsid w:val="00041F99"/>
    <w:rsid w:val="000F3B86"/>
    <w:rsid w:val="00167985"/>
    <w:rsid w:val="001A5DC1"/>
    <w:rsid w:val="001D4EEA"/>
    <w:rsid w:val="001F2F5B"/>
    <w:rsid w:val="002A5972"/>
    <w:rsid w:val="002E2A2F"/>
    <w:rsid w:val="0035280B"/>
    <w:rsid w:val="00380A99"/>
    <w:rsid w:val="003C778E"/>
    <w:rsid w:val="00595798"/>
    <w:rsid w:val="005D56EA"/>
    <w:rsid w:val="005D73D8"/>
    <w:rsid w:val="0064624D"/>
    <w:rsid w:val="006654C5"/>
    <w:rsid w:val="008405FB"/>
    <w:rsid w:val="00871833"/>
    <w:rsid w:val="008B21DB"/>
    <w:rsid w:val="0098707E"/>
    <w:rsid w:val="00B355E6"/>
    <w:rsid w:val="00BD30E0"/>
    <w:rsid w:val="00C360B1"/>
    <w:rsid w:val="00C6145A"/>
    <w:rsid w:val="00CB5136"/>
    <w:rsid w:val="00D73D2A"/>
    <w:rsid w:val="00E52D05"/>
    <w:rsid w:val="00F41BBE"/>
    <w:rsid w:val="00FA6D9E"/>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31A65-9F6C-4811-88AD-5ACA9999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05FB"/>
    <w:pPr>
      <w:spacing w:after="0" w:line="240" w:lineRule="auto"/>
    </w:pPr>
    <w:rPr>
      <w:rFonts w:eastAsiaTheme="minorEastAsia"/>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405FB"/>
    <w:pPr>
      <w:tabs>
        <w:tab w:val="center" w:pos="4252"/>
        <w:tab w:val="right" w:pos="8504"/>
      </w:tabs>
    </w:pPr>
    <w:rPr>
      <w:rFonts w:ascii="Arial" w:eastAsia="Calibri" w:hAnsi="Arial" w:cs="Arial"/>
      <w:color w:val="000000"/>
      <w:sz w:val="24"/>
      <w:szCs w:val="24"/>
      <w:lang w:val="es-ES"/>
    </w:rPr>
  </w:style>
  <w:style w:type="character" w:customStyle="1" w:styleId="EncabezadoCar">
    <w:name w:val="Encabezado Car"/>
    <w:basedOn w:val="Fuentedeprrafopredeter"/>
    <w:link w:val="Encabezado"/>
    <w:rsid w:val="008405FB"/>
    <w:rPr>
      <w:rFonts w:ascii="Arial" w:eastAsia="Calibri" w:hAnsi="Arial" w:cs="Arial"/>
      <w:color w:val="000000"/>
      <w:sz w:val="24"/>
      <w:szCs w:val="24"/>
      <w:lang w:eastAsia="es-ES"/>
    </w:rPr>
  </w:style>
  <w:style w:type="paragraph" w:styleId="Piedepgina">
    <w:name w:val="footer"/>
    <w:basedOn w:val="Normal"/>
    <w:link w:val="PiedepginaCar"/>
    <w:rsid w:val="008405FB"/>
    <w:pPr>
      <w:tabs>
        <w:tab w:val="center" w:pos="4252"/>
        <w:tab w:val="right" w:pos="8504"/>
      </w:tabs>
    </w:pPr>
    <w:rPr>
      <w:rFonts w:ascii="Arial" w:eastAsia="Calibri" w:hAnsi="Arial" w:cs="Arial"/>
      <w:color w:val="000000"/>
      <w:sz w:val="24"/>
      <w:szCs w:val="24"/>
      <w:lang w:val="es-ES"/>
    </w:rPr>
  </w:style>
  <w:style w:type="character" w:customStyle="1" w:styleId="PiedepginaCar">
    <w:name w:val="Pie de página Car"/>
    <w:basedOn w:val="Fuentedeprrafopredeter"/>
    <w:link w:val="Piedepgina"/>
    <w:rsid w:val="008405FB"/>
    <w:rPr>
      <w:rFonts w:ascii="Arial" w:eastAsia="Calibri" w:hAnsi="Arial" w:cs="Arial"/>
      <w:color w:val="000000"/>
      <w:sz w:val="24"/>
      <w:szCs w:val="24"/>
      <w:lang w:eastAsia="es-ES"/>
    </w:rPr>
  </w:style>
  <w:style w:type="paragraph" w:styleId="Textonotapie">
    <w:name w:val="footnote text"/>
    <w:basedOn w:val="Normal"/>
    <w:link w:val="TextonotapieCar"/>
    <w:uiPriority w:val="99"/>
    <w:semiHidden/>
    <w:unhideWhenUsed/>
    <w:rsid w:val="008405FB"/>
    <w:rPr>
      <w:rFonts w:ascii="Arial" w:eastAsia="Calibri" w:hAnsi="Arial" w:cs="Arial"/>
      <w:color w:val="000000"/>
      <w:sz w:val="20"/>
      <w:szCs w:val="20"/>
      <w:lang w:val="es-ES"/>
    </w:rPr>
  </w:style>
  <w:style w:type="character" w:customStyle="1" w:styleId="TextonotapieCar">
    <w:name w:val="Texto nota pie Car"/>
    <w:basedOn w:val="Fuentedeprrafopredeter"/>
    <w:link w:val="Textonotapie"/>
    <w:uiPriority w:val="99"/>
    <w:semiHidden/>
    <w:rsid w:val="008405FB"/>
    <w:rPr>
      <w:rFonts w:ascii="Arial" w:eastAsia="Calibri" w:hAnsi="Arial" w:cs="Arial"/>
      <w:color w:val="000000"/>
      <w:sz w:val="20"/>
      <w:szCs w:val="20"/>
      <w:lang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nhideWhenUsed/>
    <w:qFormat/>
    <w:rsid w:val="008405FB"/>
    <w:rPr>
      <w:vertAlign w:val="superscript"/>
    </w:rPr>
  </w:style>
  <w:style w:type="table" w:styleId="Tablaconcuadrcula">
    <w:name w:val="Table Grid"/>
    <w:basedOn w:val="Tablanormal"/>
    <w:uiPriority w:val="39"/>
    <w:rsid w:val="008405F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05FB"/>
    <w:pPr>
      <w:spacing w:before="100" w:beforeAutospacing="1" w:after="100" w:afterAutospacing="1"/>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B5136"/>
    <w:pPr>
      <w:spacing w:after="200" w:line="276" w:lineRule="auto"/>
      <w:ind w:left="720"/>
      <w:contextualSpacing/>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5443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crileca88</cp:lastModifiedBy>
  <cp:revision>2</cp:revision>
  <dcterms:created xsi:type="dcterms:W3CDTF">2020-06-17T23:38:00Z</dcterms:created>
  <dcterms:modified xsi:type="dcterms:W3CDTF">2020-06-17T23:38:00Z</dcterms:modified>
</cp:coreProperties>
</file>