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04"/>
      </w:tblGrid>
      <w:tr w:rsidR="00030727" w:rsidRPr="003D2BC8" w:rsidTr="0081653F">
        <w:tc>
          <w:tcPr>
            <w:tcW w:w="1985" w:type="dxa"/>
          </w:tcPr>
          <w:p w:rsidR="00030727" w:rsidRPr="003D2BC8" w:rsidRDefault="00030727" w:rsidP="00030727">
            <w:pPr>
              <w:rPr>
                <w:rFonts w:ascii="Tahoma" w:hAnsi="Tahoma" w:cs="Tahoma"/>
                <w:sz w:val="16"/>
                <w:szCs w:val="16"/>
                <w:lang w:val="es-MX"/>
              </w:rPr>
            </w:pPr>
            <w:r w:rsidRPr="003D2BC8">
              <w:rPr>
                <w:rFonts w:ascii="Tahoma" w:hAnsi="Tahoma" w:cs="Tahoma"/>
                <w:sz w:val="16"/>
                <w:szCs w:val="16"/>
                <w:lang w:val="es-MX"/>
              </w:rPr>
              <w:t>CIUDAD Y FECHA</w:t>
            </w:r>
          </w:p>
        </w:tc>
        <w:tc>
          <w:tcPr>
            <w:tcW w:w="6804" w:type="dxa"/>
          </w:tcPr>
          <w:p w:rsidR="00030727" w:rsidRPr="003D2BC8" w:rsidRDefault="00306833" w:rsidP="006E083E">
            <w:pPr>
              <w:rPr>
                <w:rFonts w:ascii="Tahoma" w:hAnsi="Tahoma" w:cs="Tahoma"/>
                <w:b/>
                <w:sz w:val="16"/>
                <w:szCs w:val="16"/>
                <w:lang w:val="es-MX"/>
              </w:rPr>
            </w:pPr>
            <w:r w:rsidRPr="003D2BC8">
              <w:rPr>
                <w:rFonts w:ascii="Tahoma" w:hAnsi="Tahoma" w:cs="Tahoma"/>
                <w:b/>
                <w:sz w:val="16"/>
                <w:szCs w:val="16"/>
                <w:lang w:val="es-MX"/>
              </w:rPr>
              <w:t xml:space="preserve">Bogotá D.C., </w:t>
            </w:r>
            <w:r w:rsidR="006E083E">
              <w:rPr>
                <w:rFonts w:ascii="Tahoma" w:hAnsi="Tahoma" w:cs="Tahoma"/>
                <w:b/>
                <w:sz w:val="16"/>
                <w:szCs w:val="16"/>
                <w:lang w:val="es-MX"/>
              </w:rPr>
              <w:t>veintisiete (27)</w:t>
            </w:r>
            <w:r w:rsidR="00030727" w:rsidRPr="003D2BC8">
              <w:rPr>
                <w:rFonts w:ascii="Tahoma" w:hAnsi="Tahoma" w:cs="Tahoma"/>
                <w:b/>
                <w:sz w:val="16"/>
                <w:szCs w:val="16"/>
                <w:lang w:val="es-MX"/>
              </w:rPr>
              <w:t xml:space="preserve"> de febrero  de dos mil quince (2015)</w:t>
            </w:r>
          </w:p>
        </w:tc>
      </w:tr>
      <w:tr w:rsidR="00030727" w:rsidRPr="003D2BC8" w:rsidTr="0081653F">
        <w:tc>
          <w:tcPr>
            <w:tcW w:w="1985" w:type="dxa"/>
          </w:tcPr>
          <w:p w:rsidR="00030727" w:rsidRPr="003D2BC8" w:rsidRDefault="00030727" w:rsidP="00030727">
            <w:pPr>
              <w:rPr>
                <w:rFonts w:ascii="Tahoma" w:hAnsi="Tahoma" w:cs="Tahoma"/>
                <w:sz w:val="16"/>
                <w:szCs w:val="16"/>
                <w:lang w:val="es-MX"/>
              </w:rPr>
            </w:pPr>
            <w:r w:rsidRPr="003D2BC8">
              <w:rPr>
                <w:rFonts w:ascii="Tahoma" w:hAnsi="Tahoma" w:cs="Tahoma"/>
                <w:sz w:val="16"/>
                <w:szCs w:val="16"/>
                <w:lang w:val="es-MX"/>
              </w:rPr>
              <w:t>REFERENCIA</w:t>
            </w:r>
          </w:p>
        </w:tc>
        <w:tc>
          <w:tcPr>
            <w:tcW w:w="6804" w:type="dxa"/>
          </w:tcPr>
          <w:p w:rsidR="00030727" w:rsidRPr="003D2BC8" w:rsidRDefault="00030727" w:rsidP="00030727">
            <w:pPr>
              <w:rPr>
                <w:rFonts w:ascii="Tahoma" w:hAnsi="Tahoma" w:cs="Tahoma"/>
                <w:b/>
                <w:sz w:val="16"/>
                <w:szCs w:val="16"/>
                <w:lang w:val="es-MX"/>
              </w:rPr>
            </w:pPr>
            <w:r w:rsidRPr="003D2BC8">
              <w:rPr>
                <w:rFonts w:ascii="Tahoma" w:hAnsi="Tahoma" w:cs="Tahoma"/>
                <w:b/>
                <w:sz w:val="16"/>
                <w:szCs w:val="16"/>
                <w:lang w:val="es-MX"/>
              </w:rPr>
              <w:t xml:space="preserve">Expediente No. </w:t>
            </w:r>
            <w:r w:rsidR="00306833" w:rsidRPr="003D2BC8">
              <w:rPr>
                <w:rFonts w:ascii="Tahoma" w:hAnsi="Tahoma" w:cs="Tahoma"/>
                <w:b/>
                <w:bCs/>
                <w:sz w:val="16"/>
                <w:szCs w:val="16"/>
              </w:rPr>
              <w:t>11001333603420130046700</w:t>
            </w:r>
          </w:p>
        </w:tc>
      </w:tr>
      <w:tr w:rsidR="00030727" w:rsidRPr="003D2BC8" w:rsidTr="0081653F">
        <w:tc>
          <w:tcPr>
            <w:tcW w:w="1985" w:type="dxa"/>
          </w:tcPr>
          <w:p w:rsidR="00030727" w:rsidRPr="003D2BC8" w:rsidRDefault="00030727" w:rsidP="00030727">
            <w:pPr>
              <w:rPr>
                <w:rFonts w:ascii="Tahoma" w:hAnsi="Tahoma" w:cs="Tahoma"/>
                <w:sz w:val="16"/>
                <w:szCs w:val="16"/>
                <w:lang w:val="es-MX"/>
              </w:rPr>
            </w:pPr>
            <w:r w:rsidRPr="003D2BC8">
              <w:rPr>
                <w:rFonts w:ascii="Tahoma" w:hAnsi="Tahoma" w:cs="Tahoma"/>
                <w:sz w:val="16"/>
                <w:szCs w:val="16"/>
                <w:lang w:val="es-MX"/>
              </w:rPr>
              <w:t>DEMANDANTE</w:t>
            </w:r>
          </w:p>
        </w:tc>
        <w:tc>
          <w:tcPr>
            <w:tcW w:w="6804" w:type="dxa"/>
          </w:tcPr>
          <w:p w:rsidR="00030727" w:rsidRPr="003D2BC8" w:rsidRDefault="00306833" w:rsidP="00030727">
            <w:pPr>
              <w:rPr>
                <w:rFonts w:ascii="Tahoma" w:hAnsi="Tahoma" w:cs="Tahoma"/>
                <w:b/>
                <w:sz w:val="16"/>
                <w:szCs w:val="16"/>
                <w:lang w:val="es-MX"/>
              </w:rPr>
            </w:pPr>
            <w:r w:rsidRPr="003D2BC8">
              <w:rPr>
                <w:rFonts w:ascii="Tahoma" w:hAnsi="Tahoma" w:cs="Tahoma"/>
                <w:b/>
                <w:sz w:val="16"/>
                <w:szCs w:val="16"/>
              </w:rPr>
              <w:t>FREDY JOHAN SANTADE Y OTROS</w:t>
            </w:r>
          </w:p>
        </w:tc>
      </w:tr>
      <w:tr w:rsidR="00030727" w:rsidRPr="003D2BC8" w:rsidTr="0081653F">
        <w:tc>
          <w:tcPr>
            <w:tcW w:w="1985" w:type="dxa"/>
          </w:tcPr>
          <w:p w:rsidR="00030727" w:rsidRPr="003D2BC8" w:rsidRDefault="00030727" w:rsidP="00030727">
            <w:pPr>
              <w:rPr>
                <w:rFonts w:ascii="Tahoma" w:hAnsi="Tahoma" w:cs="Tahoma"/>
                <w:sz w:val="16"/>
                <w:szCs w:val="16"/>
                <w:lang w:val="es-MX"/>
              </w:rPr>
            </w:pPr>
            <w:r w:rsidRPr="003D2BC8">
              <w:rPr>
                <w:rFonts w:ascii="Tahoma" w:hAnsi="Tahoma" w:cs="Tahoma"/>
                <w:sz w:val="16"/>
                <w:szCs w:val="16"/>
                <w:lang w:val="es-MX"/>
              </w:rPr>
              <w:t>DEMANDADO</w:t>
            </w:r>
          </w:p>
        </w:tc>
        <w:tc>
          <w:tcPr>
            <w:tcW w:w="6804" w:type="dxa"/>
          </w:tcPr>
          <w:p w:rsidR="00030727" w:rsidRPr="003D2BC8" w:rsidRDefault="00306833" w:rsidP="00030727">
            <w:pPr>
              <w:rPr>
                <w:rFonts w:ascii="Tahoma" w:hAnsi="Tahoma" w:cs="Tahoma"/>
                <w:b/>
                <w:sz w:val="16"/>
                <w:szCs w:val="16"/>
                <w:lang w:val="es-MX"/>
              </w:rPr>
            </w:pPr>
            <w:r w:rsidRPr="003D2BC8">
              <w:rPr>
                <w:rFonts w:ascii="Tahoma" w:hAnsi="Tahoma" w:cs="Tahoma"/>
                <w:b/>
                <w:sz w:val="16"/>
                <w:szCs w:val="16"/>
              </w:rPr>
              <w:t>NACION- FISCALIA GENERAL DE LA NACION</w:t>
            </w:r>
          </w:p>
        </w:tc>
      </w:tr>
      <w:tr w:rsidR="00030727" w:rsidRPr="003D2BC8" w:rsidTr="0081653F">
        <w:tc>
          <w:tcPr>
            <w:tcW w:w="1985" w:type="dxa"/>
          </w:tcPr>
          <w:p w:rsidR="00030727" w:rsidRPr="003D2BC8" w:rsidRDefault="0081653F" w:rsidP="00030727">
            <w:pPr>
              <w:rPr>
                <w:rFonts w:ascii="Tahoma" w:hAnsi="Tahoma" w:cs="Tahoma"/>
                <w:sz w:val="16"/>
                <w:szCs w:val="16"/>
                <w:lang w:val="es-MX"/>
              </w:rPr>
            </w:pPr>
            <w:r w:rsidRPr="003D2BC8">
              <w:rPr>
                <w:rFonts w:ascii="Tahoma" w:hAnsi="Tahoma" w:cs="Tahoma"/>
                <w:sz w:val="16"/>
                <w:szCs w:val="16"/>
                <w:lang w:val="es-MX"/>
              </w:rPr>
              <w:t>MEDIO DE CONTROL</w:t>
            </w:r>
          </w:p>
        </w:tc>
        <w:tc>
          <w:tcPr>
            <w:tcW w:w="6804" w:type="dxa"/>
          </w:tcPr>
          <w:p w:rsidR="00030727" w:rsidRPr="003D2BC8" w:rsidRDefault="00030727" w:rsidP="00030727">
            <w:pPr>
              <w:rPr>
                <w:rFonts w:ascii="Tahoma" w:hAnsi="Tahoma" w:cs="Tahoma"/>
                <w:b/>
                <w:sz w:val="16"/>
                <w:szCs w:val="16"/>
                <w:lang w:val="es-MX"/>
              </w:rPr>
            </w:pPr>
            <w:r w:rsidRPr="003D2BC8">
              <w:rPr>
                <w:rFonts w:ascii="Tahoma" w:hAnsi="Tahoma" w:cs="Tahoma"/>
                <w:b/>
                <w:sz w:val="16"/>
                <w:szCs w:val="16"/>
                <w:lang w:val="es-MX"/>
              </w:rPr>
              <w:t>REPARACIÓN DIRECTA</w:t>
            </w:r>
          </w:p>
        </w:tc>
      </w:tr>
      <w:tr w:rsidR="00030727" w:rsidRPr="003D2BC8" w:rsidTr="0081653F">
        <w:tc>
          <w:tcPr>
            <w:tcW w:w="1985" w:type="dxa"/>
          </w:tcPr>
          <w:p w:rsidR="00030727" w:rsidRPr="003D2BC8" w:rsidRDefault="00030727" w:rsidP="00030727">
            <w:pPr>
              <w:rPr>
                <w:rFonts w:ascii="Tahoma" w:hAnsi="Tahoma" w:cs="Tahoma"/>
                <w:sz w:val="16"/>
                <w:szCs w:val="16"/>
                <w:lang w:val="es-MX"/>
              </w:rPr>
            </w:pPr>
            <w:r w:rsidRPr="003D2BC8">
              <w:rPr>
                <w:rFonts w:ascii="Tahoma" w:hAnsi="Tahoma" w:cs="Tahoma"/>
                <w:sz w:val="16"/>
                <w:szCs w:val="16"/>
                <w:lang w:val="es-MX"/>
              </w:rPr>
              <w:t>ASUNTO</w:t>
            </w:r>
          </w:p>
        </w:tc>
        <w:tc>
          <w:tcPr>
            <w:tcW w:w="6804" w:type="dxa"/>
          </w:tcPr>
          <w:p w:rsidR="00030727" w:rsidRPr="003D2BC8" w:rsidRDefault="00B2001A" w:rsidP="00030727">
            <w:pPr>
              <w:rPr>
                <w:rFonts w:ascii="Tahoma" w:hAnsi="Tahoma" w:cs="Tahoma"/>
                <w:b/>
                <w:sz w:val="16"/>
                <w:szCs w:val="16"/>
                <w:lang w:val="es-MX"/>
              </w:rPr>
            </w:pPr>
            <w:bookmarkStart w:id="0" w:name="_GoBack"/>
            <w:r w:rsidRPr="003D2BC8">
              <w:rPr>
                <w:rFonts w:ascii="Tahoma" w:hAnsi="Tahoma" w:cs="Tahoma"/>
                <w:b/>
                <w:sz w:val="16"/>
                <w:szCs w:val="16"/>
                <w:lang w:val="es-MX"/>
              </w:rPr>
              <w:t>SEÑALA FECHA PARA AUDIENCIA DE INICIO (Art. 180 del CPACA)- RECONOCE PERSONERIA- ACEPTA RENUNCIA A PODER</w:t>
            </w:r>
            <w:bookmarkEnd w:id="0"/>
          </w:p>
        </w:tc>
      </w:tr>
    </w:tbl>
    <w:p w:rsidR="00030727" w:rsidRPr="003D2BC8" w:rsidRDefault="00030727" w:rsidP="00030727">
      <w:pPr>
        <w:jc w:val="both"/>
        <w:rPr>
          <w:rFonts w:ascii="Tahoma" w:hAnsi="Tahoma" w:cs="Tahoma"/>
          <w:sz w:val="16"/>
          <w:szCs w:val="16"/>
          <w:lang w:val="es-MX"/>
        </w:rPr>
      </w:pPr>
    </w:p>
    <w:p w:rsidR="00BC6451" w:rsidRPr="003D2BC8" w:rsidRDefault="00BC6451" w:rsidP="00BC6451">
      <w:pPr>
        <w:shd w:val="clear" w:color="auto" w:fill="FFFFFF"/>
        <w:autoSpaceDE w:val="0"/>
        <w:autoSpaceDN w:val="0"/>
        <w:adjustRightInd w:val="0"/>
        <w:jc w:val="both"/>
        <w:rPr>
          <w:rFonts w:ascii="Tahoma" w:hAnsi="Tahoma" w:cs="Tahoma"/>
          <w:noProof/>
          <w:sz w:val="16"/>
          <w:szCs w:val="16"/>
        </w:rPr>
      </w:pPr>
      <w:r w:rsidRPr="003D2BC8">
        <w:rPr>
          <w:rFonts w:ascii="Tahoma" w:hAnsi="Tahoma" w:cs="Tahoma"/>
          <w:noProof/>
          <w:sz w:val="16"/>
          <w:szCs w:val="16"/>
        </w:rPr>
        <w:t>La presente demanda pretende que se declare administrativa, extracontractual y solidariamente responsables a la NACIÓN – FISCALÍA GENERAL DE LA NACIÓN, por los perjuicios materiales e inmateriales causados a los demandantes con la privación injusta de la libertad de que fue objeto el señor FREDDY JOHAN ROCHA SANTAFE, del 30 de julio de 2010 y el 24 de mayo de 2011.</w:t>
      </w:r>
    </w:p>
    <w:p w:rsidR="00BC6451" w:rsidRPr="003D2BC8" w:rsidRDefault="00BC6451" w:rsidP="00BC6451">
      <w:pPr>
        <w:jc w:val="both"/>
        <w:rPr>
          <w:rFonts w:ascii="Tahoma" w:hAnsi="Tahoma" w:cs="Tahoma"/>
          <w:color w:val="000000"/>
          <w:sz w:val="16"/>
          <w:szCs w:val="16"/>
          <w:lang w:val="es-ES_tradnl"/>
        </w:rPr>
      </w:pPr>
    </w:p>
    <w:p w:rsidR="00BC6451" w:rsidRPr="003D2BC8" w:rsidRDefault="00BC6451" w:rsidP="00BC6451">
      <w:pPr>
        <w:jc w:val="both"/>
        <w:rPr>
          <w:rFonts w:ascii="Tahoma" w:hAnsi="Tahoma" w:cs="Tahoma"/>
          <w:color w:val="000000"/>
          <w:sz w:val="16"/>
          <w:szCs w:val="16"/>
          <w:lang w:val="es-ES_tradnl"/>
        </w:rPr>
      </w:pPr>
      <w:r w:rsidRPr="003D2BC8">
        <w:rPr>
          <w:rFonts w:ascii="Tahoma" w:hAnsi="Tahoma" w:cs="Tahoma"/>
          <w:color w:val="000000"/>
          <w:sz w:val="16"/>
          <w:szCs w:val="16"/>
          <w:lang w:val="es-ES_tradnl"/>
        </w:rPr>
        <w:t>Con auto del 7 de octubre de 2013, el Tribunal Administrativo de Cundinamarca – Sección Tercera-Subsección “A”, Magistrada Ponente Bertha Lucy Ceballos Posada, declaró la falta de competencia funcional y ordenó remitir el expediente a los Juzgados Administrativos, correspondiéndole al Juzgado 31 Administrativo Oral de Bogotá.</w:t>
      </w:r>
    </w:p>
    <w:p w:rsidR="00BC6451" w:rsidRPr="003D2BC8" w:rsidRDefault="00BC6451" w:rsidP="00BC6451">
      <w:pPr>
        <w:jc w:val="both"/>
        <w:rPr>
          <w:rFonts w:ascii="Tahoma" w:hAnsi="Tahoma" w:cs="Tahoma"/>
          <w:color w:val="000000"/>
          <w:sz w:val="16"/>
          <w:szCs w:val="16"/>
          <w:lang w:val="es-ES_tradnl"/>
        </w:rPr>
      </w:pPr>
    </w:p>
    <w:p w:rsidR="00BC6451" w:rsidRPr="003D2BC8" w:rsidRDefault="00BC6451" w:rsidP="00BC6451">
      <w:pPr>
        <w:jc w:val="both"/>
        <w:rPr>
          <w:rFonts w:ascii="Tahoma" w:hAnsi="Tahoma" w:cs="Tahoma"/>
          <w:color w:val="000000"/>
          <w:sz w:val="16"/>
          <w:szCs w:val="16"/>
          <w:lang w:val="es-ES_tradnl"/>
        </w:rPr>
      </w:pPr>
      <w:r w:rsidRPr="003D2BC8">
        <w:rPr>
          <w:rFonts w:ascii="Tahoma" w:hAnsi="Tahoma" w:cs="Tahoma"/>
          <w:color w:val="000000"/>
          <w:sz w:val="16"/>
          <w:szCs w:val="16"/>
          <w:lang w:val="es-ES_tradnl"/>
        </w:rPr>
        <w:t>El 13 de noviembre de 2013, la Juez 31 Administrativa de Bogotá se declaró impedida para conocer del proceso y ordenó remitirlo al juez de turno. No obstante, como los despachos Treinta y Dos y Treinta y Tres Administrativo del Circuito de Bogotá, quienes son los despachos que siguen en turno en orden numérico, en virtud del Acuerdo No. PSAA 13-9932 del 14 de junio de 2013, tenían suspendido el reparto hasta tanto se nivelen las cargas de todos los Juzgados Administrativos en cada Circuito Judicial Administrativo con competencia del sistema oral, se ordenó la remisión a este despacho.</w:t>
      </w:r>
    </w:p>
    <w:p w:rsidR="00BC6451" w:rsidRPr="003D2BC8" w:rsidRDefault="00BC6451" w:rsidP="00BC6451">
      <w:pPr>
        <w:jc w:val="both"/>
        <w:rPr>
          <w:rFonts w:ascii="Tahoma" w:hAnsi="Tahoma" w:cs="Tahoma"/>
          <w:color w:val="000000"/>
          <w:sz w:val="16"/>
          <w:szCs w:val="16"/>
          <w:lang w:val="es-ES_tradnl"/>
        </w:rPr>
      </w:pPr>
    </w:p>
    <w:p w:rsidR="00BC6451" w:rsidRPr="003D2BC8" w:rsidRDefault="00BC6451" w:rsidP="00BC6451">
      <w:pPr>
        <w:jc w:val="both"/>
        <w:rPr>
          <w:rFonts w:ascii="Tahoma" w:hAnsi="Tahoma" w:cs="Tahoma"/>
          <w:color w:val="000000"/>
          <w:sz w:val="16"/>
          <w:szCs w:val="16"/>
          <w:lang w:val="es-ES_tradnl"/>
        </w:rPr>
      </w:pPr>
      <w:r w:rsidRPr="003D2BC8">
        <w:rPr>
          <w:rFonts w:ascii="Tahoma" w:hAnsi="Tahoma" w:cs="Tahoma"/>
          <w:color w:val="000000"/>
          <w:sz w:val="16"/>
          <w:szCs w:val="16"/>
          <w:lang w:val="es-ES_tradnl"/>
        </w:rPr>
        <w:t>Mediante autos del 29 de enero de 2014</w:t>
      </w:r>
      <w:r w:rsidRPr="003D2BC8">
        <w:rPr>
          <w:rStyle w:val="Refdenotaalpie"/>
          <w:rFonts w:ascii="Tahoma" w:hAnsi="Tahoma" w:cs="Tahoma"/>
          <w:color w:val="000000"/>
          <w:sz w:val="16"/>
          <w:szCs w:val="16"/>
          <w:lang w:val="es-ES_tradnl"/>
        </w:rPr>
        <w:footnoteReference w:id="1"/>
      </w:r>
      <w:r w:rsidRPr="003D2BC8">
        <w:rPr>
          <w:rFonts w:ascii="Tahoma" w:hAnsi="Tahoma" w:cs="Tahoma"/>
          <w:color w:val="000000"/>
          <w:sz w:val="16"/>
          <w:szCs w:val="16"/>
          <w:lang w:val="es-ES_tradnl"/>
        </w:rPr>
        <w:t xml:space="preserve">, se aceptó el impedimento, se avocó </w:t>
      </w:r>
      <w:r w:rsidR="003D2BC8" w:rsidRPr="003D2BC8">
        <w:rPr>
          <w:rFonts w:ascii="Tahoma" w:hAnsi="Tahoma" w:cs="Tahoma"/>
          <w:color w:val="000000"/>
          <w:sz w:val="16"/>
          <w:szCs w:val="16"/>
          <w:lang w:val="es-ES_tradnl"/>
        </w:rPr>
        <w:t>conocimiento y</w:t>
      </w:r>
      <w:r w:rsidRPr="003D2BC8">
        <w:rPr>
          <w:rFonts w:ascii="Tahoma" w:hAnsi="Tahoma" w:cs="Tahoma"/>
          <w:color w:val="000000"/>
          <w:sz w:val="16"/>
          <w:szCs w:val="16"/>
          <w:lang w:val="es-ES_tradnl"/>
        </w:rPr>
        <w:t xml:space="preserve"> se inadmitió la demanda </w:t>
      </w:r>
      <w:r w:rsidR="007D027B">
        <w:rPr>
          <w:rFonts w:ascii="Tahoma" w:hAnsi="Tahoma" w:cs="Tahoma"/>
          <w:color w:val="000000"/>
          <w:sz w:val="16"/>
          <w:szCs w:val="16"/>
          <w:lang w:val="es-ES_tradnl"/>
        </w:rPr>
        <w:t xml:space="preserve"> y e</w:t>
      </w:r>
      <w:r w:rsidRPr="003D2BC8">
        <w:rPr>
          <w:rFonts w:ascii="Tahoma" w:hAnsi="Tahoma" w:cs="Tahoma"/>
          <w:color w:val="000000"/>
          <w:sz w:val="16"/>
          <w:szCs w:val="16"/>
          <w:lang w:val="es-ES_tradnl"/>
        </w:rPr>
        <w:t>l 6 de febrero de 2014 el apoderado de la parte actora presentó escrito subsan</w:t>
      </w:r>
      <w:r w:rsidR="007D027B">
        <w:rPr>
          <w:rFonts w:ascii="Tahoma" w:hAnsi="Tahoma" w:cs="Tahoma"/>
          <w:color w:val="000000"/>
          <w:sz w:val="16"/>
          <w:szCs w:val="16"/>
          <w:lang w:val="es-ES_tradnl"/>
        </w:rPr>
        <w:t>ándola</w:t>
      </w:r>
      <w:r w:rsidRPr="003D2BC8">
        <w:rPr>
          <w:rFonts w:ascii="Tahoma" w:hAnsi="Tahoma" w:cs="Tahoma"/>
          <w:color w:val="000000"/>
          <w:sz w:val="16"/>
          <w:szCs w:val="16"/>
          <w:lang w:val="es-ES_tradnl"/>
        </w:rPr>
        <w:t>.</w:t>
      </w:r>
    </w:p>
    <w:p w:rsidR="00BC6451" w:rsidRPr="003D2BC8" w:rsidRDefault="00BC6451" w:rsidP="00BC6451">
      <w:pPr>
        <w:jc w:val="both"/>
        <w:rPr>
          <w:rFonts w:ascii="Tahoma" w:hAnsi="Tahoma" w:cs="Tahoma"/>
          <w:color w:val="000000"/>
          <w:sz w:val="16"/>
          <w:szCs w:val="16"/>
          <w:lang w:val="es-ES_tradnl"/>
        </w:rPr>
      </w:pPr>
    </w:p>
    <w:p w:rsidR="00BC6451" w:rsidRPr="003D2BC8" w:rsidRDefault="0091705D" w:rsidP="00BC6451">
      <w:pPr>
        <w:jc w:val="both"/>
        <w:rPr>
          <w:rFonts w:ascii="Tahoma" w:hAnsi="Tahoma" w:cs="Tahoma"/>
          <w:color w:val="000000"/>
          <w:sz w:val="16"/>
          <w:szCs w:val="16"/>
          <w:lang w:val="es-ES_tradnl"/>
        </w:rPr>
      </w:pPr>
      <w:r>
        <w:rPr>
          <w:rFonts w:ascii="Tahoma" w:hAnsi="Tahoma" w:cs="Tahoma"/>
          <w:color w:val="000000"/>
          <w:sz w:val="16"/>
          <w:szCs w:val="16"/>
          <w:lang w:val="es-ES_tradnl"/>
        </w:rPr>
        <w:t xml:space="preserve">Con </w:t>
      </w:r>
      <w:r w:rsidRPr="003D2BC8">
        <w:rPr>
          <w:rFonts w:ascii="Tahoma" w:hAnsi="Tahoma" w:cs="Tahoma"/>
          <w:color w:val="000000"/>
          <w:sz w:val="16"/>
          <w:szCs w:val="16"/>
          <w:lang w:val="es-ES_tradnl"/>
        </w:rPr>
        <w:t>auto del 30 de julio de 2014</w:t>
      </w:r>
      <w:r>
        <w:rPr>
          <w:rFonts w:ascii="Tahoma" w:hAnsi="Tahoma" w:cs="Tahoma"/>
          <w:color w:val="000000"/>
          <w:sz w:val="16"/>
          <w:szCs w:val="16"/>
          <w:lang w:val="es-ES_tradnl"/>
        </w:rPr>
        <w:t xml:space="preserve"> se admitió la demanda.</w:t>
      </w:r>
    </w:p>
    <w:p w:rsidR="00BC6451" w:rsidRPr="003D2BC8" w:rsidRDefault="00BC6451" w:rsidP="00BC6451">
      <w:pPr>
        <w:jc w:val="both"/>
        <w:rPr>
          <w:rFonts w:ascii="Tahoma" w:hAnsi="Tahoma" w:cs="Tahoma"/>
          <w:color w:val="000000"/>
          <w:sz w:val="16"/>
          <w:szCs w:val="16"/>
          <w:lang w:val="es-ES_tradnl"/>
        </w:rPr>
      </w:pPr>
    </w:p>
    <w:p w:rsidR="00BC6451" w:rsidRPr="003D2BC8" w:rsidRDefault="0091705D" w:rsidP="00BC6451">
      <w:pPr>
        <w:jc w:val="both"/>
        <w:rPr>
          <w:rFonts w:ascii="Tahoma" w:hAnsi="Tahoma" w:cs="Tahoma"/>
          <w:color w:val="000000"/>
          <w:sz w:val="16"/>
          <w:szCs w:val="16"/>
          <w:lang w:val="es-ES_tradnl"/>
        </w:rPr>
      </w:pPr>
      <w:r>
        <w:rPr>
          <w:rFonts w:ascii="Tahoma" w:hAnsi="Tahoma" w:cs="Tahoma"/>
          <w:color w:val="000000"/>
          <w:sz w:val="16"/>
          <w:szCs w:val="16"/>
          <w:lang w:val="es-ES_tradnl"/>
        </w:rPr>
        <w:t xml:space="preserve">Mediante escrito </w:t>
      </w:r>
      <w:r w:rsidRPr="003D2BC8">
        <w:rPr>
          <w:rFonts w:ascii="Tahoma" w:hAnsi="Tahoma" w:cs="Tahoma"/>
          <w:color w:val="000000"/>
          <w:sz w:val="16"/>
          <w:szCs w:val="16"/>
          <w:lang w:val="es-ES_tradnl"/>
        </w:rPr>
        <w:t>present</w:t>
      </w:r>
      <w:r>
        <w:rPr>
          <w:rFonts w:ascii="Tahoma" w:hAnsi="Tahoma" w:cs="Tahoma"/>
          <w:color w:val="000000"/>
          <w:sz w:val="16"/>
          <w:szCs w:val="16"/>
          <w:lang w:val="es-ES_tradnl"/>
        </w:rPr>
        <w:t>ado el 29 de septiembre de 2014</w:t>
      </w:r>
      <w:r w:rsidRPr="003D2BC8">
        <w:rPr>
          <w:rFonts w:ascii="Tahoma" w:hAnsi="Tahoma" w:cs="Tahoma"/>
          <w:color w:val="000000"/>
          <w:sz w:val="16"/>
          <w:szCs w:val="16"/>
          <w:lang w:val="es-ES_tradnl"/>
        </w:rPr>
        <w:t xml:space="preserve"> </w:t>
      </w:r>
      <w:r>
        <w:rPr>
          <w:rFonts w:ascii="Tahoma" w:hAnsi="Tahoma" w:cs="Tahoma"/>
          <w:color w:val="000000"/>
          <w:sz w:val="16"/>
          <w:szCs w:val="16"/>
          <w:lang w:val="es-ES_tradnl"/>
        </w:rPr>
        <w:t>l</w:t>
      </w:r>
      <w:r w:rsidR="00BC6451" w:rsidRPr="003D2BC8">
        <w:rPr>
          <w:rFonts w:ascii="Tahoma" w:hAnsi="Tahoma" w:cs="Tahoma"/>
          <w:color w:val="000000"/>
          <w:sz w:val="16"/>
          <w:szCs w:val="16"/>
          <w:lang w:val="es-ES_tradnl"/>
        </w:rPr>
        <w:t>a Fiscalía contestó demanda con poder de abogado</w:t>
      </w:r>
      <w:r w:rsidR="00EE24AB">
        <w:rPr>
          <w:rFonts w:ascii="Tahoma" w:hAnsi="Tahoma" w:cs="Tahoma"/>
          <w:color w:val="000000"/>
          <w:sz w:val="16"/>
          <w:szCs w:val="16"/>
          <w:lang w:val="es-ES_tradnl"/>
        </w:rPr>
        <w:t xml:space="preserve"> que</w:t>
      </w:r>
      <w:r w:rsidR="00BC6451" w:rsidRPr="003D2BC8">
        <w:rPr>
          <w:rFonts w:ascii="Tahoma" w:hAnsi="Tahoma" w:cs="Tahoma"/>
          <w:color w:val="000000"/>
          <w:sz w:val="16"/>
          <w:szCs w:val="16"/>
          <w:lang w:val="es-ES_tradnl"/>
        </w:rPr>
        <w:t xml:space="preserve"> después RENUNCIÓ por medio de escrito presentado el 13 de enero de 2015.</w:t>
      </w:r>
    </w:p>
    <w:p w:rsidR="00BC6451" w:rsidRPr="003D2BC8" w:rsidRDefault="00BC6451" w:rsidP="00BC6451">
      <w:pPr>
        <w:jc w:val="both"/>
        <w:rPr>
          <w:rFonts w:ascii="Tahoma" w:hAnsi="Tahoma" w:cs="Tahoma"/>
          <w:color w:val="000000"/>
          <w:sz w:val="16"/>
          <w:szCs w:val="16"/>
          <w:lang w:val="es-ES_tradnl"/>
        </w:rPr>
      </w:pPr>
    </w:p>
    <w:p w:rsidR="00BC6451" w:rsidRPr="003D2BC8" w:rsidRDefault="00BC6451" w:rsidP="00BC6451">
      <w:pPr>
        <w:jc w:val="both"/>
        <w:rPr>
          <w:rFonts w:ascii="Tahoma" w:hAnsi="Tahoma" w:cs="Tahoma"/>
          <w:i/>
          <w:color w:val="000000"/>
          <w:sz w:val="16"/>
          <w:szCs w:val="16"/>
          <w:lang w:val="es-ES_tradnl"/>
        </w:rPr>
      </w:pPr>
      <w:r w:rsidRPr="003D2BC8">
        <w:rPr>
          <w:rFonts w:ascii="Tahoma" w:hAnsi="Tahoma" w:cs="Tahoma"/>
          <w:color w:val="000000"/>
          <w:sz w:val="16"/>
          <w:szCs w:val="16"/>
          <w:lang w:val="es-ES_tradnl"/>
        </w:rPr>
        <w:t xml:space="preserve">Con informe secretarial de fecha 20 de febrero 2015, </w:t>
      </w:r>
      <w:r w:rsidRPr="003D2BC8">
        <w:rPr>
          <w:rFonts w:ascii="Tahoma" w:hAnsi="Tahoma" w:cs="Tahoma"/>
          <w:i/>
          <w:color w:val="000000"/>
          <w:sz w:val="16"/>
          <w:szCs w:val="16"/>
          <w:lang w:val="es-ES_tradnl"/>
        </w:rPr>
        <w:t>“VENCIDO TERMINO PARA CONTESTAR DEMANDA CON ELLA TRAIDA EN OPORTUNIDAD POR LA FISCALIA GENERAL DE LA NACION (SEPTIEMBRE 29 DE 2014) CON PROPOSICIÓN DE EXCEPCIONES PREVIAS DEBIDAMENTE TRAMITADOS. RENUNCIA DE PODER CON ABOGADO DE LA FISCALIA (ENERO 13 DE 2015). SÍRVASE DE PROVEER.</w:t>
      </w:r>
    </w:p>
    <w:p w:rsidR="00BC6451" w:rsidRPr="003D2BC8" w:rsidRDefault="00BC6451" w:rsidP="00BC6451">
      <w:pPr>
        <w:jc w:val="both"/>
        <w:rPr>
          <w:rFonts w:ascii="Tahoma" w:hAnsi="Tahoma" w:cs="Tahoma"/>
          <w:color w:val="000000"/>
          <w:sz w:val="16"/>
          <w:szCs w:val="16"/>
          <w:lang w:val="es-ES_tradnl"/>
        </w:rPr>
      </w:pPr>
    </w:p>
    <w:p w:rsidR="00CD60B7" w:rsidRPr="003D2BC8" w:rsidRDefault="00CD60B7" w:rsidP="00030727">
      <w:pPr>
        <w:jc w:val="both"/>
        <w:rPr>
          <w:rFonts w:ascii="Tahoma" w:hAnsi="Tahoma" w:cs="Tahoma"/>
          <w:bCs/>
          <w:sz w:val="16"/>
          <w:szCs w:val="16"/>
        </w:rPr>
      </w:pPr>
    </w:p>
    <w:p w:rsidR="00030727" w:rsidRPr="003D2BC8" w:rsidRDefault="00030727" w:rsidP="00030727">
      <w:pPr>
        <w:jc w:val="both"/>
        <w:rPr>
          <w:rFonts w:ascii="Tahoma" w:hAnsi="Tahoma" w:cs="Tahoma"/>
          <w:bCs/>
          <w:sz w:val="16"/>
          <w:szCs w:val="16"/>
        </w:rPr>
      </w:pPr>
      <w:r w:rsidRPr="003D2BC8">
        <w:rPr>
          <w:rFonts w:ascii="Tahoma" w:hAnsi="Tahoma" w:cs="Tahoma"/>
          <w:bCs/>
          <w:sz w:val="16"/>
          <w:szCs w:val="16"/>
        </w:rPr>
        <w:t>Procede el Despacho a pronunciarse sobre lo anotado.</w:t>
      </w:r>
    </w:p>
    <w:p w:rsidR="00030727" w:rsidRPr="003D2BC8" w:rsidRDefault="00030727" w:rsidP="00030727">
      <w:pPr>
        <w:jc w:val="both"/>
        <w:rPr>
          <w:rFonts w:ascii="Tahoma" w:hAnsi="Tahoma" w:cs="Tahoma"/>
          <w:b/>
          <w:noProof/>
          <w:sz w:val="16"/>
          <w:szCs w:val="16"/>
        </w:rPr>
      </w:pPr>
    </w:p>
    <w:p w:rsidR="00030727" w:rsidRPr="003D2BC8" w:rsidRDefault="00030727" w:rsidP="00030727">
      <w:pPr>
        <w:pStyle w:val="Sinespaciado"/>
        <w:jc w:val="center"/>
        <w:rPr>
          <w:rFonts w:ascii="Tahoma" w:hAnsi="Tahoma" w:cs="Tahoma"/>
          <w:b/>
          <w:sz w:val="16"/>
          <w:szCs w:val="16"/>
          <w:lang w:val="es-ES_tradnl"/>
        </w:rPr>
      </w:pPr>
      <w:r w:rsidRPr="003D2BC8">
        <w:rPr>
          <w:rFonts w:ascii="Tahoma" w:hAnsi="Tahoma" w:cs="Tahoma"/>
          <w:b/>
          <w:sz w:val="16"/>
          <w:szCs w:val="16"/>
          <w:lang w:val="es-ES_tradnl"/>
        </w:rPr>
        <w:t>CONSIDERACIONES:</w:t>
      </w:r>
    </w:p>
    <w:p w:rsidR="00030727" w:rsidRPr="003D2BC8" w:rsidRDefault="00030727" w:rsidP="00030727">
      <w:pPr>
        <w:pStyle w:val="Sinespaciado"/>
        <w:rPr>
          <w:rFonts w:ascii="Tahoma" w:hAnsi="Tahoma" w:cs="Tahoma"/>
          <w:b/>
          <w:sz w:val="16"/>
          <w:szCs w:val="16"/>
        </w:rPr>
      </w:pPr>
    </w:p>
    <w:p w:rsidR="00B2001A" w:rsidRPr="003D2BC8" w:rsidRDefault="00B2001A" w:rsidP="00B2001A">
      <w:pPr>
        <w:pStyle w:val="Prrafodelista"/>
        <w:numPr>
          <w:ilvl w:val="0"/>
          <w:numId w:val="1"/>
        </w:numPr>
        <w:jc w:val="both"/>
        <w:rPr>
          <w:rFonts w:ascii="Tahoma" w:hAnsi="Tahoma" w:cs="Tahoma"/>
          <w:b/>
          <w:color w:val="000000"/>
          <w:spacing w:val="-5"/>
          <w:sz w:val="16"/>
          <w:szCs w:val="16"/>
          <w:lang w:val="es-ES_tradnl"/>
        </w:rPr>
      </w:pPr>
      <w:r w:rsidRPr="003D2BC8">
        <w:rPr>
          <w:rFonts w:ascii="Tahoma" w:hAnsi="Tahoma" w:cs="Tahoma"/>
          <w:b/>
          <w:color w:val="000000"/>
          <w:spacing w:val="-5"/>
          <w:sz w:val="16"/>
          <w:szCs w:val="16"/>
          <w:lang w:val="es-ES_tradnl"/>
        </w:rPr>
        <w:t xml:space="preserve">De La Audiencia De Inicio </w:t>
      </w:r>
    </w:p>
    <w:p w:rsidR="00B2001A" w:rsidRPr="003D2BC8" w:rsidRDefault="00B2001A" w:rsidP="00030727">
      <w:pPr>
        <w:jc w:val="both"/>
        <w:rPr>
          <w:rFonts w:ascii="Tahoma" w:hAnsi="Tahoma" w:cs="Tahoma"/>
          <w:color w:val="000000"/>
          <w:spacing w:val="-5"/>
          <w:sz w:val="16"/>
          <w:szCs w:val="16"/>
          <w:lang w:val="es-ES_tradnl"/>
        </w:rPr>
      </w:pPr>
    </w:p>
    <w:p w:rsidR="00030727" w:rsidRPr="003D2BC8" w:rsidRDefault="00030727" w:rsidP="00030727">
      <w:pPr>
        <w:jc w:val="both"/>
        <w:rPr>
          <w:rFonts w:ascii="Tahoma" w:hAnsi="Tahoma" w:cs="Tahoma"/>
          <w:i/>
          <w:sz w:val="16"/>
          <w:szCs w:val="16"/>
          <w:lang w:eastAsia="en-US"/>
        </w:rPr>
      </w:pPr>
      <w:r w:rsidRPr="003D2BC8">
        <w:rPr>
          <w:rFonts w:ascii="Tahoma" w:hAnsi="Tahoma" w:cs="Tahoma"/>
          <w:color w:val="000000"/>
          <w:spacing w:val="-5"/>
          <w:sz w:val="16"/>
          <w:szCs w:val="16"/>
          <w:lang w:val="es-ES_tradnl"/>
        </w:rPr>
        <w:t>El artículo 80 del Código de Procedimiento Administrativo y de lo Contencioso Administrativo</w:t>
      </w:r>
      <w:r w:rsidRPr="003D2BC8">
        <w:rPr>
          <w:rFonts w:ascii="Tahoma" w:hAnsi="Tahoma" w:cs="Tahoma"/>
          <w:color w:val="000000"/>
          <w:spacing w:val="9"/>
          <w:sz w:val="16"/>
          <w:szCs w:val="16"/>
          <w:lang w:val="es-ES_tradnl"/>
        </w:rPr>
        <w:t xml:space="preserve"> señala: </w:t>
      </w:r>
      <w:r w:rsidRPr="003D2BC8">
        <w:rPr>
          <w:rFonts w:ascii="Tahoma" w:hAnsi="Tahoma" w:cs="Tahoma"/>
          <w:i/>
          <w:spacing w:val="9"/>
          <w:sz w:val="16"/>
          <w:szCs w:val="16"/>
          <w:lang w:val="es-ES_tradnl"/>
        </w:rPr>
        <w:t>“</w:t>
      </w:r>
      <w:bookmarkStart w:id="1" w:name="180"/>
      <w:r w:rsidRPr="003D2BC8">
        <w:rPr>
          <w:rFonts w:ascii="Tahoma" w:hAnsi="Tahoma" w:cs="Tahoma"/>
          <w:b/>
          <w:i/>
          <w:iCs/>
          <w:sz w:val="16"/>
          <w:szCs w:val="16"/>
          <w:lang w:eastAsia="en-US"/>
        </w:rPr>
        <w:t>AUDIENCIA INICIAL</w:t>
      </w:r>
      <w:r w:rsidRPr="003D2BC8">
        <w:rPr>
          <w:rFonts w:ascii="Tahoma" w:hAnsi="Tahoma" w:cs="Tahoma"/>
          <w:i/>
          <w:iCs/>
          <w:sz w:val="16"/>
          <w:szCs w:val="16"/>
          <w:lang w:eastAsia="en-US"/>
        </w:rPr>
        <w:t>.</w:t>
      </w:r>
      <w:bookmarkEnd w:id="1"/>
      <w:r w:rsidRPr="003D2BC8">
        <w:rPr>
          <w:rFonts w:ascii="Tahoma" w:hAnsi="Tahoma" w:cs="Tahoma"/>
          <w:i/>
          <w:iCs/>
          <w:sz w:val="16"/>
          <w:szCs w:val="16"/>
          <w:lang w:eastAsia="en-US"/>
        </w:rPr>
        <w:t xml:space="preserve"> </w:t>
      </w:r>
      <w:r w:rsidRPr="003D2BC8">
        <w:rPr>
          <w:rFonts w:ascii="Tahoma" w:hAnsi="Tahoma" w:cs="Tahoma"/>
          <w:b/>
          <w:i/>
          <w:sz w:val="16"/>
          <w:szCs w:val="16"/>
          <w:u w:val="single"/>
          <w:lang w:eastAsia="en-US"/>
        </w:rPr>
        <w:t xml:space="preserve">Vencido el término de traslado de la demanda </w:t>
      </w:r>
      <w:r w:rsidRPr="003D2BC8">
        <w:rPr>
          <w:rFonts w:ascii="Tahoma" w:hAnsi="Tahoma" w:cs="Tahoma"/>
          <w:i/>
          <w:sz w:val="16"/>
          <w:szCs w:val="16"/>
          <w:lang w:eastAsia="en-US"/>
        </w:rPr>
        <w:t xml:space="preserve">o de la de reconvención según el caso, </w:t>
      </w:r>
      <w:r w:rsidRPr="003D2BC8">
        <w:rPr>
          <w:rFonts w:ascii="Tahoma" w:hAnsi="Tahoma" w:cs="Tahoma"/>
          <w:b/>
          <w:i/>
          <w:sz w:val="16"/>
          <w:szCs w:val="16"/>
          <w:u w:val="single"/>
          <w:lang w:eastAsia="en-US"/>
        </w:rPr>
        <w:t>el Juez</w:t>
      </w:r>
      <w:r w:rsidRPr="003D2BC8">
        <w:rPr>
          <w:rFonts w:ascii="Tahoma" w:hAnsi="Tahoma" w:cs="Tahoma"/>
          <w:i/>
          <w:sz w:val="16"/>
          <w:szCs w:val="16"/>
          <w:lang w:eastAsia="en-US"/>
        </w:rPr>
        <w:t xml:space="preserve"> o Magistrado Ponente, </w:t>
      </w:r>
      <w:r w:rsidRPr="003D2BC8">
        <w:rPr>
          <w:rFonts w:ascii="Tahoma" w:hAnsi="Tahoma" w:cs="Tahoma"/>
          <w:b/>
          <w:i/>
          <w:sz w:val="16"/>
          <w:szCs w:val="16"/>
          <w:u w:val="single"/>
          <w:lang w:eastAsia="en-US"/>
        </w:rPr>
        <w:t>convocará a una audiencia</w:t>
      </w:r>
      <w:r w:rsidRPr="003D2BC8">
        <w:rPr>
          <w:rFonts w:ascii="Tahoma" w:hAnsi="Tahoma" w:cs="Tahoma"/>
          <w:i/>
          <w:sz w:val="16"/>
          <w:szCs w:val="16"/>
          <w:lang w:eastAsia="en-US"/>
        </w:rPr>
        <w:t xml:space="preserve"> que se sujetará a las siguientes reglas:</w:t>
      </w:r>
    </w:p>
    <w:p w:rsidR="00030727" w:rsidRPr="003D2BC8" w:rsidRDefault="00030727" w:rsidP="00030727">
      <w:pPr>
        <w:jc w:val="both"/>
        <w:rPr>
          <w:rFonts w:ascii="Tahoma" w:hAnsi="Tahoma" w:cs="Tahoma"/>
          <w:i/>
          <w:sz w:val="16"/>
          <w:szCs w:val="16"/>
          <w:lang w:eastAsia="en-US"/>
        </w:rPr>
      </w:pPr>
    </w:p>
    <w:p w:rsidR="00030727" w:rsidRPr="003D2BC8" w:rsidRDefault="00030727" w:rsidP="00030727">
      <w:pPr>
        <w:jc w:val="both"/>
        <w:rPr>
          <w:rFonts w:ascii="Tahoma" w:hAnsi="Tahoma" w:cs="Tahoma"/>
          <w:i/>
          <w:sz w:val="16"/>
          <w:szCs w:val="16"/>
          <w:lang w:eastAsia="en-US"/>
        </w:rPr>
      </w:pPr>
      <w:r w:rsidRPr="003D2BC8">
        <w:rPr>
          <w:rFonts w:ascii="Tahoma" w:hAnsi="Tahoma" w:cs="Tahoma"/>
          <w:i/>
          <w:sz w:val="16"/>
          <w:szCs w:val="16"/>
          <w:lang w:eastAsia="en-US"/>
        </w:rPr>
        <w:t xml:space="preserve">1. </w:t>
      </w:r>
      <w:r w:rsidRPr="003D2BC8">
        <w:rPr>
          <w:rFonts w:ascii="Tahoma" w:hAnsi="Tahoma" w:cs="Tahoma"/>
          <w:b/>
          <w:bCs/>
          <w:i/>
          <w:sz w:val="16"/>
          <w:szCs w:val="16"/>
          <w:lang w:eastAsia="en-US"/>
        </w:rPr>
        <w:t>Oportunidad</w:t>
      </w:r>
      <w:r w:rsidRPr="003D2BC8">
        <w:rPr>
          <w:rFonts w:ascii="Tahoma" w:hAnsi="Tahoma" w:cs="Tahoma"/>
          <w:b/>
          <w:bCs/>
          <w:i/>
          <w:sz w:val="16"/>
          <w:szCs w:val="16"/>
          <w:u w:val="single"/>
          <w:lang w:eastAsia="en-US"/>
        </w:rPr>
        <w:t xml:space="preserve">. </w:t>
      </w:r>
      <w:r w:rsidRPr="003D2BC8">
        <w:rPr>
          <w:rFonts w:ascii="Tahoma" w:hAnsi="Tahoma" w:cs="Tahoma"/>
          <w:b/>
          <w:i/>
          <w:sz w:val="16"/>
          <w:szCs w:val="16"/>
          <w:u w:val="single"/>
          <w:lang w:eastAsia="en-US"/>
        </w:rPr>
        <w:t>La audiencia se llevará a cabo</w:t>
      </w:r>
      <w:r w:rsidRPr="003D2BC8">
        <w:rPr>
          <w:rFonts w:ascii="Tahoma" w:hAnsi="Tahoma" w:cs="Tahoma"/>
          <w:i/>
          <w:sz w:val="16"/>
          <w:szCs w:val="16"/>
          <w:lang w:eastAsia="en-US"/>
        </w:rPr>
        <w:t xml:space="preserve"> bajo la dirección del Juez o Magistrado Ponente </w:t>
      </w:r>
      <w:r w:rsidRPr="003D2BC8">
        <w:rPr>
          <w:rFonts w:ascii="Tahoma" w:hAnsi="Tahoma" w:cs="Tahoma"/>
          <w:b/>
          <w:i/>
          <w:sz w:val="16"/>
          <w:szCs w:val="16"/>
          <w:u w:val="single"/>
          <w:lang w:eastAsia="en-US"/>
        </w:rPr>
        <w:t>dentro del mes siguiente al vencimiento del término de traslado de la demanda</w:t>
      </w:r>
      <w:r w:rsidRPr="003D2BC8">
        <w:rPr>
          <w:rFonts w:ascii="Tahoma" w:hAnsi="Tahoma" w:cs="Tahoma"/>
          <w:i/>
          <w:sz w:val="16"/>
          <w:szCs w:val="16"/>
          <w:lang w:eastAsia="en-US"/>
        </w:rPr>
        <w:t xml:space="preserve"> o del de su prórroga o del de la de reconvención o del de la contestación de las excepciones o del de la contestación de la demanda de reconvención, según el caso. El auto que señale fecha y hora para la audiencia se notificará por estado y no será susceptible de recursos. </w:t>
      </w:r>
    </w:p>
    <w:p w:rsidR="00030727" w:rsidRPr="003D2BC8" w:rsidRDefault="00030727" w:rsidP="00030727">
      <w:pPr>
        <w:jc w:val="both"/>
        <w:rPr>
          <w:rFonts w:ascii="Tahoma" w:hAnsi="Tahoma" w:cs="Tahoma"/>
          <w:i/>
          <w:sz w:val="16"/>
          <w:szCs w:val="16"/>
          <w:lang w:eastAsia="en-US"/>
        </w:rPr>
      </w:pPr>
    </w:p>
    <w:p w:rsidR="00030727" w:rsidRPr="003D2BC8" w:rsidRDefault="00030727" w:rsidP="00030727">
      <w:pPr>
        <w:jc w:val="both"/>
        <w:rPr>
          <w:rFonts w:ascii="Tahoma" w:hAnsi="Tahoma" w:cs="Tahoma"/>
          <w:i/>
          <w:sz w:val="16"/>
          <w:szCs w:val="16"/>
          <w:lang w:eastAsia="en-US"/>
        </w:rPr>
      </w:pPr>
      <w:r w:rsidRPr="003D2BC8">
        <w:rPr>
          <w:rFonts w:ascii="Tahoma" w:hAnsi="Tahoma" w:cs="Tahoma"/>
          <w:i/>
          <w:sz w:val="16"/>
          <w:szCs w:val="16"/>
          <w:lang w:eastAsia="en-US"/>
        </w:rPr>
        <w:t xml:space="preserve">2. </w:t>
      </w:r>
      <w:r w:rsidRPr="003D2BC8">
        <w:rPr>
          <w:rFonts w:ascii="Tahoma" w:hAnsi="Tahoma" w:cs="Tahoma"/>
          <w:b/>
          <w:bCs/>
          <w:i/>
          <w:sz w:val="16"/>
          <w:szCs w:val="16"/>
          <w:lang w:eastAsia="en-US"/>
        </w:rPr>
        <w:t xml:space="preserve">Intervinientes. </w:t>
      </w:r>
      <w:r w:rsidRPr="003D2BC8">
        <w:rPr>
          <w:rFonts w:ascii="Tahoma" w:hAnsi="Tahoma" w:cs="Tahoma"/>
          <w:b/>
          <w:i/>
          <w:sz w:val="16"/>
          <w:szCs w:val="16"/>
          <w:u w:val="single"/>
          <w:lang w:eastAsia="en-US"/>
        </w:rPr>
        <w:t>Todos los apoderados deberán concurrir obligatoriamente</w:t>
      </w:r>
      <w:r w:rsidRPr="003D2BC8">
        <w:rPr>
          <w:rFonts w:ascii="Tahoma" w:hAnsi="Tahoma" w:cs="Tahoma"/>
          <w:i/>
          <w:sz w:val="16"/>
          <w:szCs w:val="16"/>
          <w:lang w:eastAsia="en-US"/>
        </w:rPr>
        <w:t xml:space="preserve">. También podrán asistir las partes, los terceros y el Ministerio Público. </w:t>
      </w:r>
    </w:p>
    <w:p w:rsidR="00030727" w:rsidRPr="003D2BC8" w:rsidRDefault="00030727" w:rsidP="00030727">
      <w:pPr>
        <w:jc w:val="both"/>
        <w:rPr>
          <w:rFonts w:ascii="Tahoma" w:hAnsi="Tahoma" w:cs="Tahoma"/>
          <w:i/>
          <w:sz w:val="16"/>
          <w:szCs w:val="16"/>
          <w:lang w:eastAsia="en-US"/>
        </w:rPr>
      </w:pPr>
    </w:p>
    <w:p w:rsidR="00030727" w:rsidRPr="003D2BC8" w:rsidRDefault="00030727" w:rsidP="00030727">
      <w:pPr>
        <w:jc w:val="both"/>
        <w:rPr>
          <w:rFonts w:ascii="Tahoma" w:hAnsi="Tahoma" w:cs="Tahoma"/>
          <w:i/>
          <w:sz w:val="16"/>
          <w:szCs w:val="16"/>
          <w:lang w:eastAsia="en-US"/>
        </w:rPr>
      </w:pPr>
      <w:r w:rsidRPr="003D2BC8">
        <w:rPr>
          <w:rFonts w:ascii="Tahoma" w:hAnsi="Tahoma" w:cs="Tahoma"/>
          <w:b/>
          <w:i/>
          <w:sz w:val="16"/>
          <w:szCs w:val="16"/>
          <w:u w:val="single"/>
          <w:lang w:eastAsia="en-US"/>
        </w:rPr>
        <w:t>La inasistencia de quienes deban concurrir no impedirá la realización de la audiencia</w:t>
      </w:r>
      <w:r w:rsidRPr="003D2BC8">
        <w:rPr>
          <w:rFonts w:ascii="Tahoma" w:hAnsi="Tahoma" w:cs="Tahoma"/>
          <w:i/>
          <w:sz w:val="16"/>
          <w:szCs w:val="16"/>
          <w:lang w:eastAsia="en-US"/>
        </w:rPr>
        <w:t>, salvo su aplazamiento por decisión del Juez o Magistrado Ponente.</w:t>
      </w:r>
    </w:p>
    <w:p w:rsidR="00030727" w:rsidRPr="003D2BC8" w:rsidRDefault="00030727" w:rsidP="00030727">
      <w:pPr>
        <w:jc w:val="both"/>
        <w:rPr>
          <w:rFonts w:ascii="Tahoma" w:hAnsi="Tahoma" w:cs="Tahoma"/>
          <w:i/>
          <w:sz w:val="16"/>
          <w:szCs w:val="16"/>
          <w:lang w:eastAsia="en-US"/>
        </w:rPr>
      </w:pPr>
    </w:p>
    <w:p w:rsidR="00030727" w:rsidRPr="003D2BC8" w:rsidRDefault="00030727" w:rsidP="00030727">
      <w:pPr>
        <w:jc w:val="both"/>
        <w:rPr>
          <w:rFonts w:ascii="Tahoma" w:hAnsi="Tahoma" w:cs="Tahoma"/>
          <w:i/>
          <w:sz w:val="16"/>
          <w:szCs w:val="16"/>
          <w:lang w:eastAsia="en-US"/>
        </w:rPr>
      </w:pPr>
      <w:r w:rsidRPr="003D2BC8">
        <w:rPr>
          <w:rFonts w:ascii="Tahoma" w:hAnsi="Tahoma" w:cs="Tahoma"/>
          <w:i/>
          <w:sz w:val="16"/>
          <w:szCs w:val="16"/>
          <w:lang w:eastAsia="en-US"/>
        </w:rPr>
        <w:t xml:space="preserve">3. </w:t>
      </w:r>
      <w:r w:rsidRPr="003D2BC8">
        <w:rPr>
          <w:rFonts w:ascii="Tahoma" w:hAnsi="Tahoma" w:cs="Tahoma"/>
          <w:b/>
          <w:bCs/>
          <w:i/>
          <w:sz w:val="16"/>
          <w:szCs w:val="16"/>
          <w:lang w:eastAsia="en-US"/>
        </w:rPr>
        <w:t>Aplazamiento</w:t>
      </w:r>
      <w:r w:rsidRPr="003D2BC8">
        <w:rPr>
          <w:rFonts w:ascii="Tahoma" w:hAnsi="Tahoma" w:cs="Tahoma"/>
          <w:b/>
          <w:bCs/>
          <w:i/>
          <w:sz w:val="16"/>
          <w:szCs w:val="16"/>
          <w:u w:val="single"/>
          <w:lang w:eastAsia="en-US"/>
        </w:rPr>
        <w:t xml:space="preserve">. </w:t>
      </w:r>
      <w:r w:rsidRPr="003D2BC8">
        <w:rPr>
          <w:rFonts w:ascii="Tahoma" w:hAnsi="Tahoma" w:cs="Tahoma"/>
          <w:b/>
          <w:i/>
          <w:sz w:val="16"/>
          <w:szCs w:val="16"/>
          <w:u w:val="single"/>
          <w:lang w:eastAsia="en-US"/>
        </w:rPr>
        <w:t>La inasistencia a esta audiencia solo podrá excusarse mediante prueba siquiera sumaria de una justa causa</w:t>
      </w:r>
      <w:r w:rsidRPr="003D2BC8">
        <w:rPr>
          <w:rFonts w:ascii="Tahoma" w:hAnsi="Tahoma" w:cs="Tahoma"/>
          <w:i/>
          <w:sz w:val="16"/>
          <w:szCs w:val="16"/>
          <w:lang w:eastAsia="en-US"/>
        </w:rPr>
        <w:t xml:space="preserve">. </w:t>
      </w:r>
    </w:p>
    <w:p w:rsidR="00030727" w:rsidRPr="003D2BC8" w:rsidRDefault="00030727" w:rsidP="00030727">
      <w:pPr>
        <w:jc w:val="both"/>
        <w:rPr>
          <w:rFonts w:ascii="Tahoma" w:hAnsi="Tahoma" w:cs="Tahoma"/>
          <w:i/>
          <w:sz w:val="16"/>
          <w:szCs w:val="16"/>
          <w:lang w:eastAsia="en-US"/>
        </w:rPr>
      </w:pPr>
      <w:r w:rsidRPr="003D2BC8">
        <w:rPr>
          <w:rFonts w:ascii="Tahoma" w:hAnsi="Tahoma" w:cs="Tahoma"/>
          <w:i/>
          <w:sz w:val="16"/>
          <w:szCs w:val="16"/>
          <w:lang w:eastAsia="en-US"/>
        </w:rPr>
        <w:t xml:space="preserve">Cuando se presente la excusa con anterioridad a la audiencia y el juez la acepte, fijará nueva fecha y hora para su celebración dentro de los diez (10) días siguientes, por auto que no tendrá recursos. En ningún caso podrá haber otro aplazamiento. </w:t>
      </w:r>
    </w:p>
    <w:p w:rsidR="00030727" w:rsidRPr="003D2BC8" w:rsidRDefault="00030727" w:rsidP="00030727">
      <w:pPr>
        <w:jc w:val="both"/>
        <w:rPr>
          <w:rFonts w:ascii="Tahoma" w:hAnsi="Tahoma" w:cs="Tahoma"/>
          <w:i/>
          <w:sz w:val="16"/>
          <w:szCs w:val="16"/>
          <w:lang w:eastAsia="en-US"/>
        </w:rPr>
      </w:pPr>
      <w:r w:rsidRPr="003D2BC8">
        <w:rPr>
          <w:rFonts w:ascii="Tahoma" w:hAnsi="Tahoma" w:cs="Tahoma"/>
          <w:i/>
          <w:sz w:val="16"/>
          <w:szCs w:val="16"/>
          <w:lang w:eastAsia="en-US"/>
        </w:rPr>
        <w:t xml:space="preserve">El juez podrá admitir aquellas justificaciones que se presenten dentro de los tres (3) días siguientes a la realización de la audiencia siempre que se fundamenten en fuerza mayor o caso fortuito y solo tendrán el efecto de exonerar de las consecuencias pecuniarias adversas que se hubieren derivado de la inasistencia. </w:t>
      </w:r>
    </w:p>
    <w:p w:rsidR="00030727" w:rsidRPr="003D2BC8" w:rsidRDefault="00030727" w:rsidP="00030727">
      <w:pPr>
        <w:jc w:val="both"/>
        <w:rPr>
          <w:rFonts w:ascii="Tahoma" w:hAnsi="Tahoma" w:cs="Tahoma"/>
          <w:i/>
          <w:sz w:val="16"/>
          <w:szCs w:val="16"/>
          <w:lang w:eastAsia="en-US"/>
        </w:rPr>
      </w:pPr>
    </w:p>
    <w:p w:rsidR="00030727" w:rsidRPr="003D2BC8" w:rsidRDefault="00030727" w:rsidP="00030727">
      <w:pPr>
        <w:jc w:val="both"/>
        <w:rPr>
          <w:rFonts w:ascii="Tahoma" w:hAnsi="Tahoma" w:cs="Tahoma"/>
          <w:i/>
          <w:sz w:val="16"/>
          <w:szCs w:val="16"/>
          <w:lang w:eastAsia="en-US"/>
        </w:rPr>
      </w:pPr>
      <w:r w:rsidRPr="003D2BC8">
        <w:rPr>
          <w:rFonts w:ascii="Tahoma" w:hAnsi="Tahoma" w:cs="Tahoma"/>
          <w:i/>
          <w:sz w:val="16"/>
          <w:szCs w:val="16"/>
          <w:lang w:eastAsia="en-US"/>
        </w:rPr>
        <w:t xml:space="preserve">En este caso, el juez resolverá sobre la justificación mediante auto que se dictará dentro de los tres (3) días siguientes a su presentación y que será susceptible del recurso de reposición. Si la acepta, adoptará las medidas pertinentes.” </w:t>
      </w:r>
    </w:p>
    <w:p w:rsidR="00030727" w:rsidRPr="003D2BC8" w:rsidRDefault="00030727" w:rsidP="00030727">
      <w:pPr>
        <w:jc w:val="both"/>
        <w:rPr>
          <w:rFonts w:ascii="Tahoma" w:hAnsi="Tahoma" w:cs="Tahoma"/>
          <w:i/>
          <w:sz w:val="16"/>
          <w:szCs w:val="16"/>
          <w:lang w:eastAsia="en-US"/>
        </w:rPr>
      </w:pPr>
    </w:p>
    <w:p w:rsidR="00030727" w:rsidRPr="003D2BC8" w:rsidRDefault="00030727" w:rsidP="00030727">
      <w:pPr>
        <w:jc w:val="both"/>
        <w:rPr>
          <w:rFonts w:ascii="Tahoma" w:hAnsi="Tahoma" w:cs="Tahoma"/>
          <w:color w:val="000000"/>
          <w:spacing w:val="-4"/>
          <w:sz w:val="16"/>
          <w:szCs w:val="16"/>
          <w:lang w:val="es-ES_tradnl"/>
        </w:rPr>
      </w:pPr>
      <w:r w:rsidRPr="003D2BC8">
        <w:rPr>
          <w:rFonts w:ascii="Tahoma" w:hAnsi="Tahoma" w:cs="Tahoma"/>
          <w:i/>
          <w:sz w:val="16"/>
          <w:szCs w:val="16"/>
          <w:lang w:eastAsia="en-US"/>
        </w:rPr>
        <w:t xml:space="preserve">4. </w:t>
      </w:r>
      <w:r w:rsidRPr="003D2BC8">
        <w:rPr>
          <w:rFonts w:ascii="Tahoma" w:hAnsi="Tahoma" w:cs="Tahoma"/>
          <w:b/>
          <w:bCs/>
          <w:i/>
          <w:sz w:val="16"/>
          <w:szCs w:val="16"/>
          <w:lang w:eastAsia="en-US"/>
        </w:rPr>
        <w:t xml:space="preserve">Consecuencias de la inasistencia. </w:t>
      </w:r>
      <w:r w:rsidRPr="003D2BC8">
        <w:rPr>
          <w:rFonts w:ascii="Tahoma" w:hAnsi="Tahoma" w:cs="Tahoma"/>
          <w:b/>
          <w:i/>
          <w:sz w:val="16"/>
          <w:szCs w:val="16"/>
          <w:u w:val="single"/>
          <w:lang w:eastAsia="en-US"/>
        </w:rPr>
        <w:t>Al apoderado que no concurra a la audiencia sin justa causa se le impondrá multa de dos (2) salarios mínimos legales mensuales vigentes.”</w:t>
      </w:r>
      <w:r w:rsidRPr="003D2BC8">
        <w:rPr>
          <w:rFonts w:ascii="Tahoma" w:hAnsi="Tahoma" w:cs="Tahoma"/>
          <w:i/>
          <w:sz w:val="16"/>
          <w:szCs w:val="16"/>
          <w:lang w:eastAsia="en-US"/>
        </w:rPr>
        <w:t xml:space="preserve"> </w:t>
      </w:r>
      <w:r w:rsidRPr="003D2BC8">
        <w:rPr>
          <w:rFonts w:ascii="Tahoma" w:hAnsi="Tahoma" w:cs="Tahoma"/>
          <w:i/>
          <w:iCs/>
          <w:color w:val="000000"/>
          <w:spacing w:val="-3"/>
          <w:sz w:val="16"/>
          <w:szCs w:val="16"/>
          <w:lang w:val="es-ES_tradnl"/>
        </w:rPr>
        <w:t xml:space="preserve"> </w:t>
      </w:r>
      <w:r w:rsidRPr="003D2BC8">
        <w:rPr>
          <w:rFonts w:ascii="Tahoma" w:hAnsi="Tahoma" w:cs="Tahoma"/>
          <w:color w:val="000000"/>
          <w:spacing w:val="-4"/>
          <w:sz w:val="16"/>
          <w:szCs w:val="16"/>
          <w:lang w:val="es-ES_tradnl"/>
        </w:rPr>
        <w:t>(Subrayado, negrilla y cursiva fuera de texto).</w:t>
      </w:r>
    </w:p>
    <w:p w:rsidR="00B2001A" w:rsidRPr="003D2BC8" w:rsidRDefault="00B2001A" w:rsidP="00030727">
      <w:pPr>
        <w:jc w:val="both"/>
        <w:rPr>
          <w:rFonts w:ascii="Tahoma" w:hAnsi="Tahoma" w:cs="Tahoma"/>
          <w:i/>
          <w:sz w:val="16"/>
          <w:szCs w:val="16"/>
          <w:lang w:eastAsia="en-US"/>
        </w:rPr>
      </w:pPr>
    </w:p>
    <w:p w:rsidR="00030727" w:rsidRPr="003D2BC8" w:rsidRDefault="00030727" w:rsidP="00030727">
      <w:pPr>
        <w:shd w:val="clear" w:color="auto" w:fill="FFFFFF"/>
        <w:ind w:left="36" w:right="49"/>
        <w:jc w:val="both"/>
        <w:rPr>
          <w:rFonts w:ascii="Tahoma" w:hAnsi="Tahoma" w:cs="Tahoma"/>
          <w:color w:val="000000"/>
          <w:spacing w:val="-5"/>
          <w:sz w:val="16"/>
          <w:szCs w:val="16"/>
          <w:lang w:val="es-ES_tradnl"/>
        </w:rPr>
      </w:pPr>
      <w:r w:rsidRPr="003D2BC8">
        <w:rPr>
          <w:rFonts w:ascii="Tahoma" w:hAnsi="Tahoma" w:cs="Tahoma"/>
          <w:color w:val="000000"/>
          <w:spacing w:val="-3"/>
          <w:sz w:val="16"/>
          <w:szCs w:val="16"/>
          <w:lang w:val="es-ES_tradnl"/>
        </w:rPr>
        <w:t xml:space="preserve">De conformidad con lo anterior y como quiera que se venció el termino de traslado de la demanda </w:t>
      </w:r>
      <w:r w:rsidRPr="003D2BC8">
        <w:rPr>
          <w:rFonts w:ascii="Tahoma" w:hAnsi="Tahoma" w:cs="Tahoma"/>
          <w:color w:val="000000"/>
          <w:spacing w:val="-4"/>
          <w:sz w:val="16"/>
          <w:szCs w:val="16"/>
          <w:lang w:val="es-ES_tradnl"/>
        </w:rPr>
        <w:t xml:space="preserve">procederá el Despacho a fijar fecha </w:t>
      </w:r>
      <w:r w:rsidRPr="003D2BC8">
        <w:rPr>
          <w:rFonts w:ascii="Tahoma" w:hAnsi="Tahoma" w:cs="Tahoma"/>
          <w:color w:val="000000"/>
          <w:spacing w:val="-5"/>
          <w:sz w:val="16"/>
          <w:szCs w:val="16"/>
          <w:lang w:val="es-ES_tradnl"/>
        </w:rPr>
        <w:t xml:space="preserve">para llevar a cabo la anotada audiencia de inicio establecida en el artículo 180 del Código de Procedimiento Administrativo  y de lo Contencioso Administrativo, no sin antes advertir a las partes que de conformidad con lo señalado en la norma, la asistencia es de carácter obligatorio y su inasistencia se castigara con multa de dos (2) salarios mínimos legales mensuales vigentes. Así mismo, la inasistencia no impedirá la realización de la misma.   </w:t>
      </w:r>
    </w:p>
    <w:p w:rsidR="00B2001A" w:rsidRPr="003D2BC8" w:rsidRDefault="00B2001A" w:rsidP="00B2001A">
      <w:pPr>
        <w:pStyle w:val="Prrafodelista"/>
        <w:numPr>
          <w:ilvl w:val="0"/>
          <w:numId w:val="1"/>
        </w:numPr>
        <w:shd w:val="clear" w:color="auto" w:fill="FFFFFF"/>
        <w:spacing w:before="223" w:line="216" w:lineRule="exact"/>
        <w:ind w:right="49"/>
        <w:jc w:val="both"/>
        <w:rPr>
          <w:rFonts w:ascii="Tahoma" w:hAnsi="Tahoma" w:cs="Tahoma"/>
          <w:b/>
          <w:sz w:val="16"/>
          <w:szCs w:val="16"/>
        </w:rPr>
      </w:pPr>
      <w:r w:rsidRPr="003D2BC8">
        <w:rPr>
          <w:rFonts w:ascii="Tahoma" w:hAnsi="Tahoma" w:cs="Tahoma"/>
          <w:b/>
          <w:sz w:val="16"/>
          <w:szCs w:val="16"/>
        </w:rPr>
        <w:t>De La Renuncia Al Poder</w:t>
      </w:r>
    </w:p>
    <w:p w:rsidR="00B2001A" w:rsidRPr="003D2BC8" w:rsidRDefault="00B2001A" w:rsidP="00B2001A">
      <w:pPr>
        <w:pStyle w:val="Prrafodelista"/>
        <w:shd w:val="clear" w:color="auto" w:fill="FFFFFF"/>
        <w:spacing w:before="223" w:line="216" w:lineRule="exact"/>
        <w:ind w:right="49"/>
        <w:jc w:val="both"/>
        <w:rPr>
          <w:rFonts w:ascii="Tahoma" w:hAnsi="Tahoma" w:cs="Tahoma"/>
          <w:sz w:val="16"/>
          <w:szCs w:val="16"/>
        </w:rPr>
      </w:pPr>
    </w:p>
    <w:p w:rsidR="00B2001A" w:rsidRPr="003D2BC8" w:rsidRDefault="00B2001A" w:rsidP="00B2001A">
      <w:pPr>
        <w:rPr>
          <w:rFonts w:ascii="Tahoma" w:hAnsi="Tahoma" w:cs="Tahoma"/>
          <w:i/>
          <w:sz w:val="16"/>
          <w:szCs w:val="16"/>
          <w:lang w:eastAsia="es-CO"/>
        </w:rPr>
      </w:pPr>
      <w:r w:rsidRPr="003D2BC8">
        <w:rPr>
          <w:rFonts w:ascii="Tahoma" w:hAnsi="Tahoma" w:cs="Tahoma"/>
          <w:spacing w:val="-3"/>
          <w:sz w:val="16"/>
          <w:szCs w:val="16"/>
          <w:lang w:eastAsia="es-CO"/>
        </w:rPr>
        <w:t xml:space="preserve">El artículo 76 del código general del proceso señala: </w:t>
      </w:r>
      <w:r w:rsidRPr="003D2BC8">
        <w:rPr>
          <w:rFonts w:ascii="Tahoma" w:hAnsi="Tahoma" w:cs="Tahoma"/>
          <w:i/>
          <w:sz w:val="16"/>
          <w:szCs w:val="16"/>
          <w:lang w:eastAsia="es-CO"/>
        </w:rPr>
        <w:t>“El poder termina con la radicación en secretaría del escrito en virtud del cual se revoque o se designe otro apoderado, a menos que el nuevo poder se hubiese otorgado para recursos o gestiones determinadas dentro del proceso.</w:t>
      </w:r>
    </w:p>
    <w:p w:rsidR="00B2001A" w:rsidRPr="003D2BC8" w:rsidRDefault="00B2001A" w:rsidP="00B2001A">
      <w:pPr>
        <w:shd w:val="clear" w:color="auto" w:fill="FFFFFF"/>
        <w:jc w:val="both"/>
        <w:rPr>
          <w:rFonts w:ascii="Tahoma" w:hAnsi="Tahoma" w:cs="Tahoma"/>
          <w:i/>
          <w:sz w:val="16"/>
          <w:szCs w:val="16"/>
          <w:lang w:eastAsia="es-CO"/>
        </w:rPr>
      </w:pPr>
    </w:p>
    <w:p w:rsidR="00B2001A" w:rsidRPr="003D2BC8" w:rsidRDefault="00B2001A" w:rsidP="00B2001A">
      <w:pPr>
        <w:shd w:val="clear" w:color="auto" w:fill="FFFFFF"/>
        <w:jc w:val="both"/>
        <w:rPr>
          <w:rFonts w:ascii="Tahoma" w:hAnsi="Tahoma" w:cs="Tahoma"/>
          <w:i/>
          <w:sz w:val="16"/>
          <w:szCs w:val="16"/>
          <w:lang w:eastAsia="es-CO"/>
        </w:rPr>
      </w:pPr>
      <w:r w:rsidRPr="003D2BC8">
        <w:rPr>
          <w:rFonts w:ascii="Tahoma" w:hAnsi="Tahoma" w:cs="Tahoma"/>
          <w:i/>
          <w:sz w:val="16"/>
          <w:szCs w:val="16"/>
          <w:lang w:eastAsia="es-CO"/>
        </w:rPr>
        <w:t>El auto que admite la revocación no tendrá recursos. Dentro de los treinta (30) días siguientes a la notificación de dicha providencia, el apoderado a quien se le haya revocado el poder podrá pedir al juez que se regulen sus honorarios mediante incidente que se tramitará con independencia del proceso o de la actuación posterior. Para la determinación del monto de los honorarios el juez tendrá como base el respectivo contrato y los criterios señalados en este código para la fijación de las agencias en derecho. Vencido el término indicado, la regulación de los honorarios podrá demandarse ante el juez laboral.</w:t>
      </w:r>
    </w:p>
    <w:p w:rsidR="00B2001A" w:rsidRPr="003D2BC8" w:rsidRDefault="00B2001A" w:rsidP="00B2001A">
      <w:pPr>
        <w:shd w:val="clear" w:color="auto" w:fill="FFFFFF"/>
        <w:jc w:val="both"/>
        <w:rPr>
          <w:rFonts w:ascii="Tahoma" w:hAnsi="Tahoma" w:cs="Tahoma"/>
          <w:i/>
          <w:sz w:val="16"/>
          <w:szCs w:val="16"/>
          <w:lang w:eastAsia="es-CO"/>
        </w:rPr>
      </w:pPr>
    </w:p>
    <w:p w:rsidR="00B2001A" w:rsidRPr="003D2BC8" w:rsidRDefault="00B2001A" w:rsidP="00B2001A">
      <w:pPr>
        <w:shd w:val="clear" w:color="auto" w:fill="FFFFFF"/>
        <w:jc w:val="both"/>
        <w:rPr>
          <w:rFonts w:ascii="Tahoma" w:hAnsi="Tahoma" w:cs="Tahoma"/>
          <w:i/>
          <w:sz w:val="16"/>
          <w:szCs w:val="16"/>
          <w:lang w:eastAsia="es-CO"/>
        </w:rPr>
      </w:pPr>
      <w:r w:rsidRPr="003D2BC8">
        <w:rPr>
          <w:rFonts w:ascii="Tahoma" w:hAnsi="Tahoma" w:cs="Tahoma"/>
          <w:i/>
          <w:sz w:val="16"/>
          <w:szCs w:val="16"/>
          <w:lang w:eastAsia="es-CO"/>
        </w:rPr>
        <w:t>Igual derecho tienen los herederos y el cónyuge sobreviviente del apoderado fallecido.</w:t>
      </w:r>
    </w:p>
    <w:p w:rsidR="00B2001A" w:rsidRPr="003D2BC8" w:rsidRDefault="00B2001A" w:rsidP="00B2001A">
      <w:pPr>
        <w:shd w:val="clear" w:color="auto" w:fill="FFFFFF"/>
        <w:jc w:val="both"/>
        <w:rPr>
          <w:rFonts w:ascii="Tahoma" w:hAnsi="Tahoma" w:cs="Tahoma"/>
          <w:i/>
          <w:sz w:val="16"/>
          <w:szCs w:val="16"/>
          <w:lang w:eastAsia="es-CO"/>
        </w:rPr>
      </w:pPr>
    </w:p>
    <w:p w:rsidR="00B2001A" w:rsidRPr="003D2BC8" w:rsidRDefault="00B2001A" w:rsidP="00B2001A">
      <w:pPr>
        <w:shd w:val="clear" w:color="auto" w:fill="FFFFFF"/>
        <w:jc w:val="both"/>
        <w:rPr>
          <w:rFonts w:ascii="Tahoma" w:hAnsi="Tahoma" w:cs="Tahoma"/>
          <w:b/>
          <w:i/>
          <w:sz w:val="16"/>
          <w:szCs w:val="16"/>
          <w:lang w:eastAsia="es-CO"/>
        </w:rPr>
      </w:pPr>
      <w:r w:rsidRPr="003D2BC8">
        <w:rPr>
          <w:rFonts w:ascii="Tahoma" w:hAnsi="Tahoma" w:cs="Tahoma"/>
          <w:b/>
          <w:i/>
          <w:sz w:val="16"/>
          <w:szCs w:val="16"/>
          <w:lang w:eastAsia="es-CO"/>
        </w:rPr>
        <w:t>La renuncia no pone término al poder sino cinco (5) días después de presentado el memorial de renuncia en el juzgado, acompañado de la comunicación enviada al poderdante en tal sentido.</w:t>
      </w:r>
    </w:p>
    <w:p w:rsidR="00B2001A" w:rsidRPr="003D2BC8" w:rsidRDefault="00B2001A" w:rsidP="00B2001A">
      <w:pPr>
        <w:shd w:val="clear" w:color="auto" w:fill="FFFFFF"/>
        <w:jc w:val="both"/>
        <w:rPr>
          <w:rFonts w:ascii="Tahoma" w:hAnsi="Tahoma" w:cs="Tahoma"/>
          <w:i/>
          <w:sz w:val="16"/>
          <w:szCs w:val="16"/>
          <w:lang w:eastAsia="es-CO"/>
        </w:rPr>
      </w:pPr>
    </w:p>
    <w:p w:rsidR="00B2001A" w:rsidRPr="003D2BC8" w:rsidRDefault="00B2001A" w:rsidP="00B2001A">
      <w:pPr>
        <w:shd w:val="clear" w:color="auto" w:fill="FFFFFF"/>
        <w:jc w:val="both"/>
        <w:rPr>
          <w:rFonts w:ascii="Tahoma" w:hAnsi="Tahoma" w:cs="Tahoma"/>
          <w:i/>
          <w:sz w:val="16"/>
          <w:szCs w:val="16"/>
          <w:lang w:eastAsia="es-CO"/>
        </w:rPr>
      </w:pPr>
      <w:r w:rsidRPr="003D2BC8">
        <w:rPr>
          <w:rFonts w:ascii="Tahoma" w:hAnsi="Tahoma" w:cs="Tahoma"/>
          <w:i/>
          <w:sz w:val="16"/>
          <w:szCs w:val="16"/>
          <w:lang w:eastAsia="es-CO"/>
        </w:rPr>
        <w:t>La muerte del mandante o la extinción de las personas jurídicas no ponen fin al mandato judicial si ya se ha presentado la demanda, pero el poder podrá ser revocado por los herederos o sucesores.</w:t>
      </w:r>
    </w:p>
    <w:p w:rsidR="00B2001A" w:rsidRPr="003D2BC8" w:rsidRDefault="00B2001A" w:rsidP="00B2001A">
      <w:pPr>
        <w:shd w:val="clear" w:color="auto" w:fill="FFFFFF"/>
        <w:jc w:val="both"/>
        <w:rPr>
          <w:rFonts w:ascii="Tahoma" w:hAnsi="Tahoma" w:cs="Tahoma"/>
          <w:i/>
          <w:sz w:val="16"/>
          <w:szCs w:val="16"/>
          <w:lang w:eastAsia="es-CO"/>
        </w:rPr>
      </w:pPr>
    </w:p>
    <w:p w:rsidR="00B2001A" w:rsidRPr="003D2BC8" w:rsidRDefault="00B2001A" w:rsidP="00B2001A">
      <w:pPr>
        <w:shd w:val="clear" w:color="auto" w:fill="FFFFFF"/>
        <w:jc w:val="both"/>
        <w:rPr>
          <w:rFonts w:ascii="Tahoma" w:hAnsi="Tahoma" w:cs="Tahoma"/>
          <w:i/>
          <w:sz w:val="16"/>
          <w:szCs w:val="16"/>
          <w:lang w:eastAsia="es-CO"/>
        </w:rPr>
      </w:pPr>
      <w:r w:rsidRPr="003D2BC8">
        <w:rPr>
          <w:rFonts w:ascii="Tahoma" w:hAnsi="Tahoma" w:cs="Tahoma"/>
          <w:i/>
          <w:sz w:val="16"/>
          <w:szCs w:val="16"/>
          <w:lang w:eastAsia="es-CO"/>
        </w:rPr>
        <w:t>Tampoco termina el poder por la cesación de las funciones de quien lo confirió como representante de una persona natural o jurídica, mientras no sea revocado por quien corresponda.” (</w:t>
      </w:r>
      <w:r w:rsidRPr="003D2BC8">
        <w:rPr>
          <w:rFonts w:ascii="Tahoma" w:hAnsi="Tahoma" w:cs="Tahoma"/>
          <w:b/>
          <w:i/>
          <w:sz w:val="16"/>
          <w:szCs w:val="16"/>
          <w:lang w:eastAsia="es-CO"/>
        </w:rPr>
        <w:t>Negritas fuera de texto</w:t>
      </w:r>
      <w:r w:rsidRPr="003D2BC8">
        <w:rPr>
          <w:rFonts w:ascii="Tahoma" w:hAnsi="Tahoma" w:cs="Tahoma"/>
          <w:i/>
          <w:sz w:val="16"/>
          <w:szCs w:val="16"/>
          <w:lang w:eastAsia="es-CO"/>
        </w:rPr>
        <w:t>)</w:t>
      </w:r>
    </w:p>
    <w:p w:rsidR="00B2001A" w:rsidRPr="003D2BC8" w:rsidRDefault="00B2001A" w:rsidP="00B2001A">
      <w:pPr>
        <w:jc w:val="both"/>
        <w:rPr>
          <w:rFonts w:ascii="Tahoma" w:hAnsi="Tahoma" w:cs="Tahoma"/>
          <w:spacing w:val="-3"/>
          <w:sz w:val="16"/>
          <w:szCs w:val="16"/>
        </w:rPr>
      </w:pPr>
    </w:p>
    <w:p w:rsidR="00B2001A" w:rsidRPr="003D2BC8" w:rsidRDefault="003D2BC8" w:rsidP="00030727">
      <w:pPr>
        <w:shd w:val="clear" w:color="auto" w:fill="FFFFFF"/>
        <w:ind w:left="36" w:right="49"/>
        <w:jc w:val="both"/>
        <w:rPr>
          <w:rFonts w:ascii="Tahoma" w:hAnsi="Tahoma" w:cs="Tahoma"/>
          <w:sz w:val="16"/>
          <w:szCs w:val="16"/>
        </w:rPr>
      </w:pPr>
      <w:r w:rsidRPr="003D2BC8">
        <w:rPr>
          <w:rFonts w:ascii="Tahoma" w:hAnsi="Tahoma" w:cs="Tahoma"/>
          <w:sz w:val="16"/>
          <w:szCs w:val="16"/>
        </w:rPr>
        <w:t>Teniendo en cuenta la renuncia de poder presentada el 13</w:t>
      </w:r>
      <w:r w:rsidRPr="003D2BC8">
        <w:rPr>
          <w:rFonts w:ascii="Tahoma" w:hAnsi="Tahoma" w:cs="Tahoma"/>
          <w:bCs/>
          <w:color w:val="000000"/>
          <w:spacing w:val="-1"/>
          <w:sz w:val="16"/>
          <w:szCs w:val="16"/>
          <w:lang w:val="es-ES_tradnl"/>
        </w:rPr>
        <w:t xml:space="preserve"> de enero de 2015 (folio 7</w:t>
      </w:r>
      <w:r w:rsidR="0091705D">
        <w:rPr>
          <w:rFonts w:ascii="Tahoma" w:hAnsi="Tahoma" w:cs="Tahoma"/>
          <w:bCs/>
          <w:color w:val="000000"/>
          <w:spacing w:val="-1"/>
          <w:sz w:val="16"/>
          <w:szCs w:val="16"/>
          <w:lang w:val="es-ES_tradnl"/>
        </w:rPr>
        <w:t>2</w:t>
      </w:r>
      <w:r w:rsidRPr="003D2BC8">
        <w:rPr>
          <w:rFonts w:ascii="Tahoma" w:hAnsi="Tahoma" w:cs="Tahoma"/>
          <w:bCs/>
          <w:color w:val="000000"/>
          <w:spacing w:val="-1"/>
          <w:sz w:val="16"/>
          <w:szCs w:val="16"/>
          <w:lang w:val="es-ES_tradnl"/>
        </w:rPr>
        <w:t xml:space="preserve"> del cuaderno principal), </w:t>
      </w:r>
      <w:r w:rsidRPr="003D2BC8">
        <w:rPr>
          <w:rFonts w:ascii="Tahoma" w:hAnsi="Tahoma" w:cs="Tahoma"/>
          <w:sz w:val="16"/>
          <w:szCs w:val="16"/>
        </w:rPr>
        <w:t xml:space="preserve">por el apoderado de la parte demandada, </w:t>
      </w:r>
      <w:r w:rsidRPr="003D2BC8">
        <w:rPr>
          <w:rFonts w:ascii="Tahoma" w:hAnsi="Tahoma" w:cs="Tahoma"/>
          <w:bCs/>
          <w:color w:val="000000"/>
          <w:spacing w:val="-1"/>
          <w:sz w:val="16"/>
          <w:szCs w:val="16"/>
          <w:lang w:val="es-ES_tradnl"/>
        </w:rPr>
        <w:t>FISCALIA GENERAL DE LA NACION</w:t>
      </w:r>
      <w:r w:rsidRPr="003D2BC8">
        <w:rPr>
          <w:rFonts w:ascii="Tahoma" w:hAnsi="Tahoma" w:cs="Tahoma"/>
          <w:noProof/>
          <w:sz w:val="16"/>
          <w:szCs w:val="16"/>
        </w:rPr>
        <w:t xml:space="preserve"> </w:t>
      </w:r>
      <w:r w:rsidRPr="003D2BC8">
        <w:rPr>
          <w:rFonts w:ascii="Tahoma" w:hAnsi="Tahoma" w:cs="Tahoma"/>
          <w:sz w:val="16"/>
          <w:szCs w:val="16"/>
        </w:rPr>
        <w:t>y la terminación del contrato de prestación de servicios, dada la naturaleza consensual, da por sentado el conocimiento que tiene la entidad de la fecha de terminación del contrato, por lo que procederá el Despacho a aceptarla y a requerir a la demandada para que acredite su nuevo apoderado</w:t>
      </w:r>
    </w:p>
    <w:p w:rsidR="003D2BC8" w:rsidRPr="003D2BC8" w:rsidRDefault="003D2BC8" w:rsidP="00030727">
      <w:pPr>
        <w:shd w:val="clear" w:color="auto" w:fill="FFFFFF"/>
        <w:ind w:left="36" w:right="49"/>
        <w:jc w:val="both"/>
        <w:rPr>
          <w:rFonts w:ascii="Tahoma" w:hAnsi="Tahoma" w:cs="Tahoma"/>
          <w:sz w:val="16"/>
          <w:szCs w:val="16"/>
        </w:rPr>
      </w:pPr>
    </w:p>
    <w:p w:rsidR="00030727" w:rsidRPr="003D2BC8" w:rsidRDefault="00030727" w:rsidP="00030727">
      <w:pPr>
        <w:shd w:val="clear" w:color="auto" w:fill="FFFFFF"/>
        <w:ind w:left="29"/>
        <w:rPr>
          <w:rFonts w:ascii="Tahoma" w:hAnsi="Tahoma" w:cs="Tahoma"/>
          <w:b/>
          <w:bCs/>
          <w:color w:val="000000"/>
          <w:spacing w:val="-7"/>
          <w:sz w:val="16"/>
          <w:szCs w:val="16"/>
          <w:lang w:val="es-ES_tradnl"/>
        </w:rPr>
      </w:pPr>
      <w:r w:rsidRPr="003D2BC8">
        <w:rPr>
          <w:rFonts w:ascii="Tahoma" w:hAnsi="Tahoma" w:cs="Tahoma"/>
          <w:color w:val="000000"/>
          <w:spacing w:val="-7"/>
          <w:sz w:val="16"/>
          <w:szCs w:val="16"/>
          <w:lang w:val="es-ES_tradnl"/>
        </w:rPr>
        <w:t xml:space="preserve">Por lo brevemente expuesto, se </w:t>
      </w:r>
      <w:r w:rsidRPr="003D2BC8">
        <w:rPr>
          <w:rFonts w:ascii="Tahoma" w:hAnsi="Tahoma" w:cs="Tahoma"/>
          <w:b/>
          <w:bCs/>
          <w:color w:val="000000"/>
          <w:spacing w:val="-7"/>
          <w:sz w:val="16"/>
          <w:szCs w:val="16"/>
          <w:lang w:val="es-ES_tradnl"/>
        </w:rPr>
        <w:t>RESUELVE:</w:t>
      </w:r>
    </w:p>
    <w:p w:rsidR="0081653F" w:rsidRPr="003D2BC8" w:rsidRDefault="0081653F" w:rsidP="00030727">
      <w:pPr>
        <w:shd w:val="clear" w:color="auto" w:fill="FFFFFF"/>
        <w:ind w:left="29"/>
        <w:rPr>
          <w:rFonts w:ascii="Tahoma" w:hAnsi="Tahoma" w:cs="Tahoma"/>
          <w:sz w:val="16"/>
          <w:szCs w:val="16"/>
        </w:rPr>
      </w:pPr>
    </w:p>
    <w:p w:rsidR="007749BE" w:rsidRDefault="003D2BC8" w:rsidP="00030727">
      <w:pPr>
        <w:shd w:val="clear" w:color="auto" w:fill="FFFFFF"/>
        <w:ind w:left="22" w:right="49"/>
        <w:jc w:val="both"/>
        <w:rPr>
          <w:rFonts w:ascii="Tahoma" w:hAnsi="Tahoma" w:cs="Tahoma"/>
          <w:color w:val="000000"/>
          <w:spacing w:val="-1"/>
          <w:sz w:val="16"/>
          <w:szCs w:val="16"/>
          <w:lang w:val="es-ES_tradnl"/>
        </w:rPr>
      </w:pPr>
      <w:r w:rsidRPr="003D2BC8">
        <w:rPr>
          <w:rFonts w:ascii="Tahoma" w:hAnsi="Tahoma" w:cs="Tahoma"/>
          <w:b/>
          <w:color w:val="000000"/>
          <w:spacing w:val="-5"/>
          <w:sz w:val="16"/>
          <w:szCs w:val="16"/>
          <w:lang w:val="es-ES_tradnl"/>
        </w:rPr>
        <w:t>Primero:</w:t>
      </w:r>
      <w:r w:rsidRPr="003D2BC8">
        <w:rPr>
          <w:rFonts w:ascii="Tahoma" w:hAnsi="Tahoma" w:cs="Tahoma"/>
          <w:color w:val="000000"/>
          <w:spacing w:val="-5"/>
          <w:sz w:val="16"/>
          <w:szCs w:val="16"/>
          <w:lang w:val="es-ES_tradnl"/>
        </w:rPr>
        <w:t xml:space="preserve"> </w:t>
      </w:r>
      <w:r w:rsidR="00030727" w:rsidRPr="003D2BC8">
        <w:rPr>
          <w:rFonts w:ascii="Tahoma" w:hAnsi="Tahoma" w:cs="Tahoma"/>
          <w:color w:val="000000"/>
          <w:spacing w:val="-5"/>
          <w:sz w:val="16"/>
          <w:szCs w:val="16"/>
          <w:lang w:val="es-ES_tradnl"/>
        </w:rPr>
        <w:t xml:space="preserve">Cítese a las partes para llevar a cabo la audiencia de inicio prevista en el artículo 180 de la ley </w:t>
      </w:r>
      <w:r w:rsidR="00030727" w:rsidRPr="003D2BC8">
        <w:rPr>
          <w:rFonts w:ascii="Tahoma" w:hAnsi="Tahoma" w:cs="Tahoma"/>
          <w:color w:val="000000"/>
          <w:spacing w:val="-1"/>
          <w:sz w:val="16"/>
          <w:szCs w:val="16"/>
          <w:lang w:val="es-ES_tradnl"/>
        </w:rPr>
        <w:t xml:space="preserve">1437 de 2011, </w:t>
      </w:r>
      <w:r w:rsidR="00EE24AB">
        <w:rPr>
          <w:rFonts w:ascii="Tahoma" w:hAnsi="Tahoma" w:cs="Tahoma"/>
          <w:color w:val="000000"/>
          <w:spacing w:val="-1"/>
          <w:sz w:val="16"/>
          <w:szCs w:val="16"/>
          <w:lang w:val="es-ES_tradnl"/>
        </w:rPr>
        <w:t xml:space="preserve">el </w:t>
      </w:r>
      <w:r w:rsidR="00EE24AB" w:rsidRPr="00EE24AB">
        <w:rPr>
          <w:rFonts w:ascii="Tahoma" w:hAnsi="Tahoma" w:cs="Tahoma"/>
          <w:b/>
          <w:color w:val="000000"/>
          <w:spacing w:val="-1"/>
          <w:sz w:val="16"/>
          <w:szCs w:val="16"/>
          <w:lang w:val="es-ES_tradnl"/>
        </w:rPr>
        <w:t>26 de marzo de 2015</w:t>
      </w:r>
      <w:r w:rsidR="00EE24AB">
        <w:rPr>
          <w:rFonts w:ascii="Tahoma" w:hAnsi="Tahoma" w:cs="Tahoma"/>
          <w:color w:val="000000"/>
          <w:spacing w:val="-1"/>
          <w:sz w:val="16"/>
          <w:szCs w:val="16"/>
          <w:lang w:val="es-ES_tradnl"/>
        </w:rPr>
        <w:t xml:space="preserve"> a las </w:t>
      </w:r>
      <w:r w:rsidR="00EE24AB" w:rsidRPr="00EE24AB">
        <w:rPr>
          <w:rFonts w:ascii="Tahoma" w:hAnsi="Tahoma" w:cs="Tahoma"/>
          <w:b/>
          <w:color w:val="000000"/>
          <w:spacing w:val="-1"/>
          <w:sz w:val="16"/>
          <w:szCs w:val="16"/>
          <w:lang w:val="es-ES_tradnl"/>
        </w:rPr>
        <w:t>8:30 a.m.</w:t>
      </w:r>
    </w:p>
    <w:p w:rsidR="00EE24AB" w:rsidRPr="003D2BC8" w:rsidRDefault="00EE24AB" w:rsidP="00030727">
      <w:pPr>
        <w:shd w:val="clear" w:color="auto" w:fill="FFFFFF"/>
        <w:ind w:left="22" w:right="49"/>
        <w:jc w:val="both"/>
        <w:rPr>
          <w:rFonts w:ascii="Tahoma" w:hAnsi="Tahoma" w:cs="Tahoma"/>
          <w:b/>
          <w:bCs/>
          <w:color w:val="000000"/>
          <w:spacing w:val="-1"/>
          <w:sz w:val="16"/>
          <w:szCs w:val="16"/>
          <w:lang w:val="es-ES_tradnl"/>
        </w:rPr>
      </w:pPr>
    </w:p>
    <w:p w:rsidR="00030727" w:rsidRPr="003D2BC8" w:rsidRDefault="00030727" w:rsidP="00030727">
      <w:pPr>
        <w:shd w:val="clear" w:color="auto" w:fill="FFFFFF"/>
        <w:ind w:left="22" w:right="49"/>
        <w:jc w:val="both"/>
        <w:rPr>
          <w:rFonts w:ascii="Tahoma" w:hAnsi="Tahoma" w:cs="Tahoma"/>
          <w:bCs/>
          <w:i/>
          <w:color w:val="000000"/>
          <w:spacing w:val="-1"/>
          <w:sz w:val="16"/>
          <w:szCs w:val="16"/>
          <w:lang w:val="es-ES_tradnl"/>
        </w:rPr>
      </w:pPr>
      <w:r w:rsidRPr="003D2BC8">
        <w:rPr>
          <w:rFonts w:ascii="Tahoma" w:hAnsi="Tahoma" w:cs="Tahoma"/>
          <w:bCs/>
          <w:i/>
          <w:color w:val="000000"/>
          <w:spacing w:val="-1"/>
          <w:sz w:val="16"/>
          <w:szCs w:val="16"/>
          <w:lang w:val="es-ES_tradnl"/>
        </w:rPr>
        <w:t>Las partes deberán presentarse en el juzgado con 15 minutos de antelación a la audiencia.</w:t>
      </w:r>
    </w:p>
    <w:p w:rsidR="0081653F" w:rsidRPr="003D2BC8" w:rsidRDefault="0081653F" w:rsidP="00030727">
      <w:pPr>
        <w:shd w:val="clear" w:color="auto" w:fill="FFFFFF"/>
        <w:ind w:left="22" w:right="49"/>
        <w:jc w:val="both"/>
        <w:rPr>
          <w:rFonts w:ascii="Tahoma" w:hAnsi="Tahoma" w:cs="Tahoma"/>
          <w:i/>
          <w:sz w:val="16"/>
          <w:szCs w:val="16"/>
        </w:rPr>
      </w:pPr>
    </w:p>
    <w:p w:rsidR="00365413" w:rsidRPr="003D2BC8" w:rsidRDefault="00365413" w:rsidP="00365413">
      <w:pPr>
        <w:pStyle w:val="Textoindependiente"/>
        <w:jc w:val="both"/>
        <w:rPr>
          <w:rFonts w:ascii="Tahoma" w:hAnsi="Tahoma" w:cs="Tahoma"/>
          <w:sz w:val="16"/>
          <w:szCs w:val="16"/>
        </w:rPr>
      </w:pPr>
      <w:r w:rsidRPr="003D2BC8">
        <w:rPr>
          <w:rFonts w:ascii="Tahoma" w:hAnsi="Tahoma" w:cs="Tahoma"/>
          <w:sz w:val="16"/>
          <w:szCs w:val="16"/>
        </w:rPr>
        <w:t>Se advierte a las partes que sus apoderados deberán tener facultad expresa para conciliar y que la inasistencia injustificada a la misma conllevará las consecuencias previstas en el artículo 74 de la ley 446 de 1.998.</w:t>
      </w:r>
    </w:p>
    <w:p w:rsidR="003D2BC8" w:rsidRPr="003D2BC8" w:rsidRDefault="003D2BC8" w:rsidP="003D2BC8">
      <w:pPr>
        <w:shd w:val="clear" w:color="auto" w:fill="FFFFFF"/>
        <w:tabs>
          <w:tab w:val="left" w:pos="8789"/>
        </w:tabs>
        <w:spacing w:before="122" w:line="216" w:lineRule="exact"/>
        <w:ind w:right="49"/>
        <w:jc w:val="both"/>
        <w:rPr>
          <w:rFonts w:ascii="Tahoma" w:hAnsi="Tahoma" w:cs="Tahoma"/>
          <w:noProof/>
          <w:sz w:val="16"/>
          <w:szCs w:val="16"/>
        </w:rPr>
      </w:pPr>
      <w:r w:rsidRPr="003D2BC8">
        <w:rPr>
          <w:rFonts w:ascii="Tahoma" w:hAnsi="Tahoma" w:cs="Tahoma"/>
          <w:b/>
          <w:spacing w:val="-4"/>
          <w:sz w:val="16"/>
          <w:szCs w:val="16"/>
          <w:lang w:val="es-ES_tradnl"/>
        </w:rPr>
        <w:t>Segundo:</w:t>
      </w:r>
      <w:r w:rsidRPr="003D2BC8">
        <w:rPr>
          <w:rFonts w:ascii="Tahoma" w:hAnsi="Tahoma" w:cs="Tahoma"/>
          <w:spacing w:val="-4"/>
          <w:sz w:val="16"/>
          <w:szCs w:val="16"/>
          <w:lang w:val="es-ES_tradnl"/>
        </w:rPr>
        <w:t xml:space="preserve"> </w:t>
      </w:r>
      <w:r w:rsidRPr="003D2BC8">
        <w:rPr>
          <w:rFonts w:ascii="Tahoma" w:hAnsi="Tahoma" w:cs="Tahoma"/>
          <w:spacing w:val="-5"/>
          <w:sz w:val="16"/>
          <w:szCs w:val="16"/>
          <w:lang w:val="es-ES_tradnl"/>
        </w:rPr>
        <w:t>Téngase</w:t>
      </w:r>
      <w:r w:rsidRPr="003D2BC8">
        <w:rPr>
          <w:rFonts w:ascii="Tahoma" w:hAnsi="Tahoma" w:cs="Tahoma"/>
          <w:sz w:val="16"/>
          <w:szCs w:val="16"/>
          <w:lang w:val="es-ES_tradnl"/>
        </w:rPr>
        <w:t xml:space="preserve"> como apoderado de la demandada al abogado </w:t>
      </w:r>
      <w:r w:rsidR="0091705D" w:rsidRPr="003D2BC8">
        <w:rPr>
          <w:rFonts w:ascii="Tahoma" w:hAnsi="Tahoma" w:cs="Tahoma"/>
          <w:sz w:val="16"/>
          <w:szCs w:val="16"/>
          <w:lang w:val="es-ES_tradnl"/>
        </w:rPr>
        <w:t xml:space="preserve">JAIME MARULANDA CERON </w:t>
      </w:r>
      <w:r w:rsidRPr="003D2BC8">
        <w:rPr>
          <w:rFonts w:ascii="Tahoma" w:hAnsi="Tahoma" w:cs="Tahoma"/>
          <w:sz w:val="16"/>
          <w:szCs w:val="16"/>
          <w:lang w:val="es-ES_tradnl"/>
        </w:rPr>
        <w:t xml:space="preserve">identificado con cedula de ciudadanía No. </w:t>
      </w:r>
      <w:r w:rsidR="0091705D" w:rsidRPr="003D2BC8">
        <w:rPr>
          <w:rFonts w:ascii="Tahoma" w:hAnsi="Tahoma" w:cs="Tahoma"/>
          <w:sz w:val="16"/>
          <w:szCs w:val="16"/>
          <w:lang w:val="es-ES_tradnl"/>
        </w:rPr>
        <w:t xml:space="preserve">10.540.754 </w:t>
      </w:r>
      <w:r w:rsidRPr="003D2BC8">
        <w:rPr>
          <w:rFonts w:ascii="Tahoma" w:hAnsi="Tahoma" w:cs="Tahoma"/>
          <w:sz w:val="16"/>
          <w:szCs w:val="16"/>
          <w:lang w:val="es-ES_tradnl"/>
        </w:rPr>
        <w:t xml:space="preserve">y tarjeta profesional No. </w:t>
      </w:r>
      <w:r w:rsidR="0091705D" w:rsidRPr="003D2BC8">
        <w:rPr>
          <w:rFonts w:ascii="Tahoma" w:hAnsi="Tahoma" w:cs="Tahoma"/>
          <w:sz w:val="16"/>
          <w:szCs w:val="16"/>
          <w:lang w:val="es-ES_tradnl"/>
        </w:rPr>
        <w:t xml:space="preserve">61640 </w:t>
      </w:r>
      <w:r w:rsidRPr="003D2BC8">
        <w:rPr>
          <w:rFonts w:ascii="Tahoma" w:hAnsi="Tahoma" w:cs="Tahoma"/>
          <w:sz w:val="16"/>
          <w:szCs w:val="16"/>
          <w:lang w:val="es-ES_tradnl"/>
        </w:rPr>
        <w:t xml:space="preserve">expedida por el C.S. de la J., </w:t>
      </w:r>
      <w:r w:rsidRPr="003D2BC8">
        <w:rPr>
          <w:rFonts w:ascii="Tahoma" w:hAnsi="Tahoma" w:cs="Tahoma"/>
          <w:noProof/>
          <w:sz w:val="16"/>
          <w:szCs w:val="16"/>
        </w:rPr>
        <w:t xml:space="preserve">en la forma y términos del poder conferido visible a folio </w:t>
      </w:r>
      <w:r w:rsidR="0091705D">
        <w:rPr>
          <w:rFonts w:ascii="Tahoma" w:hAnsi="Tahoma" w:cs="Tahoma"/>
          <w:noProof/>
          <w:sz w:val="16"/>
          <w:szCs w:val="16"/>
        </w:rPr>
        <w:t>68</w:t>
      </w:r>
      <w:r w:rsidRPr="003D2BC8">
        <w:rPr>
          <w:rFonts w:ascii="Tahoma" w:hAnsi="Tahoma" w:cs="Tahoma"/>
          <w:noProof/>
          <w:sz w:val="16"/>
          <w:szCs w:val="16"/>
        </w:rPr>
        <w:t xml:space="preserve"> del cuaderno principal.</w:t>
      </w:r>
    </w:p>
    <w:p w:rsidR="003D2BC8" w:rsidRDefault="003D2BC8" w:rsidP="003D2BC8">
      <w:pPr>
        <w:jc w:val="both"/>
        <w:rPr>
          <w:rFonts w:ascii="Tahoma" w:hAnsi="Tahoma" w:cs="Tahoma"/>
          <w:b/>
          <w:noProof/>
          <w:sz w:val="16"/>
          <w:szCs w:val="16"/>
        </w:rPr>
      </w:pPr>
    </w:p>
    <w:p w:rsidR="003D2BC8" w:rsidRPr="003D2BC8" w:rsidRDefault="003D2BC8" w:rsidP="003D2BC8">
      <w:pPr>
        <w:jc w:val="both"/>
        <w:rPr>
          <w:rFonts w:ascii="Tahoma" w:hAnsi="Tahoma" w:cs="Tahoma"/>
          <w:sz w:val="16"/>
          <w:szCs w:val="16"/>
          <w:lang w:val="es-MX"/>
        </w:rPr>
      </w:pPr>
      <w:r w:rsidRPr="003D2BC8">
        <w:rPr>
          <w:rFonts w:ascii="Tahoma" w:hAnsi="Tahoma" w:cs="Tahoma"/>
          <w:b/>
          <w:noProof/>
          <w:sz w:val="16"/>
          <w:szCs w:val="16"/>
        </w:rPr>
        <w:t xml:space="preserve">Tercero: </w:t>
      </w:r>
      <w:r w:rsidRPr="003D2BC8">
        <w:rPr>
          <w:rFonts w:ascii="Tahoma" w:hAnsi="Tahoma" w:cs="Tahoma"/>
          <w:b/>
          <w:sz w:val="16"/>
          <w:szCs w:val="16"/>
          <w:lang w:val="es-MX"/>
        </w:rPr>
        <w:t xml:space="preserve">Acéptese </w:t>
      </w:r>
      <w:r w:rsidRPr="003D2BC8">
        <w:rPr>
          <w:rFonts w:ascii="Tahoma" w:hAnsi="Tahoma" w:cs="Tahoma"/>
          <w:sz w:val="16"/>
          <w:szCs w:val="16"/>
          <w:lang w:val="es-MX"/>
        </w:rPr>
        <w:t xml:space="preserve">la renuncia del abogado </w:t>
      </w:r>
      <w:r w:rsidRPr="003D2BC8">
        <w:rPr>
          <w:rFonts w:ascii="Tahoma" w:hAnsi="Tahoma" w:cs="Tahoma"/>
          <w:sz w:val="16"/>
          <w:szCs w:val="16"/>
          <w:lang w:val="es-ES_tradnl"/>
        </w:rPr>
        <w:t xml:space="preserve">JAIME MARULANDA CERON identificado con cédula de ciudadanía No. 10.540.754 y tarjeta profesional No. 61640 expedida por el CSJ </w:t>
      </w:r>
      <w:r w:rsidRPr="003D2BC8">
        <w:rPr>
          <w:rFonts w:ascii="Tahoma" w:hAnsi="Tahoma" w:cs="Tahoma"/>
          <w:sz w:val="16"/>
          <w:szCs w:val="16"/>
          <w:lang w:val="es-MX"/>
        </w:rPr>
        <w:t xml:space="preserve">como apoderado judicial de la parte demandada </w:t>
      </w:r>
      <w:r w:rsidRPr="003D2BC8">
        <w:rPr>
          <w:rFonts w:ascii="Tahoma" w:hAnsi="Tahoma" w:cs="Tahoma"/>
          <w:bCs/>
          <w:color w:val="000000"/>
          <w:spacing w:val="-1"/>
          <w:sz w:val="16"/>
          <w:szCs w:val="16"/>
          <w:lang w:val="es-ES_tradnl"/>
        </w:rPr>
        <w:t>FISCALIA GENERAL DE LA NACION</w:t>
      </w:r>
      <w:r w:rsidRPr="003D2BC8">
        <w:rPr>
          <w:rFonts w:ascii="Tahoma" w:hAnsi="Tahoma" w:cs="Tahoma"/>
          <w:sz w:val="16"/>
          <w:szCs w:val="16"/>
          <w:lang w:val="es-MX"/>
        </w:rPr>
        <w:t>, de conformidad con lo manifestado en memorial visible a folios 7</w:t>
      </w:r>
      <w:r w:rsidR="0091705D">
        <w:rPr>
          <w:rFonts w:ascii="Tahoma" w:hAnsi="Tahoma" w:cs="Tahoma"/>
          <w:sz w:val="16"/>
          <w:szCs w:val="16"/>
          <w:lang w:val="es-MX"/>
        </w:rPr>
        <w:t>2</w:t>
      </w:r>
      <w:r w:rsidRPr="003D2BC8">
        <w:rPr>
          <w:rFonts w:ascii="Tahoma" w:hAnsi="Tahoma" w:cs="Tahoma"/>
          <w:sz w:val="16"/>
          <w:szCs w:val="16"/>
          <w:lang w:val="es-MX"/>
        </w:rPr>
        <w:t xml:space="preserve"> del cuaderno principal.</w:t>
      </w:r>
    </w:p>
    <w:p w:rsidR="003D2BC8" w:rsidRPr="003D2BC8" w:rsidRDefault="003D2BC8" w:rsidP="003D2BC8">
      <w:pPr>
        <w:jc w:val="both"/>
        <w:rPr>
          <w:rFonts w:ascii="Tahoma" w:hAnsi="Tahoma" w:cs="Tahoma"/>
          <w:sz w:val="16"/>
          <w:szCs w:val="16"/>
          <w:lang w:val="es-MX"/>
        </w:rPr>
      </w:pPr>
    </w:p>
    <w:p w:rsidR="003D2BC8" w:rsidRPr="003D2BC8" w:rsidRDefault="003D2BC8" w:rsidP="003D2BC8">
      <w:pPr>
        <w:jc w:val="both"/>
        <w:rPr>
          <w:rFonts w:ascii="Tahoma" w:hAnsi="Tahoma" w:cs="Tahoma"/>
          <w:b/>
          <w:noProof/>
          <w:sz w:val="16"/>
          <w:szCs w:val="16"/>
        </w:rPr>
      </w:pPr>
      <w:r w:rsidRPr="003D2BC8">
        <w:rPr>
          <w:rFonts w:ascii="Tahoma" w:hAnsi="Tahoma" w:cs="Tahoma"/>
          <w:sz w:val="16"/>
          <w:szCs w:val="16"/>
          <w:lang w:val="es-MX"/>
        </w:rPr>
        <w:t>Notifíquese personalmente a la demandada esta decisión, y requiérasele para que acredite su nuevo apoderado para asistir a la audiencia de inicio</w:t>
      </w:r>
    </w:p>
    <w:p w:rsidR="003D2BC8" w:rsidRPr="003D2BC8" w:rsidRDefault="003D2BC8" w:rsidP="003D2BC8">
      <w:pPr>
        <w:shd w:val="clear" w:color="auto" w:fill="FFFFFF"/>
        <w:tabs>
          <w:tab w:val="left" w:pos="8789"/>
        </w:tabs>
        <w:spacing w:before="122" w:line="216" w:lineRule="exact"/>
        <w:ind w:right="49"/>
        <w:jc w:val="both"/>
        <w:rPr>
          <w:rFonts w:ascii="Tahoma" w:hAnsi="Tahoma" w:cs="Tahoma"/>
          <w:bCs/>
          <w:spacing w:val="-1"/>
          <w:sz w:val="16"/>
          <w:szCs w:val="16"/>
        </w:rPr>
      </w:pPr>
    </w:p>
    <w:p w:rsidR="00030727" w:rsidRPr="003D2BC8" w:rsidRDefault="00030727" w:rsidP="00030727">
      <w:pPr>
        <w:pStyle w:val="Sinespaciado"/>
        <w:rPr>
          <w:rFonts w:ascii="Tahoma" w:hAnsi="Tahoma" w:cs="Tahoma"/>
          <w:b/>
          <w:sz w:val="16"/>
          <w:szCs w:val="16"/>
        </w:rPr>
      </w:pPr>
      <w:r w:rsidRPr="003D2BC8">
        <w:rPr>
          <w:rFonts w:ascii="Tahoma" w:hAnsi="Tahoma" w:cs="Tahoma"/>
          <w:b/>
          <w:sz w:val="16"/>
          <w:szCs w:val="16"/>
          <w:lang w:val="es-ES_tradnl"/>
        </w:rPr>
        <w:t>NOTIFÍQUESE Y CÚMPLASE,</w:t>
      </w:r>
    </w:p>
    <w:p w:rsidR="003D2BC8" w:rsidRDefault="003D2BC8" w:rsidP="00030727">
      <w:pPr>
        <w:shd w:val="clear" w:color="auto" w:fill="FFFFFF"/>
        <w:ind w:left="3082"/>
        <w:rPr>
          <w:rFonts w:ascii="Tahoma" w:hAnsi="Tahoma" w:cs="Tahoma"/>
          <w:b/>
          <w:bCs/>
          <w:color w:val="000000"/>
          <w:spacing w:val="1"/>
          <w:sz w:val="16"/>
          <w:szCs w:val="16"/>
          <w:lang w:val="es-ES_tradnl"/>
        </w:rPr>
      </w:pPr>
    </w:p>
    <w:p w:rsidR="00030727" w:rsidRPr="003D2BC8" w:rsidRDefault="00030727" w:rsidP="00030727">
      <w:pPr>
        <w:shd w:val="clear" w:color="auto" w:fill="FFFFFF"/>
        <w:ind w:left="3082"/>
        <w:rPr>
          <w:rFonts w:ascii="Tahoma" w:hAnsi="Tahoma" w:cs="Tahoma"/>
          <w:sz w:val="16"/>
          <w:szCs w:val="16"/>
        </w:rPr>
      </w:pPr>
      <w:r w:rsidRPr="003D2BC8">
        <w:rPr>
          <w:rFonts w:ascii="Tahoma" w:hAnsi="Tahoma" w:cs="Tahoma"/>
          <w:b/>
          <w:bCs/>
          <w:color w:val="000000"/>
          <w:spacing w:val="1"/>
          <w:sz w:val="16"/>
          <w:szCs w:val="16"/>
          <w:lang w:val="es-ES_tradnl"/>
        </w:rPr>
        <w:t>OLGA CECILIA HENAO MARÍN</w:t>
      </w:r>
    </w:p>
    <w:p w:rsidR="00030727" w:rsidRPr="003D2BC8" w:rsidRDefault="00030727" w:rsidP="00030727">
      <w:pPr>
        <w:shd w:val="clear" w:color="auto" w:fill="FFFFFF"/>
        <w:ind w:left="4277"/>
        <w:rPr>
          <w:rFonts w:ascii="Tahoma" w:hAnsi="Tahoma" w:cs="Tahoma"/>
          <w:sz w:val="16"/>
          <w:szCs w:val="16"/>
        </w:rPr>
      </w:pPr>
      <w:r w:rsidRPr="003D2BC8">
        <w:rPr>
          <w:rFonts w:ascii="Tahoma" w:hAnsi="Tahoma" w:cs="Tahoma"/>
          <w:color w:val="000000"/>
          <w:spacing w:val="-6"/>
          <w:sz w:val="16"/>
          <w:szCs w:val="16"/>
          <w:lang w:val="es-ES_tradnl"/>
        </w:rPr>
        <w:t>Juez</w:t>
      </w:r>
    </w:p>
    <w:p w:rsidR="003D2BC8" w:rsidRDefault="003D2BC8" w:rsidP="00030727">
      <w:pPr>
        <w:shd w:val="clear" w:color="auto" w:fill="FFFFFF"/>
        <w:rPr>
          <w:rFonts w:ascii="Tahoma" w:hAnsi="Tahoma" w:cs="Tahoma"/>
          <w:color w:val="000000"/>
          <w:spacing w:val="-4"/>
          <w:sz w:val="16"/>
          <w:szCs w:val="16"/>
        </w:rPr>
      </w:pPr>
    </w:p>
    <w:p w:rsidR="00030727" w:rsidRPr="003D2BC8" w:rsidRDefault="003D2BC8" w:rsidP="00030727">
      <w:pPr>
        <w:shd w:val="clear" w:color="auto" w:fill="FFFFFF"/>
        <w:rPr>
          <w:rFonts w:ascii="Tahoma" w:hAnsi="Tahoma" w:cs="Tahoma"/>
          <w:sz w:val="16"/>
          <w:szCs w:val="16"/>
        </w:rPr>
      </w:pPr>
      <w:r w:rsidRPr="003D2BC8">
        <w:rPr>
          <w:rFonts w:ascii="Tahoma" w:hAnsi="Tahoma" w:cs="Tahoma"/>
          <w:color w:val="000000"/>
          <w:spacing w:val="-4"/>
          <w:sz w:val="16"/>
          <w:szCs w:val="16"/>
          <w:lang w:val="es-ES_tradnl"/>
        </w:rPr>
        <w:t xml:space="preserve">JMN/ </w:t>
      </w:r>
      <w:r w:rsidR="00030727" w:rsidRPr="003D2BC8">
        <w:rPr>
          <w:rFonts w:ascii="Tahoma" w:hAnsi="Tahoma" w:cs="Tahoma"/>
          <w:color w:val="000000"/>
          <w:spacing w:val="-4"/>
          <w:sz w:val="16"/>
          <w:szCs w:val="16"/>
          <w:lang w:val="es-ES_tradnl"/>
        </w:rPr>
        <w:t xml:space="preserve">NNC </w:t>
      </w:r>
    </w:p>
    <w:sectPr w:rsidR="00030727" w:rsidRPr="003D2BC8" w:rsidSect="009F37AE">
      <w:headerReference w:type="even" r:id="rId9"/>
      <w:headerReference w:type="default" r:id="rId10"/>
      <w:footerReference w:type="even" r:id="rId11"/>
      <w:footerReference w:type="default" r:id="rId12"/>
      <w:headerReference w:type="first" r:id="rId13"/>
      <w:pgSz w:w="12242" w:h="18722" w:code="14"/>
      <w:pgMar w:top="1701" w:right="1701" w:bottom="1985"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580" w:rsidRDefault="001D7580" w:rsidP="00030727">
      <w:r>
        <w:separator/>
      </w:r>
    </w:p>
  </w:endnote>
  <w:endnote w:type="continuationSeparator" w:id="0">
    <w:p w:rsidR="001D7580" w:rsidRDefault="001D7580" w:rsidP="0003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02F" w:rsidRPr="002416A1" w:rsidRDefault="0081653F" w:rsidP="009F37AE">
    <w:pPr>
      <w:pStyle w:val="Piedepgina"/>
      <w:jc w:val="right"/>
      <w:rPr>
        <w:rFonts w:ascii="Tahoma" w:hAnsi="Tahoma" w:cs="Tahoma"/>
        <w:sz w:val="18"/>
        <w:szCs w:val="18"/>
        <w:lang w:val="es-MX"/>
      </w:rPr>
    </w:pPr>
    <w:r w:rsidRPr="002416A1">
      <w:rPr>
        <w:rFonts w:ascii="Tahoma" w:hAnsi="Tahoma" w:cs="Tahoma"/>
        <w:sz w:val="18"/>
        <w:szCs w:val="18"/>
        <w:lang w:val="es-MX"/>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02F" w:rsidRPr="00116394" w:rsidRDefault="0081653F" w:rsidP="009F37AE">
    <w:pPr>
      <w:pStyle w:val="Piedepgina"/>
      <w:jc w:val="right"/>
      <w:rPr>
        <w:lang w:val="es-MX"/>
      </w:rPr>
    </w:pPr>
    <w:r>
      <w:rPr>
        <w:lang w:val="es-MX"/>
      </w:rPr>
      <w:tab/>
    </w:r>
    <w:r>
      <w:rPr>
        <w:lang w:val="es-MX"/>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580" w:rsidRDefault="001D7580" w:rsidP="00030727">
      <w:r>
        <w:separator/>
      </w:r>
    </w:p>
  </w:footnote>
  <w:footnote w:type="continuationSeparator" w:id="0">
    <w:p w:rsidR="001D7580" w:rsidRDefault="001D7580" w:rsidP="00030727">
      <w:r>
        <w:continuationSeparator/>
      </w:r>
    </w:p>
  </w:footnote>
  <w:footnote w:id="1">
    <w:p w:rsidR="00BC6451" w:rsidRPr="0015683D" w:rsidRDefault="00BC6451" w:rsidP="00BC6451">
      <w:pPr>
        <w:pStyle w:val="Textonotapie"/>
        <w:rPr>
          <w:rFonts w:ascii="Tahoma" w:hAnsi="Tahoma" w:cs="Tahoma"/>
          <w:sz w:val="12"/>
          <w:szCs w:val="12"/>
          <w:lang w:val="es-ES"/>
        </w:rPr>
      </w:pPr>
      <w:r w:rsidRPr="0015683D">
        <w:rPr>
          <w:rStyle w:val="Refdenotaalpie"/>
          <w:rFonts w:ascii="Tahoma" w:hAnsi="Tahoma" w:cs="Tahoma"/>
          <w:sz w:val="12"/>
          <w:szCs w:val="12"/>
        </w:rPr>
        <w:footnoteRef/>
      </w:r>
      <w:r w:rsidRPr="0015683D">
        <w:rPr>
          <w:rFonts w:ascii="Tahoma" w:hAnsi="Tahoma" w:cs="Tahoma"/>
          <w:sz w:val="12"/>
          <w:szCs w:val="12"/>
          <w:lang w:val="es-ES"/>
        </w:rPr>
        <w:t xml:space="preserve"> Folio</w:t>
      </w:r>
      <w:r>
        <w:rPr>
          <w:rFonts w:ascii="Tahoma" w:hAnsi="Tahoma" w:cs="Tahoma"/>
          <w:sz w:val="12"/>
          <w:szCs w:val="12"/>
          <w:lang w:val="es-ES"/>
        </w:rPr>
        <w:t xml:space="preserve"> 38 y 39 </w:t>
      </w:r>
      <w:r w:rsidRPr="0015683D">
        <w:rPr>
          <w:rFonts w:ascii="Tahoma" w:hAnsi="Tahoma" w:cs="Tahoma"/>
          <w:sz w:val="12"/>
          <w:szCs w:val="12"/>
          <w:lang w:val="es-ES"/>
        </w:rPr>
        <w:t>del cuaderno principal.</w:t>
      </w:r>
    </w:p>
    <w:p w:rsidR="00BC6451" w:rsidRPr="002B188C" w:rsidRDefault="00BC6451" w:rsidP="00BC6451">
      <w:pPr>
        <w:pStyle w:val="Textonotapie"/>
        <w:rPr>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02F" w:rsidRPr="00116394" w:rsidRDefault="0081653F" w:rsidP="009F37AE">
    <w:pPr>
      <w:pStyle w:val="Piedepgina"/>
      <w:jc w:val="right"/>
      <w:rPr>
        <w:rFonts w:ascii="Tahoma" w:hAnsi="Tahoma" w:cs="Tahoma"/>
        <w:bCs/>
        <w:sz w:val="18"/>
        <w:szCs w:val="18"/>
      </w:rPr>
    </w:pPr>
    <w:r w:rsidRPr="002416A1">
      <w:rPr>
        <w:rFonts w:ascii="Tahoma" w:hAnsi="Tahoma" w:cs="Tahoma"/>
        <w:sz w:val="18"/>
        <w:szCs w:val="18"/>
        <w:lang w:val="es-MX"/>
      </w:rPr>
      <w:t>Expediente No.</w:t>
    </w:r>
    <w:r w:rsidRPr="00116394">
      <w:rPr>
        <w:rFonts w:ascii="Tahoma" w:hAnsi="Tahoma" w:cs="Tahoma"/>
        <w:b/>
        <w:bCs/>
        <w:sz w:val="18"/>
        <w:szCs w:val="18"/>
      </w:rPr>
      <w:t xml:space="preserve"> </w:t>
    </w:r>
    <w:r w:rsidRPr="00116394">
      <w:rPr>
        <w:rFonts w:ascii="Tahoma" w:hAnsi="Tahoma" w:cs="Tahoma"/>
        <w:bCs/>
        <w:sz w:val="18"/>
        <w:szCs w:val="18"/>
      </w:rPr>
      <w:fldChar w:fldCharType="begin"/>
    </w:r>
    <w:r w:rsidRPr="00116394">
      <w:rPr>
        <w:rFonts w:ascii="Tahoma" w:hAnsi="Tahoma" w:cs="Tahoma"/>
        <w:bCs/>
        <w:sz w:val="18"/>
        <w:szCs w:val="18"/>
      </w:rPr>
      <w:instrText xml:space="preserve"> MERGEFIELD "No_DE_EXPEDIENTE" </w:instrText>
    </w:r>
    <w:r w:rsidRPr="00116394">
      <w:rPr>
        <w:rFonts w:ascii="Tahoma" w:hAnsi="Tahoma" w:cs="Tahoma"/>
        <w:bCs/>
        <w:sz w:val="18"/>
        <w:szCs w:val="18"/>
      </w:rPr>
      <w:fldChar w:fldCharType="separate"/>
    </w:r>
    <w:r w:rsidR="00F221E6">
      <w:rPr>
        <w:rFonts w:ascii="Tahoma" w:hAnsi="Tahoma" w:cs="Tahoma"/>
        <w:bCs/>
        <w:noProof/>
        <w:sz w:val="18"/>
        <w:szCs w:val="18"/>
      </w:rPr>
      <w:t>«No_DE_EXPEDIENTE»</w:t>
    </w:r>
    <w:r w:rsidRPr="00116394">
      <w:rPr>
        <w:rFonts w:ascii="Tahoma" w:hAnsi="Tahoma" w:cs="Tahoma"/>
        <w:bCs/>
        <w:sz w:val="18"/>
        <w:szCs w:val="18"/>
      </w:rPr>
      <w:fldChar w:fldCharType="end"/>
    </w:r>
  </w:p>
  <w:p w:rsidR="000F002F" w:rsidRDefault="0081653F" w:rsidP="009F37AE">
    <w:pPr>
      <w:pStyle w:val="Encabezado"/>
      <w:jc w:val="right"/>
    </w:pPr>
    <w:r w:rsidRPr="002416A1">
      <w:rPr>
        <w:rStyle w:val="Nmerodepgina"/>
        <w:rFonts w:ascii="Tahoma" w:hAnsi="Tahoma" w:cs="Tahoma"/>
        <w:sz w:val="18"/>
        <w:szCs w:val="18"/>
      </w:rPr>
      <w:t xml:space="preserve">Páginas </w:t>
    </w:r>
    <w:r w:rsidRPr="002416A1">
      <w:rPr>
        <w:rStyle w:val="Nmerodepgina"/>
        <w:rFonts w:ascii="Tahoma" w:hAnsi="Tahoma" w:cs="Tahoma"/>
        <w:sz w:val="18"/>
        <w:szCs w:val="18"/>
      </w:rPr>
      <w:fldChar w:fldCharType="begin"/>
    </w:r>
    <w:r w:rsidRPr="002416A1">
      <w:rPr>
        <w:rStyle w:val="Nmerodepgina"/>
        <w:rFonts w:ascii="Tahoma" w:hAnsi="Tahoma" w:cs="Tahoma"/>
        <w:sz w:val="18"/>
        <w:szCs w:val="18"/>
      </w:rPr>
      <w:instrText xml:space="preserve"> PAGE </w:instrText>
    </w:r>
    <w:r w:rsidRPr="002416A1">
      <w:rPr>
        <w:rStyle w:val="Nmerodepgina"/>
        <w:rFonts w:ascii="Tahoma" w:hAnsi="Tahoma" w:cs="Tahoma"/>
        <w:sz w:val="18"/>
        <w:szCs w:val="18"/>
      </w:rPr>
      <w:fldChar w:fldCharType="separate"/>
    </w:r>
    <w:r>
      <w:rPr>
        <w:rStyle w:val="Nmerodepgina"/>
        <w:rFonts w:ascii="Tahoma" w:hAnsi="Tahoma" w:cs="Tahoma"/>
        <w:noProof/>
        <w:sz w:val="18"/>
        <w:szCs w:val="18"/>
      </w:rPr>
      <w:t>2</w:t>
    </w:r>
    <w:r w:rsidRPr="002416A1">
      <w:rPr>
        <w:rStyle w:val="Nmerodepgina"/>
        <w:rFonts w:ascii="Tahoma" w:hAnsi="Tahoma" w:cs="Tahoma"/>
        <w:sz w:val="18"/>
        <w:szCs w:val="18"/>
      </w:rPr>
      <w:fldChar w:fldCharType="end"/>
    </w:r>
    <w:r w:rsidRPr="002416A1">
      <w:rPr>
        <w:rStyle w:val="Nmerodepgina"/>
        <w:rFonts w:ascii="Tahoma" w:hAnsi="Tahoma" w:cs="Tahoma"/>
        <w:sz w:val="18"/>
        <w:szCs w:val="18"/>
      </w:rPr>
      <w:t xml:space="preserve"> de</w:t>
    </w:r>
    <w:r>
      <w:rPr>
        <w:rStyle w:val="Nmerodepgina"/>
        <w:rFonts w:ascii="Tahoma" w:hAnsi="Tahoma" w:cs="Tahoma"/>
        <w:sz w:val="18"/>
        <w:szCs w:val="18"/>
      </w:rPr>
      <w:t xml:space="preserve"> </w:t>
    </w:r>
    <w:r w:rsidRPr="002416A1">
      <w:rPr>
        <w:rStyle w:val="Nmerodepgina"/>
        <w:rFonts w:ascii="Tahoma" w:hAnsi="Tahoma" w:cs="Tahoma"/>
        <w:sz w:val="18"/>
        <w:szCs w:val="18"/>
      </w:rPr>
      <w:fldChar w:fldCharType="begin"/>
    </w:r>
    <w:r w:rsidRPr="002416A1">
      <w:rPr>
        <w:rStyle w:val="Nmerodepgina"/>
        <w:rFonts w:ascii="Tahoma" w:hAnsi="Tahoma" w:cs="Tahoma"/>
        <w:sz w:val="18"/>
        <w:szCs w:val="18"/>
      </w:rPr>
      <w:instrText xml:space="preserve"> NUMPAGES </w:instrText>
    </w:r>
    <w:r w:rsidRPr="002416A1">
      <w:rPr>
        <w:rStyle w:val="Nmerodepgina"/>
        <w:rFonts w:ascii="Tahoma" w:hAnsi="Tahoma" w:cs="Tahoma"/>
        <w:sz w:val="18"/>
        <w:szCs w:val="18"/>
      </w:rPr>
      <w:fldChar w:fldCharType="separate"/>
    </w:r>
    <w:r w:rsidR="00F221E6">
      <w:rPr>
        <w:rStyle w:val="Nmerodepgina"/>
        <w:rFonts w:ascii="Tahoma" w:hAnsi="Tahoma" w:cs="Tahoma"/>
        <w:noProof/>
        <w:sz w:val="18"/>
        <w:szCs w:val="18"/>
      </w:rPr>
      <w:t>2</w:t>
    </w:r>
    <w:r w:rsidRPr="002416A1">
      <w:rPr>
        <w:rStyle w:val="Nmerodepgina"/>
        <w:rFonts w:ascii="Tahoma" w:hAnsi="Tahoma" w:cs="Tahoma"/>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02F" w:rsidRPr="0091705D" w:rsidRDefault="00306833" w:rsidP="009F37AE">
    <w:pPr>
      <w:pStyle w:val="Encabezado"/>
      <w:jc w:val="right"/>
      <w:rPr>
        <w:rFonts w:ascii="Tahoma" w:hAnsi="Tahoma" w:cs="Tahoma"/>
        <w:sz w:val="14"/>
        <w:szCs w:val="14"/>
        <w:lang w:val="es-MX"/>
      </w:rPr>
    </w:pPr>
    <w:r w:rsidRPr="0091705D">
      <w:rPr>
        <w:rFonts w:ascii="Tahoma" w:hAnsi="Tahoma" w:cs="Tahoma"/>
        <w:sz w:val="14"/>
        <w:szCs w:val="14"/>
        <w:lang w:val="es-MX"/>
      </w:rPr>
      <w:t>Expediente No. 2013 - 0467</w:t>
    </w:r>
  </w:p>
  <w:p w:rsidR="000F002F" w:rsidRPr="0091705D" w:rsidRDefault="0081653F" w:rsidP="009F37AE">
    <w:pPr>
      <w:pStyle w:val="Encabezado"/>
      <w:jc w:val="right"/>
      <w:rPr>
        <w:rFonts w:ascii="Tahoma" w:hAnsi="Tahoma" w:cs="Tahoma"/>
        <w:sz w:val="14"/>
        <w:szCs w:val="14"/>
        <w:lang w:val="es-MX"/>
      </w:rPr>
    </w:pPr>
    <w:r w:rsidRPr="0091705D">
      <w:rPr>
        <w:rFonts w:ascii="Tahoma" w:hAnsi="Tahoma" w:cs="Tahoma"/>
        <w:sz w:val="14"/>
        <w:szCs w:val="14"/>
        <w:lang w:val="es-MX"/>
      </w:rPr>
      <w:t xml:space="preserve">  </w:t>
    </w:r>
    <w:r w:rsidR="00B2001A" w:rsidRPr="0091705D">
      <w:rPr>
        <w:rFonts w:ascii="Tahoma" w:hAnsi="Tahoma" w:cs="Tahoma"/>
        <w:sz w:val="14"/>
        <w:szCs w:val="14"/>
        <w:lang w:val="es-MX"/>
      </w:rPr>
      <w:t>SEÑALA FECHA PARA AUDIENCIA DE INICIO (Art. 180 del CPACA)- RECONOCE PERSONERIA- ACEPTA RENUNCIA A PODER</w:t>
    </w:r>
  </w:p>
  <w:p w:rsidR="000F002F" w:rsidRPr="0091705D" w:rsidRDefault="0081653F" w:rsidP="009F37AE">
    <w:pPr>
      <w:pStyle w:val="Encabezado"/>
      <w:jc w:val="right"/>
      <w:rPr>
        <w:rFonts w:ascii="Tahoma" w:hAnsi="Tahoma" w:cs="Tahoma"/>
        <w:sz w:val="14"/>
        <w:szCs w:val="14"/>
        <w:lang w:val="es-MX"/>
      </w:rPr>
    </w:pPr>
    <w:r w:rsidRPr="0091705D">
      <w:rPr>
        <w:rFonts w:ascii="Tahoma" w:hAnsi="Tahoma" w:cs="Tahoma"/>
        <w:sz w:val="14"/>
        <w:szCs w:val="14"/>
        <w:lang w:val="es-MX"/>
      </w:rPr>
      <w:t xml:space="preserve">Páginas </w:t>
    </w:r>
    <w:r w:rsidRPr="0091705D">
      <w:rPr>
        <w:rStyle w:val="Nmerodepgina"/>
        <w:rFonts w:ascii="Tahoma" w:hAnsi="Tahoma" w:cs="Tahoma"/>
        <w:sz w:val="14"/>
        <w:szCs w:val="14"/>
      </w:rPr>
      <w:fldChar w:fldCharType="begin"/>
    </w:r>
    <w:r w:rsidRPr="0091705D">
      <w:rPr>
        <w:rStyle w:val="Nmerodepgina"/>
        <w:rFonts w:ascii="Tahoma" w:hAnsi="Tahoma" w:cs="Tahoma"/>
        <w:sz w:val="14"/>
        <w:szCs w:val="14"/>
      </w:rPr>
      <w:instrText xml:space="preserve"> PAGE </w:instrText>
    </w:r>
    <w:r w:rsidRPr="0091705D">
      <w:rPr>
        <w:rStyle w:val="Nmerodepgina"/>
        <w:rFonts w:ascii="Tahoma" w:hAnsi="Tahoma" w:cs="Tahoma"/>
        <w:sz w:val="14"/>
        <w:szCs w:val="14"/>
      </w:rPr>
      <w:fldChar w:fldCharType="separate"/>
    </w:r>
    <w:r w:rsidR="00F221E6">
      <w:rPr>
        <w:rStyle w:val="Nmerodepgina"/>
        <w:rFonts w:ascii="Tahoma" w:hAnsi="Tahoma" w:cs="Tahoma"/>
        <w:noProof/>
        <w:sz w:val="14"/>
        <w:szCs w:val="14"/>
      </w:rPr>
      <w:t>2</w:t>
    </w:r>
    <w:r w:rsidRPr="0091705D">
      <w:rPr>
        <w:rStyle w:val="Nmerodepgina"/>
        <w:rFonts w:ascii="Tahoma" w:hAnsi="Tahoma" w:cs="Tahoma"/>
        <w:sz w:val="14"/>
        <w:szCs w:val="14"/>
      </w:rPr>
      <w:fldChar w:fldCharType="end"/>
    </w:r>
    <w:r w:rsidRPr="0091705D">
      <w:rPr>
        <w:rStyle w:val="Nmerodepgina"/>
        <w:rFonts w:ascii="Tahoma" w:hAnsi="Tahoma" w:cs="Tahoma"/>
        <w:sz w:val="14"/>
        <w:szCs w:val="14"/>
      </w:rPr>
      <w:t xml:space="preserve"> de </w:t>
    </w:r>
    <w:r w:rsidRPr="0091705D">
      <w:rPr>
        <w:rStyle w:val="Nmerodepgina"/>
        <w:rFonts w:ascii="Tahoma" w:hAnsi="Tahoma" w:cs="Tahoma"/>
        <w:sz w:val="14"/>
        <w:szCs w:val="14"/>
      </w:rPr>
      <w:fldChar w:fldCharType="begin"/>
    </w:r>
    <w:r w:rsidRPr="0091705D">
      <w:rPr>
        <w:rStyle w:val="Nmerodepgina"/>
        <w:rFonts w:ascii="Tahoma" w:hAnsi="Tahoma" w:cs="Tahoma"/>
        <w:sz w:val="14"/>
        <w:szCs w:val="14"/>
      </w:rPr>
      <w:instrText xml:space="preserve"> NUMPAGES </w:instrText>
    </w:r>
    <w:r w:rsidRPr="0091705D">
      <w:rPr>
        <w:rStyle w:val="Nmerodepgina"/>
        <w:rFonts w:ascii="Tahoma" w:hAnsi="Tahoma" w:cs="Tahoma"/>
        <w:sz w:val="14"/>
        <w:szCs w:val="14"/>
      </w:rPr>
      <w:fldChar w:fldCharType="separate"/>
    </w:r>
    <w:r w:rsidR="00F221E6">
      <w:rPr>
        <w:rStyle w:val="Nmerodepgina"/>
        <w:rFonts w:ascii="Tahoma" w:hAnsi="Tahoma" w:cs="Tahoma"/>
        <w:noProof/>
        <w:sz w:val="14"/>
        <w:szCs w:val="14"/>
      </w:rPr>
      <w:t>2</w:t>
    </w:r>
    <w:r w:rsidRPr="0091705D">
      <w:rPr>
        <w:rStyle w:val="Nmerodepgina"/>
        <w:rFonts w:ascii="Tahoma" w:hAnsi="Tahoma" w:cs="Tahoma"/>
        <w:sz w:val="14"/>
        <w:szCs w:val="1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02F" w:rsidRPr="00756E66" w:rsidRDefault="0081653F" w:rsidP="009F37AE">
    <w:pPr>
      <w:pStyle w:val="Encabezado"/>
      <w:jc w:val="center"/>
      <w:rPr>
        <w:rFonts w:ascii="Arial" w:hAnsi="Arial" w:cs="Arial"/>
        <w:b/>
        <w:i/>
        <w:sz w:val="14"/>
        <w:szCs w:val="14"/>
      </w:rPr>
    </w:pPr>
    <w:r w:rsidRPr="00756E66">
      <w:rPr>
        <w:rFonts w:ascii="Arial" w:hAnsi="Arial" w:cs="Arial"/>
        <w:b/>
        <w:i/>
        <w:noProof/>
        <w:sz w:val="14"/>
        <w:szCs w:val="14"/>
        <w:lang w:val="es-CO" w:eastAsia="es-CO"/>
      </w:rPr>
      <w:drawing>
        <wp:inline distT="0" distB="0" distL="0" distR="0" wp14:anchorId="32EDA520" wp14:editId="61E4914B">
          <wp:extent cx="668655" cy="654050"/>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654050"/>
                  </a:xfrm>
                  <a:prstGeom prst="rect">
                    <a:avLst/>
                  </a:prstGeom>
                  <a:noFill/>
                </pic:spPr>
              </pic:pic>
            </a:graphicData>
          </a:graphic>
        </wp:inline>
      </w:drawing>
    </w:r>
  </w:p>
  <w:p w:rsidR="000F002F" w:rsidRPr="00756E66" w:rsidRDefault="0081653F" w:rsidP="009F37AE">
    <w:pPr>
      <w:pStyle w:val="Encabezado"/>
      <w:jc w:val="center"/>
      <w:rPr>
        <w:rFonts w:ascii="Tahoma" w:hAnsi="Tahoma" w:cs="Tahoma"/>
        <w:b/>
        <w:sz w:val="14"/>
        <w:szCs w:val="14"/>
        <w:lang w:val="es-MX"/>
      </w:rPr>
    </w:pPr>
    <w:r w:rsidRPr="00756E66">
      <w:rPr>
        <w:rFonts w:ascii="Tahoma" w:hAnsi="Tahoma" w:cs="Tahoma"/>
        <w:b/>
        <w:sz w:val="14"/>
        <w:szCs w:val="14"/>
        <w:lang w:val="es-MX"/>
      </w:rPr>
      <w:t>JUZGADO TREINTA Y CUATRO ADMINISTRATIVO</w:t>
    </w:r>
  </w:p>
  <w:p w:rsidR="000F002F" w:rsidRPr="00756E66" w:rsidRDefault="0081653F" w:rsidP="009F37AE">
    <w:pPr>
      <w:pStyle w:val="Encabezado"/>
      <w:jc w:val="center"/>
      <w:rPr>
        <w:rFonts w:ascii="Tahoma" w:hAnsi="Tahoma" w:cs="Tahoma"/>
        <w:b/>
        <w:sz w:val="14"/>
        <w:szCs w:val="14"/>
        <w:lang w:val="es-MX"/>
      </w:rPr>
    </w:pPr>
    <w:r w:rsidRPr="00756E66">
      <w:rPr>
        <w:rFonts w:ascii="Tahoma" w:hAnsi="Tahoma" w:cs="Tahoma"/>
        <w:b/>
        <w:sz w:val="14"/>
        <w:szCs w:val="14"/>
        <w:lang w:val="es-MX"/>
      </w:rPr>
      <w:t>CIRCUITO DE BOGOTÁ</w:t>
    </w:r>
  </w:p>
  <w:p w:rsidR="000F002F" w:rsidRPr="00756E66" w:rsidRDefault="0081653F" w:rsidP="009F37AE">
    <w:pPr>
      <w:pStyle w:val="Encabezado"/>
      <w:jc w:val="center"/>
      <w:rPr>
        <w:rFonts w:ascii="Tahoma" w:hAnsi="Tahoma" w:cs="Tahoma"/>
        <w:b/>
        <w:sz w:val="14"/>
        <w:szCs w:val="14"/>
        <w:lang w:val="es-MX"/>
      </w:rPr>
    </w:pPr>
    <w:r w:rsidRPr="00756E66">
      <w:rPr>
        <w:rFonts w:ascii="Tahoma" w:hAnsi="Tahoma" w:cs="Tahoma"/>
        <w:b/>
        <w:sz w:val="14"/>
        <w:szCs w:val="14"/>
        <w:lang w:val="es-MX"/>
      </w:rPr>
      <w:t>Sección Tercera</w:t>
    </w:r>
  </w:p>
  <w:p w:rsidR="000F002F" w:rsidRDefault="001D758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A2265"/>
    <w:multiLevelType w:val="hybridMultilevel"/>
    <w:tmpl w:val="4F303E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3CF00C9A"/>
    <w:multiLevelType w:val="hybridMultilevel"/>
    <w:tmpl w:val="10305A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727"/>
    <w:rsid w:val="00000D2B"/>
    <w:rsid w:val="00000DF2"/>
    <w:rsid w:val="00022D36"/>
    <w:rsid w:val="00030727"/>
    <w:rsid w:val="00036E39"/>
    <w:rsid w:val="00042199"/>
    <w:rsid w:val="00066A91"/>
    <w:rsid w:val="000F39E6"/>
    <w:rsid w:val="000F64E7"/>
    <w:rsid w:val="00132B7B"/>
    <w:rsid w:val="001549AA"/>
    <w:rsid w:val="0019170C"/>
    <w:rsid w:val="001921D3"/>
    <w:rsid w:val="001A0776"/>
    <w:rsid w:val="001D7580"/>
    <w:rsid w:val="00257960"/>
    <w:rsid w:val="002952B5"/>
    <w:rsid w:val="00297B2B"/>
    <w:rsid w:val="002B76E8"/>
    <w:rsid w:val="002C5AEA"/>
    <w:rsid w:val="002F16F3"/>
    <w:rsid w:val="00306833"/>
    <w:rsid w:val="00326395"/>
    <w:rsid w:val="00344971"/>
    <w:rsid w:val="00350AF1"/>
    <w:rsid w:val="00362CC7"/>
    <w:rsid w:val="00365413"/>
    <w:rsid w:val="003806E6"/>
    <w:rsid w:val="00392A6C"/>
    <w:rsid w:val="00395226"/>
    <w:rsid w:val="003B6F7A"/>
    <w:rsid w:val="003D2BC8"/>
    <w:rsid w:val="003F454E"/>
    <w:rsid w:val="00465E86"/>
    <w:rsid w:val="0048331D"/>
    <w:rsid w:val="00487FA6"/>
    <w:rsid w:val="00490EFC"/>
    <w:rsid w:val="004967AE"/>
    <w:rsid w:val="004A6885"/>
    <w:rsid w:val="004F54D3"/>
    <w:rsid w:val="0050747C"/>
    <w:rsid w:val="005C4449"/>
    <w:rsid w:val="005C6DC7"/>
    <w:rsid w:val="005C718B"/>
    <w:rsid w:val="005E152C"/>
    <w:rsid w:val="005E48DF"/>
    <w:rsid w:val="006006D2"/>
    <w:rsid w:val="00602156"/>
    <w:rsid w:val="00614901"/>
    <w:rsid w:val="00624646"/>
    <w:rsid w:val="00640524"/>
    <w:rsid w:val="00647A9D"/>
    <w:rsid w:val="0065761F"/>
    <w:rsid w:val="006A63F7"/>
    <w:rsid w:val="006B69F7"/>
    <w:rsid w:val="006E083E"/>
    <w:rsid w:val="006E6753"/>
    <w:rsid w:val="006E7BDD"/>
    <w:rsid w:val="00700E47"/>
    <w:rsid w:val="00722C4B"/>
    <w:rsid w:val="007273C9"/>
    <w:rsid w:val="0073348F"/>
    <w:rsid w:val="0073626D"/>
    <w:rsid w:val="00752EDC"/>
    <w:rsid w:val="007543C3"/>
    <w:rsid w:val="007749BE"/>
    <w:rsid w:val="00782144"/>
    <w:rsid w:val="007C3F4F"/>
    <w:rsid w:val="007D027B"/>
    <w:rsid w:val="007D3B03"/>
    <w:rsid w:val="007F62A8"/>
    <w:rsid w:val="00803E8E"/>
    <w:rsid w:val="0081653F"/>
    <w:rsid w:val="00820FB7"/>
    <w:rsid w:val="00823F14"/>
    <w:rsid w:val="00832241"/>
    <w:rsid w:val="00845790"/>
    <w:rsid w:val="00862288"/>
    <w:rsid w:val="008711F6"/>
    <w:rsid w:val="0087259C"/>
    <w:rsid w:val="008A6CA6"/>
    <w:rsid w:val="008B6016"/>
    <w:rsid w:val="009149E6"/>
    <w:rsid w:val="0091705D"/>
    <w:rsid w:val="009205C6"/>
    <w:rsid w:val="00934A99"/>
    <w:rsid w:val="0094277A"/>
    <w:rsid w:val="009E2850"/>
    <w:rsid w:val="00A00FCE"/>
    <w:rsid w:val="00A1153B"/>
    <w:rsid w:val="00A42C86"/>
    <w:rsid w:val="00A45B17"/>
    <w:rsid w:val="00A5722F"/>
    <w:rsid w:val="00A63921"/>
    <w:rsid w:val="00AA5E70"/>
    <w:rsid w:val="00AE24F9"/>
    <w:rsid w:val="00AE584D"/>
    <w:rsid w:val="00AF6097"/>
    <w:rsid w:val="00B17E3F"/>
    <w:rsid w:val="00B2001A"/>
    <w:rsid w:val="00B476AB"/>
    <w:rsid w:val="00B5038C"/>
    <w:rsid w:val="00B504F1"/>
    <w:rsid w:val="00B514E2"/>
    <w:rsid w:val="00B558FD"/>
    <w:rsid w:val="00B9419C"/>
    <w:rsid w:val="00BB5083"/>
    <w:rsid w:val="00BC6451"/>
    <w:rsid w:val="00BD404F"/>
    <w:rsid w:val="00C15A87"/>
    <w:rsid w:val="00C24C6C"/>
    <w:rsid w:val="00C335D8"/>
    <w:rsid w:val="00C70F2A"/>
    <w:rsid w:val="00C83C97"/>
    <w:rsid w:val="00C87121"/>
    <w:rsid w:val="00C952E5"/>
    <w:rsid w:val="00CD60B7"/>
    <w:rsid w:val="00CE11B9"/>
    <w:rsid w:val="00D03FBE"/>
    <w:rsid w:val="00D10E77"/>
    <w:rsid w:val="00D15A71"/>
    <w:rsid w:val="00DB209C"/>
    <w:rsid w:val="00DE644E"/>
    <w:rsid w:val="00E13206"/>
    <w:rsid w:val="00E54675"/>
    <w:rsid w:val="00E93594"/>
    <w:rsid w:val="00EA1D63"/>
    <w:rsid w:val="00EB0AE4"/>
    <w:rsid w:val="00ED027F"/>
    <w:rsid w:val="00EE202D"/>
    <w:rsid w:val="00EE24AB"/>
    <w:rsid w:val="00EF1DE4"/>
    <w:rsid w:val="00F07DEB"/>
    <w:rsid w:val="00F221E6"/>
    <w:rsid w:val="00F31A6F"/>
    <w:rsid w:val="00F9054B"/>
    <w:rsid w:val="00FD2823"/>
    <w:rsid w:val="00FD7744"/>
    <w:rsid w:val="00FF63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72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30727"/>
    <w:pPr>
      <w:tabs>
        <w:tab w:val="center" w:pos="4252"/>
        <w:tab w:val="right" w:pos="8504"/>
      </w:tabs>
    </w:pPr>
  </w:style>
  <w:style w:type="character" w:customStyle="1" w:styleId="EncabezadoCar">
    <w:name w:val="Encabezado Car"/>
    <w:basedOn w:val="Fuentedeprrafopredeter"/>
    <w:link w:val="Encabezado"/>
    <w:rsid w:val="00030727"/>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030727"/>
    <w:pPr>
      <w:tabs>
        <w:tab w:val="center" w:pos="4252"/>
        <w:tab w:val="right" w:pos="8504"/>
      </w:tabs>
    </w:pPr>
  </w:style>
  <w:style w:type="character" w:customStyle="1" w:styleId="PiedepginaCar">
    <w:name w:val="Pie de página Car"/>
    <w:basedOn w:val="Fuentedeprrafopredeter"/>
    <w:link w:val="Piedepgina"/>
    <w:rsid w:val="00030727"/>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030727"/>
  </w:style>
  <w:style w:type="paragraph" w:styleId="Sinespaciado">
    <w:name w:val="No Spacing"/>
    <w:uiPriority w:val="99"/>
    <w:qFormat/>
    <w:rsid w:val="00030727"/>
    <w:pPr>
      <w:spacing w:after="0"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030727"/>
    <w:rPr>
      <w:rFonts w:ascii="Tahoma" w:hAnsi="Tahoma" w:cs="Tahoma"/>
      <w:sz w:val="16"/>
      <w:szCs w:val="16"/>
    </w:rPr>
  </w:style>
  <w:style w:type="character" w:customStyle="1" w:styleId="TextodegloboCar">
    <w:name w:val="Texto de globo Car"/>
    <w:basedOn w:val="Fuentedeprrafopredeter"/>
    <w:link w:val="Textodeglobo"/>
    <w:uiPriority w:val="99"/>
    <w:semiHidden/>
    <w:rsid w:val="00030727"/>
    <w:rPr>
      <w:rFonts w:ascii="Tahoma" w:eastAsia="Times New Roman" w:hAnsi="Tahoma" w:cs="Tahoma"/>
      <w:sz w:val="16"/>
      <w:szCs w:val="16"/>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 Char Car,Car,C"/>
    <w:basedOn w:val="Normal"/>
    <w:link w:val="TextonotapieCar"/>
    <w:uiPriority w:val="99"/>
    <w:rsid w:val="00030727"/>
    <w:rPr>
      <w:rFonts w:eastAsia="Calibri"/>
      <w:sz w:val="20"/>
      <w:szCs w:val="20"/>
      <w:lang w:val="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 Car,C Car"/>
    <w:basedOn w:val="Fuentedeprrafopredeter"/>
    <w:link w:val="Textonotapie"/>
    <w:uiPriority w:val="99"/>
    <w:rsid w:val="00030727"/>
    <w:rPr>
      <w:rFonts w:ascii="Times New Roman" w:eastAsia="Calibri" w:hAnsi="Times New Roman" w:cs="Times New Roman"/>
      <w:sz w:val="20"/>
      <w:szCs w:val="20"/>
      <w:lang w:val="en-US" w:eastAsia="es-ES"/>
    </w:rPr>
  </w:style>
  <w:style w:type="character" w:styleId="Refdenotaalpie">
    <w:name w:val="footnote reference"/>
    <w:aliases w:val="Pie de Página,FC,Texto de nota al pie,Ref. de nota al pie 2"/>
    <w:uiPriority w:val="99"/>
    <w:rsid w:val="00030727"/>
    <w:rPr>
      <w:rFonts w:cs="Times New Roman"/>
      <w:vertAlign w:val="superscript"/>
    </w:rPr>
  </w:style>
  <w:style w:type="paragraph" w:styleId="Textoindependiente2">
    <w:name w:val="Body Text 2"/>
    <w:basedOn w:val="Normal"/>
    <w:link w:val="Textoindependiente2Car"/>
    <w:rsid w:val="00C15A87"/>
    <w:pPr>
      <w:spacing w:after="120" w:line="480" w:lineRule="auto"/>
    </w:pPr>
    <w:rPr>
      <w:szCs w:val="20"/>
      <w:lang w:val="es-PE"/>
    </w:rPr>
  </w:style>
  <w:style w:type="character" w:customStyle="1" w:styleId="Textoindependiente2Car">
    <w:name w:val="Texto independiente 2 Car"/>
    <w:basedOn w:val="Fuentedeprrafopredeter"/>
    <w:link w:val="Textoindependiente2"/>
    <w:rsid w:val="00C15A87"/>
    <w:rPr>
      <w:rFonts w:ascii="Times New Roman" w:eastAsia="Times New Roman" w:hAnsi="Times New Roman" w:cs="Times New Roman"/>
      <w:sz w:val="24"/>
      <w:szCs w:val="20"/>
      <w:lang w:val="es-PE" w:eastAsia="es-ES"/>
    </w:rPr>
  </w:style>
  <w:style w:type="paragraph" w:styleId="Textoindependiente">
    <w:name w:val="Body Text"/>
    <w:basedOn w:val="Normal"/>
    <w:link w:val="TextoindependienteCar"/>
    <w:uiPriority w:val="99"/>
    <w:semiHidden/>
    <w:unhideWhenUsed/>
    <w:rsid w:val="00365413"/>
    <w:pPr>
      <w:spacing w:after="120"/>
    </w:pPr>
    <w:rPr>
      <w:rFonts w:eastAsia="Calibri"/>
      <w:lang w:val="es-CO"/>
    </w:rPr>
  </w:style>
  <w:style w:type="character" w:customStyle="1" w:styleId="TextoindependienteCar">
    <w:name w:val="Texto independiente Car"/>
    <w:basedOn w:val="Fuentedeprrafopredeter"/>
    <w:link w:val="Textoindependiente"/>
    <w:uiPriority w:val="99"/>
    <w:semiHidden/>
    <w:rsid w:val="00365413"/>
    <w:rPr>
      <w:rFonts w:ascii="Times New Roman" w:eastAsia="Calibri" w:hAnsi="Times New Roman" w:cs="Times New Roman"/>
      <w:sz w:val="24"/>
      <w:szCs w:val="24"/>
      <w:lang w:eastAsia="es-ES"/>
    </w:rPr>
  </w:style>
  <w:style w:type="paragraph" w:styleId="Prrafodelista">
    <w:name w:val="List Paragraph"/>
    <w:basedOn w:val="Normal"/>
    <w:uiPriority w:val="34"/>
    <w:qFormat/>
    <w:rsid w:val="00B200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72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30727"/>
    <w:pPr>
      <w:tabs>
        <w:tab w:val="center" w:pos="4252"/>
        <w:tab w:val="right" w:pos="8504"/>
      </w:tabs>
    </w:pPr>
  </w:style>
  <w:style w:type="character" w:customStyle="1" w:styleId="EncabezadoCar">
    <w:name w:val="Encabezado Car"/>
    <w:basedOn w:val="Fuentedeprrafopredeter"/>
    <w:link w:val="Encabezado"/>
    <w:rsid w:val="00030727"/>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030727"/>
    <w:pPr>
      <w:tabs>
        <w:tab w:val="center" w:pos="4252"/>
        <w:tab w:val="right" w:pos="8504"/>
      </w:tabs>
    </w:pPr>
  </w:style>
  <w:style w:type="character" w:customStyle="1" w:styleId="PiedepginaCar">
    <w:name w:val="Pie de página Car"/>
    <w:basedOn w:val="Fuentedeprrafopredeter"/>
    <w:link w:val="Piedepgina"/>
    <w:rsid w:val="00030727"/>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030727"/>
  </w:style>
  <w:style w:type="paragraph" w:styleId="Sinespaciado">
    <w:name w:val="No Spacing"/>
    <w:uiPriority w:val="99"/>
    <w:qFormat/>
    <w:rsid w:val="00030727"/>
    <w:pPr>
      <w:spacing w:after="0"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030727"/>
    <w:rPr>
      <w:rFonts w:ascii="Tahoma" w:hAnsi="Tahoma" w:cs="Tahoma"/>
      <w:sz w:val="16"/>
      <w:szCs w:val="16"/>
    </w:rPr>
  </w:style>
  <w:style w:type="character" w:customStyle="1" w:styleId="TextodegloboCar">
    <w:name w:val="Texto de globo Car"/>
    <w:basedOn w:val="Fuentedeprrafopredeter"/>
    <w:link w:val="Textodeglobo"/>
    <w:uiPriority w:val="99"/>
    <w:semiHidden/>
    <w:rsid w:val="00030727"/>
    <w:rPr>
      <w:rFonts w:ascii="Tahoma" w:eastAsia="Times New Roman" w:hAnsi="Tahoma" w:cs="Tahoma"/>
      <w:sz w:val="16"/>
      <w:szCs w:val="16"/>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 Char Car,Car,C"/>
    <w:basedOn w:val="Normal"/>
    <w:link w:val="TextonotapieCar"/>
    <w:uiPriority w:val="99"/>
    <w:rsid w:val="00030727"/>
    <w:rPr>
      <w:rFonts w:eastAsia="Calibri"/>
      <w:sz w:val="20"/>
      <w:szCs w:val="20"/>
      <w:lang w:val="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 Car,C Car"/>
    <w:basedOn w:val="Fuentedeprrafopredeter"/>
    <w:link w:val="Textonotapie"/>
    <w:uiPriority w:val="99"/>
    <w:rsid w:val="00030727"/>
    <w:rPr>
      <w:rFonts w:ascii="Times New Roman" w:eastAsia="Calibri" w:hAnsi="Times New Roman" w:cs="Times New Roman"/>
      <w:sz w:val="20"/>
      <w:szCs w:val="20"/>
      <w:lang w:val="en-US" w:eastAsia="es-ES"/>
    </w:rPr>
  </w:style>
  <w:style w:type="character" w:styleId="Refdenotaalpie">
    <w:name w:val="footnote reference"/>
    <w:aliases w:val="Pie de Página,FC,Texto de nota al pie,Ref. de nota al pie 2"/>
    <w:uiPriority w:val="99"/>
    <w:rsid w:val="00030727"/>
    <w:rPr>
      <w:rFonts w:cs="Times New Roman"/>
      <w:vertAlign w:val="superscript"/>
    </w:rPr>
  </w:style>
  <w:style w:type="paragraph" w:styleId="Textoindependiente2">
    <w:name w:val="Body Text 2"/>
    <w:basedOn w:val="Normal"/>
    <w:link w:val="Textoindependiente2Car"/>
    <w:rsid w:val="00C15A87"/>
    <w:pPr>
      <w:spacing w:after="120" w:line="480" w:lineRule="auto"/>
    </w:pPr>
    <w:rPr>
      <w:szCs w:val="20"/>
      <w:lang w:val="es-PE"/>
    </w:rPr>
  </w:style>
  <w:style w:type="character" w:customStyle="1" w:styleId="Textoindependiente2Car">
    <w:name w:val="Texto independiente 2 Car"/>
    <w:basedOn w:val="Fuentedeprrafopredeter"/>
    <w:link w:val="Textoindependiente2"/>
    <w:rsid w:val="00C15A87"/>
    <w:rPr>
      <w:rFonts w:ascii="Times New Roman" w:eastAsia="Times New Roman" w:hAnsi="Times New Roman" w:cs="Times New Roman"/>
      <w:sz w:val="24"/>
      <w:szCs w:val="20"/>
      <w:lang w:val="es-PE" w:eastAsia="es-ES"/>
    </w:rPr>
  </w:style>
  <w:style w:type="paragraph" w:styleId="Textoindependiente">
    <w:name w:val="Body Text"/>
    <w:basedOn w:val="Normal"/>
    <w:link w:val="TextoindependienteCar"/>
    <w:uiPriority w:val="99"/>
    <w:semiHidden/>
    <w:unhideWhenUsed/>
    <w:rsid w:val="00365413"/>
    <w:pPr>
      <w:spacing w:after="120"/>
    </w:pPr>
    <w:rPr>
      <w:rFonts w:eastAsia="Calibri"/>
      <w:lang w:val="es-CO"/>
    </w:rPr>
  </w:style>
  <w:style w:type="character" w:customStyle="1" w:styleId="TextoindependienteCar">
    <w:name w:val="Texto independiente Car"/>
    <w:basedOn w:val="Fuentedeprrafopredeter"/>
    <w:link w:val="Textoindependiente"/>
    <w:uiPriority w:val="99"/>
    <w:semiHidden/>
    <w:rsid w:val="00365413"/>
    <w:rPr>
      <w:rFonts w:ascii="Times New Roman" w:eastAsia="Calibri" w:hAnsi="Times New Roman" w:cs="Times New Roman"/>
      <w:sz w:val="24"/>
      <w:szCs w:val="24"/>
      <w:lang w:eastAsia="es-ES"/>
    </w:rPr>
  </w:style>
  <w:style w:type="paragraph" w:styleId="Prrafodelista">
    <w:name w:val="List Paragraph"/>
    <w:basedOn w:val="Normal"/>
    <w:uiPriority w:val="34"/>
    <w:qFormat/>
    <w:rsid w:val="00B200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F84E3-0275-46DC-A850-708EAF347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1349</Words>
  <Characters>7425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8757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Reinaldo Cortes Rivera</dc:creator>
  <cp:lastModifiedBy>Olga Henao Marin</cp:lastModifiedBy>
  <cp:revision>4</cp:revision>
  <cp:lastPrinted>2015-02-27T19:03:00Z</cp:lastPrinted>
  <dcterms:created xsi:type="dcterms:W3CDTF">2015-02-27T19:03:00Z</dcterms:created>
  <dcterms:modified xsi:type="dcterms:W3CDTF">2015-02-27T19:18:00Z</dcterms:modified>
</cp:coreProperties>
</file>