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40"/>
      </w:tblGrid>
      <w:tr w:rsidR="005A38D2" w:rsidRPr="00B25EFA" w:rsidTr="00B50586">
        <w:tc>
          <w:tcPr>
            <w:tcW w:w="1980" w:type="dxa"/>
            <w:vAlign w:val="center"/>
          </w:tcPr>
          <w:p w:rsidR="005A38D2" w:rsidRPr="00B25EFA" w:rsidRDefault="005A38D2" w:rsidP="00B50586">
            <w:pPr>
              <w:rPr>
                <w:rFonts w:ascii="Tahoma" w:hAnsi="Tahoma" w:cs="Tahoma"/>
                <w:sz w:val="18"/>
                <w:szCs w:val="18"/>
                <w:lang w:val="es-MX"/>
              </w:rPr>
            </w:pPr>
            <w:r w:rsidRPr="00B25EFA">
              <w:rPr>
                <w:rFonts w:ascii="Tahoma" w:hAnsi="Tahoma" w:cs="Tahoma"/>
                <w:sz w:val="18"/>
                <w:szCs w:val="18"/>
                <w:lang w:val="es-MX"/>
              </w:rPr>
              <w:t>CIUDAD Y FECHA</w:t>
            </w:r>
          </w:p>
        </w:tc>
        <w:tc>
          <w:tcPr>
            <w:tcW w:w="6840" w:type="dxa"/>
          </w:tcPr>
          <w:p w:rsidR="005A38D2" w:rsidRPr="00B25EFA" w:rsidRDefault="005A38D2" w:rsidP="003800E4">
            <w:pPr>
              <w:rPr>
                <w:rFonts w:ascii="Tahoma" w:hAnsi="Tahoma" w:cs="Tahoma"/>
                <w:b/>
                <w:sz w:val="18"/>
                <w:szCs w:val="18"/>
                <w:lang w:val="es-MX"/>
              </w:rPr>
            </w:pPr>
            <w:r w:rsidRPr="00B25EFA">
              <w:rPr>
                <w:rFonts w:ascii="Tahoma" w:hAnsi="Tahoma" w:cs="Tahoma"/>
                <w:b/>
                <w:sz w:val="18"/>
                <w:szCs w:val="18"/>
                <w:lang w:val="es-MX"/>
              </w:rPr>
              <w:t xml:space="preserve">Bogotá D. C., </w:t>
            </w:r>
            <w:r w:rsidR="003800E4">
              <w:rPr>
                <w:rFonts w:ascii="Tahoma" w:hAnsi="Tahoma" w:cs="Tahoma"/>
                <w:b/>
                <w:sz w:val="18"/>
                <w:szCs w:val="18"/>
                <w:lang w:val="es-MX"/>
              </w:rPr>
              <w:t>seis (6)</w:t>
            </w:r>
            <w:r w:rsidRPr="00B25EFA">
              <w:rPr>
                <w:rFonts w:ascii="Tahoma" w:hAnsi="Tahoma" w:cs="Tahoma"/>
                <w:b/>
                <w:sz w:val="18"/>
                <w:szCs w:val="18"/>
                <w:lang w:val="es-MX"/>
              </w:rPr>
              <w:t xml:space="preserve"> de </w:t>
            </w:r>
            <w:r w:rsidR="001E2A25">
              <w:rPr>
                <w:rFonts w:ascii="Tahoma" w:hAnsi="Tahoma" w:cs="Tahoma"/>
                <w:b/>
                <w:sz w:val="18"/>
                <w:szCs w:val="18"/>
                <w:lang w:val="es-MX"/>
              </w:rPr>
              <w:t xml:space="preserve">marzo </w:t>
            </w:r>
            <w:r w:rsidR="006C695F">
              <w:rPr>
                <w:rFonts w:ascii="Tahoma" w:hAnsi="Tahoma" w:cs="Tahoma"/>
                <w:b/>
                <w:sz w:val="18"/>
                <w:szCs w:val="18"/>
                <w:lang w:val="es-MX"/>
              </w:rPr>
              <w:t xml:space="preserve">de dos mil </w:t>
            </w:r>
            <w:r w:rsidR="001E2A25">
              <w:rPr>
                <w:rFonts w:ascii="Tahoma" w:hAnsi="Tahoma" w:cs="Tahoma"/>
                <w:b/>
                <w:sz w:val="18"/>
                <w:szCs w:val="18"/>
                <w:lang w:val="es-MX"/>
              </w:rPr>
              <w:t>quince</w:t>
            </w:r>
            <w:r w:rsidRPr="00B25EFA">
              <w:rPr>
                <w:rFonts w:ascii="Tahoma" w:hAnsi="Tahoma" w:cs="Tahoma"/>
                <w:b/>
                <w:sz w:val="18"/>
                <w:szCs w:val="18"/>
                <w:lang w:val="es-MX"/>
              </w:rPr>
              <w:t xml:space="preserve"> (201</w:t>
            </w:r>
            <w:r w:rsidR="001E2A25">
              <w:rPr>
                <w:rFonts w:ascii="Tahoma" w:hAnsi="Tahoma" w:cs="Tahoma"/>
                <w:b/>
                <w:sz w:val="18"/>
                <w:szCs w:val="18"/>
                <w:lang w:val="es-MX"/>
              </w:rPr>
              <w:t>5</w:t>
            </w:r>
            <w:r w:rsidRPr="00B25EFA">
              <w:rPr>
                <w:rFonts w:ascii="Tahoma" w:hAnsi="Tahoma" w:cs="Tahoma"/>
                <w:b/>
                <w:sz w:val="18"/>
                <w:szCs w:val="18"/>
                <w:lang w:val="es-MX"/>
              </w:rPr>
              <w:t>)</w:t>
            </w:r>
          </w:p>
        </w:tc>
      </w:tr>
      <w:tr w:rsidR="005A38D2" w:rsidRPr="00B25EFA" w:rsidTr="00B50586">
        <w:tc>
          <w:tcPr>
            <w:tcW w:w="1980" w:type="dxa"/>
            <w:vAlign w:val="center"/>
          </w:tcPr>
          <w:p w:rsidR="005A38D2" w:rsidRPr="00B25EFA" w:rsidRDefault="005A38D2" w:rsidP="00B50586">
            <w:pPr>
              <w:rPr>
                <w:rFonts w:ascii="Tahoma" w:hAnsi="Tahoma" w:cs="Tahoma"/>
                <w:sz w:val="18"/>
                <w:szCs w:val="18"/>
                <w:lang w:val="es-MX"/>
              </w:rPr>
            </w:pPr>
            <w:r w:rsidRPr="00B25EFA">
              <w:rPr>
                <w:rFonts w:ascii="Tahoma" w:hAnsi="Tahoma" w:cs="Tahoma"/>
                <w:sz w:val="18"/>
                <w:szCs w:val="18"/>
                <w:lang w:val="es-MX"/>
              </w:rPr>
              <w:t>REFERENCIA</w:t>
            </w:r>
          </w:p>
        </w:tc>
        <w:tc>
          <w:tcPr>
            <w:tcW w:w="6840" w:type="dxa"/>
          </w:tcPr>
          <w:p w:rsidR="005A38D2" w:rsidRPr="00B25EFA" w:rsidRDefault="005A38D2" w:rsidP="00B50586">
            <w:pPr>
              <w:rPr>
                <w:rFonts w:ascii="Tahoma" w:hAnsi="Tahoma" w:cs="Tahoma"/>
                <w:b/>
                <w:sz w:val="18"/>
                <w:szCs w:val="18"/>
                <w:lang w:val="es-MX"/>
              </w:rPr>
            </w:pPr>
            <w:r w:rsidRPr="00B25EFA">
              <w:rPr>
                <w:rFonts w:ascii="Tahoma" w:hAnsi="Tahoma" w:cs="Tahoma"/>
                <w:b/>
                <w:sz w:val="18"/>
                <w:szCs w:val="18"/>
                <w:lang w:val="es-MX"/>
              </w:rPr>
              <w:t>Expedi</w:t>
            </w:r>
            <w:r w:rsidR="006C695F">
              <w:rPr>
                <w:rFonts w:ascii="Tahoma" w:hAnsi="Tahoma" w:cs="Tahoma"/>
                <w:b/>
                <w:sz w:val="18"/>
                <w:szCs w:val="18"/>
                <w:lang w:val="es-MX"/>
              </w:rPr>
              <w:t>ente No. 11001333603420140060100</w:t>
            </w:r>
          </w:p>
        </w:tc>
      </w:tr>
      <w:tr w:rsidR="005A38D2" w:rsidRPr="00B25EFA" w:rsidTr="00B50586">
        <w:tc>
          <w:tcPr>
            <w:tcW w:w="1980" w:type="dxa"/>
            <w:vAlign w:val="center"/>
          </w:tcPr>
          <w:p w:rsidR="005A38D2" w:rsidRPr="00B25EFA" w:rsidRDefault="005A38D2" w:rsidP="00B50586">
            <w:pPr>
              <w:rPr>
                <w:rFonts w:ascii="Tahoma" w:hAnsi="Tahoma" w:cs="Tahoma"/>
                <w:sz w:val="18"/>
                <w:szCs w:val="18"/>
                <w:lang w:val="es-MX"/>
              </w:rPr>
            </w:pPr>
            <w:r w:rsidRPr="00B25EFA">
              <w:rPr>
                <w:rFonts w:ascii="Tahoma" w:hAnsi="Tahoma" w:cs="Tahoma"/>
                <w:sz w:val="18"/>
                <w:szCs w:val="18"/>
                <w:lang w:val="es-MX"/>
              </w:rPr>
              <w:t>DEMANDANTE</w:t>
            </w:r>
          </w:p>
        </w:tc>
        <w:tc>
          <w:tcPr>
            <w:tcW w:w="6840" w:type="dxa"/>
          </w:tcPr>
          <w:p w:rsidR="005A38D2" w:rsidRPr="00CE2B35" w:rsidRDefault="005A38D2" w:rsidP="00CE2B35">
            <w:pPr>
              <w:shd w:val="clear" w:color="auto" w:fill="FFFFFF"/>
              <w:rPr>
                <w:rFonts w:ascii="Tahoma" w:hAnsi="Tahoma" w:cs="Tahoma"/>
                <w:b/>
                <w:color w:val="auto"/>
                <w:sz w:val="18"/>
                <w:szCs w:val="18"/>
              </w:rPr>
            </w:pPr>
            <w:r w:rsidRPr="00B25EFA">
              <w:rPr>
                <w:rFonts w:ascii="Tahoma" w:hAnsi="Tahoma" w:cs="Tahoma"/>
                <w:b/>
                <w:color w:val="auto"/>
                <w:sz w:val="18"/>
                <w:szCs w:val="18"/>
              </w:rPr>
              <w:t xml:space="preserve">LA </w:t>
            </w:r>
            <w:r w:rsidRPr="00B25EFA">
              <w:rPr>
                <w:rFonts w:ascii="Tahoma" w:hAnsi="Tahoma" w:cs="Tahoma"/>
                <w:b/>
                <w:color w:val="auto"/>
                <w:sz w:val="18"/>
                <w:szCs w:val="18"/>
              </w:rPr>
              <w:fldChar w:fldCharType="begin"/>
            </w:r>
            <w:r w:rsidRPr="00B25EFA">
              <w:rPr>
                <w:rFonts w:ascii="Tahoma" w:hAnsi="Tahoma" w:cs="Tahoma"/>
                <w:b/>
                <w:color w:val="auto"/>
                <w:sz w:val="18"/>
                <w:szCs w:val="18"/>
              </w:rPr>
              <w:instrText xml:space="preserve"> MERGEFIELD "DEMANDANTE" </w:instrText>
            </w:r>
            <w:r w:rsidRPr="00B25EFA">
              <w:rPr>
                <w:rFonts w:ascii="Tahoma" w:hAnsi="Tahoma" w:cs="Tahoma"/>
                <w:b/>
                <w:color w:val="auto"/>
                <w:sz w:val="18"/>
                <w:szCs w:val="18"/>
              </w:rPr>
              <w:fldChar w:fldCharType="separate"/>
            </w:r>
            <w:r w:rsidRPr="00B25EFA">
              <w:rPr>
                <w:rFonts w:ascii="Tahoma" w:hAnsi="Tahoma" w:cs="Tahoma"/>
                <w:b/>
                <w:color w:val="auto"/>
                <w:sz w:val="18"/>
                <w:szCs w:val="18"/>
              </w:rPr>
              <w:t>NACION - MINSTERIO DE RELACIONES EXTERIORES</w:t>
            </w:r>
            <w:r w:rsidRPr="00B25EFA">
              <w:rPr>
                <w:rFonts w:ascii="Tahoma" w:hAnsi="Tahoma" w:cs="Tahoma"/>
                <w:b/>
                <w:color w:val="auto"/>
                <w:sz w:val="18"/>
                <w:szCs w:val="18"/>
              </w:rPr>
              <w:fldChar w:fldCharType="end"/>
            </w:r>
          </w:p>
        </w:tc>
      </w:tr>
      <w:tr w:rsidR="005A38D2" w:rsidRPr="00B25EFA" w:rsidTr="00B50586">
        <w:tc>
          <w:tcPr>
            <w:tcW w:w="1980" w:type="dxa"/>
            <w:vAlign w:val="center"/>
          </w:tcPr>
          <w:p w:rsidR="005A38D2" w:rsidRPr="00B25EFA" w:rsidRDefault="005A38D2" w:rsidP="00B50586">
            <w:pPr>
              <w:rPr>
                <w:rFonts w:ascii="Tahoma" w:hAnsi="Tahoma" w:cs="Tahoma"/>
                <w:sz w:val="18"/>
                <w:szCs w:val="18"/>
                <w:lang w:val="es-MX"/>
              </w:rPr>
            </w:pPr>
            <w:r w:rsidRPr="00B25EFA">
              <w:rPr>
                <w:rFonts w:ascii="Tahoma" w:hAnsi="Tahoma" w:cs="Tahoma"/>
                <w:sz w:val="18"/>
                <w:szCs w:val="18"/>
                <w:lang w:val="es-MX"/>
              </w:rPr>
              <w:t>DEMANDADO</w:t>
            </w:r>
          </w:p>
        </w:tc>
        <w:tc>
          <w:tcPr>
            <w:tcW w:w="6840" w:type="dxa"/>
          </w:tcPr>
          <w:p w:rsidR="005A38D2" w:rsidRPr="00CE2B35" w:rsidRDefault="006C695F" w:rsidP="00CE2B35">
            <w:pPr>
              <w:shd w:val="clear" w:color="auto" w:fill="FFFFFF"/>
              <w:rPr>
                <w:rFonts w:ascii="Tahoma" w:hAnsi="Tahoma" w:cs="Tahoma"/>
                <w:b/>
                <w:color w:val="auto"/>
                <w:sz w:val="18"/>
                <w:szCs w:val="18"/>
              </w:rPr>
            </w:pPr>
            <w:r>
              <w:rPr>
                <w:rFonts w:ascii="Tahoma" w:hAnsi="Tahoma" w:cs="Tahoma"/>
                <w:b/>
                <w:sz w:val="18"/>
                <w:szCs w:val="18"/>
              </w:rPr>
              <w:t>JUAN ANTONIO LIEVANO RANGEL Y OTROS</w:t>
            </w:r>
          </w:p>
        </w:tc>
      </w:tr>
      <w:tr w:rsidR="005A38D2" w:rsidRPr="00B25EFA" w:rsidTr="00B50586">
        <w:tc>
          <w:tcPr>
            <w:tcW w:w="1980" w:type="dxa"/>
            <w:vAlign w:val="center"/>
          </w:tcPr>
          <w:p w:rsidR="005A38D2" w:rsidRPr="00B25EFA" w:rsidRDefault="005A38D2" w:rsidP="00B50586">
            <w:pPr>
              <w:rPr>
                <w:rFonts w:ascii="Tahoma" w:hAnsi="Tahoma" w:cs="Tahoma"/>
                <w:sz w:val="18"/>
                <w:szCs w:val="18"/>
                <w:lang w:val="es-MX"/>
              </w:rPr>
            </w:pPr>
            <w:r w:rsidRPr="00B25EFA">
              <w:rPr>
                <w:rFonts w:ascii="Tahoma" w:hAnsi="Tahoma" w:cs="Tahoma"/>
                <w:sz w:val="18"/>
                <w:szCs w:val="18"/>
                <w:lang w:val="es-MX"/>
              </w:rPr>
              <w:t>MEDIO DE CONTROL</w:t>
            </w:r>
          </w:p>
        </w:tc>
        <w:tc>
          <w:tcPr>
            <w:tcW w:w="6840" w:type="dxa"/>
          </w:tcPr>
          <w:p w:rsidR="005A38D2" w:rsidRPr="00B25EFA" w:rsidRDefault="005A38D2" w:rsidP="00B50586">
            <w:pPr>
              <w:rPr>
                <w:rFonts w:ascii="Tahoma" w:hAnsi="Tahoma" w:cs="Tahoma"/>
                <w:b/>
                <w:sz w:val="18"/>
                <w:szCs w:val="18"/>
                <w:lang w:val="es-MX"/>
              </w:rPr>
            </w:pPr>
            <w:r w:rsidRPr="00B25EFA">
              <w:rPr>
                <w:rFonts w:ascii="Tahoma" w:hAnsi="Tahoma" w:cs="Tahoma"/>
                <w:b/>
                <w:sz w:val="18"/>
                <w:szCs w:val="18"/>
                <w:lang w:val="es-MX"/>
              </w:rPr>
              <w:t xml:space="preserve">REPETICIÓN </w:t>
            </w:r>
          </w:p>
        </w:tc>
      </w:tr>
      <w:tr w:rsidR="005A38D2" w:rsidRPr="00B25EFA" w:rsidTr="00B50586">
        <w:tc>
          <w:tcPr>
            <w:tcW w:w="1980" w:type="dxa"/>
            <w:vAlign w:val="center"/>
          </w:tcPr>
          <w:p w:rsidR="005A38D2" w:rsidRPr="00B25EFA" w:rsidRDefault="005A38D2" w:rsidP="00B50586">
            <w:pPr>
              <w:rPr>
                <w:rFonts w:ascii="Tahoma" w:hAnsi="Tahoma" w:cs="Tahoma"/>
                <w:sz w:val="18"/>
                <w:szCs w:val="18"/>
                <w:lang w:val="es-MX"/>
              </w:rPr>
            </w:pPr>
            <w:r w:rsidRPr="00B25EFA">
              <w:rPr>
                <w:rFonts w:ascii="Tahoma" w:hAnsi="Tahoma" w:cs="Tahoma"/>
                <w:sz w:val="18"/>
                <w:szCs w:val="18"/>
                <w:lang w:val="es-MX"/>
              </w:rPr>
              <w:t>ASUNTO</w:t>
            </w:r>
          </w:p>
        </w:tc>
        <w:tc>
          <w:tcPr>
            <w:tcW w:w="6840" w:type="dxa"/>
          </w:tcPr>
          <w:p w:rsidR="005A38D2" w:rsidRPr="00B25EFA" w:rsidRDefault="005A38D2" w:rsidP="00033867">
            <w:pPr>
              <w:rPr>
                <w:rFonts w:ascii="Tahoma" w:hAnsi="Tahoma" w:cs="Tahoma"/>
                <w:b/>
                <w:sz w:val="18"/>
                <w:szCs w:val="18"/>
                <w:highlight w:val="cyan"/>
                <w:lang w:val="es-MX"/>
              </w:rPr>
            </w:pPr>
            <w:bookmarkStart w:id="0" w:name="_GoBack"/>
            <w:r w:rsidRPr="00B25EFA">
              <w:rPr>
                <w:rFonts w:ascii="Tahoma" w:hAnsi="Tahoma" w:cs="Tahoma"/>
                <w:b/>
                <w:sz w:val="18"/>
                <w:szCs w:val="18"/>
                <w:lang w:val="es-MX"/>
              </w:rPr>
              <w:t>INADMIT</w:t>
            </w:r>
            <w:r w:rsidR="00EB2A76" w:rsidRPr="00B25EFA">
              <w:rPr>
                <w:rFonts w:ascii="Tahoma" w:hAnsi="Tahoma" w:cs="Tahoma"/>
                <w:b/>
                <w:sz w:val="18"/>
                <w:szCs w:val="18"/>
                <w:lang w:val="es-MX"/>
              </w:rPr>
              <w:t>E DEMANDA</w:t>
            </w:r>
            <w:r w:rsidR="00B25EFA">
              <w:rPr>
                <w:rFonts w:ascii="Tahoma" w:hAnsi="Tahoma" w:cs="Tahoma"/>
                <w:b/>
                <w:sz w:val="18"/>
                <w:szCs w:val="18"/>
                <w:lang w:val="es-MX"/>
              </w:rPr>
              <w:t xml:space="preserve"> </w:t>
            </w:r>
            <w:r w:rsidR="009718B3">
              <w:rPr>
                <w:rFonts w:ascii="Tahoma" w:hAnsi="Tahoma" w:cs="Tahoma"/>
                <w:b/>
                <w:sz w:val="18"/>
                <w:szCs w:val="18"/>
                <w:lang w:val="es-MX"/>
              </w:rPr>
              <w:t>–</w:t>
            </w:r>
            <w:r w:rsidR="00B25EFA">
              <w:rPr>
                <w:rFonts w:ascii="Tahoma" w:hAnsi="Tahoma" w:cs="Tahoma"/>
                <w:b/>
                <w:sz w:val="18"/>
                <w:szCs w:val="18"/>
                <w:lang w:val="es-MX"/>
              </w:rPr>
              <w:t xml:space="preserve"> </w:t>
            </w:r>
            <w:r w:rsidR="006C695F">
              <w:rPr>
                <w:rFonts w:ascii="Tahoma" w:hAnsi="Tahoma" w:cs="Tahoma"/>
                <w:b/>
                <w:sz w:val="18"/>
                <w:szCs w:val="18"/>
                <w:lang w:val="es-MX"/>
              </w:rPr>
              <w:t>RECONOCE PERSONERIA</w:t>
            </w:r>
            <w:r w:rsidR="00EB2A76" w:rsidRPr="00B25EFA">
              <w:rPr>
                <w:rFonts w:ascii="Tahoma" w:hAnsi="Tahoma" w:cs="Tahoma"/>
                <w:b/>
                <w:sz w:val="18"/>
                <w:szCs w:val="18"/>
                <w:lang w:val="es-MX"/>
              </w:rPr>
              <w:t xml:space="preserve"> </w:t>
            </w:r>
            <w:bookmarkEnd w:id="0"/>
          </w:p>
        </w:tc>
      </w:tr>
    </w:tbl>
    <w:p w:rsidR="005A38D2" w:rsidRPr="00B25EFA" w:rsidRDefault="005A38D2" w:rsidP="005A38D2">
      <w:pPr>
        <w:jc w:val="both"/>
        <w:rPr>
          <w:rFonts w:ascii="Tahoma" w:hAnsi="Tahoma" w:cs="Tahoma"/>
          <w:noProof w:val="0"/>
          <w:color w:val="auto"/>
          <w:sz w:val="18"/>
          <w:szCs w:val="18"/>
          <w:lang w:val="es-ES"/>
        </w:rPr>
      </w:pPr>
    </w:p>
    <w:p w:rsidR="00DB4A12" w:rsidRPr="00DB4A12" w:rsidRDefault="00DB4A12" w:rsidP="00DB4A12">
      <w:pPr>
        <w:jc w:val="both"/>
        <w:rPr>
          <w:rFonts w:ascii="Tahoma" w:hAnsi="Tahoma" w:cs="Tahoma"/>
          <w:color w:val="auto"/>
          <w:spacing w:val="1"/>
          <w:sz w:val="18"/>
          <w:szCs w:val="18"/>
          <w:lang w:val="es-ES_tradnl"/>
        </w:rPr>
      </w:pPr>
      <w:r w:rsidRPr="00DB4A12">
        <w:rPr>
          <w:rFonts w:ascii="Tahoma" w:hAnsi="Tahoma" w:cs="Tahoma"/>
          <w:color w:val="auto"/>
          <w:spacing w:val="1"/>
          <w:sz w:val="18"/>
          <w:szCs w:val="18"/>
          <w:lang w:val="es-ES_tradnl"/>
        </w:rPr>
        <w:t xml:space="preserve">La presente demanda pretende que se declare  patrimonialmente responsable a </w:t>
      </w:r>
      <w:r w:rsidRPr="00DB4A12">
        <w:rPr>
          <w:rFonts w:ascii="Tahoma" w:hAnsi="Tahoma" w:cs="Tahoma"/>
          <w:color w:val="auto"/>
          <w:sz w:val="18"/>
          <w:szCs w:val="18"/>
        </w:rPr>
        <w:t xml:space="preserve">JUAN ANTONIO LIEVANO RANGEL-MARIA HORTENCIA COLMENARES FACCINI-MARIA DEL PILAR RUBIO TALERO-PATRICIA ROJAS RUBIO-RODRIGO SUAREZ GIRALDO, </w:t>
      </w:r>
      <w:r w:rsidRPr="00DB4A12">
        <w:rPr>
          <w:rFonts w:ascii="Tahoma" w:hAnsi="Tahoma" w:cs="Tahoma"/>
          <w:color w:val="auto"/>
          <w:spacing w:val="1"/>
          <w:sz w:val="18"/>
          <w:szCs w:val="18"/>
          <w:lang w:val="es-ES_tradnl"/>
        </w:rPr>
        <w:t xml:space="preserve">por los daños y perjuicios ocasionados  a la </w:t>
      </w:r>
      <w:r w:rsidR="009469B3" w:rsidRPr="00DB4A12">
        <w:rPr>
          <w:rFonts w:ascii="Tahoma" w:hAnsi="Tahoma" w:cs="Tahoma"/>
          <w:color w:val="auto"/>
          <w:spacing w:val="1"/>
          <w:sz w:val="18"/>
          <w:szCs w:val="18"/>
          <w:lang w:val="es-ES_tradnl"/>
        </w:rPr>
        <w:t>NACIÓN-MINISTERIO DE RELACIONES EXTERIORES</w:t>
      </w:r>
      <w:r w:rsidRPr="00DB4A12">
        <w:rPr>
          <w:rFonts w:ascii="Tahoma" w:hAnsi="Tahoma" w:cs="Tahoma"/>
          <w:color w:val="auto"/>
          <w:spacing w:val="1"/>
          <w:sz w:val="18"/>
          <w:szCs w:val="18"/>
          <w:lang w:val="es-ES_tradnl"/>
        </w:rPr>
        <w:t xml:space="preserve"> a partir de la conciliación extrajudicial llevada a cabo el día 14 de agosto de 2013 en la procuraduría 137 judicial II para asuntos administrativos convocada por la señora OLGA CIELO MOLINA DE LA VILLA, con su conducta gravemente culposa en la omisión del deber de notificar personalmente las liquidaciones anuales de auxilio de cesantía de la señora OLGA CIELO MOLINA DE VILLA ,desconociendo las normas constitucionales y legales al respecto generando el aumento de la liquidación de intereses e impidiendo así que operara el fenómeno de la prescripción trienal de derechos laborales y la caducidad de la acción de nulidad y restablecimiento de derechos, con lo cual lograron incrementar la cuantía de la mencionada conciliación.</w:t>
      </w:r>
    </w:p>
    <w:p w:rsidR="00456DA6" w:rsidRPr="00B25EFA" w:rsidRDefault="00456DA6" w:rsidP="005A38D2">
      <w:pPr>
        <w:jc w:val="both"/>
        <w:rPr>
          <w:rFonts w:ascii="Tahoma" w:hAnsi="Tahoma" w:cs="Tahoma"/>
          <w:sz w:val="18"/>
          <w:szCs w:val="18"/>
        </w:rPr>
      </w:pPr>
    </w:p>
    <w:p w:rsidR="00537F93" w:rsidRPr="00B7770E" w:rsidRDefault="00537F93" w:rsidP="00537F93">
      <w:pPr>
        <w:jc w:val="both"/>
        <w:rPr>
          <w:rFonts w:ascii="Tahoma" w:hAnsi="Tahoma" w:cs="Tahoma"/>
          <w:bCs/>
          <w:sz w:val="18"/>
          <w:szCs w:val="18"/>
          <w:lang w:val="es-MX"/>
        </w:rPr>
      </w:pPr>
      <w:r w:rsidRPr="00B7770E">
        <w:rPr>
          <w:rFonts w:ascii="Tahoma" w:hAnsi="Tahoma" w:cs="Tahoma"/>
          <w:bCs/>
          <w:sz w:val="18"/>
          <w:szCs w:val="18"/>
          <w:lang w:val="es-MX"/>
        </w:rPr>
        <w:t>Procede el Despacho a pronunciarse sobre la admisión o inadmisión de la demanda.</w:t>
      </w:r>
    </w:p>
    <w:p w:rsidR="005A38D2" w:rsidRPr="00B25EFA" w:rsidRDefault="005A38D2" w:rsidP="005A38D2">
      <w:pPr>
        <w:rPr>
          <w:rFonts w:ascii="Tahoma" w:hAnsi="Tahoma" w:cs="Tahoma"/>
          <w:b/>
          <w:bCs/>
          <w:color w:val="auto"/>
          <w:sz w:val="18"/>
          <w:szCs w:val="18"/>
        </w:rPr>
      </w:pPr>
    </w:p>
    <w:p w:rsidR="005A38D2" w:rsidRPr="00B25EFA" w:rsidRDefault="005A38D2" w:rsidP="005A38D2">
      <w:pPr>
        <w:jc w:val="center"/>
        <w:rPr>
          <w:rFonts w:ascii="Tahoma" w:hAnsi="Tahoma" w:cs="Tahoma"/>
          <w:b/>
          <w:bCs/>
          <w:sz w:val="18"/>
          <w:szCs w:val="18"/>
        </w:rPr>
      </w:pPr>
      <w:r w:rsidRPr="00B25EFA">
        <w:rPr>
          <w:rFonts w:ascii="Tahoma" w:hAnsi="Tahoma" w:cs="Tahoma"/>
          <w:b/>
          <w:bCs/>
          <w:sz w:val="18"/>
          <w:szCs w:val="18"/>
        </w:rPr>
        <w:t>CONSIDERACIONES:</w:t>
      </w:r>
    </w:p>
    <w:p w:rsidR="005A38D2" w:rsidRPr="00B25EFA" w:rsidRDefault="005A38D2" w:rsidP="005A38D2">
      <w:pPr>
        <w:jc w:val="center"/>
        <w:rPr>
          <w:rFonts w:ascii="Tahoma" w:hAnsi="Tahoma" w:cs="Tahoma"/>
          <w:b/>
          <w:bCs/>
          <w:sz w:val="18"/>
          <w:szCs w:val="18"/>
          <w:lang w:val="es-MX"/>
        </w:rPr>
      </w:pPr>
    </w:p>
    <w:p w:rsidR="00215913" w:rsidRDefault="00215913" w:rsidP="005A38D2">
      <w:pPr>
        <w:numPr>
          <w:ilvl w:val="0"/>
          <w:numId w:val="3"/>
        </w:numPr>
        <w:jc w:val="both"/>
        <w:rPr>
          <w:rFonts w:ascii="Tahoma" w:hAnsi="Tahoma" w:cs="Tahoma"/>
          <w:b/>
          <w:bCs/>
          <w:sz w:val="18"/>
          <w:szCs w:val="18"/>
        </w:rPr>
      </w:pPr>
      <w:r>
        <w:rPr>
          <w:rFonts w:ascii="Tahoma" w:hAnsi="Tahoma" w:cs="Tahoma"/>
          <w:b/>
          <w:bCs/>
          <w:sz w:val="18"/>
          <w:szCs w:val="18"/>
          <w:lang w:val="es-MX"/>
        </w:rPr>
        <w:t>DE LA INADMISION DE LA DEMANDA</w:t>
      </w:r>
      <w:r w:rsidRPr="00B25EFA">
        <w:rPr>
          <w:rFonts w:ascii="Tahoma" w:hAnsi="Tahoma" w:cs="Tahoma"/>
          <w:b/>
          <w:bCs/>
          <w:sz w:val="18"/>
          <w:szCs w:val="18"/>
        </w:rPr>
        <w:t xml:space="preserve"> </w:t>
      </w:r>
    </w:p>
    <w:p w:rsidR="00215913" w:rsidRDefault="00215913" w:rsidP="00215913">
      <w:pPr>
        <w:ind w:left="360"/>
        <w:jc w:val="both"/>
        <w:rPr>
          <w:rFonts w:ascii="Tahoma" w:hAnsi="Tahoma" w:cs="Tahoma"/>
          <w:b/>
          <w:bCs/>
          <w:sz w:val="18"/>
          <w:szCs w:val="18"/>
        </w:rPr>
      </w:pPr>
    </w:p>
    <w:p w:rsidR="005A38D2" w:rsidRPr="00B25EFA" w:rsidRDefault="005A38D2" w:rsidP="00215913">
      <w:pPr>
        <w:numPr>
          <w:ilvl w:val="1"/>
          <w:numId w:val="2"/>
        </w:numPr>
        <w:jc w:val="both"/>
        <w:rPr>
          <w:rFonts w:ascii="Tahoma" w:hAnsi="Tahoma" w:cs="Tahoma"/>
          <w:b/>
          <w:bCs/>
          <w:sz w:val="18"/>
          <w:szCs w:val="18"/>
        </w:rPr>
      </w:pPr>
      <w:r w:rsidRPr="00B25EFA">
        <w:rPr>
          <w:rFonts w:ascii="Tahoma" w:hAnsi="Tahoma" w:cs="Tahoma"/>
          <w:b/>
          <w:bCs/>
          <w:sz w:val="18"/>
          <w:szCs w:val="18"/>
        </w:rPr>
        <w:t>NORMATIVIDAD APLICABLE</w:t>
      </w:r>
    </w:p>
    <w:p w:rsidR="005A38D2" w:rsidRPr="00B25EFA" w:rsidRDefault="005A38D2" w:rsidP="005A38D2">
      <w:pPr>
        <w:tabs>
          <w:tab w:val="left" w:pos="0"/>
          <w:tab w:val="left" w:pos="567"/>
        </w:tabs>
        <w:jc w:val="both"/>
        <w:rPr>
          <w:rFonts w:ascii="Tahoma" w:hAnsi="Tahoma" w:cs="Tahoma"/>
          <w:bCs/>
          <w:sz w:val="18"/>
          <w:szCs w:val="18"/>
        </w:rPr>
      </w:pPr>
    </w:p>
    <w:p w:rsidR="005A38D2" w:rsidRPr="00B25EFA" w:rsidRDefault="00907BDA" w:rsidP="00907BDA">
      <w:pPr>
        <w:tabs>
          <w:tab w:val="left" w:pos="567"/>
        </w:tabs>
        <w:jc w:val="both"/>
        <w:rPr>
          <w:rFonts w:ascii="Tahoma" w:hAnsi="Tahoma" w:cs="Tahoma"/>
          <w:bCs/>
          <w:sz w:val="18"/>
          <w:szCs w:val="18"/>
        </w:rPr>
      </w:pPr>
      <w:r w:rsidRPr="00907BDA">
        <w:rPr>
          <w:rFonts w:ascii="Tahoma" w:hAnsi="Tahoma" w:cs="Tahoma"/>
          <w:b/>
          <w:bCs/>
          <w:sz w:val="18"/>
          <w:szCs w:val="18"/>
        </w:rPr>
        <w:t>1.1.1.</w:t>
      </w:r>
      <w:r>
        <w:rPr>
          <w:rFonts w:ascii="Tahoma" w:hAnsi="Tahoma" w:cs="Tahoma"/>
          <w:bCs/>
          <w:sz w:val="18"/>
          <w:szCs w:val="18"/>
        </w:rPr>
        <w:t xml:space="preserve"> </w:t>
      </w:r>
      <w:r w:rsidR="005A38D2" w:rsidRPr="00B25EFA">
        <w:rPr>
          <w:rFonts w:ascii="Tahoma" w:hAnsi="Tahoma" w:cs="Tahoma"/>
          <w:bCs/>
          <w:sz w:val="18"/>
          <w:szCs w:val="18"/>
        </w:rPr>
        <w:t xml:space="preserve">El artículo 142 del </w:t>
      </w:r>
      <w:r w:rsidR="005A38D2" w:rsidRPr="00B25EFA">
        <w:rPr>
          <w:rFonts w:ascii="Tahoma" w:hAnsi="Tahoma" w:cs="Tahoma"/>
          <w:bCs/>
          <w:sz w:val="18"/>
          <w:szCs w:val="18"/>
          <w:lang w:val="es-MX"/>
        </w:rPr>
        <w:t xml:space="preserve">Código de Procedimiento Administrativo y de lo Contencioso Administrativo </w:t>
      </w:r>
      <w:r w:rsidR="005A38D2" w:rsidRPr="00B25EFA">
        <w:rPr>
          <w:rFonts w:ascii="Tahoma" w:hAnsi="Tahoma" w:cs="Tahoma"/>
          <w:bCs/>
          <w:sz w:val="18"/>
          <w:szCs w:val="18"/>
        </w:rPr>
        <w:t xml:space="preserve">señala que </w:t>
      </w:r>
      <w:r w:rsidR="005A38D2" w:rsidRPr="00B25EFA">
        <w:rPr>
          <w:rFonts w:ascii="Tahoma" w:hAnsi="Tahoma" w:cs="Tahoma"/>
          <w:bCs/>
          <w:i/>
          <w:sz w:val="18"/>
          <w:szCs w:val="18"/>
        </w:rPr>
        <w:t>“</w:t>
      </w:r>
      <w:r w:rsidR="005A38D2" w:rsidRPr="00B25EFA">
        <w:rPr>
          <w:rFonts w:ascii="Tahoma" w:hAnsi="Tahoma" w:cs="Tahoma"/>
          <w:bCs/>
          <w:i/>
          <w:sz w:val="18"/>
          <w:szCs w:val="18"/>
          <w:u w:val="single"/>
        </w:rPr>
        <w:t xml:space="preserve">Cuando el Estado haya debido hacer un reconocimiento indemnizatorio </w:t>
      </w:r>
      <w:r w:rsidR="005A38D2" w:rsidRPr="00B25EFA">
        <w:rPr>
          <w:rFonts w:ascii="Tahoma" w:hAnsi="Tahoma" w:cs="Tahoma"/>
          <w:bCs/>
          <w:i/>
          <w:sz w:val="18"/>
          <w:szCs w:val="18"/>
        </w:rPr>
        <w:t xml:space="preserve">con ocasión de una condena, conciliación u otra forma de terminación de conflictos que sean consecuencia de la conducta dolosa o gravemente culposa del servidor o ex servidor público o del particular en ejercicio de funciones públicas, </w:t>
      </w:r>
      <w:r w:rsidR="005A38D2" w:rsidRPr="00B25EFA">
        <w:rPr>
          <w:rFonts w:ascii="Tahoma" w:hAnsi="Tahoma" w:cs="Tahoma"/>
          <w:bCs/>
          <w:i/>
          <w:sz w:val="18"/>
          <w:szCs w:val="18"/>
          <w:u w:val="single"/>
        </w:rPr>
        <w:t>la entidad respectiva deberá repetir contra estos por lo pagado</w:t>
      </w:r>
      <w:r w:rsidR="005A38D2" w:rsidRPr="00B25EFA">
        <w:rPr>
          <w:rFonts w:ascii="Tahoma" w:hAnsi="Tahoma" w:cs="Tahoma"/>
          <w:bCs/>
          <w:i/>
          <w:sz w:val="18"/>
          <w:szCs w:val="18"/>
        </w:rPr>
        <w:t xml:space="preserve">.” </w:t>
      </w:r>
      <w:r w:rsidR="005A38D2" w:rsidRPr="00B25EFA">
        <w:rPr>
          <w:rFonts w:ascii="Tahoma" w:hAnsi="Tahoma" w:cs="Tahoma"/>
          <w:bCs/>
          <w:sz w:val="18"/>
          <w:szCs w:val="18"/>
        </w:rPr>
        <w:t>(subrayado fuera de texto)</w:t>
      </w:r>
    </w:p>
    <w:p w:rsidR="005A38D2" w:rsidRPr="00B25EFA" w:rsidRDefault="005A38D2" w:rsidP="005A38D2">
      <w:pPr>
        <w:jc w:val="both"/>
        <w:rPr>
          <w:rFonts w:ascii="Tahoma" w:hAnsi="Tahoma" w:cs="Tahoma"/>
          <w:bCs/>
          <w:i/>
          <w:sz w:val="18"/>
          <w:szCs w:val="18"/>
        </w:rPr>
      </w:pPr>
    </w:p>
    <w:p w:rsidR="005A38D2" w:rsidRPr="00B25EFA" w:rsidRDefault="005A38D2" w:rsidP="005A38D2">
      <w:pPr>
        <w:widowControl w:val="0"/>
        <w:tabs>
          <w:tab w:val="num" w:pos="426"/>
        </w:tabs>
        <w:jc w:val="both"/>
        <w:rPr>
          <w:rFonts w:ascii="Tahoma" w:hAnsi="Tahoma" w:cs="Tahoma"/>
          <w:spacing w:val="-2"/>
          <w:sz w:val="18"/>
          <w:szCs w:val="18"/>
        </w:rPr>
      </w:pPr>
      <w:r w:rsidRPr="00B25EFA">
        <w:rPr>
          <w:rFonts w:ascii="Tahoma" w:hAnsi="Tahoma" w:cs="Tahoma"/>
          <w:spacing w:val="-2"/>
          <w:sz w:val="18"/>
          <w:szCs w:val="18"/>
        </w:rPr>
        <w:t>El Estado deberá demostrar no solo los presupuestos objetivos (</w:t>
      </w:r>
      <w:r w:rsidRPr="00B25EFA">
        <w:rPr>
          <w:rFonts w:ascii="Tahoma" w:hAnsi="Tahoma" w:cs="Tahoma"/>
          <w:sz w:val="18"/>
          <w:szCs w:val="18"/>
          <w:lang w:val="es-MX"/>
        </w:rPr>
        <w:t>La calidad de agente del Estado y la conducta desplegada, determinante de la condena, la existencia de una condena judicial a cargo de la entidad pública o la obligación de pagar una suma de dinero derivada de una conciliación y el pago</w:t>
      </w:r>
      <w:r w:rsidRPr="00B25EFA">
        <w:rPr>
          <w:rFonts w:ascii="Tahoma" w:hAnsi="Tahoma" w:cs="Tahoma"/>
          <w:spacing w:val="-2"/>
          <w:sz w:val="18"/>
          <w:szCs w:val="18"/>
        </w:rPr>
        <w:t>), sino además la conducta dolosa o gravemente culposa del agente público, por la cual debe reparar al Estado las sumas que éste canceló a las víctimas dentro de un proceso indemnizatorio.</w:t>
      </w:r>
    </w:p>
    <w:p w:rsidR="005A38D2" w:rsidRPr="00B25EFA" w:rsidRDefault="005A38D2" w:rsidP="005A38D2">
      <w:pPr>
        <w:jc w:val="both"/>
        <w:rPr>
          <w:rFonts w:ascii="Tahoma" w:hAnsi="Tahoma" w:cs="Tahoma"/>
          <w:bCs/>
          <w:sz w:val="18"/>
          <w:szCs w:val="18"/>
        </w:rPr>
      </w:pPr>
    </w:p>
    <w:p w:rsidR="005A38D2" w:rsidRPr="00B25EFA" w:rsidRDefault="005A38D2" w:rsidP="00907BDA">
      <w:pPr>
        <w:numPr>
          <w:ilvl w:val="2"/>
          <w:numId w:val="9"/>
        </w:numPr>
        <w:tabs>
          <w:tab w:val="left" w:pos="567"/>
        </w:tabs>
        <w:jc w:val="both"/>
        <w:rPr>
          <w:rFonts w:ascii="Tahoma" w:hAnsi="Tahoma" w:cs="Tahoma"/>
          <w:bCs/>
          <w:sz w:val="18"/>
          <w:szCs w:val="18"/>
        </w:rPr>
      </w:pPr>
      <w:r w:rsidRPr="00B25EFA">
        <w:rPr>
          <w:rFonts w:ascii="Tahoma" w:hAnsi="Tahoma" w:cs="Tahoma"/>
          <w:bCs/>
          <w:sz w:val="18"/>
          <w:szCs w:val="18"/>
        </w:rPr>
        <w:t>Los presupuestos o condiciones de admisibilidad de la demanda contenciosa administrativa son:</w:t>
      </w:r>
    </w:p>
    <w:p w:rsidR="005A38D2" w:rsidRPr="00B25EFA" w:rsidRDefault="005A38D2" w:rsidP="005A38D2">
      <w:pPr>
        <w:jc w:val="both"/>
        <w:rPr>
          <w:rFonts w:ascii="Tahoma" w:hAnsi="Tahoma" w:cs="Tahoma"/>
          <w:bCs/>
          <w:sz w:val="18"/>
          <w:szCs w:val="18"/>
        </w:rPr>
      </w:pP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Que el asunto sea conocimiento de la jurisdicción contencioso administrativa y de competencia de los jueces administrativos y específicamente de </w:t>
      </w:r>
      <w:smartTag w:uri="urn:schemas-microsoft-com:office:smarttags" w:element="PersonName">
        <w:smartTagPr>
          <w:attr w:name="ProductID" w:val="la Secci￳n Tercera."/>
        </w:smartTagPr>
        <w:r w:rsidRPr="00B25EFA">
          <w:rPr>
            <w:rFonts w:ascii="Tahoma" w:hAnsi="Tahoma" w:cs="Tahoma"/>
            <w:bCs/>
            <w:i/>
            <w:sz w:val="18"/>
            <w:szCs w:val="18"/>
          </w:rPr>
          <w:t>la Sección Tercera.</w:t>
        </w:r>
      </w:smartTag>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Que se tenga capacidad para comparecer al proceso</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Que se comparezca a través de apoderado</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Que sea oportuna</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Que se cumpla con los requisitos exigidos en los artículos </w:t>
      </w:r>
      <w:smartTag w:uri="urn:schemas-microsoft-com:office:smarttags" w:element="metricconverter">
        <w:smartTagPr>
          <w:attr w:name="ProductID" w:val="162 a"/>
        </w:smartTagPr>
        <w:r w:rsidRPr="00B25EFA">
          <w:rPr>
            <w:rFonts w:ascii="Tahoma" w:hAnsi="Tahoma" w:cs="Tahoma"/>
            <w:bCs/>
            <w:i/>
            <w:sz w:val="18"/>
            <w:szCs w:val="18"/>
          </w:rPr>
          <w:t>162 a</w:t>
        </w:r>
      </w:smartTag>
      <w:r w:rsidRPr="00B25EFA">
        <w:rPr>
          <w:rFonts w:ascii="Tahoma" w:hAnsi="Tahoma" w:cs="Tahoma"/>
          <w:bCs/>
          <w:i/>
          <w:sz w:val="18"/>
          <w:szCs w:val="18"/>
        </w:rPr>
        <w:t xml:space="preserve"> 167 del </w:t>
      </w:r>
      <w:r w:rsidRPr="00B25EFA">
        <w:rPr>
          <w:rFonts w:ascii="Tahoma" w:hAnsi="Tahoma" w:cs="Tahoma"/>
          <w:bCs/>
          <w:i/>
          <w:sz w:val="18"/>
          <w:szCs w:val="18"/>
          <w:lang w:val="es-MX"/>
        </w:rPr>
        <w:t>Código de Procedimiento Administrativo y de lo Contencioso Administrativo.</w:t>
      </w:r>
    </w:p>
    <w:p w:rsidR="005A38D2" w:rsidRPr="00B25EFA" w:rsidRDefault="005A38D2" w:rsidP="005A38D2">
      <w:pPr>
        <w:jc w:val="both"/>
        <w:rPr>
          <w:rFonts w:ascii="Tahoma" w:hAnsi="Tahoma" w:cs="Tahoma"/>
          <w:i/>
          <w:sz w:val="18"/>
          <w:szCs w:val="18"/>
          <w:lang w:val="es-MX"/>
        </w:rPr>
      </w:pPr>
    </w:p>
    <w:p w:rsidR="005A38D2" w:rsidRPr="00B25EFA" w:rsidRDefault="00907BDA" w:rsidP="00907BDA">
      <w:pPr>
        <w:tabs>
          <w:tab w:val="left" w:pos="567"/>
        </w:tabs>
        <w:jc w:val="both"/>
        <w:rPr>
          <w:rFonts w:ascii="Tahoma" w:hAnsi="Tahoma" w:cs="Tahoma"/>
          <w:bCs/>
          <w:sz w:val="18"/>
          <w:szCs w:val="18"/>
        </w:rPr>
      </w:pPr>
      <w:r w:rsidRPr="00907BDA">
        <w:rPr>
          <w:rFonts w:ascii="Tahoma" w:hAnsi="Tahoma" w:cs="Tahoma"/>
          <w:b/>
          <w:bCs/>
          <w:sz w:val="18"/>
          <w:szCs w:val="18"/>
        </w:rPr>
        <w:t>1.1.3.</w:t>
      </w:r>
      <w:r>
        <w:rPr>
          <w:rFonts w:ascii="Tahoma" w:hAnsi="Tahoma" w:cs="Tahoma"/>
          <w:bCs/>
          <w:sz w:val="18"/>
          <w:szCs w:val="18"/>
        </w:rPr>
        <w:t xml:space="preserve"> </w:t>
      </w:r>
      <w:r w:rsidR="005A38D2" w:rsidRPr="00B25EFA">
        <w:rPr>
          <w:rFonts w:ascii="Tahoma" w:hAnsi="Tahoma" w:cs="Tahoma"/>
          <w:bCs/>
          <w:sz w:val="18"/>
          <w:szCs w:val="18"/>
        </w:rPr>
        <w:t xml:space="preserve">El artículo 162 del </w:t>
      </w:r>
      <w:r w:rsidR="005A38D2" w:rsidRPr="00B25EFA">
        <w:rPr>
          <w:rFonts w:ascii="Tahoma" w:hAnsi="Tahoma" w:cs="Tahoma"/>
          <w:bCs/>
          <w:sz w:val="18"/>
          <w:szCs w:val="18"/>
          <w:lang w:val="es-MX"/>
        </w:rPr>
        <w:t xml:space="preserve">Código de Procedimiento Administrativo y de lo Contencioso Administrativo </w:t>
      </w:r>
      <w:r w:rsidR="005A38D2" w:rsidRPr="00B25EFA">
        <w:rPr>
          <w:rFonts w:ascii="Tahoma" w:hAnsi="Tahoma" w:cs="Tahoma"/>
          <w:bCs/>
          <w:sz w:val="18"/>
          <w:szCs w:val="18"/>
        </w:rPr>
        <w:t>establece como requisitos para la demanda los siguientes:</w:t>
      </w:r>
    </w:p>
    <w:p w:rsidR="005A38D2" w:rsidRPr="00B25EFA" w:rsidRDefault="005A38D2" w:rsidP="005A38D2">
      <w:pPr>
        <w:jc w:val="both"/>
        <w:rPr>
          <w:rFonts w:ascii="Tahoma" w:hAnsi="Tahoma" w:cs="Tahoma"/>
          <w:bCs/>
          <w:sz w:val="18"/>
          <w:szCs w:val="18"/>
        </w:rPr>
      </w:pP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La designación de las partes y de sus representantes.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Lo que se pretenda, expresado con precisión y claridad. Las varias pretensiones se formularán por separado, con observancia de lo dispuesto en este mismo Código para la acumulación de pretensiones</w:t>
      </w:r>
      <w:r w:rsidRPr="00B25EFA">
        <w:rPr>
          <w:rFonts w:ascii="Tahoma" w:hAnsi="Tahoma" w:cs="Tahoma"/>
          <w:bCs/>
          <w:i/>
          <w:sz w:val="18"/>
          <w:szCs w:val="18"/>
        </w:rPr>
        <w:footnoteReference w:id="1"/>
      </w:r>
      <w:r w:rsidRPr="00B25EFA">
        <w:rPr>
          <w:rFonts w:ascii="Tahoma" w:hAnsi="Tahoma" w:cs="Tahoma"/>
          <w:bCs/>
          <w:i/>
          <w:sz w:val="18"/>
          <w:szCs w:val="18"/>
        </w:rPr>
        <w:t xml:space="preserve">.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Los hechos y omisiones que sirvan de fundamento a las pretensiones, debidamente determinados, clasificados y numerados.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Los fundamentos de derecho de las pretensiones. Cuando se trate de la impugnación de un acto administrativo deberán indicarse las normas violadas y explicarse el concepto de su violación.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lastRenderedPageBreak/>
        <w:t xml:space="preserve">La petición de las pruebas que el demandante pretende hacer valer. En todo caso, este deberá aportar todas las documentales que se encuentren en su poder.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La estimación razonada de la cuantía, cuando sea necesaria para determinar la competencia.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El lugar y dirección donde las partes y el apoderado de quien demanda recibirán las notificaciones personales. Para tal efecto, podrán indicar también su dirección electrónica.</w:t>
      </w:r>
    </w:p>
    <w:p w:rsidR="005A38D2" w:rsidRPr="00B25EFA" w:rsidRDefault="005A38D2" w:rsidP="005A38D2">
      <w:pPr>
        <w:jc w:val="both"/>
        <w:rPr>
          <w:rFonts w:ascii="Tahoma" w:hAnsi="Tahoma" w:cs="Tahoma"/>
          <w:bCs/>
          <w:sz w:val="18"/>
          <w:szCs w:val="18"/>
        </w:rPr>
      </w:pPr>
    </w:p>
    <w:p w:rsidR="005A38D2" w:rsidRPr="00B25EFA" w:rsidRDefault="005A38D2" w:rsidP="005A38D2">
      <w:pPr>
        <w:jc w:val="both"/>
        <w:rPr>
          <w:rFonts w:ascii="Tahoma" w:hAnsi="Tahoma" w:cs="Tahoma"/>
          <w:bCs/>
          <w:sz w:val="18"/>
          <w:szCs w:val="18"/>
          <w:lang w:val="es-MX"/>
        </w:rPr>
      </w:pPr>
      <w:r w:rsidRPr="00B25EFA">
        <w:rPr>
          <w:rFonts w:ascii="Tahoma" w:hAnsi="Tahoma" w:cs="Tahoma"/>
          <w:bCs/>
          <w:sz w:val="18"/>
          <w:szCs w:val="18"/>
          <w:lang w:val="es-MX"/>
        </w:rPr>
        <w:t xml:space="preserve">Los anexos que deben acompañarse a la demanda en esta clase de acciones son: </w:t>
      </w:r>
    </w:p>
    <w:p w:rsidR="005A38D2" w:rsidRPr="00B25EFA" w:rsidRDefault="005A38D2" w:rsidP="005A38D2">
      <w:pPr>
        <w:jc w:val="both"/>
        <w:rPr>
          <w:rFonts w:ascii="Tahoma" w:hAnsi="Tahoma" w:cs="Tahoma"/>
          <w:bCs/>
          <w:sz w:val="18"/>
          <w:szCs w:val="18"/>
          <w:lang w:val="es-MX"/>
        </w:rPr>
      </w:pP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Los documentos y pruebas anticipadas que se pretenda hacer valer y que se encuentren en poder del demandante, así como los dictámenes periciales necesarios para probar su derecho.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El documento idóneo que acredite el carácter con que el actor se presenta al proceso, cuando tenga la representación de otra persona, o cuando el derecho que reclama proviene de haberlo otro transmitido a cualquier título.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 xml:space="preserve">La prueba de la existencia y representación en el caso de las personas jurídicas de derecho privado. Cuando se trate de personas de derecho público que intervengan en el proceso, la prueba de su existencia y representación, salvo en relación con </w:t>
      </w:r>
      <w:smartTag w:uri="urn:schemas-microsoft-com:office:smarttags" w:element="PersonName">
        <w:smartTagPr>
          <w:attr w:name="ProductID" w:val="la Naci￳n"/>
        </w:smartTagPr>
        <w:r w:rsidRPr="00B25EFA">
          <w:rPr>
            <w:rFonts w:ascii="Tahoma" w:hAnsi="Tahoma" w:cs="Tahoma"/>
            <w:bCs/>
            <w:i/>
            <w:sz w:val="18"/>
            <w:szCs w:val="18"/>
          </w:rPr>
          <w:t>la Nación</w:t>
        </w:r>
      </w:smartTag>
      <w:r w:rsidRPr="00B25EFA">
        <w:rPr>
          <w:rFonts w:ascii="Tahoma" w:hAnsi="Tahoma" w:cs="Tahoma"/>
          <w:bCs/>
          <w:i/>
          <w:sz w:val="18"/>
          <w:szCs w:val="18"/>
        </w:rPr>
        <w:t xml:space="preserve">, los departamentos y los municipios y las demás entidades creadas por </w:t>
      </w:r>
      <w:smartTag w:uri="urn:schemas-microsoft-com:office:smarttags" w:element="PersonName">
        <w:smartTagPr>
          <w:attr w:name="ProductID" w:val="la Constituci￳n"/>
        </w:smartTagPr>
        <w:r w:rsidRPr="00B25EFA">
          <w:rPr>
            <w:rFonts w:ascii="Tahoma" w:hAnsi="Tahoma" w:cs="Tahoma"/>
            <w:bCs/>
            <w:i/>
            <w:sz w:val="18"/>
            <w:szCs w:val="18"/>
          </w:rPr>
          <w:t>la Constitución</w:t>
        </w:r>
      </w:smartTag>
      <w:r w:rsidRPr="00B25EFA">
        <w:rPr>
          <w:rFonts w:ascii="Tahoma" w:hAnsi="Tahoma" w:cs="Tahoma"/>
          <w:bCs/>
          <w:i/>
          <w:sz w:val="18"/>
          <w:szCs w:val="18"/>
        </w:rPr>
        <w:t xml:space="preserve"> y la ley. </w:t>
      </w:r>
    </w:p>
    <w:p w:rsidR="005A38D2" w:rsidRPr="00B25EFA" w:rsidRDefault="005A38D2" w:rsidP="005A38D2">
      <w:pPr>
        <w:numPr>
          <w:ilvl w:val="0"/>
          <w:numId w:val="1"/>
        </w:numPr>
        <w:tabs>
          <w:tab w:val="clear" w:pos="360"/>
          <w:tab w:val="num" w:pos="0"/>
          <w:tab w:val="left" w:pos="426"/>
        </w:tabs>
        <w:ind w:left="0" w:firstLine="0"/>
        <w:jc w:val="both"/>
        <w:rPr>
          <w:rFonts w:ascii="Tahoma" w:hAnsi="Tahoma" w:cs="Tahoma"/>
          <w:bCs/>
          <w:i/>
          <w:sz w:val="18"/>
          <w:szCs w:val="18"/>
        </w:rPr>
      </w:pPr>
      <w:r w:rsidRPr="00B25EFA">
        <w:rPr>
          <w:rFonts w:ascii="Tahoma" w:hAnsi="Tahoma" w:cs="Tahoma"/>
          <w:bCs/>
          <w:i/>
          <w:sz w:val="18"/>
          <w:szCs w:val="18"/>
        </w:rPr>
        <w:t>Copias de la demanda y de sus anexos para la notificación a las partes y al Ministerio Público</w:t>
      </w:r>
      <w:r w:rsidRPr="00B25EFA">
        <w:rPr>
          <w:rStyle w:val="Refdenotaalpie"/>
          <w:rFonts w:ascii="Tahoma" w:hAnsi="Tahoma" w:cs="Tahoma"/>
          <w:bCs/>
          <w:i/>
          <w:sz w:val="18"/>
          <w:szCs w:val="18"/>
        </w:rPr>
        <w:footnoteReference w:id="2"/>
      </w:r>
      <w:r w:rsidRPr="00B25EFA">
        <w:rPr>
          <w:rFonts w:ascii="Tahoma" w:hAnsi="Tahoma" w:cs="Tahoma"/>
          <w:bCs/>
          <w:i/>
          <w:sz w:val="18"/>
          <w:szCs w:val="18"/>
        </w:rPr>
        <w:t>.</w:t>
      </w:r>
    </w:p>
    <w:p w:rsidR="005A38D2" w:rsidRPr="00B25EFA" w:rsidRDefault="005A38D2" w:rsidP="005A38D2">
      <w:pPr>
        <w:tabs>
          <w:tab w:val="left" w:pos="0"/>
        </w:tabs>
        <w:jc w:val="both"/>
        <w:rPr>
          <w:rFonts w:ascii="Tahoma" w:hAnsi="Tahoma" w:cs="Tahoma"/>
          <w:sz w:val="18"/>
          <w:szCs w:val="18"/>
        </w:rPr>
      </w:pPr>
    </w:p>
    <w:p w:rsidR="005A38D2" w:rsidRPr="00B25EFA" w:rsidRDefault="005A38D2" w:rsidP="005A38D2">
      <w:pPr>
        <w:jc w:val="both"/>
        <w:rPr>
          <w:rFonts w:ascii="Tahoma" w:hAnsi="Tahoma" w:cs="Tahoma"/>
          <w:bCs/>
          <w:i/>
          <w:sz w:val="18"/>
          <w:szCs w:val="18"/>
        </w:rPr>
      </w:pPr>
      <w:r w:rsidRPr="00B25EFA">
        <w:rPr>
          <w:rFonts w:ascii="Tahoma" w:hAnsi="Tahoma" w:cs="Tahoma"/>
          <w:sz w:val="18"/>
          <w:szCs w:val="18"/>
        </w:rPr>
        <w:t xml:space="preserve">El artículo 170 del </w:t>
      </w:r>
      <w:r w:rsidRPr="00B25EFA">
        <w:rPr>
          <w:rFonts w:ascii="Tahoma" w:hAnsi="Tahoma" w:cs="Tahoma"/>
          <w:bCs/>
          <w:sz w:val="18"/>
          <w:szCs w:val="18"/>
          <w:lang w:val="es-MX"/>
        </w:rPr>
        <w:t xml:space="preserve">Código de Procedimiento Administrativo y de lo Contencioso Administrativo </w:t>
      </w:r>
      <w:r w:rsidRPr="00B25EFA">
        <w:rPr>
          <w:rFonts w:ascii="Tahoma" w:hAnsi="Tahoma" w:cs="Tahoma"/>
          <w:sz w:val="18"/>
          <w:szCs w:val="18"/>
        </w:rPr>
        <w:t>dispone que:</w:t>
      </w:r>
      <w:r w:rsidRPr="00B25EFA">
        <w:rPr>
          <w:rFonts w:ascii="Tahoma" w:hAnsi="Tahoma" w:cs="Tahoma"/>
          <w:i/>
          <w:sz w:val="18"/>
          <w:szCs w:val="18"/>
        </w:rPr>
        <w:t xml:space="preserve"> “</w:t>
      </w:r>
      <w:r w:rsidRPr="00B25EFA">
        <w:rPr>
          <w:rFonts w:ascii="Tahoma" w:hAnsi="Tahoma" w:cs="Tahoma"/>
          <w:bCs/>
          <w:i/>
          <w:sz w:val="18"/>
          <w:szCs w:val="18"/>
        </w:rPr>
        <w:t xml:space="preserve">Se inadmitirá la demanda que carezca de los requisitos señalados en la ley por auto susceptible de reposición, en el que se expondrán sus defectos, para que el demandante los corrija en el plazo de </w:t>
      </w:r>
      <w:r w:rsidRPr="00B25EFA">
        <w:rPr>
          <w:rFonts w:ascii="Tahoma" w:hAnsi="Tahoma" w:cs="Tahoma"/>
          <w:b/>
          <w:bCs/>
          <w:i/>
          <w:sz w:val="18"/>
          <w:szCs w:val="18"/>
        </w:rPr>
        <w:t>diez (10) días</w:t>
      </w:r>
      <w:r w:rsidRPr="00B25EFA">
        <w:rPr>
          <w:rFonts w:ascii="Tahoma" w:hAnsi="Tahoma" w:cs="Tahoma"/>
          <w:bCs/>
          <w:i/>
          <w:sz w:val="18"/>
          <w:szCs w:val="18"/>
        </w:rPr>
        <w:t>. Si no lo hiciere se rechazará la demanda”</w:t>
      </w:r>
    </w:p>
    <w:p w:rsidR="005A38D2" w:rsidRPr="00B25EFA" w:rsidRDefault="005A38D2" w:rsidP="005A38D2">
      <w:pPr>
        <w:jc w:val="both"/>
        <w:rPr>
          <w:rFonts w:ascii="Tahoma" w:hAnsi="Tahoma" w:cs="Tahoma"/>
          <w:bCs/>
          <w:sz w:val="18"/>
          <w:szCs w:val="18"/>
        </w:rPr>
      </w:pPr>
    </w:p>
    <w:p w:rsidR="005A38D2" w:rsidRPr="00B25EFA" w:rsidRDefault="005A38D2" w:rsidP="00907BDA">
      <w:pPr>
        <w:numPr>
          <w:ilvl w:val="1"/>
          <w:numId w:val="9"/>
        </w:numPr>
        <w:jc w:val="both"/>
        <w:rPr>
          <w:rFonts w:ascii="Tahoma" w:hAnsi="Tahoma" w:cs="Tahoma"/>
          <w:b/>
          <w:bCs/>
          <w:sz w:val="18"/>
          <w:szCs w:val="18"/>
          <w:lang w:val="es-MX"/>
        </w:rPr>
      </w:pPr>
      <w:r w:rsidRPr="00B25EFA">
        <w:rPr>
          <w:rFonts w:ascii="Tahoma" w:hAnsi="Tahoma" w:cs="Tahoma"/>
          <w:b/>
          <w:bCs/>
          <w:sz w:val="18"/>
          <w:szCs w:val="18"/>
          <w:lang w:val="es-MX"/>
        </w:rPr>
        <w:t>El caso en estudio</w:t>
      </w:r>
    </w:p>
    <w:p w:rsidR="00C00E0E" w:rsidRPr="00B25EFA" w:rsidRDefault="00C00E0E" w:rsidP="005A38D2">
      <w:pPr>
        <w:jc w:val="both"/>
        <w:rPr>
          <w:rFonts w:ascii="Tahoma" w:hAnsi="Tahoma" w:cs="Tahoma"/>
          <w:b/>
          <w:bCs/>
          <w:sz w:val="18"/>
          <w:szCs w:val="18"/>
          <w:lang w:val="es-MX"/>
        </w:rPr>
      </w:pPr>
    </w:p>
    <w:p w:rsidR="005A38D2" w:rsidRDefault="005A38D2" w:rsidP="005A38D2">
      <w:pPr>
        <w:jc w:val="both"/>
        <w:rPr>
          <w:rFonts w:ascii="Tahoma" w:hAnsi="Tahoma" w:cs="Tahoma"/>
          <w:sz w:val="18"/>
          <w:szCs w:val="18"/>
        </w:rPr>
      </w:pPr>
      <w:r w:rsidRPr="00B25EFA">
        <w:rPr>
          <w:rFonts w:ascii="Tahoma" w:hAnsi="Tahoma" w:cs="Tahoma"/>
          <w:sz w:val="18"/>
          <w:szCs w:val="18"/>
        </w:rPr>
        <w:t xml:space="preserve">Revisada y estudiada la demanda observa el Despacho lo siguiente: </w:t>
      </w:r>
    </w:p>
    <w:p w:rsidR="002355C8" w:rsidRPr="000B65FA" w:rsidRDefault="002355C8" w:rsidP="005A38D2">
      <w:pPr>
        <w:jc w:val="both"/>
        <w:rPr>
          <w:rFonts w:ascii="Tahoma" w:hAnsi="Tahoma" w:cs="Tahoma"/>
          <w:b/>
          <w:sz w:val="18"/>
          <w:szCs w:val="18"/>
        </w:rPr>
      </w:pPr>
    </w:p>
    <w:p w:rsidR="002355C8" w:rsidRPr="002355C8" w:rsidRDefault="009469B3" w:rsidP="009469B3">
      <w:pPr>
        <w:pStyle w:val="Prrafodelista"/>
        <w:numPr>
          <w:ilvl w:val="0"/>
          <w:numId w:val="11"/>
        </w:numPr>
        <w:tabs>
          <w:tab w:val="left" w:pos="426"/>
        </w:tabs>
        <w:ind w:left="0" w:firstLine="0"/>
        <w:jc w:val="both"/>
        <w:rPr>
          <w:rFonts w:ascii="Tahoma" w:hAnsi="Tahoma" w:cs="Tahoma"/>
          <w:color w:val="auto"/>
          <w:sz w:val="18"/>
          <w:szCs w:val="18"/>
        </w:rPr>
      </w:pPr>
      <w:r>
        <w:rPr>
          <w:rStyle w:val="FontStyle15"/>
          <w:rFonts w:ascii="Tahoma" w:hAnsi="Tahoma" w:cs="Tahoma"/>
          <w:b/>
          <w:color w:val="auto"/>
          <w:u w:val="single"/>
          <w:lang w:val="es-ES_tradnl" w:eastAsia="es-ES_tradnl"/>
        </w:rPr>
        <w:t>No se allegó</w:t>
      </w:r>
      <w:r w:rsidR="002355C8" w:rsidRPr="000B65FA">
        <w:rPr>
          <w:rStyle w:val="FontStyle15"/>
          <w:rFonts w:ascii="Tahoma" w:hAnsi="Tahoma" w:cs="Tahoma"/>
          <w:b/>
          <w:color w:val="auto"/>
          <w:u w:val="single"/>
          <w:lang w:val="es-ES_tradnl" w:eastAsia="es-ES_tradnl"/>
        </w:rPr>
        <w:t xml:space="preserve"> Copia del Acta del Comité de Conciliación del Ministerio de Relaciones Exteriores donde se toma la decisión de iniciar acción de repetición contra los dema</w:t>
      </w:r>
      <w:r>
        <w:rPr>
          <w:rStyle w:val="FontStyle15"/>
          <w:rFonts w:ascii="Tahoma" w:hAnsi="Tahoma" w:cs="Tahoma"/>
          <w:b/>
          <w:color w:val="auto"/>
          <w:u w:val="single"/>
          <w:lang w:val="es-ES_tradnl" w:eastAsia="es-ES_tradnl"/>
        </w:rPr>
        <w:t>ndados</w:t>
      </w:r>
      <w:r w:rsidR="002355C8">
        <w:rPr>
          <w:rStyle w:val="FontStyle15"/>
          <w:rFonts w:ascii="Tahoma" w:hAnsi="Tahoma" w:cs="Tahoma"/>
          <w:color w:val="auto"/>
          <w:lang w:val="es-ES_tradnl" w:eastAsia="es-ES_tradnl"/>
        </w:rPr>
        <w:t>, por lo que se requiere a la parte demandante que lo haga llegar dado que es un requisito del medio de control de repet</w:t>
      </w:r>
      <w:r>
        <w:rPr>
          <w:rStyle w:val="FontStyle15"/>
          <w:rFonts w:ascii="Tahoma" w:hAnsi="Tahoma" w:cs="Tahoma"/>
          <w:color w:val="auto"/>
          <w:lang w:val="es-ES_tradnl" w:eastAsia="es-ES_tradnl"/>
        </w:rPr>
        <w:t>ición</w:t>
      </w:r>
      <w:r w:rsidR="002355C8">
        <w:rPr>
          <w:rStyle w:val="FontStyle15"/>
          <w:rFonts w:ascii="Tahoma" w:hAnsi="Tahoma" w:cs="Tahoma"/>
          <w:color w:val="auto"/>
          <w:lang w:val="es-ES_tradnl" w:eastAsia="es-ES_tradnl"/>
        </w:rPr>
        <w:t>.</w:t>
      </w:r>
    </w:p>
    <w:p w:rsidR="005A38D2" w:rsidRPr="00B25EFA" w:rsidRDefault="005A38D2" w:rsidP="005A38D2">
      <w:pPr>
        <w:pStyle w:val="Prrafodelista2"/>
        <w:ind w:left="0"/>
        <w:rPr>
          <w:rFonts w:ascii="Tahoma" w:hAnsi="Tahoma" w:cs="Tahoma"/>
          <w:color w:val="auto"/>
          <w:sz w:val="18"/>
          <w:szCs w:val="18"/>
        </w:rPr>
      </w:pPr>
    </w:p>
    <w:p w:rsidR="00434588" w:rsidRPr="00B25EFA" w:rsidRDefault="00434588" w:rsidP="009469B3">
      <w:pPr>
        <w:pStyle w:val="Prrafodelista"/>
        <w:numPr>
          <w:ilvl w:val="0"/>
          <w:numId w:val="11"/>
        </w:numPr>
        <w:tabs>
          <w:tab w:val="left" w:pos="426"/>
        </w:tabs>
        <w:ind w:left="0" w:firstLine="0"/>
        <w:jc w:val="both"/>
        <w:rPr>
          <w:rFonts w:ascii="Tahoma" w:hAnsi="Tahoma" w:cs="Tahoma"/>
          <w:sz w:val="18"/>
          <w:szCs w:val="18"/>
        </w:rPr>
      </w:pPr>
      <w:r w:rsidRPr="00B25EFA">
        <w:rPr>
          <w:rFonts w:ascii="Tahoma" w:hAnsi="Tahoma" w:cs="Tahoma"/>
          <w:sz w:val="18"/>
          <w:szCs w:val="18"/>
        </w:rPr>
        <w:t xml:space="preserve">En el acápite de notificaciones de la </w:t>
      </w:r>
      <w:r w:rsidRPr="000B65FA">
        <w:rPr>
          <w:rFonts w:ascii="Tahoma" w:hAnsi="Tahoma" w:cs="Tahoma"/>
          <w:sz w:val="18"/>
          <w:szCs w:val="18"/>
        </w:rPr>
        <w:t xml:space="preserve">demanda </w:t>
      </w:r>
      <w:r w:rsidRPr="000B65FA">
        <w:rPr>
          <w:rFonts w:ascii="Tahoma" w:hAnsi="Tahoma" w:cs="Tahoma"/>
          <w:b/>
          <w:sz w:val="18"/>
          <w:szCs w:val="18"/>
        </w:rPr>
        <w:t>no se hizo referencia a la dirección electrónica</w:t>
      </w:r>
      <w:r w:rsidRPr="00B25EFA">
        <w:rPr>
          <w:rFonts w:ascii="Tahoma" w:hAnsi="Tahoma" w:cs="Tahoma"/>
          <w:sz w:val="18"/>
          <w:szCs w:val="18"/>
        </w:rPr>
        <w:t xml:space="preserve"> en la cual la parte demandante y los demandados recibirán las notificaciones.</w:t>
      </w:r>
    </w:p>
    <w:p w:rsidR="00434588" w:rsidRPr="00B25EFA" w:rsidRDefault="00434588" w:rsidP="00434588">
      <w:pPr>
        <w:pStyle w:val="Prrafodelista2"/>
        <w:tabs>
          <w:tab w:val="left" w:pos="180"/>
        </w:tabs>
        <w:ind w:left="0"/>
        <w:jc w:val="both"/>
        <w:rPr>
          <w:rFonts w:ascii="Tahoma" w:hAnsi="Tahoma" w:cs="Tahoma"/>
          <w:sz w:val="18"/>
          <w:szCs w:val="18"/>
        </w:rPr>
      </w:pPr>
    </w:p>
    <w:p w:rsidR="00434588" w:rsidRPr="00B25EFA" w:rsidRDefault="00434588" w:rsidP="009469B3">
      <w:pPr>
        <w:pStyle w:val="Prrafodelista"/>
        <w:numPr>
          <w:ilvl w:val="0"/>
          <w:numId w:val="11"/>
        </w:numPr>
        <w:tabs>
          <w:tab w:val="left" w:pos="426"/>
        </w:tabs>
        <w:ind w:left="0" w:firstLine="0"/>
        <w:jc w:val="both"/>
        <w:rPr>
          <w:rFonts w:ascii="Tahoma" w:hAnsi="Tahoma" w:cs="Tahoma"/>
          <w:sz w:val="18"/>
          <w:szCs w:val="18"/>
        </w:rPr>
      </w:pPr>
      <w:r w:rsidRPr="00B25EFA">
        <w:rPr>
          <w:rFonts w:ascii="Tahoma" w:hAnsi="Tahoma" w:cs="Tahoma"/>
          <w:sz w:val="18"/>
          <w:szCs w:val="18"/>
        </w:rPr>
        <w:t xml:space="preserve">Algunos de los documentos presentados con la demanda y pretende hacer valer en el proceso,  fueron allegados en </w:t>
      </w:r>
      <w:r w:rsidRPr="00B25EFA">
        <w:rPr>
          <w:rFonts w:ascii="Tahoma" w:hAnsi="Tahoma" w:cs="Tahoma"/>
          <w:b/>
          <w:sz w:val="18"/>
          <w:szCs w:val="18"/>
        </w:rPr>
        <w:t>copia simple</w:t>
      </w:r>
      <w:r w:rsidR="002355C8">
        <w:rPr>
          <w:rFonts w:ascii="Tahoma" w:hAnsi="Tahoma" w:cs="Tahoma"/>
          <w:sz w:val="18"/>
          <w:szCs w:val="18"/>
        </w:rPr>
        <w:t xml:space="preserve"> aun cuando en la demanda señala que los aporta en copia autentica</w:t>
      </w:r>
      <w:r w:rsidRPr="00B25EFA">
        <w:rPr>
          <w:rFonts w:ascii="Tahoma" w:hAnsi="Tahoma" w:cs="Tahoma"/>
          <w:sz w:val="18"/>
          <w:szCs w:val="18"/>
        </w:rPr>
        <w:t xml:space="preserve">, por lo que es necesario que la parte actora allegue dichos documentos en </w:t>
      </w:r>
      <w:r w:rsidRPr="00B25EFA">
        <w:rPr>
          <w:rFonts w:ascii="Tahoma" w:hAnsi="Tahoma" w:cs="Tahoma"/>
          <w:b/>
          <w:sz w:val="18"/>
          <w:szCs w:val="18"/>
        </w:rPr>
        <w:t>copia auténtica u original</w:t>
      </w:r>
      <w:r w:rsidR="004A5142" w:rsidRPr="00B25EFA">
        <w:rPr>
          <w:rFonts w:ascii="Tahoma" w:hAnsi="Tahoma" w:cs="Tahoma"/>
          <w:b/>
          <w:sz w:val="18"/>
          <w:szCs w:val="18"/>
        </w:rPr>
        <w:t>.</w:t>
      </w:r>
    </w:p>
    <w:p w:rsidR="004A5142" w:rsidRPr="00B25EFA" w:rsidRDefault="004A5142" w:rsidP="004A5142">
      <w:pPr>
        <w:shd w:val="clear" w:color="auto" w:fill="FFFFFF"/>
        <w:jc w:val="both"/>
        <w:rPr>
          <w:rFonts w:ascii="Tahoma" w:hAnsi="Tahoma" w:cs="Tahoma"/>
          <w:bCs/>
          <w:spacing w:val="-5"/>
          <w:sz w:val="18"/>
          <w:szCs w:val="18"/>
          <w:lang w:val="es-ES_tradnl"/>
        </w:rPr>
      </w:pPr>
    </w:p>
    <w:p w:rsidR="004A5142" w:rsidRPr="00B25EFA" w:rsidRDefault="004A5142" w:rsidP="009469B3">
      <w:pPr>
        <w:pStyle w:val="Prrafodelista"/>
        <w:numPr>
          <w:ilvl w:val="0"/>
          <w:numId w:val="11"/>
        </w:numPr>
        <w:tabs>
          <w:tab w:val="left" w:pos="426"/>
        </w:tabs>
        <w:ind w:left="0" w:firstLine="0"/>
        <w:jc w:val="both"/>
        <w:rPr>
          <w:rFonts w:ascii="Tahoma" w:hAnsi="Tahoma" w:cs="Tahoma"/>
          <w:sz w:val="18"/>
          <w:szCs w:val="18"/>
        </w:rPr>
      </w:pPr>
      <w:r w:rsidRPr="00B25EFA">
        <w:rPr>
          <w:rFonts w:ascii="Tahoma" w:hAnsi="Tahoma" w:cs="Tahoma"/>
          <w:sz w:val="18"/>
          <w:szCs w:val="18"/>
        </w:rPr>
        <w:t>En el CD que se aportó con la demanda no se encuentran digitalizados los anexos de la misma, por lo que la parte actora deberá allegarlos debidamente digitalizados y guardando el orden correspondiente de los documentos.</w:t>
      </w:r>
    </w:p>
    <w:p w:rsidR="00C00E0E" w:rsidRPr="00B25EFA" w:rsidRDefault="004A5142" w:rsidP="00C00E0E">
      <w:pPr>
        <w:shd w:val="clear" w:color="auto" w:fill="FFFFFF"/>
        <w:jc w:val="both"/>
        <w:rPr>
          <w:rFonts w:ascii="Tahoma" w:hAnsi="Tahoma" w:cs="Tahoma"/>
          <w:bCs/>
          <w:spacing w:val="-5"/>
          <w:sz w:val="18"/>
          <w:szCs w:val="18"/>
          <w:lang w:val="es-ES_tradnl"/>
        </w:rPr>
      </w:pPr>
      <w:r w:rsidRPr="00B25EFA">
        <w:rPr>
          <w:rFonts w:ascii="Tahoma" w:hAnsi="Tahoma" w:cs="Tahoma"/>
          <w:sz w:val="18"/>
          <w:szCs w:val="18"/>
          <w:lang w:val="es-ES_tradnl"/>
        </w:rPr>
        <w:t xml:space="preserve"> </w:t>
      </w:r>
    </w:p>
    <w:p w:rsidR="00907BDA" w:rsidRDefault="00907BDA" w:rsidP="00907BDA">
      <w:pPr>
        <w:jc w:val="both"/>
        <w:rPr>
          <w:rFonts w:ascii="Tahoma" w:hAnsi="Tahoma" w:cs="Tahoma"/>
          <w:sz w:val="18"/>
          <w:szCs w:val="18"/>
        </w:rPr>
      </w:pPr>
    </w:p>
    <w:p w:rsidR="005A38D2" w:rsidRPr="00B25EFA" w:rsidRDefault="005A38D2" w:rsidP="005A38D2">
      <w:pPr>
        <w:widowControl w:val="0"/>
        <w:jc w:val="both"/>
        <w:rPr>
          <w:rFonts w:ascii="Tahoma" w:hAnsi="Tahoma" w:cs="Tahoma"/>
          <w:b/>
          <w:sz w:val="18"/>
          <w:szCs w:val="18"/>
        </w:rPr>
      </w:pPr>
      <w:r w:rsidRPr="00B25EFA">
        <w:rPr>
          <w:rFonts w:ascii="Tahoma" w:hAnsi="Tahoma" w:cs="Tahoma"/>
          <w:sz w:val="18"/>
          <w:szCs w:val="18"/>
        </w:rPr>
        <w:t>Por lo brevemente expuesto,</w:t>
      </w:r>
      <w:r w:rsidRPr="00B25EFA">
        <w:rPr>
          <w:rFonts w:ascii="Tahoma" w:hAnsi="Tahoma" w:cs="Tahoma"/>
          <w:b/>
          <w:sz w:val="18"/>
          <w:szCs w:val="18"/>
        </w:rPr>
        <w:t xml:space="preserve"> SE DISPONE:</w:t>
      </w:r>
    </w:p>
    <w:p w:rsidR="005A38D2" w:rsidRPr="00B25EFA" w:rsidRDefault="005A38D2" w:rsidP="005A38D2">
      <w:pPr>
        <w:widowControl w:val="0"/>
        <w:jc w:val="both"/>
        <w:rPr>
          <w:rFonts w:ascii="Tahoma" w:hAnsi="Tahoma" w:cs="Tahoma"/>
          <w:b/>
          <w:sz w:val="18"/>
          <w:szCs w:val="18"/>
        </w:rPr>
      </w:pPr>
    </w:p>
    <w:p w:rsidR="005A38D2" w:rsidRPr="00B25EFA" w:rsidRDefault="005A38D2" w:rsidP="005A38D2">
      <w:pPr>
        <w:jc w:val="both"/>
        <w:rPr>
          <w:rFonts w:ascii="Tahoma" w:hAnsi="Tahoma" w:cs="Tahoma"/>
          <w:b/>
          <w:bCs/>
          <w:sz w:val="18"/>
          <w:szCs w:val="18"/>
          <w:lang w:val="es-ES_tradnl"/>
        </w:rPr>
      </w:pPr>
      <w:r w:rsidRPr="00B25EFA">
        <w:rPr>
          <w:rFonts w:ascii="Tahoma" w:hAnsi="Tahoma" w:cs="Tahoma"/>
          <w:b/>
          <w:sz w:val="18"/>
          <w:szCs w:val="18"/>
        </w:rPr>
        <w:t xml:space="preserve">Primero: </w:t>
      </w:r>
      <w:r w:rsidR="00C00E0E" w:rsidRPr="00BF4960">
        <w:rPr>
          <w:rFonts w:ascii="Tahoma" w:hAnsi="Tahoma" w:cs="Tahoma"/>
          <w:b/>
          <w:sz w:val="18"/>
          <w:szCs w:val="18"/>
        </w:rPr>
        <w:t>Inadmítase</w:t>
      </w:r>
      <w:r w:rsidR="00C00E0E" w:rsidRPr="00B25EFA">
        <w:rPr>
          <w:rFonts w:ascii="Tahoma" w:hAnsi="Tahoma" w:cs="Tahoma"/>
          <w:sz w:val="18"/>
          <w:szCs w:val="18"/>
        </w:rPr>
        <w:t xml:space="preserve"> la presente demanda para que el actor, dentro de los diez (10) días siguientes a la notificación de esta providencia, aclare los puntos señalados en la parte motiva de esta providencia y adjunte en original o copia auténtica, los documentos aportados con la demanda en copia simple, </w:t>
      </w:r>
      <w:r w:rsidR="00C00E0E" w:rsidRPr="00B25EFA">
        <w:rPr>
          <w:rFonts w:ascii="Tahoma" w:hAnsi="Tahoma" w:cs="Tahoma"/>
          <w:b/>
          <w:sz w:val="18"/>
          <w:szCs w:val="18"/>
        </w:rPr>
        <w:t>so pena de rechazar la demanda</w:t>
      </w:r>
      <w:r w:rsidR="00C00E0E" w:rsidRPr="00B25EFA">
        <w:rPr>
          <w:rFonts w:ascii="Tahoma" w:hAnsi="Tahoma" w:cs="Tahoma"/>
          <w:b/>
          <w:bCs/>
          <w:sz w:val="18"/>
          <w:szCs w:val="18"/>
          <w:lang w:val="es-ES_tradnl"/>
        </w:rPr>
        <w:t>.</w:t>
      </w:r>
    </w:p>
    <w:p w:rsidR="00C00E0E" w:rsidRPr="00B25EFA" w:rsidRDefault="00C00E0E" w:rsidP="005A38D2">
      <w:pPr>
        <w:jc w:val="both"/>
        <w:rPr>
          <w:rFonts w:ascii="Tahoma" w:hAnsi="Tahoma" w:cs="Tahoma"/>
          <w:b/>
          <w:bCs/>
          <w:sz w:val="18"/>
          <w:szCs w:val="18"/>
        </w:rPr>
      </w:pPr>
    </w:p>
    <w:p w:rsidR="00473110" w:rsidRPr="00B7770E" w:rsidRDefault="005A38D2" w:rsidP="00473110">
      <w:pPr>
        <w:shd w:val="clear" w:color="auto" w:fill="FFFFFF"/>
        <w:jc w:val="both"/>
        <w:rPr>
          <w:rFonts w:ascii="Tahoma" w:hAnsi="Tahoma" w:cs="Tahoma"/>
          <w:color w:val="FF0000"/>
          <w:sz w:val="18"/>
          <w:szCs w:val="18"/>
        </w:rPr>
      </w:pPr>
      <w:r w:rsidRPr="00B25EFA">
        <w:rPr>
          <w:rFonts w:ascii="Tahoma" w:hAnsi="Tahoma" w:cs="Tahoma"/>
          <w:b/>
          <w:sz w:val="18"/>
          <w:szCs w:val="18"/>
        </w:rPr>
        <w:t xml:space="preserve">Segundo: </w:t>
      </w:r>
      <w:r w:rsidR="00473110" w:rsidRPr="00B7770E">
        <w:rPr>
          <w:rFonts w:ascii="Tahoma" w:hAnsi="Tahoma" w:cs="Tahoma"/>
          <w:bCs/>
          <w:sz w:val="18"/>
          <w:szCs w:val="18"/>
        </w:rPr>
        <w:t>Reconózcase a</w:t>
      </w:r>
      <w:r w:rsidR="00473110">
        <w:rPr>
          <w:rFonts w:ascii="Tahoma" w:hAnsi="Tahoma" w:cs="Tahoma"/>
          <w:bCs/>
          <w:sz w:val="18"/>
          <w:szCs w:val="18"/>
        </w:rPr>
        <w:t xml:space="preserve">l abogado JORGE ENRIQUE BARRIOS SUAREZ, </w:t>
      </w:r>
      <w:r w:rsidR="00473110" w:rsidRPr="00B7770E">
        <w:rPr>
          <w:rFonts w:ascii="Tahoma" w:hAnsi="Tahoma" w:cs="Tahoma"/>
          <w:sz w:val="18"/>
          <w:szCs w:val="18"/>
        </w:rPr>
        <w:t>identificada con cédula de ciudadanía No.</w:t>
      </w:r>
      <w:r w:rsidR="00473110">
        <w:rPr>
          <w:rFonts w:ascii="Tahoma" w:hAnsi="Tahoma" w:cs="Tahoma"/>
          <w:sz w:val="18"/>
          <w:szCs w:val="18"/>
        </w:rPr>
        <w:t>79.745.092 de Bogota y T.P. No. 138.177</w:t>
      </w:r>
      <w:r w:rsidR="00473110" w:rsidRPr="00B7770E">
        <w:rPr>
          <w:rFonts w:ascii="Tahoma" w:hAnsi="Tahoma" w:cs="Tahoma"/>
          <w:sz w:val="18"/>
          <w:szCs w:val="18"/>
        </w:rPr>
        <w:t xml:space="preserve">  del C.S.J., como apoderado de la parte actora</w:t>
      </w:r>
      <w:r w:rsidR="00473110" w:rsidRPr="00B7770E">
        <w:rPr>
          <w:rFonts w:ascii="Tahoma" w:hAnsi="Tahoma" w:cs="Tahoma"/>
          <w:bCs/>
          <w:sz w:val="18"/>
          <w:szCs w:val="18"/>
        </w:rPr>
        <w:t>, en la forma y términos del po</w:t>
      </w:r>
      <w:r w:rsidR="00473110">
        <w:rPr>
          <w:rFonts w:ascii="Tahoma" w:hAnsi="Tahoma" w:cs="Tahoma"/>
          <w:bCs/>
          <w:sz w:val="18"/>
          <w:szCs w:val="18"/>
        </w:rPr>
        <w:t>der otorgado, visible a folio 1 del cuaderno dos</w:t>
      </w:r>
      <w:r w:rsidR="00473110" w:rsidRPr="00B7770E">
        <w:rPr>
          <w:rFonts w:ascii="Tahoma" w:hAnsi="Tahoma" w:cs="Tahoma"/>
          <w:bCs/>
          <w:sz w:val="18"/>
          <w:szCs w:val="18"/>
        </w:rPr>
        <w:t>.</w:t>
      </w:r>
    </w:p>
    <w:p w:rsidR="00473110" w:rsidRPr="00B7770E" w:rsidRDefault="00473110" w:rsidP="00473110">
      <w:pPr>
        <w:jc w:val="both"/>
        <w:rPr>
          <w:rFonts w:ascii="Tahoma" w:hAnsi="Tahoma" w:cs="Tahoma"/>
          <w:sz w:val="18"/>
          <w:szCs w:val="18"/>
        </w:rPr>
      </w:pPr>
    </w:p>
    <w:p w:rsidR="005A38D2" w:rsidRPr="00B25EFA" w:rsidRDefault="005A38D2" w:rsidP="00C00E0E">
      <w:pPr>
        <w:jc w:val="both"/>
        <w:rPr>
          <w:rFonts w:ascii="Tahoma" w:hAnsi="Tahoma" w:cs="Tahoma"/>
          <w:b/>
          <w:sz w:val="18"/>
          <w:szCs w:val="18"/>
        </w:rPr>
      </w:pPr>
      <w:r w:rsidRPr="00B25EFA">
        <w:rPr>
          <w:rFonts w:ascii="Tahoma" w:hAnsi="Tahoma" w:cs="Tahoma"/>
          <w:b/>
          <w:sz w:val="18"/>
          <w:szCs w:val="18"/>
        </w:rPr>
        <w:t>NOTIFÍQUESE Y CÚMPLASE,</w:t>
      </w:r>
    </w:p>
    <w:p w:rsidR="005A38D2" w:rsidRPr="00B25EFA" w:rsidRDefault="005A38D2" w:rsidP="005A38D2">
      <w:pPr>
        <w:jc w:val="both"/>
        <w:rPr>
          <w:rFonts w:ascii="Tahoma" w:hAnsi="Tahoma" w:cs="Tahoma"/>
          <w:b/>
          <w:sz w:val="18"/>
          <w:szCs w:val="18"/>
        </w:rPr>
      </w:pPr>
    </w:p>
    <w:p w:rsidR="005A38D2" w:rsidRPr="00B25EFA" w:rsidRDefault="005A38D2" w:rsidP="005A38D2">
      <w:pPr>
        <w:jc w:val="both"/>
        <w:rPr>
          <w:rFonts w:ascii="Tahoma" w:hAnsi="Tahoma" w:cs="Tahoma"/>
          <w:b/>
          <w:sz w:val="18"/>
          <w:szCs w:val="18"/>
        </w:rPr>
      </w:pPr>
    </w:p>
    <w:p w:rsidR="005A38D2" w:rsidRPr="00B25EFA" w:rsidRDefault="005A38D2" w:rsidP="005A38D2">
      <w:pPr>
        <w:jc w:val="center"/>
        <w:rPr>
          <w:rFonts w:ascii="Tahoma" w:hAnsi="Tahoma" w:cs="Tahoma"/>
          <w:b/>
          <w:sz w:val="18"/>
          <w:szCs w:val="18"/>
        </w:rPr>
      </w:pPr>
      <w:r w:rsidRPr="00B25EFA">
        <w:rPr>
          <w:rFonts w:ascii="Tahoma" w:hAnsi="Tahoma" w:cs="Tahoma"/>
          <w:b/>
          <w:sz w:val="18"/>
          <w:szCs w:val="18"/>
        </w:rPr>
        <w:t>OLGA CECILIA HENAO MARÍN</w:t>
      </w:r>
    </w:p>
    <w:p w:rsidR="005A38D2" w:rsidRPr="00B25EFA" w:rsidRDefault="005A38D2" w:rsidP="005A38D2">
      <w:pPr>
        <w:jc w:val="center"/>
        <w:rPr>
          <w:rFonts w:ascii="Tahoma" w:hAnsi="Tahoma" w:cs="Tahoma"/>
          <w:sz w:val="18"/>
          <w:szCs w:val="18"/>
        </w:rPr>
      </w:pPr>
      <w:r w:rsidRPr="00B25EFA">
        <w:rPr>
          <w:rFonts w:ascii="Tahoma" w:hAnsi="Tahoma" w:cs="Tahoma"/>
          <w:sz w:val="18"/>
          <w:szCs w:val="18"/>
        </w:rPr>
        <w:t>Juez</w:t>
      </w:r>
    </w:p>
    <w:p w:rsidR="005A38D2" w:rsidRPr="00FC46C7" w:rsidRDefault="00FC46C7" w:rsidP="005A38D2">
      <w:pPr>
        <w:rPr>
          <w:rFonts w:ascii="Tahoma" w:hAnsi="Tahoma" w:cs="Tahoma"/>
          <w:sz w:val="14"/>
          <w:szCs w:val="14"/>
        </w:rPr>
      </w:pPr>
      <w:r w:rsidRPr="00FC46C7">
        <w:rPr>
          <w:rFonts w:ascii="Tahoma" w:hAnsi="Tahoma" w:cs="Tahoma"/>
          <w:sz w:val="14"/>
          <w:szCs w:val="14"/>
        </w:rPr>
        <w:t>STB/MSGB</w:t>
      </w:r>
    </w:p>
    <w:p w:rsidR="005A38D2" w:rsidRPr="00B25EFA" w:rsidRDefault="005A38D2" w:rsidP="005A38D2">
      <w:pPr>
        <w:rPr>
          <w:rFonts w:ascii="Tahoma" w:hAnsi="Tahoma" w:cs="Tahoma"/>
          <w:sz w:val="18"/>
          <w:szCs w:val="18"/>
        </w:rPr>
      </w:pPr>
    </w:p>
    <w:p w:rsidR="005A38D2" w:rsidRPr="00B25EFA" w:rsidRDefault="005A38D2" w:rsidP="005A38D2">
      <w:pPr>
        <w:rPr>
          <w:rFonts w:ascii="Tahoma" w:hAnsi="Tahoma" w:cs="Tahoma"/>
          <w:sz w:val="18"/>
          <w:szCs w:val="18"/>
        </w:rPr>
      </w:pPr>
    </w:p>
    <w:p w:rsidR="00E073F2" w:rsidRPr="00B25EFA" w:rsidRDefault="00E073F2">
      <w:pPr>
        <w:rPr>
          <w:rFonts w:ascii="Tahoma" w:hAnsi="Tahoma" w:cs="Tahoma"/>
          <w:sz w:val="18"/>
          <w:szCs w:val="18"/>
        </w:rPr>
      </w:pPr>
    </w:p>
    <w:sectPr w:rsidR="00E073F2" w:rsidRPr="00B25EFA" w:rsidSect="00B50586">
      <w:headerReference w:type="even" r:id="rId8"/>
      <w:headerReference w:type="default" r:id="rId9"/>
      <w:footerReference w:type="even" r:id="rId10"/>
      <w:footerReference w:type="default"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CC" w:rsidRDefault="00D80FCC">
      <w:r>
        <w:separator/>
      </w:r>
    </w:p>
  </w:endnote>
  <w:endnote w:type="continuationSeparator" w:id="0">
    <w:p w:rsidR="00D80FCC" w:rsidRDefault="00D8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04" w:rsidRPr="00B7731B" w:rsidRDefault="00893604" w:rsidP="00B50586">
    <w:pPr>
      <w:pStyle w:val="Piedepgina"/>
      <w:rPr>
        <w:szCs w:val="18"/>
      </w:rPr>
    </w:pPr>
    <w:r w:rsidRPr="00B7731B">
      <w:rPr>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04" w:rsidRPr="00116394" w:rsidRDefault="00893604" w:rsidP="00B50586">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CC" w:rsidRDefault="00D80FCC">
      <w:r>
        <w:separator/>
      </w:r>
    </w:p>
  </w:footnote>
  <w:footnote w:type="continuationSeparator" w:id="0">
    <w:p w:rsidR="00D80FCC" w:rsidRDefault="00D80FCC">
      <w:r>
        <w:continuationSeparator/>
      </w:r>
    </w:p>
  </w:footnote>
  <w:footnote w:id="1">
    <w:p w:rsidR="00893604" w:rsidRPr="00495521" w:rsidRDefault="00893604" w:rsidP="005A38D2">
      <w:pPr>
        <w:pStyle w:val="Textonotapie"/>
        <w:jc w:val="both"/>
        <w:rPr>
          <w:rFonts w:ascii="Tahoma" w:hAnsi="Tahoma" w:cs="Tahoma"/>
          <w:sz w:val="12"/>
          <w:szCs w:val="12"/>
        </w:rPr>
      </w:pPr>
      <w:r w:rsidRPr="00495521">
        <w:rPr>
          <w:rStyle w:val="Refdenotaalpie"/>
          <w:rFonts w:ascii="Tahoma" w:hAnsi="Tahoma" w:cs="Tahoma"/>
          <w:sz w:val="12"/>
          <w:szCs w:val="12"/>
        </w:rPr>
        <w:footnoteRef/>
      </w:r>
      <w:r w:rsidRPr="00495521">
        <w:rPr>
          <w:rFonts w:ascii="Tahoma" w:hAnsi="Tahoma" w:cs="Tahoma"/>
          <w:sz w:val="12"/>
          <w:szCs w:val="12"/>
        </w:rPr>
        <w:t xml:space="preserve"> </w:t>
      </w:r>
      <w:r w:rsidRPr="00495521">
        <w:rPr>
          <w:rFonts w:ascii="Tahoma" w:hAnsi="Tahoma" w:cs="Tahoma"/>
          <w:b/>
          <w:bCs/>
          <w:sz w:val="12"/>
          <w:szCs w:val="12"/>
        </w:rPr>
        <w:t xml:space="preserve">Artículo 165. </w:t>
      </w:r>
      <w:r w:rsidRPr="00495521">
        <w:rPr>
          <w:rFonts w:ascii="Tahoma" w:hAnsi="Tahoma" w:cs="Tahoma"/>
          <w:b/>
          <w:bCs/>
          <w:i/>
          <w:iCs/>
          <w:sz w:val="12"/>
          <w:szCs w:val="12"/>
        </w:rPr>
        <w:t>Acumulación de pretensiones</w:t>
      </w:r>
      <w:r w:rsidRPr="00495521">
        <w:rPr>
          <w:rFonts w:ascii="Tahoma" w:hAnsi="Tahoma" w:cs="Tahoma"/>
          <w:i/>
          <w:iCs/>
          <w:sz w:val="12"/>
          <w:szCs w:val="12"/>
        </w:rPr>
        <w:t xml:space="preserve">. </w:t>
      </w:r>
      <w:r w:rsidRPr="00495521">
        <w:rPr>
          <w:rFonts w:ascii="Tahoma" w:hAnsi="Tahoma" w:cs="Tahoma"/>
          <w:sz w:val="12"/>
          <w:szCs w:val="12"/>
        </w:rPr>
        <w:t xml:space="preserve">En la demanda se podrán acumular pretensiones de nulidad, de nulidad y de restablecimiento del derecho, relativas a contratos y de reparación directa, siempre que sean conexas y concurran los siguientes requisitos: </w:t>
      </w:r>
    </w:p>
    <w:p w:rsidR="00893604" w:rsidRPr="00495521" w:rsidRDefault="00893604" w:rsidP="005A38D2">
      <w:pPr>
        <w:pStyle w:val="Textonotapie"/>
        <w:jc w:val="both"/>
        <w:rPr>
          <w:rFonts w:ascii="Tahoma" w:hAnsi="Tahoma" w:cs="Tahoma"/>
          <w:sz w:val="12"/>
          <w:szCs w:val="12"/>
        </w:rPr>
      </w:pPr>
      <w:r w:rsidRPr="00495521">
        <w:rPr>
          <w:rFonts w:ascii="Tahoma" w:hAnsi="Tahoma" w:cs="Tahoma"/>
          <w:sz w:val="12"/>
          <w:szCs w:val="12"/>
        </w:rPr>
        <w:t xml:space="preserve">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w:t>
      </w:r>
      <w:smartTag w:uri="urn:schemas-microsoft-com:office:smarttags" w:element="PersonName">
        <w:smartTagPr>
          <w:attr w:name="ProductID" w:val="la Jurisdicci￳n Contencioso"/>
        </w:smartTagPr>
        <w:r w:rsidRPr="00495521">
          <w:rPr>
            <w:rFonts w:ascii="Tahoma" w:hAnsi="Tahoma" w:cs="Tahoma"/>
            <w:sz w:val="12"/>
            <w:szCs w:val="12"/>
          </w:rPr>
          <w:t>la Jurisdicción Contencioso</w:t>
        </w:r>
      </w:smartTag>
      <w:r w:rsidRPr="00495521">
        <w:rPr>
          <w:rFonts w:ascii="Tahoma" w:hAnsi="Tahoma" w:cs="Tahoma"/>
          <w:sz w:val="12"/>
          <w:szCs w:val="12"/>
        </w:rPr>
        <w:t xml:space="preserve"> Administrativa será competente para su conocimiento y resolución. </w:t>
      </w:r>
    </w:p>
    <w:p w:rsidR="00893604" w:rsidRPr="00495521" w:rsidRDefault="00893604" w:rsidP="005A38D2">
      <w:pPr>
        <w:pStyle w:val="Textonotapie"/>
        <w:jc w:val="both"/>
        <w:rPr>
          <w:rFonts w:ascii="Tahoma" w:hAnsi="Tahoma" w:cs="Tahoma"/>
          <w:sz w:val="12"/>
          <w:szCs w:val="12"/>
        </w:rPr>
      </w:pPr>
      <w:r w:rsidRPr="00495521">
        <w:rPr>
          <w:rFonts w:ascii="Tahoma" w:hAnsi="Tahoma" w:cs="Tahoma"/>
          <w:sz w:val="12"/>
          <w:szCs w:val="12"/>
        </w:rPr>
        <w:t xml:space="preserve">2. Que las pretensiones no se excluyan entre sí, salvo que se propongan como principales y subsidiarias. </w:t>
      </w:r>
    </w:p>
    <w:p w:rsidR="00893604" w:rsidRPr="00495521" w:rsidRDefault="00893604" w:rsidP="005A38D2">
      <w:pPr>
        <w:pStyle w:val="Textonotapie"/>
        <w:jc w:val="both"/>
        <w:rPr>
          <w:rFonts w:ascii="Tahoma" w:hAnsi="Tahoma" w:cs="Tahoma"/>
          <w:sz w:val="12"/>
          <w:szCs w:val="12"/>
        </w:rPr>
      </w:pPr>
      <w:r w:rsidRPr="00495521">
        <w:rPr>
          <w:rFonts w:ascii="Tahoma" w:hAnsi="Tahoma" w:cs="Tahoma"/>
          <w:sz w:val="12"/>
          <w:szCs w:val="12"/>
        </w:rPr>
        <w:t xml:space="preserve">3. Que no haya operado la caducidad respecto de alguna de ellas. </w:t>
      </w:r>
    </w:p>
    <w:p w:rsidR="00893604" w:rsidRPr="00495521" w:rsidRDefault="00893604" w:rsidP="005A38D2">
      <w:pPr>
        <w:pStyle w:val="Textonotapie"/>
        <w:jc w:val="both"/>
        <w:rPr>
          <w:rFonts w:ascii="Tahoma" w:hAnsi="Tahoma" w:cs="Tahoma"/>
          <w:sz w:val="12"/>
          <w:szCs w:val="12"/>
        </w:rPr>
      </w:pPr>
      <w:r w:rsidRPr="00495521">
        <w:rPr>
          <w:rFonts w:ascii="Tahoma" w:hAnsi="Tahoma" w:cs="Tahoma"/>
          <w:sz w:val="12"/>
          <w:szCs w:val="12"/>
        </w:rPr>
        <w:t xml:space="preserve">4. Que todas deban tramitarse por el mismo procedimiento. </w:t>
      </w:r>
    </w:p>
    <w:p w:rsidR="00893604" w:rsidRDefault="00893604" w:rsidP="005A38D2">
      <w:pPr>
        <w:pStyle w:val="Textonotapie"/>
        <w:jc w:val="both"/>
      </w:pPr>
    </w:p>
  </w:footnote>
  <w:footnote w:id="2">
    <w:p w:rsidR="00893604" w:rsidRDefault="00893604" w:rsidP="001E2A25">
      <w:pPr>
        <w:pStyle w:val="Textonotapie"/>
        <w:jc w:val="both"/>
      </w:pPr>
      <w:r w:rsidRPr="00495521">
        <w:rPr>
          <w:rStyle w:val="Refdenotaalpie"/>
          <w:rFonts w:ascii="Tahoma" w:hAnsi="Tahoma" w:cs="Tahoma"/>
          <w:sz w:val="12"/>
          <w:szCs w:val="12"/>
        </w:rPr>
        <w:footnoteRef/>
      </w:r>
      <w:r w:rsidRPr="00495521">
        <w:rPr>
          <w:rFonts w:ascii="Tahoma" w:hAnsi="Tahoma" w:cs="Tahoma"/>
          <w:sz w:val="12"/>
          <w:szCs w:val="12"/>
        </w:rPr>
        <w:t xml:space="preserve"> </w:t>
      </w:r>
      <w:r w:rsidRPr="00495521">
        <w:rPr>
          <w:rFonts w:ascii="Tahoma" w:hAnsi="Tahoma" w:cs="Tahoma"/>
          <w:b/>
          <w:sz w:val="12"/>
          <w:szCs w:val="12"/>
        </w:rPr>
        <w:t xml:space="preserve">Código de Procedimiento Civil. </w:t>
      </w:r>
      <w:r w:rsidRPr="00495521">
        <w:rPr>
          <w:rFonts w:ascii="Tahoma" w:hAnsi="Tahoma" w:cs="Tahoma"/>
          <w:b/>
          <w:bCs/>
          <w:sz w:val="12"/>
          <w:szCs w:val="12"/>
        </w:rPr>
        <w:t xml:space="preserve">ARTÍCULO 84. </w:t>
      </w:r>
      <w:r w:rsidRPr="00495521">
        <w:rPr>
          <w:rFonts w:ascii="Tahoma" w:hAnsi="Tahoma" w:cs="Tahoma"/>
          <w:b/>
          <w:sz w:val="12"/>
          <w:szCs w:val="12"/>
        </w:rPr>
        <w:t>Presentación de la demanda.</w:t>
      </w:r>
      <w:r w:rsidRPr="00495521">
        <w:rPr>
          <w:rFonts w:ascii="Tahoma" w:hAnsi="Tahoma" w:cs="Tahoma"/>
          <w:sz w:val="12"/>
          <w:szCs w:val="12"/>
        </w:rPr>
        <w:t xml:space="preserve"> Las firmas de la demanda deberán autenticarse por quienes las suscriban, mediante comparecencia personal ante el secretario de cualquier despacho judicial, o ante notario de cualquier círculo; para efectos procesales, se considerará presentada el día en que se reciba en el despacho de su destino.</w:t>
      </w:r>
      <w:r w:rsidR="001E2A25">
        <w:rPr>
          <w:rFonts w:ascii="Tahoma" w:hAnsi="Tahoma" w:cs="Tahoma"/>
          <w:sz w:val="12"/>
          <w:szCs w:val="12"/>
        </w:rPr>
        <w:t xml:space="preserve"> </w:t>
      </w:r>
      <w:r w:rsidRPr="00495521">
        <w:rPr>
          <w:rFonts w:ascii="Tahoma" w:hAnsi="Tahoma" w:cs="Tahoma"/>
          <w:sz w:val="12"/>
          <w:szCs w:val="12"/>
        </w:rPr>
        <w:t>Con la demanda deberá acompañarse copia para el archivo del juzgado, y tantas copias de ella y de sus anexos cuantas sean las personas a quienes deba correrse traslado. El secretario verificará la exactitud de las copias y si no estuvieren conformes con el original, las devolverá para que se corrijan.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04" w:rsidRPr="00B7731B" w:rsidRDefault="00893604" w:rsidP="00B50586">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rsidR="00893604" w:rsidRPr="00B7731B" w:rsidRDefault="00893604" w:rsidP="00B50586">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sidR="008412EA">
      <w:rPr>
        <w:rStyle w:val="Nmerodepgina"/>
        <w:rFonts w:ascii="Tahoma" w:hAnsi="Tahoma" w:cs="Tahoma"/>
        <w:noProof/>
        <w:sz w:val="18"/>
        <w:szCs w:val="18"/>
      </w:rPr>
      <w:t>2</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04" w:rsidRPr="00DE1FA7" w:rsidRDefault="00893604" w:rsidP="00B50586">
    <w:pPr>
      <w:pStyle w:val="Encabezado"/>
      <w:jc w:val="right"/>
      <w:rPr>
        <w:rFonts w:ascii="Tahoma" w:hAnsi="Tahoma" w:cs="Tahoma"/>
        <w:sz w:val="14"/>
        <w:szCs w:val="14"/>
        <w:lang w:val="es-MX"/>
      </w:rPr>
    </w:pPr>
    <w:r>
      <w:rPr>
        <w:rFonts w:ascii="Tahoma" w:hAnsi="Tahoma" w:cs="Tahoma"/>
        <w:sz w:val="14"/>
        <w:szCs w:val="14"/>
        <w:lang w:val="es-MX"/>
      </w:rPr>
      <w:t>Expediente No. 2014 - 0</w:t>
    </w:r>
    <w:r w:rsidR="001E2A25">
      <w:rPr>
        <w:rFonts w:ascii="Tahoma" w:hAnsi="Tahoma" w:cs="Tahoma"/>
        <w:sz w:val="14"/>
        <w:szCs w:val="14"/>
        <w:lang w:val="es-MX"/>
      </w:rPr>
      <w:t>0601</w:t>
    </w:r>
  </w:p>
  <w:p w:rsidR="00033867" w:rsidRPr="00033867" w:rsidRDefault="00033867" w:rsidP="00B50586">
    <w:pPr>
      <w:pStyle w:val="Encabezado"/>
      <w:jc w:val="right"/>
      <w:rPr>
        <w:rFonts w:ascii="Tahoma" w:hAnsi="Tahoma" w:cs="Tahoma"/>
        <w:sz w:val="14"/>
        <w:szCs w:val="14"/>
        <w:lang w:val="es-MX"/>
      </w:rPr>
    </w:pPr>
    <w:r w:rsidRPr="00033867">
      <w:rPr>
        <w:rFonts w:ascii="Tahoma" w:hAnsi="Tahoma" w:cs="Tahoma"/>
        <w:sz w:val="14"/>
        <w:szCs w:val="14"/>
        <w:lang w:val="es-MX"/>
      </w:rPr>
      <w:t xml:space="preserve">INADMITE DEMANDA – REQUIERE A APODERADO DE LA ACTORA </w:t>
    </w:r>
  </w:p>
  <w:p w:rsidR="00893604" w:rsidRPr="00DE1FA7" w:rsidRDefault="00893604" w:rsidP="00B50586">
    <w:pPr>
      <w:pStyle w:val="Encabezado"/>
      <w:jc w:val="right"/>
      <w:rPr>
        <w:rStyle w:val="Nmerodepgina"/>
        <w:rFonts w:ascii="Tahoma" w:hAnsi="Tahoma" w:cs="Tahoma"/>
        <w:sz w:val="14"/>
        <w:szCs w:val="14"/>
      </w:rPr>
    </w:pPr>
    <w:r w:rsidRPr="00DE1FA7">
      <w:rPr>
        <w:rFonts w:ascii="Tahoma" w:hAnsi="Tahoma" w:cs="Tahoma"/>
        <w:sz w:val="14"/>
        <w:szCs w:val="14"/>
        <w:lang w:val="es-MX"/>
      </w:rPr>
      <w:t xml:space="preserve">Páginas </w:t>
    </w:r>
    <w:r w:rsidRPr="00DE1FA7">
      <w:rPr>
        <w:rStyle w:val="Nmerodepgina"/>
        <w:rFonts w:ascii="Tahoma" w:hAnsi="Tahoma" w:cs="Tahoma"/>
        <w:sz w:val="14"/>
        <w:szCs w:val="14"/>
      </w:rPr>
      <w:fldChar w:fldCharType="begin"/>
    </w:r>
    <w:r w:rsidRPr="00DE1FA7">
      <w:rPr>
        <w:rStyle w:val="Nmerodepgina"/>
        <w:rFonts w:ascii="Tahoma" w:hAnsi="Tahoma" w:cs="Tahoma"/>
        <w:sz w:val="14"/>
        <w:szCs w:val="14"/>
      </w:rPr>
      <w:instrText xml:space="preserve"> PAGE </w:instrText>
    </w:r>
    <w:r w:rsidRPr="00DE1FA7">
      <w:rPr>
        <w:rStyle w:val="Nmerodepgina"/>
        <w:rFonts w:ascii="Tahoma" w:hAnsi="Tahoma" w:cs="Tahoma"/>
        <w:sz w:val="14"/>
        <w:szCs w:val="14"/>
      </w:rPr>
      <w:fldChar w:fldCharType="separate"/>
    </w:r>
    <w:r w:rsidR="008412EA">
      <w:rPr>
        <w:rStyle w:val="Nmerodepgina"/>
        <w:rFonts w:ascii="Tahoma" w:hAnsi="Tahoma" w:cs="Tahoma"/>
        <w:noProof/>
        <w:sz w:val="14"/>
        <w:szCs w:val="14"/>
      </w:rPr>
      <w:t>2</w:t>
    </w:r>
    <w:r w:rsidRPr="00DE1FA7">
      <w:rPr>
        <w:rStyle w:val="Nmerodepgina"/>
        <w:rFonts w:ascii="Tahoma" w:hAnsi="Tahoma" w:cs="Tahoma"/>
        <w:sz w:val="14"/>
        <w:szCs w:val="14"/>
      </w:rPr>
      <w:fldChar w:fldCharType="end"/>
    </w:r>
    <w:r w:rsidRPr="00DE1FA7">
      <w:rPr>
        <w:rStyle w:val="Nmerodepgina"/>
        <w:rFonts w:ascii="Tahoma" w:hAnsi="Tahoma" w:cs="Tahoma"/>
        <w:sz w:val="14"/>
        <w:szCs w:val="14"/>
      </w:rPr>
      <w:t xml:space="preserve"> de </w:t>
    </w:r>
    <w:r w:rsidRPr="00DE1FA7">
      <w:rPr>
        <w:rStyle w:val="Nmerodepgina"/>
        <w:rFonts w:ascii="Tahoma" w:hAnsi="Tahoma" w:cs="Tahoma"/>
        <w:sz w:val="14"/>
        <w:szCs w:val="14"/>
      </w:rPr>
      <w:fldChar w:fldCharType="begin"/>
    </w:r>
    <w:r w:rsidRPr="00DE1FA7">
      <w:rPr>
        <w:rStyle w:val="Nmerodepgina"/>
        <w:rFonts w:ascii="Tahoma" w:hAnsi="Tahoma" w:cs="Tahoma"/>
        <w:sz w:val="14"/>
        <w:szCs w:val="14"/>
      </w:rPr>
      <w:instrText xml:space="preserve"> NUMPAGES </w:instrText>
    </w:r>
    <w:r w:rsidRPr="00DE1FA7">
      <w:rPr>
        <w:rStyle w:val="Nmerodepgina"/>
        <w:rFonts w:ascii="Tahoma" w:hAnsi="Tahoma" w:cs="Tahoma"/>
        <w:sz w:val="14"/>
        <w:szCs w:val="14"/>
      </w:rPr>
      <w:fldChar w:fldCharType="separate"/>
    </w:r>
    <w:r w:rsidR="008412EA">
      <w:rPr>
        <w:rStyle w:val="Nmerodepgina"/>
        <w:rFonts w:ascii="Tahoma" w:hAnsi="Tahoma" w:cs="Tahoma"/>
        <w:noProof/>
        <w:sz w:val="14"/>
        <w:szCs w:val="14"/>
      </w:rPr>
      <w:t>2</w:t>
    </w:r>
    <w:r w:rsidRPr="00DE1FA7">
      <w:rPr>
        <w:rStyle w:val="Nmerodepgina"/>
        <w:rFonts w:ascii="Tahoma" w:hAnsi="Tahoma" w:cs="Tahoma"/>
        <w:sz w:val="14"/>
        <w:szCs w:val="14"/>
      </w:rPr>
      <w:fldChar w:fldCharType="end"/>
    </w:r>
  </w:p>
  <w:p w:rsidR="00893604" w:rsidRPr="00264EC8" w:rsidRDefault="00893604" w:rsidP="00B50586">
    <w:pPr>
      <w:pStyle w:val="Encabezado"/>
      <w:jc w:val="right"/>
      <w:rPr>
        <w:rFonts w:ascii="Tahoma" w:hAnsi="Tahoma" w:cs="Tahoma"/>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604" w:rsidRPr="00DE1FA7" w:rsidRDefault="00DB4A12" w:rsidP="00B50586">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extent cx="668020" cy="6419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1985"/>
                  </a:xfrm>
                  <a:prstGeom prst="rect">
                    <a:avLst/>
                  </a:prstGeom>
                  <a:noFill/>
                  <a:ln>
                    <a:noFill/>
                  </a:ln>
                </pic:spPr>
              </pic:pic>
            </a:graphicData>
          </a:graphic>
        </wp:inline>
      </w:drawing>
    </w:r>
  </w:p>
  <w:p w:rsidR="00893604" w:rsidRPr="00DE1FA7" w:rsidRDefault="00893604" w:rsidP="00B50586">
    <w:pPr>
      <w:pStyle w:val="Encabezado"/>
      <w:jc w:val="center"/>
      <w:rPr>
        <w:rFonts w:ascii="Tahoma" w:hAnsi="Tahoma" w:cs="Tahoma"/>
        <w:b/>
        <w:sz w:val="14"/>
        <w:szCs w:val="14"/>
        <w:lang w:val="es-MX"/>
      </w:rPr>
    </w:pPr>
    <w:r w:rsidRPr="00DE1FA7">
      <w:rPr>
        <w:rFonts w:ascii="Tahoma" w:hAnsi="Tahoma" w:cs="Tahoma"/>
        <w:b/>
        <w:sz w:val="14"/>
        <w:szCs w:val="14"/>
        <w:lang w:val="es-MX"/>
      </w:rPr>
      <w:t>JUZGADO TREINTA Y CUATRO ADMINISTRATIVO</w:t>
    </w:r>
  </w:p>
  <w:p w:rsidR="00893604" w:rsidRPr="00DE1FA7" w:rsidRDefault="00893604" w:rsidP="00B50586">
    <w:pPr>
      <w:pStyle w:val="Encabezado"/>
      <w:jc w:val="center"/>
      <w:rPr>
        <w:rFonts w:ascii="Tahoma" w:hAnsi="Tahoma" w:cs="Tahoma"/>
        <w:b/>
        <w:sz w:val="14"/>
        <w:szCs w:val="14"/>
        <w:lang w:val="es-MX"/>
      </w:rPr>
    </w:pPr>
    <w:r w:rsidRPr="00DE1FA7">
      <w:rPr>
        <w:rFonts w:ascii="Tahoma" w:hAnsi="Tahoma" w:cs="Tahoma"/>
        <w:b/>
        <w:sz w:val="14"/>
        <w:szCs w:val="14"/>
        <w:lang w:val="es-MX"/>
      </w:rPr>
      <w:t>ORAL DE BOGOTÁ</w:t>
    </w:r>
  </w:p>
  <w:p w:rsidR="00893604" w:rsidRPr="00DE1FA7" w:rsidRDefault="00893604" w:rsidP="00B50586">
    <w:pPr>
      <w:pStyle w:val="Encabezado"/>
      <w:jc w:val="center"/>
      <w:rPr>
        <w:rFonts w:ascii="Tahoma" w:hAnsi="Tahoma" w:cs="Tahoma"/>
        <w:b/>
        <w:sz w:val="14"/>
        <w:szCs w:val="14"/>
        <w:lang w:val="es-MX"/>
      </w:rPr>
    </w:pPr>
    <w:r w:rsidRPr="00DE1FA7">
      <w:rPr>
        <w:rFonts w:ascii="Tahoma" w:hAnsi="Tahoma" w:cs="Tahoma"/>
        <w:b/>
        <w:sz w:val="14"/>
        <w:szCs w:val="14"/>
        <w:lang w:val="es-MX"/>
      </w:rPr>
      <w:t>Sección Tercera</w:t>
    </w:r>
  </w:p>
  <w:p w:rsidR="00893604" w:rsidRDefault="008936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F15"/>
    <w:multiLevelType w:val="multilevel"/>
    <w:tmpl w:val="649E719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38504E"/>
    <w:multiLevelType w:val="hybridMultilevel"/>
    <w:tmpl w:val="638EAD20"/>
    <w:lvl w:ilvl="0" w:tplc="0C0A000F">
      <w:start w:val="1"/>
      <w:numFmt w:val="decimal"/>
      <w:lvlText w:val="%1."/>
      <w:lvlJc w:val="left"/>
      <w:pPr>
        <w:tabs>
          <w:tab w:val="num" w:pos="360"/>
        </w:tabs>
        <w:ind w:left="360" w:hanging="360"/>
      </w:pPr>
      <w:rPr>
        <w:rFonts w:cs="Times New Roman"/>
      </w:rPr>
    </w:lvl>
    <w:lvl w:ilvl="1" w:tplc="0C0A0001">
      <w:start w:val="1"/>
      <w:numFmt w:val="bullet"/>
      <w:lvlText w:val=""/>
      <w:lvlJc w:val="left"/>
      <w:pPr>
        <w:tabs>
          <w:tab w:val="num" w:pos="360"/>
        </w:tabs>
        <w:ind w:left="360" w:hanging="360"/>
      </w:pPr>
      <w:rPr>
        <w:rFonts w:ascii="Symbol" w:hAnsi="Symbol" w:hint="default"/>
      </w:rPr>
    </w:lvl>
    <w:lvl w:ilvl="2" w:tplc="15B05FC4">
      <w:numFmt w:val="bullet"/>
      <w:lvlText w:val="-"/>
      <w:lvlJc w:val="left"/>
      <w:pPr>
        <w:tabs>
          <w:tab w:val="num" w:pos="1980"/>
        </w:tabs>
        <w:ind w:left="1980" w:hanging="360"/>
      </w:pPr>
      <w:rPr>
        <w:rFonts w:ascii="Times New Roman" w:eastAsia="Times New Roman" w:hAnsi="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
    <w:nsid w:val="10A94744"/>
    <w:multiLevelType w:val="multilevel"/>
    <w:tmpl w:val="745A34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9344C9"/>
    <w:multiLevelType w:val="hybridMultilevel"/>
    <w:tmpl w:val="C67E75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9B3E2A"/>
    <w:multiLevelType w:val="hybridMultilevel"/>
    <w:tmpl w:val="7EE6A516"/>
    <w:lvl w:ilvl="0" w:tplc="51603FAA">
      <w:numFmt w:val="bullet"/>
      <w:lvlText w:val="-"/>
      <w:lvlJc w:val="left"/>
      <w:pPr>
        <w:tabs>
          <w:tab w:val="num" w:pos="720"/>
        </w:tabs>
        <w:ind w:left="720" w:hanging="360"/>
      </w:pPr>
      <w:rPr>
        <w:rFonts w:ascii="Tahoma" w:eastAsia="Times New Roman" w:hAnsi="Tahom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46E62BDD"/>
    <w:multiLevelType w:val="hybridMultilevel"/>
    <w:tmpl w:val="12D60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9043C3"/>
    <w:multiLevelType w:val="hybridMultilevel"/>
    <w:tmpl w:val="084A6CD0"/>
    <w:lvl w:ilvl="0" w:tplc="FA845AE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B47003E"/>
    <w:multiLevelType w:val="hybridMultilevel"/>
    <w:tmpl w:val="09765D54"/>
    <w:lvl w:ilvl="0" w:tplc="0C0A000D">
      <w:start w:val="1"/>
      <w:numFmt w:val="bullet"/>
      <w:lvlText w:val=""/>
      <w:lvlJc w:val="left"/>
      <w:pPr>
        <w:tabs>
          <w:tab w:val="num" w:pos="360"/>
        </w:tabs>
        <w:ind w:left="360" w:hanging="360"/>
      </w:pPr>
      <w:rPr>
        <w:rFonts w:ascii="Wingdings" w:hAnsi="Wingdings" w:hint="default"/>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nsid w:val="779A32AD"/>
    <w:multiLevelType w:val="hybridMultilevel"/>
    <w:tmpl w:val="D908A0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E361F7F"/>
    <w:multiLevelType w:val="hybridMultilevel"/>
    <w:tmpl w:val="0678A5B8"/>
    <w:lvl w:ilvl="0" w:tplc="FA845AE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ED75405"/>
    <w:multiLevelType w:val="multilevel"/>
    <w:tmpl w:val="CFA452F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8"/>
  </w:num>
  <w:num w:numId="5">
    <w:abstractNumId w:val="3"/>
  </w:num>
  <w:num w:numId="6">
    <w:abstractNumId w:val="9"/>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D2"/>
    <w:rsid w:val="00033867"/>
    <w:rsid w:val="000B65FA"/>
    <w:rsid w:val="000E082A"/>
    <w:rsid w:val="000E4BD4"/>
    <w:rsid w:val="00121B8D"/>
    <w:rsid w:val="001A524A"/>
    <w:rsid w:val="001B34FF"/>
    <w:rsid w:val="001E2A25"/>
    <w:rsid w:val="00215913"/>
    <w:rsid w:val="002355C8"/>
    <w:rsid w:val="002A2AF4"/>
    <w:rsid w:val="003800E4"/>
    <w:rsid w:val="00434588"/>
    <w:rsid w:val="00456DA6"/>
    <w:rsid w:val="00473110"/>
    <w:rsid w:val="00476A92"/>
    <w:rsid w:val="004A5142"/>
    <w:rsid w:val="004B16D1"/>
    <w:rsid w:val="00537F93"/>
    <w:rsid w:val="005A38D2"/>
    <w:rsid w:val="006C695F"/>
    <w:rsid w:val="008412EA"/>
    <w:rsid w:val="008757B3"/>
    <w:rsid w:val="00893604"/>
    <w:rsid w:val="00907BDA"/>
    <w:rsid w:val="009469B3"/>
    <w:rsid w:val="009718B3"/>
    <w:rsid w:val="00B25EFA"/>
    <w:rsid w:val="00B50586"/>
    <w:rsid w:val="00BF4960"/>
    <w:rsid w:val="00C00E0E"/>
    <w:rsid w:val="00C3154E"/>
    <w:rsid w:val="00CE2B35"/>
    <w:rsid w:val="00D4506B"/>
    <w:rsid w:val="00D80FCC"/>
    <w:rsid w:val="00DB4A12"/>
    <w:rsid w:val="00E073F2"/>
    <w:rsid w:val="00EB2A76"/>
    <w:rsid w:val="00ED70F8"/>
    <w:rsid w:val="00EE06B1"/>
    <w:rsid w:val="00F571ED"/>
    <w:rsid w:val="00F57F4F"/>
    <w:rsid w:val="00FC46C7"/>
    <w:rsid w:val="00FC7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D2"/>
    <w:rPr>
      <w:rFonts w:ascii="Arial" w:hAnsi="Arial" w:cs="Arial"/>
      <w:noProof/>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38D2"/>
    <w:pPr>
      <w:tabs>
        <w:tab w:val="center" w:pos="4252"/>
        <w:tab w:val="right" w:pos="8504"/>
      </w:tabs>
    </w:pPr>
    <w:rPr>
      <w:rFonts w:ascii="Times New Roman" w:hAnsi="Times New Roman" w:cs="Times New Roman"/>
      <w:noProof w:val="0"/>
      <w:color w:val="auto"/>
      <w:lang w:val="es-ES"/>
    </w:rPr>
  </w:style>
  <w:style w:type="character" w:customStyle="1" w:styleId="EncabezadoCar">
    <w:name w:val="Encabezado Car"/>
    <w:link w:val="Encabezado"/>
    <w:locked/>
    <w:rsid w:val="005A38D2"/>
    <w:rPr>
      <w:sz w:val="24"/>
      <w:szCs w:val="24"/>
      <w:lang w:val="es-ES" w:eastAsia="es-ES" w:bidi="ar-SA"/>
    </w:rPr>
  </w:style>
  <w:style w:type="paragraph" w:styleId="Piedepgina">
    <w:name w:val="footer"/>
    <w:basedOn w:val="Normal"/>
    <w:link w:val="PiedepginaCar"/>
    <w:rsid w:val="005A38D2"/>
    <w:pPr>
      <w:tabs>
        <w:tab w:val="center" w:pos="4252"/>
        <w:tab w:val="right" w:pos="8504"/>
      </w:tabs>
    </w:pPr>
    <w:rPr>
      <w:rFonts w:ascii="Times New Roman" w:hAnsi="Times New Roman" w:cs="Times New Roman"/>
      <w:noProof w:val="0"/>
      <w:color w:val="auto"/>
      <w:lang w:val="es-ES"/>
    </w:rPr>
  </w:style>
  <w:style w:type="character" w:customStyle="1" w:styleId="PiedepginaCar">
    <w:name w:val="Pie de página Car"/>
    <w:link w:val="Piedepgina"/>
    <w:locked/>
    <w:rsid w:val="005A38D2"/>
    <w:rPr>
      <w:sz w:val="24"/>
      <w:szCs w:val="24"/>
      <w:lang w:val="es-ES" w:eastAsia="es-ES" w:bidi="ar-SA"/>
    </w:rPr>
  </w:style>
  <w:style w:type="character" w:styleId="Nmerodepgina">
    <w:name w:val="page number"/>
    <w:rsid w:val="005A38D2"/>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rsid w:val="005A38D2"/>
    <w:rPr>
      <w:rFonts w:ascii="Calibri" w:hAnsi="Calibri" w:cs="Times New Roman"/>
      <w:noProof w:val="0"/>
      <w:color w:val="auto"/>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link w:val="Textonotapie"/>
    <w:locked/>
    <w:rsid w:val="005A38D2"/>
    <w:rPr>
      <w:rFonts w:ascii="Calibri" w:hAnsi="Calibri"/>
      <w:lang w:val="es-ES" w:eastAsia="es-ES" w:bidi="ar-SA"/>
    </w:rPr>
  </w:style>
  <w:style w:type="character" w:styleId="Refdenotaalpie">
    <w:name w:val="footnote reference"/>
    <w:rsid w:val="005A38D2"/>
    <w:rPr>
      <w:vertAlign w:val="superscript"/>
    </w:rPr>
  </w:style>
  <w:style w:type="paragraph" w:customStyle="1" w:styleId="Prrafodelista1">
    <w:name w:val="Párrafo de lista1"/>
    <w:basedOn w:val="Normal"/>
    <w:rsid w:val="005A38D2"/>
    <w:pPr>
      <w:ind w:left="720"/>
      <w:contextualSpacing/>
    </w:pPr>
  </w:style>
  <w:style w:type="paragraph" w:customStyle="1" w:styleId="Prrafodelista2">
    <w:name w:val="Párrafo de lista2"/>
    <w:basedOn w:val="Normal"/>
    <w:rsid w:val="005A38D2"/>
    <w:pPr>
      <w:ind w:left="708"/>
    </w:pPr>
  </w:style>
  <w:style w:type="paragraph" w:styleId="NormalWeb">
    <w:name w:val="Normal (Web)"/>
    <w:basedOn w:val="Normal"/>
    <w:uiPriority w:val="99"/>
    <w:unhideWhenUsed/>
    <w:rsid w:val="00907BDA"/>
    <w:pPr>
      <w:spacing w:before="100" w:beforeAutospacing="1" w:after="100" w:afterAutospacing="1"/>
    </w:pPr>
    <w:rPr>
      <w:rFonts w:ascii="Times New Roman" w:hAnsi="Times New Roman" w:cs="Times New Roman"/>
      <w:noProof w:val="0"/>
      <w:color w:val="auto"/>
      <w:lang w:eastAsia="es-CO"/>
    </w:rPr>
  </w:style>
  <w:style w:type="paragraph" w:styleId="Textodeglobo">
    <w:name w:val="Balloon Text"/>
    <w:basedOn w:val="Normal"/>
    <w:link w:val="TextodegloboCar"/>
    <w:rsid w:val="004B16D1"/>
    <w:rPr>
      <w:rFonts w:ascii="Tahoma" w:hAnsi="Tahoma" w:cs="Tahoma"/>
      <w:sz w:val="16"/>
      <w:szCs w:val="16"/>
    </w:rPr>
  </w:style>
  <w:style w:type="character" w:customStyle="1" w:styleId="TextodegloboCar">
    <w:name w:val="Texto de globo Car"/>
    <w:link w:val="Textodeglobo"/>
    <w:rsid w:val="004B16D1"/>
    <w:rPr>
      <w:rFonts w:ascii="Tahoma" w:hAnsi="Tahoma" w:cs="Tahoma"/>
      <w:noProof/>
      <w:color w:val="000000"/>
      <w:sz w:val="16"/>
      <w:szCs w:val="16"/>
      <w:lang w:eastAsia="es-ES"/>
    </w:rPr>
  </w:style>
  <w:style w:type="character" w:customStyle="1" w:styleId="FontStyle15">
    <w:name w:val="Font Style15"/>
    <w:basedOn w:val="Fuentedeprrafopredeter"/>
    <w:uiPriority w:val="99"/>
    <w:rsid w:val="002355C8"/>
    <w:rPr>
      <w:rFonts w:ascii="Arial Narrow" w:hAnsi="Arial Narrow" w:cs="Arial Narrow"/>
      <w:sz w:val="18"/>
      <w:szCs w:val="18"/>
    </w:rPr>
  </w:style>
  <w:style w:type="paragraph" w:styleId="Prrafodelista">
    <w:name w:val="List Paragraph"/>
    <w:basedOn w:val="Normal"/>
    <w:uiPriority w:val="34"/>
    <w:qFormat/>
    <w:rsid w:val="00235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D2"/>
    <w:rPr>
      <w:rFonts w:ascii="Arial" w:hAnsi="Arial" w:cs="Arial"/>
      <w:noProof/>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38D2"/>
    <w:pPr>
      <w:tabs>
        <w:tab w:val="center" w:pos="4252"/>
        <w:tab w:val="right" w:pos="8504"/>
      </w:tabs>
    </w:pPr>
    <w:rPr>
      <w:rFonts w:ascii="Times New Roman" w:hAnsi="Times New Roman" w:cs="Times New Roman"/>
      <w:noProof w:val="0"/>
      <w:color w:val="auto"/>
      <w:lang w:val="es-ES"/>
    </w:rPr>
  </w:style>
  <w:style w:type="character" w:customStyle="1" w:styleId="EncabezadoCar">
    <w:name w:val="Encabezado Car"/>
    <w:link w:val="Encabezado"/>
    <w:locked/>
    <w:rsid w:val="005A38D2"/>
    <w:rPr>
      <w:sz w:val="24"/>
      <w:szCs w:val="24"/>
      <w:lang w:val="es-ES" w:eastAsia="es-ES" w:bidi="ar-SA"/>
    </w:rPr>
  </w:style>
  <w:style w:type="paragraph" w:styleId="Piedepgina">
    <w:name w:val="footer"/>
    <w:basedOn w:val="Normal"/>
    <w:link w:val="PiedepginaCar"/>
    <w:rsid w:val="005A38D2"/>
    <w:pPr>
      <w:tabs>
        <w:tab w:val="center" w:pos="4252"/>
        <w:tab w:val="right" w:pos="8504"/>
      </w:tabs>
    </w:pPr>
    <w:rPr>
      <w:rFonts w:ascii="Times New Roman" w:hAnsi="Times New Roman" w:cs="Times New Roman"/>
      <w:noProof w:val="0"/>
      <w:color w:val="auto"/>
      <w:lang w:val="es-ES"/>
    </w:rPr>
  </w:style>
  <w:style w:type="character" w:customStyle="1" w:styleId="PiedepginaCar">
    <w:name w:val="Pie de página Car"/>
    <w:link w:val="Piedepgina"/>
    <w:locked/>
    <w:rsid w:val="005A38D2"/>
    <w:rPr>
      <w:sz w:val="24"/>
      <w:szCs w:val="24"/>
      <w:lang w:val="es-ES" w:eastAsia="es-ES" w:bidi="ar-SA"/>
    </w:rPr>
  </w:style>
  <w:style w:type="character" w:styleId="Nmerodepgina">
    <w:name w:val="page number"/>
    <w:rsid w:val="005A38D2"/>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rsid w:val="005A38D2"/>
    <w:rPr>
      <w:rFonts w:ascii="Calibri" w:hAnsi="Calibri" w:cs="Times New Roman"/>
      <w:noProof w:val="0"/>
      <w:color w:val="auto"/>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link w:val="Textonotapie"/>
    <w:locked/>
    <w:rsid w:val="005A38D2"/>
    <w:rPr>
      <w:rFonts w:ascii="Calibri" w:hAnsi="Calibri"/>
      <w:lang w:val="es-ES" w:eastAsia="es-ES" w:bidi="ar-SA"/>
    </w:rPr>
  </w:style>
  <w:style w:type="character" w:styleId="Refdenotaalpie">
    <w:name w:val="footnote reference"/>
    <w:rsid w:val="005A38D2"/>
    <w:rPr>
      <w:vertAlign w:val="superscript"/>
    </w:rPr>
  </w:style>
  <w:style w:type="paragraph" w:customStyle="1" w:styleId="Prrafodelista1">
    <w:name w:val="Párrafo de lista1"/>
    <w:basedOn w:val="Normal"/>
    <w:rsid w:val="005A38D2"/>
    <w:pPr>
      <w:ind w:left="720"/>
      <w:contextualSpacing/>
    </w:pPr>
  </w:style>
  <w:style w:type="paragraph" w:customStyle="1" w:styleId="Prrafodelista2">
    <w:name w:val="Párrafo de lista2"/>
    <w:basedOn w:val="Normal"/>
    <w:rsid w:val="005A38D2"/>
    <w:pPr>
      <w:ind w:left="708"/>
    </w:pPr>
  </w:style>
  <w:style w:type="paragraph" w:styleId="NormalWeb">
    <w:name w:val="Normal (Web)"/>
    <w:basedOn w:val="Normal"/>
    <w:uiPriority w:val="99"/>
    <w:unhideWhenUsed/>
    <w:rsid w:val="00907BDA"/>
    <w:pPr>
      <w:spacing w:before="100" w:beforeAutospacing="1" w:after="100" w:afterAutospacing="1"/>
    </w:pPr>
    <w:rPr>
      <w:rFonts w:ascii="Times New Roman" w:hAnsi="Times New Roman" w:cs="Times New Roman"/>
      <w:noProof w:val="0"/>
      <w:color w:val="auto"/>
      <w:lang w:eastAsia="es-CO"/>
    </w:rPr>
  </w:style>
  <w:style w:type="paragraph" w:styleId="Textodeglobo">
    <w:name w:val="Balloon Text"/>
    <w:basedOn w:val="Normal"/>
    <w:link w:val="TextodegloboCar"/>
    <w:rsid w:val="004B16D1"/>
    <w:rPr>
      <w:rFonts w:ascii="Tahoma" w:hAnsi="Tahoma" w:cs="Tahoma"/>
      <w:sz w:val="16"/>
      <w:szCs w:val="16"/>
    </w:rPr>
  </w:style>
  <w:style w:type="character" w:customStyle="1" w:styleId="TextodegloboCar">
    <w:name w:val="Texto de globo Car"/>
    <w:link w:val="Textodeglobo"/>
    <w:rsid w:val="004B16D1"/>
    <w:rPr>
      <w:rFonts w:ascii="Tahoma" w:hAnsi="Tahoma" w:cs="Tahoma"/>
      <w:noProof/>
      <w:color w:val="000000"/>
      <w:sz w:val="16"/>
      <w:szCs w:val="16"/>
      <w:lang w:eastAsia="es-ES"/>
    </w:rPr>
  </w:style>
  <w:style w:type="character" w:customStyle="1" w:styleId="FontStyle15">
    <w:name w:val="Font Style15"/>
    <w:basedOn w:val="Fuentedeprrafopredeter"/>
    <w:uiPriority w:val="99"/>
    <w:rsid w:val="002355C8"/>
    <w:rPr>
      <w:rFonts w:ascii="Arial Narrow" w:hAnsi="Arial Narrow" w:cs="Arial Narrow"/>
      <w:sz w:val="18"/>
      <w:szCs w:val="18"/>
    </w:rPr>
  </w:style>
  <w:style w:type="paragraph" w:styleId="Prrafodelista">
    <w:name w:val="List Paragraph"/>
    <w:basedOn w:val="Normal"/>
    <w:uiPriority w:val="34"/>
    <w:qFormat/>
    <w:rsid w:val="00235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1121</Words>
  <Characters>6171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CIUDAD Y FECHA</vt:lpstr>
    </vt:vector>
  </TitlesOfParts>
  <Company>CONSEJO SUPERIOR DE LA JUDICATURA</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 Y FECHA</dc:title>
  <dc:creator>CONSEJO SUPERIOR DE LA JUDICATURA</dc:creator>
  <cp:lastModifiedBy>Olga Henao Marin</cp:lastModifiedBy>
  <cp:revision>3</cp:revision>
  <cp:lastPrinted>2015-03-05T20:49:00Z</cp:lastPrinted>
  <dcterms:created xsi:type="dcterms:W3CDTF">2015-03-05T20:48:00Z</dcterms:created>
  <dcterms:modified xsi:type="dcterms:W3CDTF">2015-03-05T20:51:00Z</dcterms:modified>
</cp:coreProperties>
</file>