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6833"/>
      </w:tblGrid>
      <w:tr w:rsidR="006A148F" w:rsidRPr="00AE05C7" w:rsidTr="00AE05C7">
        <w:tc>
          <w:tcPr>
            <w:tcW w:w="1956" w:type="dxa"/>
          </w:tcPr>
          <w:p w:rsidR="006A148F" w:rsidRPr="00AE05C7" w:rsidRDefault="006A148F" w:rsidP="00F24691">
            <w:pPr>
              <w:spacing w:after="0" w:line="240" w:lineRule="auto"/>
              <w:jc w:val="both"/>
              <w:rPr>
                <w:rFonts w:ascii="Tahoma" w:eastAsia="Calibri" w:hAnsi="Tahoma" w:cs="Tahoma"/>
                <w:sz w:val="16"/>
                <w:szCs w:val="16"/>
                <w:lang w:val="es-MX" w:eastAsia="es-ES"/>
              </w:rPr>
            </w:pPr>
            <w:r w:rsidRPr="00AE05C7">
              <w:rPr>
                <w:rFonts w:ascii="Tahoma" w:eastAsia="Calibri" w:hAnsi="Tahoma" w:cs="Tahoma"/>
                <w:sz w:val="16"/>
                <w:szCs w:val="16"/>
                <w:lang w:val="es-MX" w:eastAsia="es-ES"/>
              </w:rPr>
              <w:t>CIUDAD Y FECHA</w:t>
            </w:r>
          </w:p>
        </w:tc>
        <w:tc>
          <w:tcPr>
            <w:tcW w:w="6833" w:type="dxa"/>
          </w:tcPr>
          <w:p w:rsidR="006A148F" w:rsidRPr="00AE05C7" w:rsidRDefault="006A148F" w:rsidP="00AE05C7">
            <w:pPr>
              <w:spacing w:after="0" w:line="240" w:lineRule="auto"/>
              <w:jc w:val="both"/>
              <w:rPr>
                <w:rFonts w:ascii="Tahoma" w:eastAsia="Calibri" w:hAnsi="Tahoma" w:cs="Tahoma"/>
                <w:b/>
                <w:sz w:val="16"/>
                <w:szCs w:val="16"/>
                <w:lang w:val="es-MX" w:eastAsia="es-ES"/>
              </w:rPr>
            </w:pPr>
            <w:r w:rsidRPr="00AE05C7">
              <w:rPr>
                <w:rFonts w:ascii="Tahoma" w:eastAsia="Calibri" w:hAnsi="Tahoma" w:cs="Tahoma"/>
                <w:b/>
                <w:sz w:val="16"/>
                <w:szCs w:val="16"/>
                <w:lang w:val="es-MX" w:eastAsia="es-ES"/>
              </w:rPr>
              <w:t xml:space="preserve">Bogotá D.C., </w:t>
            </w:r>
            <w:r w:rsidR="00AE05C7" w:rsidRPr="00AE05C7">
              <w:rPr>
                <w:rFonts w:ascii="Tahoma" w:eastAsia="Calibri" w:hAnsi="Tahoma" w:cs="Tahoma"/>
                <w:b/>
                <w:sz w:val="16"/>
                <w:szCs w:val="16"/>
                <w:lang w:val="es-MX" w:eastAsia="es-ES"/>
              </w:rPr>
              <w:t xml:space="preserve">ocho (8) de abril </w:t>
            </w:r>
            <w:r w:rsidRPr="00AE05C7">
              <w:rPr>
                <w:rFonts w:ascii="Tahoma" w:eastAsia="Calibri" w:hAnsi="Tahoma" w:cs="Tahoma"/>
                <w:b/>
                <w:sz w:val="16"/>
                <w:szCs w:val="16"/>
                <w:lang w:val="es-MX" w:eastAsia="es-ES"/>
              </w:rPr>
              <w:t xml:space="preserve">de dos mil quince (2015) </w:t>
            </w:r>
          </w:p>
        </w:tc>
      </w:tr>
      <w:tr w:rsidR="00C6494D" w:rsidRPr="00AE05C7" w:rsidTr="00AE05C7">
        <w:tc>
          <w:tcPr>
            <w:tcW w:w="1956" w:type="dxa"/>
          </w:tcPr>
          <w:p w:rsidR="00C6494D" w:rsidRPr="00AE05C7" w:rsidRDefault="00C6494D" w:rsidP="00C6494D">
            <w:pPr>
              <w:spacing w:after="0" w:line="240" w:lineRule="auto"/>
              <w:jc w:val="both"/>
              <w:rPr>
                <w:rFonts w:ascii="Tahoma" w:eastAsia="Calibri" w:hAnsi="Tahoma" w:cs="Tahoma"/>
                <w:sz w:val="16"/>
                <w:szCs w:val="16"/>
                <w:lang w:val="es-MX" w:eastAsia="es-ES"/>
              </w:rPr>
            </w:pPr>
            <w:r w:rsidRPr="00AE05C7">
              <w:rPr>
                <w:rFonts w:ascii="Tahoma" w:eastAsia="Calibri" w:hAnsi="Tahoma" w:cs="Tahoma"/>
                <w:sz w:val="16"/>
                <w:szCs w:val="16"/>
                <w:lang w:val="es-MX" w:eastAsia="es-ES"/>
              </w:rPr>
              <w:t>REFERENCIA</w:t>
            </w:r>
          </w:p>
        </w:tc>
        <w:tc>
          <w:tcPr>
            <w:tcW w:w="6833" w:type="dxa"/>
          </w:tcPr>
          <w:p w:rsidR="00C6494D" w:rsidRPr="00AE05C7" w:rsidRDefault="00C6494D" w:rsidP="00C6494D">
            <w:pPr>
              <w:pStyle w:val="Sinespaciado"/>
              <w:rPr>
                <w:rFonts w:ascii="Tahoma" w:hAnsi="Tahoma" w:cs="Tahoma"/>
                <w:b/>
                <w:sz w:val="16"/>
                <w:szCs w:val="16"/>
                <w:lang w:val="es-MX"/>
              </w:rPr>
            </w:pPr>
            <w:r w:rsidRPr="00AE05C7">
              <w:rPr>
                <w:rFonts w:ascii="Tahoma" w:hAnsi="Tahoma" w:cs="Tahoma"/>
                <w:b/>
                <w:sz w:val="16"/>
                <w:szCs w:val="16"/>
                <w:lang w:val="es-MX"/>
              </w:rPr>
              <w:t xml:space="preserve">Expediente No. </w:t>
            </w:r>
            <w:r w:rsidRPr="00AE05C7">
              <w:rPr>
                <w:rFonts w:ascii="Tahoma" w:hAnsi="Tahoma" w:cs="Tahoma"/>
                <w:b/>
                <w:sz w:val="16"/>
                <w:szCs w:val="16"/>
              </w:rPr>
              <w:t>11001333603420130024500</w:t>
            </w:r>
          </w:p>
        </w:tc>
      </w:tr>
      <w:tr w:rsidR="00C6494D" w:rsidRPr="00AE05C7" w:rsidTr="00AE05C7">
        <w:tc>
          <w:tcPr>
            <w:tcW w:w="1956" w:type="dxa"/>
          </w:tcPr>
          <w:p w:rsidR="00C6494D" w:rsidRPr="00AE05C7" w:rsidRDefault="00C6494D" w:rsidP="00C6494D">
            <w:pPr>
              <w:spacing w:after="0" w:line="240" w:lineRule="auto"/>
              <w:jc w:val="both"/>
              <w:rPr>
                <w:rFonts w:ascii="Tahoma" w:eastAsia="Calibri" w:hAnsi="Tahoma" w:cs="Tahoma"/>
                <w:sz w:val="16"/>
                <w:szCs w:val="16"/>
                <w:lang w:val="es-MX" w:eastAsia="es-ES"/>
              </w:rPr>
            </w:pPr>
            <w:r w:rsidRPr="00AE05C7">
              <w:rPr>
                <w:rFonts w:ascii="Tahoma" w:eastAsia="Calibri" w:hAnsi="Tahoma" w:cs="Tahoma"/>
                <w:sz w:val="16"/>
                <w:szCs w:val="16"/>
                <w:lang w:val="es-MX" w:eastAsia="es-ES"/>
              </w:rPr>
              <w:t>DEMANDANTE</w:t>
            </w:r>
          </w:p>
        </w:tc>
        <w:tc>
          <w:tcPr>
            <w:tcW w:w="6833" w:type="dxa"/>
          </w:tcPr>
          <w:p w:rsidR="00C6494D" w:rsidRPr="00AE05C7" w:rsidRDefault="00C6494D" w:rsidP="00C6494D">
            <w:pPr>
              <w:pStyle w:val="Sinespaciado"/>
              <w:rPr>
                <w:rFonts w:ascii="Tahoma" w:hAnsi="Tahoma" w:cs="Tahoma"/>
                <w:b/>
                <w:sz w:val="16"/>
                <w:szCs w:val="16"/>
                <w:lang w:val="es-MX"/>
              </w:rPr>
            </w:pPr>
            <w:r w:rsidRPr="00AE05C7">
              <w:rPr>
                <w:rFonts w:ascii="Tahoma" w:hAnsi="Tahoma" w:cs="Tahoma"/>
                <w:b/>
                <w:sz w:val="16"/>
                <w:szCs w:val="16"/>
              </w:rPr>
              <w:t>NELLY BERNAL</w:t>
            </w:r>
          </w:p>
        </w:tc>
      </w:tr>
      <w:tr w:rsidR="00C6494D" w:rsidRPr="00AE05C7" w:rsidTr="00AE05C7">
        <w:tc>
          <w:tcPr>
            <w:tcW w:w="1956" w:type="dxa"/>
          </w:tcPr>
          <w:p w:rsidR="00C6494D" w:rsidRPr="00AE05C7" w:rsidRDefault="00C6494D" w:rsidP="00C6494D">
            <w:pPr>
              <w:spacing w:after="0" w:line="240" w:lineRule="auto"/>
              <w:jc w:val="both"/>
              <w:rPr>
                <w:rFonts w:ascii="Tahoma" w:eastAsia="Calibri" w:hAnsi="Tahoma" w:cs="Tahoma"/>
                <w:sz w:val="16"/>
                <w:szCs w:val="16"/>
                <w:lang w:val="es-MX" w:eastAsia="es-ES"/>
              </w:rPr>
            </w:pPr>
            <w:r w:rsidRPr="00AE05C7">
              <w:rPr>
                <w:rFonts w:ascii="Tahoma" w:eastAsia="Calibri" w:hAnsi="Tahoma" w:cs="Tahoma"/>
                <w:sz w:val="16"/>
                <w:szCs w:val="16"/>
                <w:lang w:val="es-MX" w:eastAsia="es-ES"/>
              </w:rPr>
              <w:t>DEMANDADO</w:t>
            </w:r>
          </w:p>
        </w:tc>
        <w:tc>
          <w:tcPr>
            <w:tcW w:w="6833" w:type="dxa"/>
          </w:tcPr>
          <w:p w:rsidR="00C6494D" w:rsidRPr="00AE05C7" w:rsidRDefault="00C6494D" w:rsidP="00C6494D">
            <w:pPr>
              <w:pStyle w:val="Sinespaciado"/>
              <w:rPr>
                <w:rFonts w:ascii="Tahoma" w:hAnsi="Tahoma" w:cs="Tahoma"/>
                <w:b/>
                <w:sz w:val="16"/>
                <w:szCs w:val="16"/>
                <w:lang w:val="es-MX"/>
              </w:rPr>
            </w:pPr>
            <w:r w:rsidRPr="00AE05C7">
              <w:rPr>
                <w:rFonts w:ascii="Tahoma" w:hAnsi="Tahoma" w:cs="Tahoma"/>
                <w:b/>
                <w:sz w:val="16"/>
                <w:szCs w:val="16"/>
              </w:rPr>
              <w:t>NACIÓN- MINISTERIO DE DEFENSA- EJERCITO NACIONAL</w:t>
            </w:r>
          </w:p>
        </w:tc>
      </w:tr>
      <w:tr w:rsidR="00C6494D" w:rsidRPr="00AE05C7" w:rsidTr="00AE05C7">
        <w:tc>
          <w:tcPr>
            <w:tcW w:w="1956" w:type="dxa"/>
          </w:tcPr>
          <w:p w:rsidR="00C6494D" w:rsidRPr="00AE05C7" w:rsidRDefault="00C6494D" w:rsidP="00C6494D">
            <w:pPr>
              <w:spacing w:after="0" w:line="240" w:lineRule="auto"/>
              <w:jc w:val="both"/>
              <w:rPr>
                <w:rFonts w:ascii="Tahoma" w:eastAsia="Calibri" w:hAnsi="Tahoma" w:cs="Tahoma"/>
                <w:sz w:val="16"/>
                <w:szCs w:val="16"/>
                <w:lang w:val="es-MX" w:eastAsia="es-ES"/>
              </w:rPr>
            </w:pPr>
            <w:r w:rsidRPr="00AE05C7">
              <w:rPr>
                <w:rFonts w:ascii="Tahoma" w:eastAsia="Calibri" w:hAnsi="Tahoma" w:cs="Tahoma"/>
                <w:sz w:val="16"/>
                <w:szCs w:val="16"/>
                <w:lang w:val="es-MX" w:eastAsia="es-ES"/>
              </w:rPr>
              <w:t>MEDIO DE CONTROL</w:t>
            </w:r>
          </w:p>
        </w:tc>
        <w:tc>
          <w:tcPr>
            <w:tcW w:w="6833" w:type="dxa"/>
          </w:tcPr>
          <w:p w:rsidR="00C6494D" w:rsidRPr="00AE05C7" w:rsidRDefault="00C6494D" w:rsidP="00C6494D">
            <w:pPr>
              <w:pStyle w:val="Sinespaciado"/>
              <w:rPr>
                <w:rFonts w:ascii="Tahoma" w:hAnsi="Tahoma" w:cs="Tahoma"/>
                <w:b/>
                <w:sz w:val="16"/>
                <w:szCs w:val="16"/>
                <w:lang w:val="es-MX"/>
              </w:rPr>
            </w:pPr>
            <w:r w:rsidRPr="00AE05C7">
              <w:rPr>
                <w:rFonts w:ascii="Tahoma" w:hAnsi="Tahoma" w:cs="Tahoma"/>
                <w:b/>
                <w:sz w:val="16"/>
                <w:szCs w:val="16"/>
                <w:lang w:val="es-MX"/>
              </w:rPr>
              <w:t>REPARACIÓN DIRECTA</w:t>
            </w:r>
          </w:p>
        </w:tc>
      </w:tr>
      <w:tr w:rsidR="006A148F" w:rsidRPr="00AE05C7" w:rsidTr="00AE05C7">
        <w:tc>
          <w:tcPr>
            <w:tcW w:w="1956" w:type="dxa"/>
          </w:tcPr>
          <w:p w:rsidR="006A148F" w:rsidRPr="00AE05C7" w:rsidRDefault="006A148F" w:rsidP="00F24691">
            <w:pPr>
              <w:spacing w:after="0" w:line="240" w:lineRule="auto"/>
              <w:jc w:val="both"/>
              <w:rPr>
                <w:rFonts w:ascii="Tahoma" w:eastAsia="Calibri" w:hAnsi="Tahoma" w:cs="Tahoma"/>
                <w:sz w:val="16"/>
                <w:szCs w:val="16"/>
                <w:lang w:val="es-MX" w:eastAsia="es-ES"/>
              </w:rPr>
            </w:pPr>
            <w:r w:rsidRPr="00AE05C7">
              <w:rPr>
                <w:rFonts w:ascii="Tahoma" w:eastAsia="Calibri" w:hAnsi="Tahoma" w:cs="Tahoma"/>
                <w:sz w:val="16"/>
                <w:szCs w:val="16"/>
                <w:lang w:val="es-MX" w:eastAsia="es-ES"/>
              </w:rPr>
              <w:t>ASUNTO</w:t>
            </w:r>
          </w:p>
        </w:tc>
        <w:tc>
          <w:tcPr>
            <w:tcW w:w="6833" w:type="dxa"/>
          </w:tcPr>
          <w:p w:rsidR="006A148F" w:rsidRPr="00AE05C7" w:rsidRDefault="0088675F" w:rsidP="002D6AE6">
            <w:pPr>
              <w:spacing w:after="0" w:line="240" w:lineRule="auto"/>
              <w:jc w:val="both"/>
              <w:rPr>
                <w:rFonts w:ascii="Tahoma" w:eastAsia="Calibri" w:hAnsi="Tahoma" w:cs="Tahoma"/>
                <w:b/>
                <w:sz w:val="16"/>
                <w:szCs w:val="16"/>
                <w:lang w:val="es-MX" w:eastAsia="es-ES"/>
              </w:rPr>
            </w:pPr>
            <w:r w:rsidRPr="00AE05C7">
              <w:rPr>
                <w:rFonts w:ascii="Tahoma" w:eastAsia="Calibri" w:hAnsi="Tahoma" w:cs="Tahoma"/>
                <w:b/>
                <w:sz w:val="16"/>
                <w:szCs w:val="16"/>
                <w:lang w:val="es-MX" w:eastAsia="es-ES"/>
              </w:rPr>
              <w:t xml:space="preserve">OBEDEZCASE Y CUMPLASE- ORDENA </w:t>
            </w:r>
            <w:r w:rsidR="002D6AE6" w:rsidRPr="00AE05C7">
              <w:rPr>
                <w:rFonts w:ascii="Tahoma" w:eastAsia="Calibri" w:hAnsi="Tahoma" w:cs="Tahoma"/>
                <w:b/>
                <w:sz w:val="16"/>
                <w:szCs w:val="16"/>
                <w:lang w:val="es-MX" w:eastAsia="es-ES"/>
              </w:rPr>
              <w:t>DAR ESTRICTO CUMPLIMIEN</w:t>
            </w:r>
            <w:r w:rsidR="00F25E9D" w:rsidRPr="00AE05C7">
              <w:rPr>
                <w:rFonts w:ascii="Tahoma" w:eastAsia="Calibri" w:hAnsi="Tahoma" w:cs="Tahoma"/>
                <w:b/>
                <w:sz w:val="16"/>
                <w:szCs w:val="16"/>
                <w:lang w:val="es-MX" w:eastAsia="es-ES"/>
              </w:rPr>
              <w:t>TO A LO ESTAB</w:t>
            </w:r>
            <w:r w:rsidR="002D6AE6" w:rsidRPr="00AE05C7">
              <w:rPr>
                <w:rFonts w:ascii="Tahoma" w:eastAsia="Calibri" w:hAnsi="Tahoma" w:cs="Tahoma"/>
                <w:b/>
                <w:sz w:val="16"/>
                <w:szCs w:val="16"/>
                <w:lang w:val="es-MX" w:eastAsia="es-ES"/>
              </w:rPr>
              <w:t>L</w:t>
            </w:r>
            <w:r w:rsidR="00F25E9D" w:rsidRPr="00AE05C7">
              <w:rPr>
                <w:rFonts w:ascii="Tahoma" w:eastAsia="Calibri" w:hAnsi="Tahoma" w:cs="Tahoma"/>
                <w:b/>
                <w:sz w:val="16"/>
                <w:szCs w:val="16"/>
                <w:lang w:val="es-MX" w:eastAsia="es-ES"/>
              </w:rPr>
              <w:t>E</w:t>
            </w:r>
            <w:r w:rsidR="002D6AE6" w:rsidRPr="00AE05C7">
              <w:rPr>
                <w:rFonts w:ascii="Tahoma" w:eastAsia="Calibri" w:hAnsi="Tahoma" w:cs="Tahoma"/>
                <w:b/>
                <w:sz w:val="16"/>
                <w:szCs w:val="16"/>
                <w:lang w:val="es-MX" w:eastAsia="es-ES"/>
              </w:rPr>
              <w:t>CIDO POR EL SUPERIOR</w:t>
            </w:r>
          </w:p>
        </w:tc>
      </w:tr>
    </w:tbl>
    <w:p w:rsidR="006A148F" w:rsidRPr="00AE05C7" w:rsidRDefault="006A148F" w:rsidP="006A148F">
      <w:pPr>
        <w:spacing w:after="0" w:line="240" w:lineRule="auto"/>
        <w:jc w:val="both"/>
        <w:rPr>
          <w:rFonts w:ascii="Tahoma" w:eastAsia="Calibri" w:hAnsi="Tahoma" w:cs="Tahoma"/>
          <w:noProof/>
          <w:sz w:val="18"/>
          <w:szCs w:val="18"/>
          <w:lang w:val="es-MX" w:eastAsia="es-ES"/>
        </w:rPr>
      </w:pPr>
    </w:p>
    <w:p w:rsidR="00C6494D" w:rsidRPr="00AE05C7" w:rsidRDefault="00C6494D" w:rsidP="00C6494D">
      <w:pPr>
        <w:spacing w:after="160" w:line="259" w:lineRule="auto"/>
        <w:jc w:val="both"/>
        <w:rPr>
          <w:rFonts w:ascii="Tahoma" w:hAnsi="Tahoma" w:cs="Tahoma"/>
          <w:spacing w:val="1"/>
          <w:sz w:val="18"/>
          <w:szCs w:val="18"/>
          <w:lang w:val="es-ES_tradnl"/>
        </w:rPr>
      </w:pPr>
      <w:r w:rsidRPr="00AE05C7">
        <w:rPr>
          <w:rFonts w:ascii="Tahoma" w:hAnsi="Tahoma" w:cs="Tahoma"/>
          <w:spacing w:val="1"/>
          <w:sz w:val="18"/>
          <w:szCs w:val="18"/>
        </w:rPr>
        <w:t xml:space="preserve">Con la presente demanda se </w:t>
      </w:r>
      <w:r w:rsidRPr="00AE05C7">
        <w:rPr>
          <w:rFonts w:ascii="Tahoma" w:hAnsi="Tahoma" w:cs="Tahoma"/>
          <w:spacing w:val="1"/>
          <w:sz w:val="18"/>
          <w:szCs w:val="18"/>
          <w:lang w:val="es-ES_tradnl"/>
        </w:rPr>
        <w:t>pretende declarar  administrativa y extracontractualmente  responsable a la NACIÓN – MINISTERIO DE DEFENSA – EJERCITO NACIONAL, por los perjuicios ocasionados a la demandante con motivo de las graves lesiones causadas al soldado regular HECTOR FABIÁN ZÚÑIGA BERNAL en hechos ocurridos el día 6 de noviembre de 2011 en el municipio de Junín (Cundinamarca), cuando se encontraba prestando su servicio militar obligatorio.</w:t>
      </w:r>
      <w:bookmarkStart w:id="0" w:name="_GoBack"/>
      <w:bookmarkEnd w:id="0"/>
    </w:p>
    <w:p w:rsidR="00285D41" w:rsidRPr="00AE05C7" w:rsidRDefault="00C6494D" w:rsidP="00EF164C">
      <w:pPr>
        <w:jc w:val="both"/>
        <w:rPr>
          <w:rFonts w:ascii="Tahoma" w:eastAsia="Times New Roman" w:hAnsi="Tahoma" w:cs="Tahoma"/>
          <w:color w:val="000000"/>
          <w:sz w:val="18"/>
          <w:szCs w:val="18"/>
          <w:lang w:eastAsia="es-ES"/>
        </w:rPr>
      </w:pPr>
      <w:r w:rsidRPr="00AE05C7">
        <w:rPr>
          <w:rFonts w:ascii="Tahoma" w:eastAsia="Times New Roman" w:hAnsi="Tahoma" w:cs="Tahoma"/>
          <w:color w:val="000000"/>
          <w:sz w:val="18"/>
          <w:szCs w:val="18"/>
          <w:lang w:eastAsia="es-ES"/>
        </w:rPr>
        <w:t xml:space="preserve">En audiencia </w:t>
      </w:r>
      <w:r w:rsidR="006B34B1" w:rsidRPr="00AE05C7">
        <w:rPr>
          <w:rFonts w:ascii="Tahoma" w:eastAsia="Times New Roman" w:hAnsi="Tahoma" w:cs="Tahoma"/>
          <w:color w:val="000000"/>
          <w:sz w:val="18"/>
          <w:szCs w:val="18"/>
          <w:lang w:eastAsia="es-ES"/>
        </w:rPr>
        <w:t xml:space="preserve">inicial del 3 de julio de 2014 se negó la </w:t>
      </w:r>
      <w:r w:rsidR="00EF164C" w:rsidRPr="00AE05C7">
        <w:rPr>
          <w:rFonts w:ascii="Tahoma" w:eastAsia="Times New Roman" w:hAnsi="Tahoma" w:cs="Tahoma"/>
          <w:color w:val="000000"/>
          <w:sz w:val="18"/>
          <w:szCs w:val="18"/>
          <w:lang w:eastAsia="es-ES"/>
        </w:rPr>
        <w:t>práctica</w:t>
      </w:r>
      <w:r w:rsidR="006B34B1" w:rsidRPr="00AE05C7">
        <w:rPr>
          <w:rFonts w:ascii="Tahoma" w:eastAsia="Times New Roman" w:hAnsi="Tahoma" w:cs="Tahoma"/>
          <w:color w:val="000000"/>
          <w:sz w:val="18"/>
          <w:szCs w:val="18"/>
          <w:lang w:eastAsia="es-ES"/>
        </w:rPr>
        <w:t xml:space="preserve"> del dictamen</w:t>
      </w:r>
      <w:r w:rsidR="00EF164C" w:rsidRPr="00AE05C7">
        <w:rPr>
          <w:rFonts w:ascii="Tahoma" w:hAnsi="Tahoma" w:cs="Tahoma"/>
          <w:sz w:val="18"/>
          <w:szCs w:val="18"/>
        </w:rPr>
        <w:t xml:space="preserve"> </w:t>
      </w:r>
      <w:r w:rsidR="00285D41" w:rsidRPr="00AE05C7">
        <w:rPr>
          <w:rFonts w:ascii="Tahoma" w:hAnsi="Tahoma" w:cs="Tahoma"/>
          <w:sz w:val="18"/>
          <w:szCs w:val="18"/>
        </w:rPr>
        <w:t xml:space="preserve">solicitado a la Junta Regional de Calificación de Invalidez </w:t>
      </w:r>
      <w:r w:rsidR="00EF164C" w:rsidRPr="00AE05C7">
        <w:rPr>
          <w:rFonts w:ascii="Tahoma" w:eastAsia="Times New Roman" w:hAnsi="Tahoma" w:cs="Tahoma"/>
          <w:color w:val="000000"/>
          <w:sz w:val="18"/>
          <w:szCs w:val="18"/>
          <w:lang w:eastAsia="es-ES"/>
        </w:rPr>
        <w:t xml:space="preserve">pues </w:t>
      </w:r>
      <w:r w:rsidR="00285D41" w:rsidRPr="00AE05C7">
        <w:rPr>
          <w:rFonts w:ascii="Tahoma" w:eastAsia="Times New Roman" w:hAnsi="Tahoma" w:cs="Tahoma"/>
          <w:color w:val="000000"/>
          <w:sz w:val="18"/>
          <w:szCs w:val="18"/>
          <w:lang w:eastAsia="es-ES"/>
        </w:rPr>
        <w:t xml:space="preserve">esta entidad </w:t>
      </w:r>
      <w:r w:rsidR="00EF164C" w:rsidRPr="00AE05C7">
        <w:rPr>
          <w:rFonts w:ascii="Tahoma" w:eastAsia="Times New Roman" w:hAnsi="Tahoma" w:cs="Tahoma"/>
          <w:color w:val="000000"/>
          <w:sz w:val="18"/>
          <w:szCs w:val="18"/>
          <w:lang w:eastAsia="es-ES"/>
        </w:rPr>
        <w:t>no es la llamada a evaluar las incapacidades laborales de los miembros de las Fuerzas Militares de conformidad con lo señalado en el decreto 2463</w:t>
      </w:r>
      <w:r w:rsidR="0027657A">
        <w:rPr>
          <w:rFonts w:ascii="Tahoma" w:eastAsia="Times New Roman" w:hAnsi="Tahoma" w:cs="Tahoma"/>
          <w:color w:val="000000"/>
          <w:sz w:val="18"/>
          <w:szCs w:val="18"/>
          <w:lang w:eastAsia="es-ES"/>
        </w:rPr>
        <w:t xml:space="preserve"> de</w:t>
      </w:r>
      <w:r w:rsidR="00EF164C" w:rsidRPr="00AE05C7">
        <w:rPr>
          <w:rFonts w:ascii="Tahoma" w:eastAsia="Times New Roman" w:hAnsi="Tahoma" w:cs="Tahoma"/>
          <w:color w:val="000000"/>
          <w:sz w:val="18"/>
          <w:szCs w:val="18"/>
          <w:lang w:eastAsia="es-ES"/>
        </w:rPr>
        <w:t xml:space="preserve"> 2001</w:t>
      </w:r>
      <w:r w:rsidR="00EF164C" w:rsidRPr="00AE05C7">
        <w:rPr>
          <w:rFonts w:ascii="Tahoma" w:eastAsia="Times New Roman" w:hAnsi="Tahoma" w:cs="Tahoma"/>
          <w:color w:val="000000"/>
          <w:sz w:val="18"/>
          <w:szCs w:val="18"/>
          <w:vertAlign w:val="superscript"/>
          <w:lang w:eastAsia="es-ES"/>
        </w:rPr>
        <w:footnoteReference w:id="1"/>
      </w:r>
      <w:r w:rsidR="00EF164C" w:rsidRPr="00AE05C7">
        <w:rPr>
          <w:rFonts w:ascii="Tahoma" w:eastAsia="Times New Roman" w:hAnsi="Tahoma" w:cs="Tahoma"/>
          <w:color w:val="000000"/>
          <w:sz w:val="18"/>
          <w:szCs w:val="18"/>
          <w:lang w:eastAsia="es-ES"/>
        </w:rPr>
        <w:t xml:space="preserve"> y el decreto 1796 de 2000</w:t>
      </w:r>
      <w:r w:rsidR="00EF164C" w:rsidRPr="00AE05C7">
        <w:rPr>
          <w:rFonts w:ascii="Tahoma" w:eastAsia="Times New Roman" w:hAnsi="Tahoma" w:cs="Tahoma"/>
          <w:color w:val="000000"/>
          <w:sz w:val="18"/>
          <w:szCs w:val="18"/>
          <w:vertAlign w:val="superscript"/>
          <w:lang w:eastAsia="es-ES"/>
        </w:rPr>
        <w:footnoteReference w:id="2"/>
      </w:r>
      <w:r w:rsidR="00EF164C" w:rsidRPr="00AE05C7">
        <w:rPr>
          <w:rFonts w:ascii="Tahoma" w:eastAsia="Times New Roman" w:hAnsi="Tahoma" w:cs="Tahoma"/>
          <w:color w:val="000000"/>
          <w:sz w:val="18"/>
          <w:szCs w:val="18"/>
          <w:lang w:eastAsia="es-ES"/>
        </w:rPr>
        <w:t xml:space="preserve">. No obstante, teniendo en cuenta que lo que se pretende es demostrar la incapacidad del señor HECTOR FABIAN ZUÑIGA BERNAL, </w:t>
      </w:r>
      <w:r w:rsidR="00285D41" w:rsidRPr="00AE05C7">
        <w:rPr>
          <w:rFonts w:ascii="Tahoma" w:eastAsia="Times New Roman" w:hAnsi="Tahoma" w:cs="Tahoma"/>
          <w:color w:val="000000"/>
          <w:sz w:val="18"/>
          <w:szCs w:val="18"/>
          <w:lang w:eastAsia="es-ES"/>
        </w:rPr>
        <w:t>se procedió a</w:t>
      </w:r>
      <w:r w:rsidR="00EF164C" w:rsidRPr="00AE05C7">
        <w:rPr>
          <w:rFonts w:ascii="Tahoma" w:eastAsia="Times New Roman" w:hAnsi="Tahoma" w:cs="Tahoma"/>
          <w:color w:val="000000"/>
          <w:sz w:val="18"/>
          <w:szCs w:val="18"/>
          <w:lang w:eastAsia="es-ES"/>
        </w:rPr>
        <w:t xml:space="preserve"> decretar de oficio la valoración por la Junta Medico Laboral Militar</w:t>
      </w:r>
      <w:r w:rsidR="003C2BA1" w:rsidRPr="00AE05C7">
        <w:rPr>
          <w:rStyle w:val="Refdenotaalpie"/>
          <w:rFonts w:ascii="Tahoma" w:eastAsia="Times New Roman" w:hAnsi="Tahoma" w:cs="Tahoma"/>
          <w:color w:val="000000"/>
          <w:sz w:val="18"/>
          <w:szCs w:val="18"/>
          <w:lang w:eastAsia="es-ES"/>
        </w:rPr>
        <w:footnoteReference w:id="3"/>
      </w:r>
      <w:r w:rsidR="00EF164C" w:rsidRPr="00AE05C7">
        <w:rPr>
          <w:rFonts w:ascii="Tahoma" w:eastAsia="Times New Roman" w:hAnsi="Tahoma" w:cs="Tahoma"/>
          <w:color w:val="000000"/>
          <w:sz w:val="18"/>
          <w:szCs w:val="18"/>
          <w:lang w:eastAsia="es-ES"/>
        </w:rPr>
        <w:t>.</w:t>
      </w:r>
      <w:r w:rsidR="006B34B1" w:rsidRPr="00AE05C7">
        <w:rPr>
          <w:rFonts w:ascii="Tahoma" w:eastAsia="Times New Roman" w:hAnsi="Tahoma" w:cs="Tahoma"/>
          <w:color w:val="000000"/>
          <w:sz w:val="18"/>
          <w:szCs w:val="18"/>
          <w:lang w:eastAsia="es-ES"/>
        </w:rPr>
        <w:t xml:space="preserve"> </w:t>
      </w:r>
    </w:p>
    <w:p w:rsidR="00854994" w:rsidRPr="00AE05C7" w:rsidRDefault="00854994" w:rsidP="00EF164C">
      <w:pPr>
        <w:jc w:val="both"/>
        <w:rPr>
          <w:rFonts w:ascii="Tahoma" w:eastAsia="Times New Roman" w:hAnsi="Tahoma" w:cs="Tahoma"/>
          <w:color w:val="000000"/>
          <w:sz w:val="18"/>
          <w:szCs w:val="18"/>
          <w:lang w:eastAsia="es-ES"/>
        </w:rPr>
      </w:pPr>
      <w:r w:rsidRPr="00AE05C7">
        <w:rPr>
          <w:rFonts w:ascii="Tahoma" w:eastAsia="Times New Roman" w:hAnsi="Tahoma" w:cs="Tahoma"/>
          <w:color w:val="000000"/>
          <w:sz w:val="18"/>
          <w:szCs w:val="18"/>
          <w:lang w:eastAsia="es-ES"/>
        </w:rPr>
        <w:t>En auto del 16 de octubre de 2014</w:t>
      </w:r>
      <w:r w:rsidR="00AE05C7">
        <w:rPr>
          <w:rFonts w:ascii="Tahoma" w:eastAsia="Times New Roman" w:hAnsi="Tahoma" w:cs="Tahoma"/>
          <w:color w:val="000000"/>
          <w:sz w:val="18"/>
          <w:szCs w:val="18"/>
          <w:lang w:eastAsia="es-ES"/>
        </w:rPr>
        <w:t xml:space="preserve"> se aceptó</w:t>
      </w:r>
      <w:r w:rsidRPr="00AE05C7">
        <w:rPr>
          <w:rFonts w:ascii="Tahoma" w:eastAsia="Times New Roman" w:hAnsi="Tahoma" w:cs="Tahoma"/>
          <w:color w:val="000000"/>
          <w:sz w:val="18"/>
          <w:szCs w:val="18"/>
          <w:lang w:eastAsia="es-ES"/>
        </w:rPr>
        <w:t xml:space="preserve"> la renuncia de la apoderada de la parte demandada JENY SARET PEÑA BETANCOURT y se requirió a la</w:t>
      </w:r>
      <w:r w:rsidR="001C15AA" w:rsidRPr="00AE05C7">
        <w:rPr>
          <w:rFonts w:ascii="Tahoma" w:eastAsia="Times New Roman" w:hAnsi="Tahoma" w:cs="Tahoma"/>
          <w:color w:val="000000"/>
          <w:sz w:val="18"/>
          <w:szCs w:val="18"/>
          <w:lang w:eastAsia="es-ES"/>
        </w:rPr>
        <w:t xml:space="preserve"> parte demandada con el fin de que </w:t>
      </w:r>
      <w:r w:rsidR="001C15AA" w:rsidRPr="00AE05C7">
        <w:rPr>
          <w:rFonts w:ascii="Tahoma" w:hAnsi="Tahoma" w:cs="Tahoma"/>
          <w:bCs/>
          <w:spacing w:val="-1"/>
          <w:sz w:val="18"/>
          <w:szCs w:val="18"/>
          <w:lang w:val="es-ES_tradnl"/>
        </w:rPr>
        <w:t>manifieste en qué condiciones ingresó al Ejército Nacional el soldado regular ZUÑIGA BERNAL HECTOR, remitiendo la correspondiente ficha de entrada y</w:t>
      </w:r>
      <w:r w:rsidR="001C15AA" w:rsidRPr="00AE05C7">
        <w:rPr>
          <w:rFonts w:ascii="Tahoma" w:hAnsi="Tahoma" w:cs="Tahoma"/>
          <w:bCs/>
          <w:sz w:val="18"/>
          <w:szCs w:val="18"/>
        </w:rPr>
        <w:t xml:space="preserve"> proceda a realizar la valoración</w:t>
      </w:r>
      <w:r w:rsidR="001C15AA" w:rsidRPr="00AE05C7">
        <w:rPr>
          <w:rFonts w:ascii="Tahoma" w:hAnsi="Tahoma" w:cs="Tahoma"/>
          <w:bCs/>
          <w:spacing w:val="-1"/>
          <w:sz w:val="18"/>
          <w:szCs w:val="18"/>
          <w:lang w:val="es-ES_tradnl"/>
        </w:rPr>
        <w:t xml:space="preserve"> del señor ZUÑIGA con el fin de determinar la pérdida de capacidad laboral,</w:t>
      </w:r>
      <w:r w:rsidR="001C15AA" w:rsidRPr="00AE05C7">
        <w:rPr>
          <w:rFonts w:ascii="Tahoma" w:hAnsi="Tahoma" w:cs="Tahoma"/>
          <w:bCs/>
          <w:sz w:val="18"/>
          <w:szCs w:val="18"/>
        </w:rPr>
        <w:t xml:space="preserve"> rindiendo el respectivo informe técnico</w:t>
      </w:r>
      <w:r w:rsidR="001C15AA" w:rsidRPr="00AE05C7">
        <w:rPr>
          <w:rStyle w:val="Refdenotaalpie"/>
          <w:rFonts w:ascii="Tahoma" w:hAnsi="Tahoma" w:cs="Tahoma"/>
          <w:bCs/>
          <w:sz w:val="18"/>
          <w:szCs w:val="18"/>
        </w:rPr>
        <w:footnoteReference w:id="4"/>
      </w:r>
      <w:r w:rsidR="001C15AA" w:rsidRPr="00AE05C7">
        <w:rPr>
          <w:rFonts w:ascii="Tahoma" w:hAnsi="Tahoma" w:cs="Tahoma"/>
          <w:bCs/>
          <w:sz w:val="18"/>
          <w:szCs w:val="18"/>
        </w:rPr>
        <w:t>.</w:t>
      </w:r>
    </w:p>
    <w:p w:rsidR="00C6494D" w:rsidRPr="00AE05C7" w:rsidRDefault="00FB074C" w:rsidP="00C6494D">
      <w:pPr>
        <w:tabs>
          <w:tab w:val="left" w:pos="426"/>
          <w:tab w:val="left" w:pos="851"/>
          <w:tab w:val="num" w:pos="1778"/>
        </w:tabs>
        <w:spacing w:after="0" w:line="240" w:lineRule="auto"/>
        <w:jc w:val="both"/>
        <w:rPr>
          <w:rFonts w:ascii="Tahoma" w:eastAsia="Times New Roman" w:hAnsi="Tahoma" w:cs="Tahoma"/>
          <w:color w:val="000000"/>
          <w:sz w:val="18"/>
          <w:szCs w:val="18"/>
          <w:lang w:eastAsia="es-ES"/>
        </w:rPr>
      </w:pPr>
      <w:r w:rsidRPr="00AE05C7">
        <w:rPr>
          <w:rFonts w:ascii="Tahoma" w:eastAsia="Times New Roman" w:hAnsi="Tahoma" w:cs="Tahoma"/>
          <w:color w:val="000000"/>
          <w:sz w:val="18"/>
          <w:szCs w:val="18"/>
          <w:lang w:eastAsia="es-ES"/>
        </w:rPr>
        <w:t xml:space="preserve">El 13 de enero de 2015, </w:t>
      </w:r>
      <w:r w:rsidR="00854994" w:rsidRPr="00AE05C7">
        <w:rPr>
          <w:rFonts w:ascii="Tahoma" w:eastAsia="Times New Roman" w:hAnsi="Tahoma" w:cs="Tahoma"/>
          <w:color w:val="000000"/>
          <w:sz w:val="18"/>
          <w:szCs w:val="18"/>
          <w:lang w:eastAsia="es-ES"/>
        </w:rPr>
        <w:t>el apoderado de la parte demandada alleg</w:t>
      </w:r>
      <w:r w:rsidR="00AE05C7">
        <w:rPr>
          <w:rFonts w:ascii="Tahoma" w:eastAsia="Times New Roman" w:hAnsi="Tahoma" w:cs="Tahoma"/>
          <w:color w:val="000000"/>
          <w:sz w:val="18"/>
          <w:szCs w:val="18"/>
          <w:lang w:eastAsia="es-ES"/>
        </w:rPr>
        <w:t>ó</w:t>
      </w:r>
      <w:r w:rsidR="00854994" w:rsidRPr="00AE05C7">
        <w:rPr>
          <w:rFonts w:ascii="Tahoma" w:eastAsia="Times New Roman" w:hAnsi="Tahoma" w:cs="Tahoma"/>
          <w:color w:val="000000"/>
          <w:sz w:val="18"/>
          <w:szCs w:val="18"/>
          <w:lang w:eastAsia="es-ES"/>
        </w:rPr>
        <w:t xml:space="preserve"> </w:t>
      </w:r>
      <w:r w:rsidR="001C15AA" w:rsidRPr="00AE05C7">
        <w:rPr>
          <w:rFonts w:ascii="Tahoma" w:eastAsia="Times New Roman" w:hAnsi="Tahoma" w:cs="Tahoma"/>
          <w:color w:val="000000"/>
          <w:sz w:val="18"/>
          <w:szCs w:val="18"/>
          <w:lang w:eastAsia="es-ES"/>
        </w:rPr>
        <w:t>documentación</w:t>
      </w:r>
      <w:r w:rsidR="001C15AA" w:rsidRPr="00AE05C7">
        <w:rPr>
          <w:rStyle w:val="Refdenotaalpie"/>
          <w:rFonts w:ascii="Tahoma" w:eastAsia="Times New Roman" w:hAnsi="Tahoma" w:cs="Tahoma"/>
          <w:color w:val="000000"/>
          <w:sz w:val="18"/>
          <w:szCs w:val="18"/>
          <w:lang w:eastAsia="es-ES"/>
        </w:rPr>
        <w:footnoteReference w:id="5"/>
      </w:r>
      <w:r w:rsidR="001C15AA" w:rsidRPr="00AE05C7">
        <w:rPr>
          <w:rFonts w:ascii="Tahoma" w:eastAsia="Times New Roman" w:hAnsi="Tahoma" w:cs="Tahoma"/>
          <w:color w:val="000000"/>
          <w:sz w:val="18"/>
          <w:szCs w:val="18"/>
          <w:lang w:eastAsia="es-ES"/>
        </w:rPr>
        <w:t>.</w:t>
      </w:r>
      <w:r w:rsidR="00854994" w:rsidRPr="00AE05C7">
        <w:rPr>
          <w:rFonts w:ascii="Tahoma" w:eastAsia="Times New Roman" w:hAnsi="Tahoma" w:cs="Tahoma"/>
          <w:color w:val="000000"/>
          <w:sz w:val="18"/>
          <w:szCs w:val="18"/>
          <w:lang w:eastAsia="es-ES"/>
        </w:rPr>
        <w:t xml:space="preserve"> </w:t>
      </w:r>
    </w:p>
    <w:p w:rsidR="001C15AA" w:rsidRPr="00AE05C7" w:rsidRDefault="001C15AA" w:rsidP="00C6494D">
      <w:pPr>
        <w:tabs>
          <w:tab w:val="left" w:pos="426"/>
          <w:tab w:val="left" w:pos="851"/>
          <w:tab w:val="num" w:pos="1778"/>
        </w:tabs>
        <w:spacing w:after="0" w:line="240" w:lineRule="auto"/>
        <w:jc w:val="both"/>
        <w:rPr>
          <w:rFonts w:ascii="Tahoma" w:eastAsia="Times New Roman" w:hAnsi="Tahoma" w:cs="Tahoma"/>
          <w:color w:val="000000"/>
          <w:sz w:val="18"/>
          <w:szCs w:val="18"/>
          <w:lang w:eastAsia="es-ES"/>
        </w:rPr>
      </w:pPr>
    </w:p>
    <w:p w:rsidR="001C15AA" w:rsidRPr="00AE05C7" w:rsidRDefault="001C15AA" w:rsidP="00C6494D">
      <w:pPr>
        <w:tabs>
          <w:tab w:val="left" w:pos="426"/>
          <w:tab w:val="left" w:pos="851"/>
          <w:tab w:val="num" w:pos="1778"/>
        </w:tabs>
        <w:spacing w:after="0" w:line="240" w:lineRule="auto"/>
        <w:jc w:val="both"/>
        <w:rPr>
          <w:rFonts w:ascii="Tahoma" w:eastAsia="Times New Roman" w:hAnsi="Tahoma" w:cs="Tahoma"/>
          <w:color w:val="000000"/>
          <w:sz w:val="18"/>
          <w:szCs w:val="18"/>
          <w:lang w:eastAsia="es-ES"/>
        </w:rPr>
      </w:pPr>
      <w:r w:rsidRPr="00AE05C7">
        <w:rPr>
          <w:rFonts w:ascii="Tahoma" w:eastAsia="Times New Roman" w:hAnsi="Tahoma" w:cs="Tahoma"/>
          <w:color w:val="000000"/>
          <w:sz w:val="18"/>
          <w:szCs w:val="18"/>
          <w:lang w:eastAsia="es-ES"/>
        </w:rPr>
        <w:t xml:space="preserve">El 16 de enero de 2015 el Tribunal Administrativo de Cundinamarca remite </w:t>
      </w:r>
      <w:r w:rsidR="000939A0" w:rsidRPr="00AE05C7">
        <w:rPr>
          <w:rFonts w:ascii="Tahoma" w:eastAsia="Times New Roman" w:hAnsi="Tahoma" w:cs="Tahoma"/>
          <w:color w:val="000000"/>
          <w:sz w:val="18"/>
          <w:szCs w:val="18"/>
          <w:lang w:eastAsia="es-ES"/>
        </w:rPr>
        <w:t xml:space="preserve">memorial </w:t>
      </w:r>
      <w:r w:rsidR="00CF7B77" w:rsidRPr="00AE05C7">
        <w:rPr>
          <w:rFonts w:ascii="Tahoma" w:eastAsia="Times New Roman" w:hAnsi="Tahoma" w:cs="Tahoma"/>
          <w:color w:val="000000"/>
          <w:sz w:val="18"/>
          <w:szCs w:val="18"/>
          <w:lang w:eastAsia="es-ES"/>
        </w:rPr>
        <w:t xml:space="preserve">por medio del cual la apoderada de la parte demandada </w:t>
      </w:r>
      <w:r w:rsidRPr="00AE05C7">
        <w:rPr>
          <w:rFonts w:ascii="Tahoma" w:eastAsia="Times New Roman" w:hAnsi="Tahoma" w:cs="Tahoma"/>
          <w:color w:val="000000"/>
          <w:sz w:val="18"/>
          <w:szCs w:val="18"/>
          <w:lang w:eastAsia="es-ES"/>
        </w:rPr>
        <w:t xml:space="preserve"> </w:t>
      </w:r>
      <w:r w:rsidR="00CF7B77" w:rsidRPr="00AE05C7">
        <w:rPr>
          <w:rFonts w:ascii="Tahoma" w:eastAsia="Times New Roman" w:hAnsi="Tahoma" w:cs="Tahoma"/>
          <w:color w:val="000000"/>
          <w:sz w:val="18"/>
          <w:szCs w:val="18"/>
          <w:lang w:eastAsia="es-ES"/>
        </w:rPr>
        <w:t>JENY SARET PEÑA BETANCOURT presenta renuncia</w:t>
      </w:r>
      <w:r w:rsidR="00CF7B77" w:rsidRPr="00AE05C7">
        <w:rPr>
          <w:rStyle w:val="Refdenotaalpie"/>
          <w:rFonts w:ascii="Tahoma" w:eastAsia="Times New Roman" w:hAnsi="Tahoma" w:cs="Tahoma"/>
          <w:color w:val="000000"/>
          <w:sz w:val="18"/>
          <w:szCs w:val="18"/>
          <w:lang w:eastAsia="es-ES"/>
        </w:rPr>
        <w:footnoteReference w:id="6"/>
      </w:r>
      <w:r w:rsidR="00CF7B77" w:rsidRPr="00AE05C7">
        <w:rPr>
          <w:rFonts w:ascii="Tahoma" w:eastAsia="Times New Roman" w:hAnsi="Tahoma" w:cs="Tahoma"/>
          <w:color w:val="000000"/>
          <w:sz w:val="18"/>
          <w:szCs w:val="18"/>
          <w:lang w:eastAsia="es-ES"/>
        </w:rPr>
        <w:t>.</w:t>
      </w:r>
    </w:p>
    <w:p w:rsidR="007B0418" w:rsidRPr="00AE05C7" w:rsidRDefault="007B0418" w:rsidP="00C6494D">
      <w:pPr>
        <w:tabs>
          <w:tab w:val="left" w:pos="426"/>
          <w:tab w:val="left" w:pos="851"/>
          <w:tab w:val="num" w:pos="1778"/>
        </w:tabs>
        <w:spacing w:after="0" w:line="240" w:lineRule="auto"/>
        <w:jc w:val="both"/>
        <w:rPr>
          <w:rFonts w:ascii="Tahoma" w:eastAsia="Times New Roman" w:hAnsi="Tahoma" w:cs="Tahoma"/>
          <w:color w:val="000000"/>
          <w:sz w:val="18"/>
          <w:szCs w:val="18"/>
          <w:lang w:eastAsia="es-ES"/>
        </w:rPr>
      </w:pPr>
    </w:p>
    <w:p w:rsidR="007B0418" w:rsidRPr="00AE05C7" w:rsidRDefault="007B0418" w:rsidP="00C6494D">
      <w:pPr>
        <w:tabs>
          <w:tab w:val="left" w:pos="426"/>
          <w:tab w:val="left" w:pos="851"/>
          <w:tab w:val="num" w:pos="1778"/>
        </w:tabs>
        <w:spacing w:after="0" w:line="240" w:lineRule="auto"/>
        <w:jc w:val="both"/>
        <w:rPr>
          <w:rFonts w:ascii="Tahoma" w:eastAsia="Times New Roman" w:hAnsi="Tahoma" w:cs="Tahoma"/>
          <w:color w:val="000000"/>
          <w:sz w:val="18"/>
          <w:szCs w:val="18"/>
          <w:lang w:eastAsia="es-ES"/>
        </w:rPr>
      </w:pPr>
      <w:r w:rsidRPr="00AE05C7">
        <w:rPr>
          <w:rFonts w:ascii="Tahoma" w:eastAsia="Times New Roman" w:hAnsi="Tahoma" w:cs="Tahoma"/>
          <w:color w:val="000000"/>
          <w:sz w:val="18"/>
          <w:szCs w:val="18"/>
          <w:lang w:eastAsia="es-ES"/>
        </w:rPr>
        <w:t>El 2 de febrero de 2015, el Tribunal Administrativo de Cundinamarca remit</w:t>
      </w:r>
      <w:r w:rsidR="00AE05C7">
        <w:rPr>
          <w:rFonts w:ascii="Tahoma" w:eastAsia="Times New Roman" w:hAnsi="Tahoma" w:cs="Tahoma"/>
          <w:color w:val="000000"/>
          <w:sz w:val="18"/>
          <w:szCs w:val="18"/>
          <w:lang w:eastAsia="es-ES"/>
        </w:rPr>
        <w:t>ió</w:t>
      </w:r>
      <w:r w:rsidRPr="00AE05C7">
        <w:rPr>
          <w:rFonts w:ascii="Tahoma" w:eastAsia="Times New Roman" w:hAnsi="Tahoma" w:cs="Tahoma"/>
          <w:color w:val="000000"/>
          <w:sz w:val="18"/>
          <w:szCs w:val="18"/>
          <w:lang w:eastAsia="es-ES"/>
        </w:rPr>
        <w:t xml:space="preserve"> el recurso de apelación en el cual dicha corporación en providencia del 15 de septiembre de 2014, revocó parcialmente el auto dictado en audiencia inicial realizada el 03 de julio de 2014, decretando la práctica de la prueba pericial a Héctor Fabián Zúñiga Bernal por la Junta Regional de Calificación de Invalidez de Bogotá y revocando el decreto del dictamen pericial ordenado de oficio por este despacho</w:t>
      </w:r>
      <w:r w:rsidR="009409AF" w:rsidRPr="00AE05C7">
        <w:rPr>
          <w:rStyle w:val="Refdenotaalpie"/>
          <w:rFonts w:ascii="Tahoma" w:eastAsia="Times New Roman" w:hAnsi="Tahoma" w:cs="Tahoma"/>
          <w:color w:val="000000"/>
          <w:sz w:val="18"/>
          <w:szCs w:val="18"/>
          <w:lang w:eastAsia="es-ES"/>
        </w:rPr>
        <w:footnoteReference w:id="7"/>
      </w:r>
      <w:r w:rsidRPr="00AE05C7">
        <w:rPr>
          <w:rFonts w:ascii="Tahoma" w:eastAsia="Times New Roman" w:hAnsi="Tahoma" w:cs="Tahoma"/>
          <w:color w:val="000000"/>
          <w:sz w:val="18"/>
          <w:szCs w:val="18"/>
          <w:lang w:eastAsia="es-ES"/>
        </w:rPr>
        <w:t xml:space="preserve">. </w:t>
      </w:r>
    </w:p>
    <w:p w:rsidR="006A148F" w:rsidRPr="00AE05C7" w:rsidRDefault="006A148F" w:rsidP="006A148F">
      <w:pPr>
        <w:spacing w:after="0" w:line="240" w:lineRule="auto"/>
        <w:jc w:val="both"/>
        <w:rPr>
          <w:rFonts w:ascii="Tahoma" w:eastAsia="Times New Roman" w:hAnsi="Tahoma" w:cs="Tahoma"/>
          <w:noProof/>
          <w:sz w:val="18"/>
          <w:szCs w:val="18"/>
          <w:highlight w:val="yellow"/>
          <w:lang w:val="es-ES_tradnl" w:eastAsia="es-ES"/>
        </w:rPr>
      </w:pPr>
    </w:p>
    <w:p w:rsidR="006A148F" w:rsidRDefault="006A148F" w:rsidP="006A148F">
      <w:pPr>
        <w:spacing w:after="0" w:line="240" w:lineRule="auto"/>
        <w:jc w:val="center"/>
        <w:rPr>
          <w:rFonts w:ascii="Tahoma" w:eastAsia="Times New Roman" w:hAnsi="Tahoma" w:cs="Tahoma"/>
          <w:b/>
          <w:noProof/>
          <w:sz w:val="18"/>
          <w:szCs w:val="18"/>
          <w:lang w:val="es-ES_tradnl" w:eastAsia="es-ES"/>
        </w:rPr>
      </w:pPr>
      <w:r w:rsidRPr="00AE05C7">
        <w:rPr>
          <w:rFonts w:ascii="Tahoma" w:eastAsia="Times New Roman" w:hAnsi="Tahoma" w:cs="Tahoma"/>
          <w:b/>
          <w:noProof/>
          <w:sz w:val="18"/>
          <w:szCs w:val="18"/>
          <w:lang w:val="es-ES_tradnl" w:eastAsia="es-ES"/>
        </w:rPr>
        <w:lastRenderedPageBreak/>
        <w:t>CONSIDERACIONES</w:t>
      </w:r>
    </w:p>
    <w:p w:rsidR="00AE05C7" w:rsidRPr="00AE05C7" w:rsidRDefault="00AE05C7" w:rsidP="006A148F">
      <w:pPr>
        <w:spacing w:after="0" w:line="240" w:lineRule="auto"/>
        <w:jc w:val="center"/>
        <w:rPr>
          <w:rFonts w:ascii="Tahoma" w:eastAsia="Times New Roman" w:hAnsi="Tahoma" w:cs="Tahoma"/>
          <w:b/>
          <w:noProof/>
          <w:sz w:val="18"/>
          <w:szCs w:val="18"/>
          <w:lang w:val="es-ES_tradnl" w:eastAsia="es-ES"/>
        </w:rPr>
      </w:pPr>
    </w:p>
    <w:p w:rsidR="00A44AC7" w:rsidRPr="00AE05C7" w:rsidRDefault="00A44AC7" w:rsidP="00A44AC7">
      <w:pPr>
        <w:pStyle w:val="Prrafodelista"/>
        <w:numPr>
          <w:ilvl w:val="0"/>
          <w:numId w:val="1"/>
        </w:numPr>
        <w:tabs>
          <w:tab w:val="left" w:pos="426"/>
        </w:tabs>
        <w:ind w:left="0" w:firstLine="0"/>
        <w:jc w:val="both"/>
        <w:rPr>
          <w:rFonts w:ascii="Tahoma" w:hAnsi="Tahoma" w:cs="Tahoma"/>
          <w:color w:val="000000"/>
          <w:spacing w:val="-5"/>
          <w:sz w:val="18"/>
          <w:szCs w:val="18"/>
          <w:lang w:val="es-ES_tradnl"/>
        </w:rPr>
      </w:pPr>
      <w:r w:rsidRPr="00AE05C7">
        <w:rPr>
          <w:rFonts w:ascii="Tahoma" w:hAnsi="Tahoma" w:cs="Tahoma"/>
          <w:color w:val="000000"/>
          <w:spacing w:val="-3"/>
          <w:sz w:val="18"/>
          <w:szCs w:val="18"/>
          <w:lang w:val="es-ES_tradnl"/>
        </w:rPr>
        <w:t xml:space="preserve">En vista de lo dispuesto por el superior, se procederá a obedecer y cumplir </w:t>
      </w:r>
      <w:r w:rsidR="008F04B6" w:rsidRPr="00AE05C7">
        <w:rPr>
          <w:rFonts w:ascii="Tahoma" w:hAnsi="Tahoma" w:cs="Tahoma"/>
          <w:color w:val="000000"/>
          <w:spacing w:val="-3"/>
          <w:sz w:val="18"/>
          <w:szCs w:val="18"/>
          <w:lang w:val="es-ES_tradnl"/>
        </w:rPr>
        <w:t>lo señalado en auto del 15 de septiembre de 2014, visible a folios 45 a 53 del cuaderno 5.</w:t>
      </w:r>
      <w:r w:rsidRPr="00AE05C7">
        <w:rPr>
          <w:rFonts w:ascii="Tahoma" w:hAnsi="Tahoma" w:cs="Tahoma"/>
          <w:color w:val="000000"/>
          <w:spacing w:val="-3"/>
          <w:sz w:val="18"/>
          <w:szCs w:val="18"/>
          <w:lang w:val="es-ES_tradnl"/>
        </w:rPr>
        <w:t xml:space="preserve"> </w:t>
      </w:r>
    </w:p>
    <w:p w:rsidR="006A148F" w:rsidRPr="00AE05C7" w:rsidRDefault="006A148F" w:rsidP="006A148F">
      <w:pPr>
        <w:spacing w:after="0" w:line="240" w:lineRule="auto"/>
        <w:jc w:val="both"/>
        <w:rPr>
          <w:rFonts w:ascii="Tahoma" w:eastAsia="Times New Roman" w:hAnsi="Tahoma" w:cs="Tahoma"/>
          <w:sz w:val="18"/>
          <w:szCs w:val="18"/>
          <w:lang w:val="es-ES" w:eastAsia="es-ES"/>
        </w:rPr>
      </w:pPr>
    </w:p>
    <w:p w:rsidR="00645C4D" w:rsidRPr="00AE05C7" w:rsidRDefault="00645C4D" w:rsidP="006A148F">
      <w:pPr>
        <w:spacing w:after="0" w:line="240" w:lineRule="auto"/>
        <w:jc w:val="both"/>
        <w:rPr>
          <w:rFonts w:ascii="Tahoma" w:eastAsia="Times New Roman" w:hAnsi="Tahoma" w:cs="Tahoma"/>
          <w:sz w:val="18"/>
          <w:szCs w:val="18"/>
          <w:lang w:val="es-ES" w:eastAsia="es-ES"/>
        </w:rPr>
      </w:pPr>
      <w:r w:rsidRPr="00AE05C7">
        <w:rPr>
          <w:rFonts w:ascii="Tahoma" w:eastAsia="Times New Roman" w:hAnsi="Tahoma" w:cs="Tahoma"/>
          <w:b/>
          <w:sz w:val="18"/>
          <w:szCs w:val="18"/>
          <w:lang w:val="es-ES" w:eastAsia="es-ES"/>
        </w:rPr>
        <w:t>2.</w:t>
      </w:r>
      <w:r w:rsidRPr="00AE05C7">
        <w:rPr>
          <w:rFonts w:ascii="Tahoma" w:eastAsia="Times New Roman" w:hAnsi="Tahoma" w:cs="Tahoma"/>
          <w:sz w:val="18"/>
          <w:szCs w:val="18"/>
          <w:lang w:val="es-ES" w:eastAsia="es-ES"/>
        </w:rPr>
        <w:t xml:space="preserve"> Como quiera que ya se aceptó la renuncia de la apoderada de la parte demandada </w:t>
      </w:r>
      <w:r w:rsidRPr="00AE05C7">
        <w:rPr>
          <w:rFonts w:ascii="Tahoma" w:eastAsia="Times New Roman" w:hAnsi="Tahoma" w:cs="Tahoma"/>
          <w:color w:val="000000"/>
          <w:sz w:val="18"/>
          <w:szCs w:val="18"/>
          <w:lang w:eastAsia="es-ES"/>
        </w:rPr>
        <w:t xml:space="preserve">JENY SARET PEÑA BETANCOURT </w:t>
      </w:r>
      <w:r w:rsidRPr="00AE05C7">
        <w:rPr>
          <w:rFonts w:ascii="Tahoma" w:eastAsia="Times New Roman" w:hAnsi="Tahoma" w:cs="Tahoma"/>
          <w:sz w:val="18"/>
          <w:szCs w:val="18"/>
          <w:lang w:val="es-ES" w:eastAsia="es-ES"/>
        </w:rPr>
        <w:t xml:space="preserve">mediante auto del </w:t>
      </w:r>
      <w:r w:rsidRPr="00AE05C7">
        <w:rPr>
          <w:rFonts w:ascii="Tahoma" w:eastAsia="Times New Roman" w:hAnsi="Tahoma" w:cs="Tahoma"/>
          <w:color w:val="000000"/>
          <w:sz w:val="18"/>
          <w:szCs w:val="18"/>
          <w:lang w:eastAsia="es-ES"/>
        </w:rPr>
        <w:t>16 de octubre de 2014, no se hará ningún pronunciamiento en este sentido.</w:t>
      </w:r>
    </w:p>
    <w:p w:rsidR="00645C4D" w:rsidRPr="00AE05C7" w:rsidRDefault="00645C4D" w:rsidP="006A148F">
      <w:pPr>
        <w:spacing w:after="0" w:line="240" w:lineRule="auto"/>
        <w:jc w:val="both"/>
        <w:rPr>
          <w:rFonts w:ascii="Tahoma" w:eastAsia="Times New Roman" w:hAnsi="Tahoma" w:cs="Tahoma"/>
          <w:sz w:val="18"/>
          <w:szCs w:val="18"/>
          <w:lang w:val="es-ES" w:eastAsia="es-ES"/>
        </w:rPr>
      </w:pPr>
    </w:p>
    <w:p w:rsidR="006A148F" w:rsidRPr="00AE05C7" w:rsidRDefault="006A148F" w:rsidP="006A148F">
      <w:pPr>
        <w:spacing w:after="0" w:line="240" w:lineRule="auto"/>
        <w:jc w:val="both"/>
        <w:rPr>
          <w:rFonts w:ascii="Tahoma" w:hAnsi="Tahoma" w:cs="Tahoma"/>
          <w:b/>
          <w:sz w:val="18"/>
          <w:szCs w:val="18"/>
        </w:rPr>
      </w:pPr>
      <w:r w:rsidRPr="00AE05C7">
        <w:rPr>
          <w:rFonts w:ascii="Tahoma" w:hAnsi="Tahoma" w:cs="Tahoma"/>
          <w:sz w:val="18"/>
          <w:szCs w:val="18"/>
        </w:rPr>
        <w:t>Por lo brevemente expuesto</w:t>
      </w:r>
      <w:r w:rsidRPr="00AE05C7">
        <w:rPr>
          <w:rFonts w:ascii="Tahoma" w:hAnsi="Tahoma" w:cs="Tahoma"/>
          <w:b/>
          <w:sz w:val="18"/>
          <w:szCs w:val="18"/>
        </w:rPr>
        <w:t>, SE DISPONE:</w:t>
      </w:r>
    </w:p>
    <w:p w:rsidR="006A148F" w:rsidRPr="00AE05C7" w:rsidRDefault="006A148F" w:rsidP="006A148F">
      <w:pPr>
        <w:spacing w:after="0" w:line="240" w:lineRule="auto"/>
        <w:jc w:val="both"/>
        <w:rPr>
          <w:rFonts w:ascii="Tahoma" w:hAnsi="Tahoma" w:cs="Tahoma"/>
          <w:b/>
          <w:noProof/>
          <w:sz w:val="18"/>
          <w:szCs w:val="18"/>
        </w:rPr>
      </w:pPr>
    </w:p>
    <w:p w:rsidR="0027657A" w:rsidRDefault="00AE5E94" w:rsidP="001F57AD">
      <w:pPr>
        <w:shd w:val="clear" w:color="auto" w:fill="FFFFFF"/>
        <w:jc w:val="both"/>
        <w:rPr>
          <w:rFonts w:ascii="Tahoma" w:eastAsia="Calibri" w:hAnsi="Tahoma" w:cs="Tahoma"/>
          <w:sz w:val="18"/>
          <w:szCs w:val="18"/>
        </w:rPr>
      </w:pPr>
      <w:r>
        <w:rPr>
          <w:rFonts w:ascii="Tahoma" w:eastAsia="Calibri" w:hAnsi="Tahoma" w:cs="Tahoma"/>
          <w:b/>
          <w:sz w:val="18"/>
          <w:szCs w:val="18"/>
        </w:rPr>
        <w:t xml:space="preserve">Primero: </w:t>
      </w:r>
      <w:r w:rsidR="006B2058" w:rsidRPr="00AE05C7">
        <w:rPr>
          <w:rFonts w:ascii="Tahoma" w:eastAsia="Calibri" w:hAnsi="Tahoma" w:cs="Tahoma"/>
          <w:b/>
          <w:sz w:val="18"/>
          <w:szCs w:val="18"/>
        </w:rPr>
        <w:t>Obedézcase y cúmplase</w:t>
      </w:r>
      <w:r w:rsidR="006B2058" w:rsidRPr="00AE05C7">
        <w:rPr>
          <w:rFonts w:ascii="Tahoma" w:eastAsia="Calibri" w:hAnsi="Tahoma" w:cs="Tahoma"/>
          <w:sz w:val="18"/>
          <w:szCs w:val="18"/>
        </w:rPr>
        <w:t xml:space="preserve"> lo dispuesto por el TRIBUNAL ADMINISTRATIVO DE CUNDINAMARCA</w:t>
      </w:r>
      <w:r w:rsidR="00650301" w:rsidRPr="00AE05C7">
        <w:rPr>
          <w:rFonts w:ascii="Tahoma" w:eastAsia="Calibri" w:hAnsi="Tahoma" w:cs="Tahoma"/>
          <w:sz w:val="18"/>
          <w:szCs w:val="18"/>
        </w:rPr>
        <w:t>, SECCIÓN TERCERA, SUBSECCIÓN “B</w:t>
      </w:r>
      <w:r w:rsidR="006B2058" w:rsidRPr="00AE05C7">
        <w:rPr>
          <w:rFonts w:ascii="Tahoma" w:eastAsia="Calibri" w:hAnsi="Tahoma" w:cs="Tahoma"/>
          <w:sz w:val="18"/>
          <w:szCs w:val="18"/>
        </w:rPr>
        <w:t xml:space="preserve">” MP. HENRY ALDEMAR BARRETO MOGOLLON, mediante providencia del </w:t>
      </w:r>
      <w:r w:rsidR="00650301" w:rsidRPr="00AE05C7">
        <w:rPr>
          <w:rFonts w:ascii="Tahoma" w:eastAsia="Calibri" w:hAnsi="Tahoma" w:cs="Tahoma"/>
          <w:sz w:val="18"/>
          <w:szCs w:val="18"/>
        </w:rPr>
        <w:t xml:space="preserve">15 de septiembre de 2014 </w:t>
      </w:r>
      <w:r w:rsidR="006B2058" w:rsidRPr="00AE05C7">
        <w:rPr>
          <w:rFonts w:ascii="Tahoma" w:eastAsia="Calibri" w:hAnsi="Tahoma" w:cs="Tahoma"/>
          <w:sz w:val="18"/>
          <w:szCs w:val="18"/>
        </w:rPr>
        <w:t xml:space="preserve">(Folios </w:t>
      </w:r>
      <w:r w:rsidR="00650301" w:rsidRPr="00AE05C7">
        <w:rPr>
          <w:rFonts w:ascii="Tahoma" w:eastAsia="Calibri" w:hAnsi="Tahoma" w:cs="Tahoma"/>
          <w:sz w:val="18"/>
          <w:szCs w:val="18"/>
        </w:rPr>
        <w:t>45 a 53 del cuaderno 3)</w:t>
      </w:r>
      <w:r w:rsidR="001F57AD" w:rsidRPr="00AE05C7">
        <w:rPr>
          <w:rFonts w:ascii="Tahoma" w:eastAsia="Calibri" w:hAnsi="Tahoma" w:cs="Tahoma"/>
          <w:sz w:val="18"/>
          <w:szCs w:val="18"/>
        </w:rPr>
        <w:t>.</w:t>
      </w:r>
      <w:r w:rsidR="00650301" w:rsidRPr="00AE05C7">
        <w:rPr>
          <w:rFonts w:ascii="Tahoma" w:eastAsia="Calibri" w:hAnsi="Tahoma" w:cs="Tahoma"/>
          <w:sz w:val="18"/>
          <w:szCs w:val="18"/>
        </w:rPr>
        <w:t xml:space="preserve"> </w:t>
      </w:r>
    </w:p>
    <w:p w:rsidR="006A148F" w:rsidRPr="00AE05C7" w:rsidRDefault="00AE5E94" w:rsidP="001F57AD">
      <w:pPr>
        <w:shd w:val="clear" w:color="auto" w:fill="FFFFFF"/>
        <w:jc w:val="both"/>
        <w:rPr>
          <w:rFonts w:ascii="Tahoma" w:eastAsia="Calibri" w:hAnsi="Tahoma" w:cs="Tahoma"/>
          <w:sz w:val="18"/>
          <w:szCs w:val="18"/>
        </w:rPr>
      </w:pPr>
      <w:r w:rsidRPr="00AE5E94">
        <w:rPr>
          <w:rFonts w:ascii="Tahoma" w:eastAsia="Calibri" w:hAnsi="Tahoma" w:cs="Tahoma"/>
          <w:b/>
          <w:sz w:val="18"/>
          <w:szCs w:val="18"/>
        </w:rPr>
        <w:t>Segundo:</w:t>
      </w:r>
      <w:r>
        <w:rPr>
          <w:rFonts w:ascii="Tahoma" w:eastAsia="Calibri" w:hAnsi="Tahoma" w:cs="Tahoma"/>
          <w:sz w:val="18"/>
          <w:szCs w:val="18"/>
        </w:rPr>
        <w:t xml:space="preserve"> </w:t>
      </w:r>
      <w:r w:rsidR="001F57AD" w:rsidRPr="00AE05C7">
        <w:rPr>
          <w:rFonts w:ascii="Tahoma" w:eastAsia="Calibri" w:hAnsi="Tahoma" w:cs="Tahoma"/>
          <w:sz w:val="18"/>
          <w:szCs w:val="18"/>
        </w:rPr>
        <w:t>P</w:t>
      </w:r>
      <w:r w:rsidR="00650301" w:rsidRPr="00AE05C7">
        <w:rPr>
          <w:rFonts w:ascii="Tahoma" w:eastAsia="Calibri" w:hAnsi="Tahoma" w:cs="Tahoma"/>
          <w:sz w:val="18"/>
          <w:szCs w:val="18"/>
        </w:rPr>
        <w:t xml:space="preserve">or secretaria, </w:t>
      </w:r>
      <w:r w:rsidR="00650301" w:rsidRPr="00AE5E94">
        <w:rPr>
          <w:rFonts w:ascii="Tahoma" w:eastAsia="Calibri" w:hAnsi="Tahoma" w:cs="Tahoma"/>
          <w:b/>
          <w:sz w:val="18"/>
          <w:szCs w:val="18"/>
        </w:rPr>
        <w:t>dese estricto cumplimiento</w:t>
      </w:r>
      <w:r w:rsidR="00650301" w:rsidRPr="00AE05C7">
        <w:rPr>
          <w:rFonts w:ascii="Tahoma" w:eastAsia="Calibri" w:hAnsi="Tahoma" w:cs="Tahoma"/>
          <w:sz w:val="18"/>
          <w:szCs w:val="18"/>
        </w:rPr>
        <w:t xml:space="preserve"> a lo allí esta</w:t>
      </w:r>
      <w:r w:rsidR="00700930" w:rsidRPr="00AE05C7">
        <w:rPr>
          <w:rFonts w:ascii="Tahoma" w:eastAsia="Calibri" w:hAnsi="Tahoma" w:cs="Tahoma"/>
          <w:sz w:val="18"/>
          <w:szCs w:val="18"/>
        </w:rPr>
        <w:t xml:space="preserve">blecido y conmínese a la parte demandante para que dé cumplimiento al mismo, </w:t>
      </w:r>
      <w:r w:rsidR="0027657A">
        <w:rPr>
          <w:rFonts w:ascii="Tahoma" w:eastAsia="Calibri" w:hAnsi="Tahoma" w:cs="Tahoma"/>
          <w:sz w:val="18"/>
          <w:szCs w:val="18"/>
        </w:rPr>
        <w:t>advirtiéndole que debe adjuntar los anexos</w:t>
      </w:r>
      <w:r w:rsidR="0027657A">
        <w:rPr>
          <w:rStyle w:val="Refdenotaalpie"/>
          <w:rFonts w:ascii="Tahoma" w:eastAsia="Calibri" w:hAnsi="Tahoma" w:cs="Tahoma"/>
          <w:sz w:val="18"/>
          <w:szCs w:val="18"/>
        </w:rPr>
        <w:footnoteReference w:id="8"/>
      </w:r>
      <w:r w:rsidR="0027657A">
        <w:rPr>
          <w:rFonts w:ascii="Tahoma" w:eastAsia="Calibri" w:hAnsi="Tahoma" w:cs="Tahoma"/>
          <w:sz w:val="18"/>
          <w:szCs w:val="18"/>
        </w:rPr>
        <w:t xml:space="preserve">, retirar el oficio, radicarlo y aportar constancia de ello dentro de los 5 días siguientes a la ejecutoria de esta providencia, que vencen en </w:t>
      </w:r>
      <w:r w:rsidR="0027657A" w:rsidRPr="0027657A">
        <w:rPr>
          <w:rFonts w:ascii="Tahoma" w:eastAsia="Calibri" w:hAnsi="Tahoma" w:cs="Tahoma"/>
          <w:b/>
          <w:sz w:val="18"/>
          <w:szCs w:val="18"/>
        </w:rPr>
        <w:t>abril 20 de 2015</w:t>
      </w:r>
      <w:r w:rsidR="0027657A">
        <w:rPr>
          <w:rFonts w:ascii="Tahoma" w:eastAsia="Calibri" w:hAnsi="Tahoma" w:cs="Tahoma"/>
          <w:sz w:val="18"/>
          <w:szCs w:val="18"/>
        </w:rPr>
        <w:t xml:space="preserve">, </w:t>
      </w:r>
      <w:r w:rsidR="00700930" w:rsidRPr="00AE05C7">
        <w:rPr>
          <w:rFonts w:ascii="Tahoma" w:eastAsia="Calibri" w:hAnsi="Tahoma" w:cs="Tahoma"/>
          <w:sz w:val="18"/>
          <w:szCs w:val="18"/>
        </w:rPr>
        <w:t>so pena de tener por desistida la prueba</w:t>
      </w:r>
      <w:r w:rsidR="0027657A">
        <w:rPr>
          <w:rFonts w:ascii="Tahoma" w:eastAsia="Calibri" w:hAnsi="Tahoma" w:cs="Tahoma"/>
          <w:sz w:val="18"/>
          <w:szCs w:val="18"/>
        </w:rPr>
        <w:t xml:space="preserve">, y que el destinario cuenta con un plazo de 15 días a partir del recibo de la comunicación, es decir, hasta </w:t>
      </w:r>
      <w:r w:rsidR="0027657A" w:rsidRPr="0027657A">
        <w:rPr>
          <w:rFonts w:ascii="Tahoma" w:eastAsia="Calibri" w:hAnsi="Tahoma" w:cs="Tahoma"/>
          <w:b/>
          <w:sz w:val="18"/>
          <w:szCs w:val="18"/>
        </w:rPr>
        <w:t>mayo 12 de 2015</w:t>
      </w:r>
      <w:r w:rsidR="0027657A">
        <w:rPr>
          <w:rFonts w:ascii="Tahoma" w:eastAsia="Calibri" w:hAnsi="Tahoma" w:cs="Tahoma"/>
          <w:sz w:val="18"/>
          <w:szCs w:val="18"/>
        </w:rPr>
        <w:t>; su incumplimiento acarreará sanción pecuniaria.</w:t>
      </w:r>
    </w:p>
    <w:p w:rsidR="006A148F" w:rsidRPr="00AE05C7" w:rsidRDefault="006A148F" w:rsidP="006A148F">
      <w:pPr>
        <w:spacing w:after="0" w:line="240" w:lineRule="auto"/>
        <w:rPr>
          <w:rFonts w:ascii="Tahoma" w:hAnsi="Tahoma" w:cs="Tahoma"/>
          <w:b/>
          <w:sz w:val="18"/>
          <w:szCs w:val="18"/>
        </w:rPr>
      </w:pPr>
      <w:r w:rsidRPr="00AE05C7">
        <w:rPr>
          <w:rFonts w:ascii="Tahoma" w:hAnsi="Tahoma" w:cs="Tahoma"/>
          <w:b/>
          <w:sz w:val="18"/>
          <w:szCs w:val="18"/>
        </w:rPr>
        <w:t xml:space="preserve">NOTIFÍQUESE Y CÚMPLASE, </w:t>
      </w:r>
    </w:p>
    <w:p w:rsidR="006A148F" w:rsidRPr="00AE05C7" w:rsidRDefault="006A148F" w:rsidP="006A148F">
      <w:pPr>
        <w:spacing w:after="0" w:line="240" w:lineRule="auto"/>
        <w:rPr>
          <w:rFonts w:ascii="Tahoma" w:hAnsi="Tahoma" w:cs="Tahoma"/>
          <w:b/>
          <w:sz w:val="18"/>
          <w:szCs w:val="18"/>
        </w:rPr>
      </w:pPr>
    </w:p>
    <w:p w:rsidR="006A148F" w:rsidRPr="00AE05C7" w:rsidRDefault="006A148F" w:rsidP="006A148F">
      <w:pPr>
        <w:spacing w:after="0" w:line="240" w:lineRule="auto"/>
        <w:rPr>
          <w:rFonts w:ascii="Tahoma" w:hAnsi="Tahoma" w:cs="Tahoma"/>
          <w:b/>
          <w:sz w:val="18"/>
          <w:szCs w:val="18"/>
        </w:rPr>
      </w:pPr>
    </w:p>
    <w:p w:rsidR="006A148F" w:rsidRPr="00AE05C7" w:rsidRDefault="006A148F" w:rsidP="006A148F">
      <w:pPr>
        <w:spacing w:after="0" w:line="240" w:lineRule="auto"/>
        <w:jc w:val="center"/>
        <w:rPr>
          <w:rFonts w:ascii="Tahoma" w:hAnsi="Tahoma" w:cs="Tahoma"/>
          <w:b/>
          <w:sz w:val="18"/>
          <w:szCs w:val="18"/>
        </w:rPr>
      </w:pPr>
      <w:r w:rsidRPr="00AE05C7">
        <w:rPr>
          <w:rFonts w:ascii="Tahoma" w:hAnsi="Tahoma" w:cs="Tahoma"/>
          <w:b/>
          <w:sz w:val="18"/>
          <w:szCs w:val="18"/>
        </w:rPr>
        <w:t>OLGA CECILIA HENAO MARÍN</w:t>
      </w:r>
    </w:p>
    <w:p w:rsidR="006A148F" w:rsidRPr="00AE05C7" w:rsidRDefault="006A148F" w:rsidP="006A148F">
      <w:pPr>
        <w:spacing w:after="0" w:line="240" w:lineRule="auto"/>
        <w:jc w:val="center"/>
        <w:rPr>
          <w:rFonts w:ascii="Tahoma" w:hAnsi="Tahoma" w:cs="Tahoma"/>
          <w:sz w:val="18"/>
          <w:szCs w:val="18"/>
        </w:rPr>
      </w:pPr>
      <w:r w:rsidRPr="00AE05C7">
        <w:rPr>
          <w:rFonts w:ascii="Tahoma" w:hAnsi="Tahoma" w:cs="Tahoma"/>
          <w:sz w:val="18"/>
          <w:szCs w:val="18"/>
        </w:rPr>
        <w:t>Juez</w:t>
      </w:r>
    </w:p>
    <w:p w:rsidR="006A148F" w:rsidRPr="00AE05C7" w:rsidRDefault="006A148F" w:rsidP="006A148F">
      <w:pPr>
        <w:tabs>
          <w:tab w:val="center" w:pos="4252"/>
          <w:tab w:val="right" w:pos="8504"/>
        </w:tabs>
        <w:spacing w:after="0" w:line="240" w:lineRule="auto"/>
        <w:rPr>
          <w:sz w:val="14"/>
          <w:szCs w:val="14"/>
        </w:rPr>
      </w:pPr>
      <w:r w:rsidRPr="00AE05C7">
        <w:rPr>
          <w:rFonts w:ascii="Tahoma" w:eastAsia="Times New Roman" w:hAnsi="Tahoma" w:cs="Tahoma"/>
          <w:sz w:val="14"/>
          <w:szCs w:val="14"/>
          <w:lang w:val="es-ES" w:eastAsia="es-ES"/>
        </w:rPr>
        <w:t>MSGB</w:t>
      </w:r>
    </w:p>
    <w:p w:rsidR="006A148F" w:rsidRPr="00AE05C7" w:rsidRDefault="006A148F" w:rsidP="006A148F">
      <w:pPr>
        <w:rPr>
          <w:sz w:val="18"/>
          <w:szCs w:val="18"/>
        </w:rPr>
      </w:pPr>
    </w:p>
    <w:p w:rsidR="006A148F" w:rsidRPr="00AE05C7" w:rsidRDefault="006A148F" w:rsidP="006A148F">
      <w:pPr>
        <w:rPr>
          <w:sz w:val="18"/>
          <w:szCs w:val="18"/>
        </w:rPr>
      </w:pPr>
    </w:p>
    <w:p w:rsidR="00A32B56" w:rsidRPr="00AE05C7" w:rsidRDefault="00570420">
      <w:pPr>
        <w:rPr>
          <w:sz w:val="18"/>
          <w:szCs w:val="18"/>
        </w:rPr>
      </w:pPr>
    </w:p>
    <w:sectPr w:rsidR="00A32B56" w:rsidRPr="00AE05C7" w:rsidSect="0076194E">
      <w:headerReference w:type="default" r:id="rId9"/>
      <w:headerReference w:type="first" r:id="rId10"/>
      <w:pgSz w:w="12240" w:h="18720" w:code="14"/>
      <w:pgMar w:top="1417" w:right="1701" w:bottom="1417"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420" w:rsidRDefault="00570420" w:rsidP="006A148F">
      <w:pPr>
        <w:spacing w:after="0" w:line="240" w:lineRule="auto"/>
      </w:pPr>
      <w:r>
        <w:separator/>
      </w:r>
    </w:p>
  </w:endnote>
  <w:endnote w:type="continuationSeparator" w:id="0">
    <w:p w:rsidR="00570420" w:rsidRDefault="00570420" w:rsidP="006A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420" w:rsidRDefault="00570420" w:rsidP="006A148F">
      <w:pPr>
        <w:spacing w:after="0" w:line="240" w:lineRule="auto"/>
      </w:pPr>
      <w:r>
        <w:separator/>
      </w:r>
    </w:p>
  </w:footnote>
  <w:footnote w:type="continuationSeparator" w:id="0">
    <w:p w:rsidR="00570420" w:rsidRDefault="00570420" w:rsidP="006A148F">
      <w:pPr>
        <w:spacing w:after="0" w:line="240" w:lineRule="auto"/>
      </w:pPr>
      <w:r>
        <w:continuationSeparator/>
      </w:r>
    </w:p>
  </w:footnote>
  <w:footnote w:id="1">
    <w:p w:rsidR="00EF164C" w:rsidRPr="00AE5E94" w:rsidRDefault="00EF164C" w:rsidP="00EF164C">
      <w:pPr>
        <w:pStyle w:val="Textonotapie"/>
        <w:jc w:val="both"/>
        <w:rPr>
          <w:rFonts w:ascii="Tahoma" w:hAnsi="Tahoma" w:cs="Tahoma"/>
          <w:i/>
          <w:sz w:val="12"/>
          <w:szCs w:val="12"/>
        </w:rPr>
      </w:pPr>
      <w:r w:rsidRPr="00AE5E94">
        <w:rPr>
          <w:rStyle w:val="Refdenotaalpie"/>
          <w:rFonts w:ascii="Tahoma" w:hAnsi="Tahoma" w:cs="Tahoma"/>
          <w:sz w:val="12"/>
          <w:szCs w:val="12"/>
        </w:rPr>
        <w:footnoteRef/>
      </w:r>
      <w:r w:rsidRPr="00AE5E94">
        <w:rPr>
          <w:rFonts w:ascii="Tahoma" w:hAnsi="Tahoma" w:cs="Tahoma"/>
          <w:sz w:val="12"/>
          <w:szCs w:val="12"/>
        </w:rPr>
        <w:t xml:space="preserve"> </w:t>
      </w:r>
      <w:r w:rsidRPr="00AE5E94">
        <w:rPr>
          <w:rFonts w:ascii="Tahoma" w:hAnsi="Tahoma" w:cs="Tahoma"/>
          <w:b/>
          <w:sz w:val="12"/>
          <w:szCs w:val="12"/>
        </w:rPr>
        <w:t>DECRETO 2463 DE 2001</w:t>
      </w:r>
      <w:r w:rsidRPr="00AE5E94">
        <w:rPr>
          <w:rFonts w:ascii="Tahoma" w:hAnsi="Tahoma" w:cs="Tahoma"/>
          <w:sz w:val="12"/>
          <w:szCs w:val="12"/>
        </w:rPr>
        <w:t xml:space="preserve"> </w:t>
      </w:r>
      <w:r w:rsidRPr="00AE5E94">
        <w:rPr>
          <w:rFonts w:ascii="Tahoma" w:hAnsi="Tahoma" w:cs="Tahoma"/>
          <w:i/>
          <w:sz w:val="12"/>
          <w:szCs w:val="12"/>
        </w:rPr>
        <w:t xml:space="preserve">"Por el cual se reglamenta la integración, financiación y funcionamiento de las juntas de calificación de invalidez". “(…) ARTICULO 1º-Campo de aplicación. El presente decreto se aplicará a todos los trabajadores y servidores públicos del territorio nacional de los sectores público y privado, trabajadores independientes afiliados al sistema de </w:t>
      </w:r>
      <w:proofErr w:type="gramStart"/>
      <w:r w:rsidRPr="00AE5E94">
        <w:rPr>
          <w:rFonts w:ascii="Tahoma" w:hAnsi="Tahoma" w:cs="Tahoma"/>
          <w:i/>
          <w:sz w:val="12"/>
          <w:szCs w:val="12"/>
        </w:rPr>
        <w:t>seguridad social y pensionados</w:t>
      </w:r>
      <w:proofErr w:type="gramEnd"/>
      <w:r w:rsidRPr="00AE5E94">
        <w:rPr>
          <w:rFonts w:ascii="Tahoma" w:hAnsi="Tahoma" w:cs="Tahoma"/>
          <w:i/>
          <w:sz w:val="12"/>
          <w:szCs w:val="12"/>
        </w:rPr>
        <w:t xml:space="preserve"> por invalidez.</w:t>
      </w:r>
    </w:p>
    <w:p w:rsidR="00EF164C" w:rsidRPr="00AE5E94" w:rsidRDefault="00EF164C" w:rsidP="00EF164C">
      <w:pPr>
        <w:pStyle w:val="Textonotapie"/>
        <w:jc w:val="both"/>
        <w:rPr>
          <w:rFonts w:ascii="Tahoma" w:hAnsi="Tahoma" w:cs="Tahoma"/>
          <w:i/>
          <w:sz w:val="12"/>
          <w:szCs w:val="12"/>
        </w:rPr>
      </w:pPr>
    </w:p>
    <w:p w:rsidR="00EF164C" w:rsidRPr="00AE5E94" w:rsidRDefault="00EF164C" w:rsidP="00EF164C">
      <w:pPr>
        <w:pStyle w:val="Textonotapie"/>
        <w:jc w:val="both"/>
        <w:rPr>
          <w:rFonts w:ascii="Tahoma" w:hAnsi="Tahoma" w:cs="Tahoma"/>
          <w:i/>
          <w:sz w:val="12"/>
          <w:szCs w:val="12"/>
        </w:rPr>
      </w:pPr>
      <w:r w:rsidRPr="00AE5E94">
        <w:rPr>
          <w:rFonts w:ascii="Tahoma" w:hAnsi="Tahoma" w:cs="Tahoma"/>
          <w:i/>
          <w:sz w:val="12"/>
          <w:szCs w:val="12"/>
        </w:rPr>
        <w:t>También se aplicará entre otras, a las personas con derecho a las prestaciones y beneficios contemplados en la Ley 21 de 1982, Ley 100 de 1993, Ley 361 de 1997, Ley 418 de 1997, a los educadores afiliados al Fondo Nacional de Prestaciones Sociales del Magisterio, a los trabajadores y pensionados de la Empresa Colombiana de Petróleos, al personal civil del Ministerio de Defensa y de las Fuerzas Militares y personal no uniformado de la Policía Nacional vinculado con posterioridad a la vigencia de la Ley 100 de 1993, a los afiliados al Fondo de Previsión Social del Congreso de la República, a los trabajadores no afiliados al sistema de seguridad social, a las personas que requieran el certificado de pérdida de capacidad laboral para reclamar un derecho o para aportarlo como prueba en procesos judiciales o administrativos.</w:t>
      </w:r>
    </w:p>
    <w:p w:rsidR="00EF164C" w:rsidRPr="00AE5E94" w:rsidRDefault="00EF164C" w:rsidP="00EF164C">
      <w:pPr>
        <w:pStyle w:val="Textonotapie"/>
        <w:jc w:val="both"/>
        <w:rPr>
          <w:rFonts w:ascii="Tahoma" w:hAnsi="Tahoma" w:cs="Tahoma"/>
          <w:i/>
          <w:sz w:val="12"/>
          <w:szCs w:val="12"/>
        </w:rPr>
      </w:pPr>
    </w:p>
    <w:p w:rsidR="00EF164C" w:rsidRPr="00AE5E94" w:rsidRDefault="00EF164C" w:rsidP="00EF164C">
      <w:pPr>
        <w:pStyle w:val="Textonotapie"/>
        <w:jc w:val="both"/>
        <w:rPr>
          <w:rFonts w:ascii="Tahoma" w:hAnsi="Tahoma" w:cs="Tahoma"/>
          <w:sz w:val="12"/>
          <w:szCs w:val="12"/>
        </w:rPr>
      </w:pPr>
      <w:r w:rsidRPr="00AE5E94">
        <w:rPr>
          <w:rFonts w:ascii="Tahoma" w:hAnsi="Tahoma" w:cs="Tahoma"/>
          <w:b/>
          <w:i/>
          <w:sz w:val="12"/>
          <w:szCs w:val="12"/>
        </w:rPr>
        <w:t>Se exceptúan de su aplicación a los miembros de las Fuerzas Militares y de la Policía Nacional</w:t>
      </w:r>
      <w:r w:rsidRPr="00AE5E94">
        <w:rPr>
          <w:rFonts w:ascii="Tahoma" w:hAnsi="Tahoma" w:cs="Tahoma"/>
          <w:i/>
          <w:sz w:val="12"/>
          <w:szCs w:val="12"/>
        </w:rPr>
        <w:t xml:space="preserve"> (…)”</w:t>
      </w:r>
      <w:r w:rsidRPr="00AE5E94">
        <w:rPr>
          <w:rFonts w:ascii="Tahoma" w:hAnsi="Tahoma" w:cs="Tahoma"/>
          <w:sz w:val="12"/>
          <w:szCs w:val="12"/>
        </w:rPr>
        <w:t xml:space="preserve"> (Negrita fuera de texto)</w:t>
      </w:r>
    </w:p>
    <w:p w:rsidR="00EF164C" w:rsidRPr="00AE5E94" w:rsidRDefault="00EF164C" w:rsidP="00EF164C">
      <w:pPr>
        <w:spacing w:after="0" w:line="240" w:lineRule="auto"/>
        <w:jc w:val="both"/>
        <w:rPr>
          <w:rFonts w:ascii="Tahoma" w:hAnsi="Tahoma" w:cs="Tahoma"/>
          <w:i/>
          <w:sz w:val="12"/>
          <w:szCs w:val="12"/>
        </w:rPr>
      </w:pPr>
    </w:p>
  </w:footnote>
  <w:footnote w:id="2">
    <w:p w:rsidR="00EF164C" w:rsidRPr="00AE5E94" w:rsidRDefault="00EF164C" w:rsidP="00EF164C">
      <w:pPr>
        <w:jc w:val="both"/>
        <w:rPr>
          <w:rFonts w:ascii="Tahoma" w:eastAsia="Calibri" w:hAnsi="Tahoma" w:cs="Tahoma"/>
          <w:sz w:val="12"/>
          <w:szCs w:val="12"/>
          <w:lang w:eastAsia="es-ES"/>
        </w:rPr>
      </w:pPr>
      <w:r w:rsidRPr="00AE5E94">
        <w:rPr>
          <w:rStyle w:val="Refdenotaalpie"/>
          <w:rFonts w:ascii="Tahoma" w:hAnsi="Tahoma" w:cs="Tahoma"/>
          <w:sz w:val="12"/>
          <w:szCs w:val="12"/>
        </w:rPr>
        <w:footnoteRef/>
      </w:r>
      <w:r w:rsidRPr="00AE5E94">
        <w:rPr>
          <w:rFonts w:ascii="Tahoma" w:hAnsi="Tahoma" w:cs="Tahoma"/>
          <w:sz w:val="12"/>
          <w:szCs w:val="12"/>
        </w:rPr>
        <w:t xml:space="preserve"> </w:t>
      </w:r>
      <w:r w:rsidRPr="00AE5E94">
        <w:rPr>
          <w:rFonts w:ascii="Tahoma" w:hAnsi="Tahoma" w:cs="Tahoma"/>
          <w:b/>
          <w:sz w:val="12"/>
          <w:szCs w:val="12"/>
        </w:rPr>
        <w:t>DECRETO 1796 DE 2000</w:t>
      </w:r>
      <w:r w:rsidRPr="00AE5E94">
        <w:rPr>
          <w:rFonts w:ascii="Tahoma" w:hAnsi="Tahoma" w:cs="Tahoma"/>
          <w:sz w:val="12"/>
          <w:szCs w:val="12"/>
        </w:rPr>
        <w:t xml:space="preserve"> "</w:t>
      </w:r>
      <w:r w:rsidRPr="00AE5E94">
        <w:rPr>
          <w:rFonts w:ascii="Tahoma" w:hAnsi="Tahoma" w:cs="Tahoma"/>
          <w:i/>
          <w:sz w:val="12"/>
          <w:szCs w:val="12"/>
        </w:rPr>
        <w:t xml:space="preserve">Por el cual se regula la evaluación de la capacidad sicofísica y de la disminución de la capacidad laboral, y aspectos sobre incapacidades, indemnizaciones, pensión por invalidez e informes administrativos  por lesiones, de los miembros de la Fuerza Pública, Alumnos  de las Escuelas de Formación y sus equivalentes en la  Policía Nacional, personal civil al servicio del  Ministerio de Defensa Nacional y de las Fuerzas Militares y personal no uniformado de la Policía Nacional vinculado con anterioridad a la vigencia de la Ley 100 de 1993" “(…)ARTICULO 1o. CAMPO DE APLICACION. El presente decreto regula </w:t>
      </w:r>
      <w:r w:rsidRPr="00AE5E94">
        <w:rPr>
          <w:rFonts w:ascii="Tahoma" w:hAnsi="Tahoma" w:cs="Tahoma"/>
          <w:b/>
          <w:i/>
          <w:sz w:val="12"/>
          <w:szCs w:val="12"/>
        </w:rPr>
        <w:t>la evaluación de la capacidad sicofísica y la disminución de la capacidad laboral, y aspectos sobre incapacidades, indemnizaciones, pensión por invalidez e informes administrativos por lesiones, de los miembros de la fuerza pública</w:t>
      </w:r>
      <w:r w:rsidRPr="00AE5E94">
        <w:rPr>
          <w:rFonts w:ascii="Tahoma" w:hAnsi="Tahoma" w:cs="Tahoma"/>
          <w:i/>
          <w:sz w:val="12"/>
          <w:szCs w:val="12"/>
        </w:rPr>
        <w:t>, alumnos de las escuelas de formación y sus equivalentes en la policía nacional. (…)”</w:t>
      </w:r>
      <w:r w:rsidRPr="00AE5E94">
        <w:rPr>
          <w:rFonts w:ascii="Tahoma" w:eastAsia="Calibri" w:hAnsi="Tahoma" w:cs="Tahoma"/>
          <w:sz w:val="12"/>
          <w:szCs w:val="12"/>
          <w:lang w:eastAsia="es-ES"/>
        </w:rPr>
        <w:t xml:space="preserve">  (Negrita fuera de texto)</w:t>
      </w:r>
    </w:p>
    <w:p w:rsidR="00EF164C" w:rsidRPr="00AE5E94" w:rsidRDefault="00EF164C" w:rsidP="00EF164C">
      <w:pPr>
        <w:spacing w:after="0" w:line="240" w:lineRule="auto"/>
        <w:jc w:val="both"/>
        <w:rPr>
          <w:rFonts w:ascii="Tahoma" w:hAnsi="Tahoma" w:cs="Tahoma"/>
          <w:i/>
          <w:sz w:val="12"/>
          <w:szCs w:val="12"/>
        </w:rPr>
      </w:pPr>
      <w:r w:rsidRPr="00AE5E94">
        <w:rPr>
          <w:rFonts w:ascii="Tahoma" w:hAnsi="Tahoma" w:cs="Tahoma"/>
          <w:i/>
          <w:sz w:val="12"/>
          <w:szCs w:val="12"/>
        </w:rPr>
        <w:t xml:space="preserve">“(…) ARTICULO 15. </w:t>
      </w:r>
      <w:r w:rsidRPr="00AE5E94">
        <w:rPr>
          <w:rFonts w:ascii="Tahoma" w:hAnsi="Tahoma" w:cs="Tahoma"/>
          <w:b/>
          <w:i/>
          <w:sz w:val="12"/>
          <w:szCs w:val="12"/>
        </w:rPr>
        <w:t>JUNTA MEDICO-LABORAL MILITAR O DE POLICIA</w:t>
      </w:r>
      <w:r w:rsidRPr="00AE5E94">
        <w:rPr>
          <w:rFonts w:ascii="Tahoma" w:hAnsi="Tahoma" w:cs="Tahoma"/>
          <w:i/>
          <w:sz w:val="12"/>
          <w:szCs w:val="12"/>
        </w:rPr>
        <w:t>. Sus funciones son en primera instancia:</w:t>
      </w:r>
    </w:p>
    <w:p w:rsidR="00EF164C" w:rsidRPr="00AE5E94" w:rsidRDefault="00EF164C" w:rsidP="00EF164C">
      <w:pPr>
        <w:spacing w:after="0" w:line="240" w:lineRule="auto"/>
        <w:rPr>
          <w:rFonts w:ascii="Tahoma" w:hAnsi="Tahoma" w:cs="Tahoma"/>
          <w:b/>
          <w:i/>
          <w:sz w:val="12"/>
          <w:szCs w:val="12"/>
        </w:rPr>
      </w:pPr>
      <w:r w:rsidRPr="00AE5E94">
        <w:rPr>
          <w:rFonts w:ascii="Tahoma" w:hAnsi="Tahoma" w:cs="Tahoma"/>
          <w:i/>
          <w:sz w:val="12"/>
          <w:szCs w:val="12"/>
        </w:rPr>
        <w:t xml:space="preserve">1 </w:t>
      </w:r>
      <w:r w:rsidRPr="00AE5E94">
        <w:rPr>
          <w:rFonts w:ascii="Tahoma" w:hAnsi="Tahoma" w:cs="Tahoma"/>
          <w:b/>
          <w:i/>
          <w:sz w:val="12"/>
          <w:szCs w:val="12"/>
        </w:rPr>
        <w:t>Valorar y registrar las secuelas definitivas de las lesiones o afecciones diagnosticadas.</w:t>
      </w:r>
    </w:p>
    <w:p w:rsidR="00EF164C" w:rsidRPr="00AE5E94" w:rsidRDefault="00EF164C" w:rsidP="00EF164C">
      <w:pPr>
        <w:spacing w:after="0" w:line="240" w:lineRule="auto"/>
        <w:rPr>
          <w:rFonts w:ascii="Tahoma" w:hAnsi="Tahoma" w:cs="Tahoma"/>
          <w:i/>
          <w:sz w:val="12"/>
          <w:szCs w:val="12"/>
        </w:rPr>
      </w:pPr>
      <w:r w:rsidRPr="00AE5E94">
        <w:rPr>
          <w:rFonts w:ascii="Tahoma" w:hAnsi="Tahoma" w:cs="Tahoma"/>
          <w:i/>
          <w:sz w:val="12"/>
          <w:szCs w:val="12"/>
        </w:rPr>
        <w:t>2 Clasificar el tipo de incapacidad sicofísica y aptitud para el servicio, pudiendo recomendar la reubicación laboral cuando así lo amerite.</w:t>
      </w:r>
    </w:p>
    <w:p w:rsidR="00EF164C" w:rsidRPr="00AE5E94" w:rsidRDefault="00EF164C" w:rsidP="00EF164C">
      <w:pPr>
        <w:spacing w:after="0" w:line="240" w:lineRule="auto"/>
        <w:rPr>
          <w:rFonts w:ascii="Tahoma" w:hAnsi="Tahoma" w:cs="Tahoma"/>
          <w:i/>
          <w:sz w:val="12"/>
          <w:szCs w:val="12"/>
        </w:rPr>
      </w:pPr>
      <w:r w:rsidRPr="00AE5E94">
        <w:rPr>
          <w:rFonts w:ascii="Tahoma" w:hAnsi="Tahoma" w:cs="Tahoma"/>
          <w:i/>
          <w:sz w:val="12"/>
          <w:szCs w:val="12"/>
        </w:rPr>
        <w:t>3 Determinar la disminución de la capacidad psicofísica.</w:t>
      </w:r>
    </w:p>
    <w:p w:rsidR="00EF164C" w:rsidRPr="00AE5E94" w:rsidRDefault="00EF164C" w:rsidP="00EF164C">
      <w:pPr>
        <w:spacing w:after="0" w:line="240" w:lineRule="auto"/>
        <w:rPr>
          <w:rFonts w:ascii="Tahoma" w:hAnsi="Tahoma" w:cs="Tahoma"/>
          <w:i/>
          <w:sz w:val="12"/>
          <w:szCs w:val="12"/>
        </w:rPr>
      </w:pPr>
      <w:r w:rsidRPr="00AE5E94">
        <w:rPr>
          <w:rFonts w:ascii="Tahoma" w:hAnsi="Tahoma" w:cs="Tahoma"/>
          <w:i/>
          <w:sz w:val="12"/>
          <w:szCs w:val="12"/>
        </w:rPr>
        <w:t>4 Calificar la enfermedad según sea profesional o común.</w:t>
      </w:r>
    </w:p>
    <w:p w:rsidR="00EF164C" w:rsidRPr="00AE5E94" w:rsidRDefault="00EF164C" w:rsidP="00EF164C">
      <w:pPr>
        <w:spacing w:after="0" w:line="240" w:lineRule="auto"/>
        <w:rPr>
          <w:rFonts w:ascii="Tahoma" w:hAnsi="Tahoma" w:cs="Tahoma"/>
          <w:i/>
          <w:sz w:val="12"/>
          <w:szCs w:val="12"/>
        </w:rPr>
      </w:pPr>
      <w:r w:rsidRPr="00AE5E94">
        <w:rPr>
          <w:rFonts w:ascii="Tahoma" w:hAnsi="Tahoma" w:cs="Tahoma"/>
          <w:i/>
          <w:sz w:val="12"/>
          <w:szCs w:val="12"/>
        </w:rPr>
        <w:t xml:space="preserve">5 </w:t>
      </w:r>
      <w:r w:rsidRPr="00AE5E94">
        <w:rPr>
          <w:rFonts w:ascii="Tahoma" w:hAnsi="Tahoma" w:cs="Tahoma"/>
          <w:b/>
          <w:i/>
          <w:sz w:val="12"/>
          <w:szCs w:val="12"/>
        </w:rPr>
        <w:t>Registrar la imputabilidad al servicio de acuerdo con el Informe Administrativo por Lesiones.</w:t>
      </w:r>
    </w:p>
    <w:p w:rsidR="00EF164C" w:rsidRPr="00AE5E94" w:rsidRDefault="00EF164C" w:rsidP="00EF164C">
      <w:pPr>
        <w:spacing w:after="0" w:line="240" w:lineRule="auto"/>
        <w:rPr>
          <w:rFonts w:ascii="Tahoma" w:hAnsi="Tahoma" w:cs="Tahoma"/>
          <w:i/>
          <w:sz w:val="12"/>
          <w:szCs w:val="12"/>
        </w:rPr>
      </w:pPr>
      <w:r w:rsidRPr="00AE5E94">
        <w:rPr>
          <w:rFonts w:ascii="Tahoma" w:hAnsi="Tahoma" w:cs="Tahoma"/>
          <w:i/>
          <w:sz w:val="12"/>
          <w:szCs w:val="12"/>
        </w:rPr>
        <w:t xml:space="preserve">6 </w:t>
      </w:r>
      <w:r w:rsidRPr="00AE5E94">
        <w:rPr>
          <w:rFonts w:ascii="Tahoma" w:hAnsi="Tahoma" w:cs="Tahoma"/>
          <w:b/>
          <w:i/>
          <w:sz w:val="12"/>
          <w:szCs w:val="12"/>
        </w:rPr>
        <w:t>Fijar los correspondientes índices de lesión si hubiere lugar a ello.</w:t>
      </w:r>
    </w:p>
    <w:p w:rsidR="00EF164C" w:rsidRPr="00AE5E94" w:rsidRDefault="00EF164C" w:rsidP="00EF164C">
      <w:pPr>
        <w:spacing w:after="0" w:line="240" w:lineRule="auto"/>
        <w:rPr>
          <w:rFonts w:ascii="Tahoma" w:eastAsia="Calibri" w:hAnsi="Tahoma" w:cs="Tahoma"/>
          <w:sz w:val="12"/>
          <w:szCs w:val="12"/>
          <w:lang w:eastAsia="es-ES"/>
        </w:rPr>
      </w:pPr>
      <w:r w:rsidRPr="00AE5E94">
        <w:rPr>
          <w:rFonts w:ascii="Tahoma" w:hAnsi="Tahoma" w:cs="Tahoma"/>
          <w:i/>
          <w:sz w:val="12"/>
          <w:szCs w:val="12"/>
        </w:rPr>
        <w:t>7 Las demás que le sean asignadas por Ley o reglamento. (…)”</w:t>
      </w:r>
      <w:r w:rsidRPr="00AE5E94">
        <w:rPr>
          <w:rFonts w:ascii="Tahoma" w:eastAsia="Calibri" w:hAnsi="Tahoma" w:cs="Tahoma"/>
          <w:sz w:val="12"/>
          <w:szCs w:val="12"/>
          <w:lang w:eastAsia="es-ES"/>
        </w:rPr>
        <w:t>(Negrita fuera de texto)</w:t>
      </w:r>
    </w:p>
    <w:p w:rsidR="00EF164C" w:rsidRPr="00AE5E94" w:rsidRDefault="00EF164C" w:rsidP="00EF164C">
      <w:pPr>
        <w:pStyle w:val="Textonotapie"/>
        <w:rPr>
          <w:rFonts w:ascii="Tahoma" w:hAnsi="Tahoma" w:cs="Tahoma"/>
          <w:sz w:val="12"/>
          <w:szCs w:val="12"/>
        </w:rPr>
      </w:pPr>
    </w:p>
  </w:footnote>
  <w:footnote w:id="3">
    <w:p w:rsidR="003C2BA1" w:rsidRPr="00AE5E94" w:rsidRDefault="003C2BA1">
      <w:pPr>
        <w:pStyle w:val="Textonotapie"/>
        <w:rPr>
          <w:rFonts w:ascii="Tahoma" w:hAnsi="Tahoma" w:cs="Tahoma"/>
          <w:sz w:val="12"/>
          <w:szCs w:val="12"/>
        </w:rPr>
      </w:pPr>
      <w:r w:rsidRPr="00AE5E94">
        <w:rPr>
          <w:rStyle w:val="Refdenotaalpie"/>
          <w:rFonts w:ascii="Tahoma" w:hAnsi="Tahoma" w:cs="Tahoma"/>
          <w:sz w:val="12"/>
          <w:szCs w:val="12"/>
        </w:rPr>
        <w:footnoteRef/>
      </w:r>
      <w:r w:rsidRPr="00AE5E94">
        <w:rPr>
          <w:rFonts w:ascii="Tahoma" w:hAnsi="Tahoma" w:cs="Tahoma"/>
          <w:sz w:val="12"/>
          <w:szCs w:val="12"/>
        </w:rPr>
        <w:t xml:space="preserve"> Folios 112 a 122 del c1.</w:t>
      </w:r>
    </w:p>
    <w:p w:rsidR="009B2A9C" w:rsidRPr="00AE5E94" w:rsidRDefault="009B2A9C">
      <w:pPr>
        <w:pStyle w:val="Textonotapie"/>
        <w:rPr>
          <w:rFonts w:ascii="Tahoma" w:hAnsi="Tahoma" w:cs="Tahoma"/>
          <w:sz w:val="12"/>
          <w:szCs w:val="12"/>
        </w:rPr>
      </w:pPr>
    </w:p>
  </w:footnote>
  <w:footnote w:id="4">
    <w:p w:rsidR="001C15AA" w:rsidRPr="00AE5E94" w:rsidRDefault="001C15AA">
      <w:pPr>
        <w:pStyle w:val="Textonotapie"/>
        <w:rPr>
          <w:rFonts w:ascii="Tahoma" w:hAnsi="Tahoma" w:cs="Tahoma"/>
          <w:sz w:val="12"/>
          <w:szCs w:val="12"/>
        </w:rPr>
      </w:pPr>
      <w:r w:rsidRPr="00AE5E94">
        <w:rPr>
          <w:rStyle w:val="Refdenotaalpie"/>
          <w:rFonts w:ascii="Tahoma" w:hAnsi="Tahoma" w:cs="Tahoma"/>
          <w:sz w:val="12"/>
          <w:szCs w:val="12"/>
        </w:rPr>
        <w:footnoteRef/>
      </w:r>
      <w:r w:rsidRPr="00AE5E94">
        <w:rPr>
          <w:rFonts w:ascii="Tahoma" w:hAnsi="Tahoma" w:cs="Tahoma"/>
          <w:sz w:val="12"/>
          <w:szCs w:val="12"/>
        </w:rPr>
        <w:t xml:space="preserve"> Folio 202 del c1.</w:t>
      </w:r>
    </w:p>
    <w:p w:rsidR="009B2A9C" w:rsidRPr="00AE5E94" w:rsidRDefault="009B2A9C">
      <w:pPr>
        <w:pStyle w:val="Textonotapie"/>
        <w:rPr>
          <w:rFonts w:ascii="Tahoma" w:hAnsi="Tahoma" w:cs="Tahoma"/>
          <w:sz w:val="12"/>
          <w:szCs w:val="12"/>
        </w:rPr>
      </w:pPr>
    </w:p>
  </w:footnote>
  <w:footnote w:id="5">
    <w:p w:rsidR="001C15AA" w:rsidRPr="00AE5E94" w:rsidRDefault="001C15AA">
      <w:pPr>
        <w:pStyle w:val="Textonotapie"/>
        <w:rPr>
          <w:rFonts w:ascii="Tahoma" w:hAnsi="Tahoma" w:cs="Tahoma"/>
          <w:sz w:val="12"/>
          <w:szCs w:val="12"/>
        </w:rPr>
      </w:pPr>
      <w:r w:rsidRPr="00AE5E94">
        <w:rPr>
          <w:rStyle w:val="Refdenotaalpie"/>
          <w:rFonts w:ascii="Tahoma" w:hAnsi="Tahoma" w:cs="Tahoma"/>
          <w:sz w:val="12"/>
          <w:szCs w:val="12"/>
        </w:rPr>
        <w:footnoteRef/>
      </w:r>
      <w:r w:rsidRPr="00AE5E94">
        <w:rPr>
          <w:rFonts w:ascii="Tahoma" w:hAnsi="Tahoma" w:cs="Tahoma"/>
          <w:sz w:val="12"/>
          <w:szCs w:val="12"/>
        </w:rPr>
        <w:t xml:space="preserve"> Folios 206 a 225 del c1.</w:t>
      </w:r>
    </w:p>
    <w:p w:rsidR="009B2A9C" w:rsidRPr="00AE5E94" w:rsidRDefault="009B2A9C">
      <w:pPr>
        <w:pStyle w:val="Textonotapie"/>
        <w:rPr>
          <w:rFonts w:ascii="Tahoma" w:hAnsi="Tahoma" w:cs="Tahoma"/>
          <w:sz w:val="12"/>
          <w:szCs w:val="12"/>
        </w:rPr>
      </w:pPr>
    </w:p>
  </w:footnote>
  <w:footnote w:id="6">
    <w:p w:rsidR="00CF7B77" w:rsidRPr="00AE5E94" w:rsidRDefault="00CF7B77">
      <w:pPr>
        <w:pStyle w:val="Textonotapie"/>
        <w:rPr>
          <w:rFonts w:ascii="Tahoma" w:hAnsi="Tahoma" w:cs="Tahoma"/>
          <w:sz w:val="12"/>
          <w:szCs w:val="12"/>
        </w:rPr>
      </w:pPr>
      <w:r w:rsidRPr="00AE5E94">
        <w:rPr>
          <w:rStyle w:val="Refdenotaalpie"/>
          <w:rFonts w:ascii="Tahoma" w:hAnsi="Tahoma" w:cs="Tahoma"/>
          <w:sz w:val="12"/>
          <w:szCs w:val="12"/>
        </w:rPr>
        <w:footnoteRef/>
      </w:r>
      <w:r w:rsidRPr="00AE5E94">
        <w:rPr>
          <w:rFonts w:ascii="Tahoma" w:hAnsi="Tahoma" w:cs="Tahoma"/>
          <w:sz w:val="12"/>
          <w:szCs w:val="12"/>
        </w:rPr>
        <w:t xml:space="preserve"> Folios 226 a 233 del c1.</w:t>
      </w:r>
    </w:p>
    <w:p w:rsidR="009B2A9C" w:rsidRPr="00AE5E94" w:rsidRDefault="009B2A9C">
      <w:pPr>
        <w:pStyle w:val="Textonotapie"/>
        <w:rPr>
          <w:rFonts w:ascii="Tahoma" w:hAnsi="Tahoma" w:cs="Tahoma"/>
          <w:sz w:val="12"/>
          <w:szCs w:val="12"/>
        </w:rPr>
      </w:pPr>
    </w:p>
  </w:footnote>
  <w:footnote w:id="7">
    <w:p w:rsidR="009409AF" w:rsidRPr="00AE5E94" w:rsidRDefault="009409AF">
      <w:pPr>
        <w:pStyle w:val="Textonotapie"/>
        <w:rPr>
          <w:rFonts w:ascii="Tahoma" w:hAnsi="Tahoma" w:cs="Tahoma"/>
          <w:sz w:val="12"/>
          <w:szCs w:val="12"/>
        </w:rPr>
      </w:pPr>
      <w:r w:rsidRPr="00AE5E94">
        <w:rPr>
          <w:rStyle w:val="Refdenotaalpie"/>
          <w:rFonts w:ascii="Tahoma" w:hAnsi="Tahoma" w:cs="Tahoma"/>
          <w:sz w:val="12"/>
          <w:szCs w:val="12"/>
        </w:rPr>
        <w:footnoteRef/>
      </w:r>
      <w:r w:rsidRPr="00AE5E94">
        <w:rPr>
          <w:rFonts w:ascii="Tahoma" w:hAnsi="Tahoma" w:cs="Tahoma"/>
          <w:sz w:val="12"/>
          <w:szCs w:val="12"/>
        </w:rPr>
        <w:t xml:space="preserve"> Folios 235 a 236 del c1 y cuaderno 3 del expediente.</w:t>
      </w:r>
    </w:p>
  </w:footnote>
  <w:footnote w:id="8">
    <w:p w:rsidR="0027657A" w:rsidRPr="00AE5E94" w:rsidRDefault="0027657A">
      <w:pPr>
        <w:pStyle w:val="Textonotapie"/>
        <w:rPr>
          <w:rFonts w:ascii="Tahoma" w:hAnsi="Tahoma" w:cs="Tahoma"/>
          <w:sz w:val="12"/>
          <w:szCs w:val="12"/>
        </w:rPr>
      </w:pPr>
      <w:r w:rsidRPr="00AE5E94">
        <w:rPr>
          <w:rStyle w:val="Refdenotaalpie"/>
          <w:rFonts w:ascii="Tahoma" w:hAnsi="Tahoma" w:cs="Tahoma"/>
          <w:sz w:val="12"/>
          <w:szCs w:val="12"/>
        </w:rPr>
        <w:footnoteRef/>
      </w:r>
      <w:r w:rsidRPr="00AE5E94">
        <w:rPr>
          <w:rFonts w:ascii="Tahoma" w:hAnsi="Tahoma" w:cs="Tahoma"/>
          <w:sz w:val="12"/>
          <w:szCs w:val="12"/>
        </w:rPr>
        <w:t xml:space="preserve"> Copia de la demanda y de las historias clínicas aportadas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39" w:rsidRPr="00081C90" w:rsidRDefault="00EF7039" w:rsidP="0076194E">
    <w:pPr>
      <w:pStyle w:val="Encabezado"/>
      <w:jc w:val="right"/>
      <w:rPr>
        <w:rFonts w:ascii="Tahoma" w:hAnsi="Tahoma" w:cs="Tahoma"/>
        <w:color w:val="000000"/>
        <w:sz w:val="14"/>
        <w:szCs w:val="14"/>
        <w:lang w:val="es-ES_tradnl"/>
      </w:rPr>
    </w:pPr>
    <w:r w:rsidRPr="00081C90">
      <w:rPr>
        <w:rFonts w:ascii="Tahoma" w:hAnsi="Tahoma" w:cs="Tahoma"/>
        <w:sz w:val="14"/>
        <w:szCs w:val="14"/>
      </w:rPr>
      <w:t xml:space="preserve">Expediente N° </w:t>
    </w:r>
    <w:r w:rsidRPr="00081C90">
      <w:rPr>
        <w:rFonts w:ascii="Tahoma" w:hAnsi="Tahoma" w:cs="Tahoma"/>
        <w:color w:val="000000"/>
        <w:sz w:val="14"/>
        <w:szCs w:val="14"/>
        <w:lang w:val="es-ES_tradnl"/>
      </w:rPr>
      <w:t>2013 – 0</w:t>
    </w:r>
    <w:r>
      <w:rPr>
        <w:rFonts w:ascii="Tahoma" w:hAnsi="Tahoma" w:cs="Tahoma"/>
        <w:color w:val="000000"/>
        <w:sz w:val="14"/>
        <w:szCs w:val="14"/>
        <w:lang w:val="es-ES_tradnl"/>
      </w:rPr>
      <w:t>151</w:t>
    </w:r>
  </w:p>
  <w:p w:rsidR="00081C90" w:rsidRPr="00081C90" w:rsidRDefault="002D6AE6" w:rsidP="000E2AE4">
    <w:pPr>
      <w:pStyle w:val="Encabezado"/>
      <w:tabs>
        <w:tab w:val="left" w:pos="0"/>
      </w:tabs>
      <w:jc w:val="right"/>
      <w:rPr>
        <w:rFonts w:ascii="Tahoma" w:hAnsi="Tahoma" w:cs="Tahoma"/>
        <w:sz w:val="14"/>
        <w:szCs w:val="14"/>
      </w:rPr>
    </w:pPr>
    <w:r>
      <w:rPr>
        <w:rFonts w:ascii="Tahoma" w:eastAsia="Calibri" w:hAnsi="Tahoma" w:cs="Tahoma"/>
        <w:sz w:val="14"/>
        <w:szCs w:val="14"/>
        <w:lang w:val="es-MX" w:eastAsia="es-ES"/>
      </w:rPr>
      <w:t>OBEDEZCASE Y CUMPLASE- ORDENA DAR ESTRICTO CUMPLIMIENTO A LO ESTABLECIDO</w:t>
    </w:r>
    <w:r w:rsidR="00F25E9D">
      <w:rPr>
        <w:rFonts w:ascii="Tahoma" w:eastAsia="Calibri" w:hAnsi="Tahoma" w:cs="Tahoma"/>
        <w:sz w:val="14"/>
        <w:szCs w:val="14"/>
        <w:lang w:val="es-MX" w:eastAsia="es-ES"/>
      </w:rPr>
      <w:t xml:space="preserve"> POR EL SUPERIOR</w:t>
    </w:r>
    <w:r w:rsidR="00EF7039" w:rsidRPr="00081C90">
      <w:rPr>
        <w:rFonts w:ascii="Tahoma" w:hAnsi="Tahoma" w:cs="Tahoma"/>
        <w:sz w:val="14"/>
        <w:szCs w:val="14"/>
      </w:rPr>
      <w:t xml:space="preserve"> </w:t>
    </w:r>
  </w:p>
  <w:p w:rsidR="00744E39" w:rsidRPr="00081C90" w:rsidRDefault="00EF7039" w:rsidP="0076194E">
    <w:pPr>
      <w:pStyle w:val="Encabezado"/>
      <w:jc w:val="right"/>
      <w:rPr>
        <w:rFonts w:ascii="Tahoma" w:hAnsi="Tahoma" w:cs="Tahoma"/>
        <w:sz w:val="14"/>
        <w:szCs w:val="14"/>
      </w:rPr>
    </w:pPr>
    <w:r w:rsidRPr="00081C90">
      <w:rPr>
        <w:rFonts w:ascii="Tahoma" w:hAnsi="Tahoma" w:cs="Tahoma"/>
        <w:sz w:val="14"/>
        <w:szCs w:val="14"/>
      </w:rPr>
      <w:t xml:space="preserve">Página </w:t>
    </w:r>
    <w:r w:rsidRPr="00081C90">
      <w:rPr>
        <w:rFonts w:ascii="Tahoma" w:hAnsi="Tahoma" w:cs="Tahoma"/>
        <w:sz w:val="14"/>
        <w:szCs w:val="14"/>
      </w:rPr>
      <w:fldChar w:fldCharType="begin"/>
    </w:r>
    <w:r w:rsidRPr="00081C90">
      <w:rPr>
        <w:rFonts w:ascii="Tahoma" w:hAnsi="Tahoma" w:cs="Tahoma"/>
        <w:sz w:val="14"/>
        <w:szCs w:val="14"/>
      </w:rPr>
      <w:instrText xml:space="preserve"> NUMPAGES  \* Arabic  \* MERGEFORMAT </w:instrText>
    </w:r>
    <w:r w:rsidRPr="00081C90">
      <w:rPr>
        <w:rFonts w:ascii="Tahoma" w:hAnsi="Tahoma" w:cs="Tahoma"/>
        <w:sz w:val="14"/>
        <w:szCs w:val="14"/>
      </w:rPr>
      <w:fldChar w:fldCharType="separate"/>
    </w:r>
    <w:r w:rsidR="0019134A">
      <w:rPr>
        <w:rFonts w:ascii="Tahoma" w:hAnsi="Tahoma" w:cs="Tahoma"/>
        <w:noProof/>
        <w:sz w:val="14"/>
        <w:szCs w:val="14"/>
      </w:rPr>
      <w:t>2</w:t>
    </w:r>
    <w:r w:rsidRPr="00081C90">
      <w:rPr>
        <w:rFonts w:ascii="Tahoma" w:hAnsi="Tahoma" w:cs="Tahoma"/>
        <w:noProof/>
        <w:sz w:val="14"/>
        <w:szCs w:val="14"/>
      </w:rPr>
      <w:fldChar w:fldCharType="end"/>
    </w:r>
    <w:r w:rsidRPr="00081C90">
      <w:rPr>
        <w:rFonts w:ascii="Tahoma" w:hAnsi="Tahoma" w:cs="Tahoma"/>
        <w:sz w:val="14"/>
        <w:szCs w:val="14"/>
      </w:rPr>
      <w:t xml:space="preserve"> de </w:t>
    </w:r>
    <w:r w:rsidRPr="00081C90">
      <w:rPr>
        <w:rFonts w:ascii="Tahoma" w:hAnsi="Tahoma" w:cs="Tahoma"/>
        <w:sz w:val="14"/>
        <w:szCs w:val="14"/>
      </w:rPr>
      <w:fldChar w:fldCharType="begin"/>
    </w:r>
    <w:r w:rsidRPr="00081C90">
      <w:rPr>
        <w:rFonts w:ascii="Tahoma" w:hAnsi="Tahoma" w:cs="Tahoma"/>
        <w:sz w:val="14"/>
        <w:szCs w:val="14"/>
      </w:rPr>
      <w:instrText xml:space="preserve"> PAGE  \* Arabic  \* MERGEFORMAT </w:instrText>
    </w:r>
    <w:r w:rsidRPr="00081C90">
      <w:rPr>
        <w:rFonts w:ascii="Tahoma" w:hAnsi="Tahoma" w:cs="Tahoma"/>
        <w:sz w:val="14"/>
        <w:szCs w:val="14"/>
      </w:rPr>
      <w:fldChar w:fldCharType="separate"/>
    </w:r>
    <w:r w:rsidR="0019134A">
      <w:rPr>
        <w:rFonts w:ascii="Tahoma" w:hAnsi="Tahoma" w:cs="Tahoma"/>
        <w:noProof/>
        <w:sz w:val="14"/>
        <w:szCs w:val="14"/>
      </w:rPr>
      <w:t>3</w:t>
    </w:r>
    <w:r w:rsidRPr="00081C90">
      <w:rPr>
        <w:rFonts w:ascii="Tahoma" w:hAnsi="Tahoma" w:cs="Tahoma"/>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39" w:rsidRPr="00EA3726" w:rsidRDefault="00EF7039" w:rsidP="0076194E">
    <w:pPr>
      <w:pStyle w:val="Encabezado"/>
      <w:jc w:val="center"/>
      <w:rPr>
        <w:rFonts w:ascii="Arial" w:hAnsi="Arial" w:cs="Arial"/>
        <w:b/>
        <w:i/>
        <w:sz w:val="14"/>
        <w:szCs w:val="14"/>
      </w:rPr>
    </w:pPr>
    <w:r>
      <w:rPr>
        <w:rFonts w:ascii="Arial" w:hAnsi="Arial" w:cs="Arial"/>
        <w:b/>
        <w:i/>
        <w:noProof/>
        <w:sz w:val="14"/>
        <w:szCs w:val="14"/>
        <w:lang w:eastAsia="es-CO"/>
      </w:rPr>
      <w:drawing>
        <wp:inline distT="0" distB="0" distL="0" distR="0" wp14:anchorId="1774A1FF" wp14:editId="70777FB0">
          <wp:extent cx="666750" cy="635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5000"/>
                  </a:xfrm>
                  <a:prstGeom prst="rect">
                    <a:avLst/>
                  </a:prstGeom>
                  <a:noFill/>
                  <a:ln>
                    <a:noFill/>
                  </a:ln>
                </pic:spPr>
              </pic:pic>
            </a:graphicData>
          </a:graphic>
        </wp:inline>
      </w:drawing>
    </w:r>
  </w:p>
  <w:p w:rsidR="00744E39" w:rsidRDefault="00EF7039" w:rsidP="0076194E">
    <w:pPr>
      <w:pStyle w:val="Encabezado"/>
      <w:jc w:val="center"/>
      <w:rPr>
        <w:rFonts w:ascii="Tahoma" w:hAnsi="Tahoma" w:cs="Tahoma"/>
        <w:b/>
        <w:sz w:val="14"/>
        <w:szCs w:val="14"/>
        <w:lang w:val="es-MX"/>
      </w:rPr>
    </w:pPr>
    <w:r w:rsidRPr="00EA3726">
      <w:rPr>
        <w:rFonts w:ascii="Tahoma" w:hAnsi="Tahoma" w:cs="Tahoma"/>
        <w:b/>
        <w:sz w:val="14"/>
        <w:szCs w:val="14"/>
        <w:lang w:val="es-MX"/>
      </w:rPr>
      <w:t>JUZGADO TREINTA Y CUATRO ADMINISTRATIVO</w:t>
    </w:r>
  </w:p>
  <w:p w:rsidR="00744E39" w:rsidRPr="00EA3726" w:rsidRDefault="00EF7039" w:rsidP="0076194E">
    <w:pPr>
      <w:pStyle w:val="Encabezado"/>
      <w:jc w:val="center"/>
      <w:rPr>
        <w:rFonts w:ascii="Tahoma" w:hAnsi="Tahoma" w:cs="Tahoma"/>
        <w:b/>
        <w:sz w:val="14"/>
        <w:szCs w:val="14"/>
        <w:lang w:val="es-MX"/>
      </w:rPr>
    </w:pPr>
    <w:r>
      <w:rPr>
        <w:rFonts w:ascii="Tahoma" w:hAnsi="Tahoma" w:cs="Tahoma"/>
        <w:b/>
        <w:sz w:val="14"/>
        <w:szCs w:val="14"/>
        <w:lang w:val="es-MX"/>
      </w:rPr>
      <w:t xml:space="preserve"> ORAL </w:t>
    </w:r>
    <w:r w:rsidRPr="00EA3726">
      <w:rPr>
        <w:rFonts w:ascii="Tahoma" w:hAnsi="Tahoma" w:cs="Tahoma"/>
        <w:b/>
        <w:sz w:val="14"/>
        <w:szCs w:val="14"/>
        <w:lang w:val="es-MX"/>
      </w:rPr>
      <w:t>DE BOGOTÁ</w:t>
    </w:r>
  </w:p>
  <w:p w:rsidR="00744E39" w:rsidRPr="00EA3726" w:rsidRDefault="00EF7039" w:rsidP="0076194E">
    <w:pPr>
      <w:pStyle w:val="Encabezado"/>
      <w:jc w:val="center"/>
      <w:rPr>
        <w:rFonts w:ascii="Tahoma" w:hAnsi="Tahoma" w:cs="Tahoma"/>
        <w:b/>
        <w:sz w:val="14"/>
        <w:szCs w:val="14"/>
        <w:lang w:val="es-MX"/>
      </w:rPr>
    </w:pPr>
    <w:r w:rsidRPr="00EA3726">
      <w:rPr>
        <w:rFonts w:ascii="Tahoma" w:hAnsi="Tahoma" w:cs="Tahoma"/>
        <w:b/>
        <w:sz w:val="14"/>
        <w:szCs w:val="14"/>
        <w:lang w:val="es-MX"/>
      </w:rPr>
      <w:t>Sección Tercera</w:t>
    </w:r>
  </w:p>
  <w:p w:rsidR="00744E39" w:rsidRDefault="005704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6681E"/>
    <w:multiLevelType w:val="hybridMultilevel"/>
    <w:tmpl w:val="4E7C45C4"/>
    <w:lvl w:ilvl="0" w:tplc="82AEDD2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48F"/>
    <w:rsid w:val="000939A0"/>
    <w:rsid w:val="000C09CE"/>
    <w:rsid w:val="0019134A"/>
    <w:rsid w:val="001B1ADC"/>
    <w:rsid w:val="001C15AA"/>
    <w:rsid w:val="001F57AD"/>
    <w:rsid w:val="00216962"/>
    <w:rsid w:val="002442A5"/>
    <w:rsid w:val="0027657A"/>
    <w:rsid w:val="00285D41"/>
    <w:rsid w:val="002D6AE6"/>
    <w:rsid w:val="003C2BA1"/>
    <w:rsid w:val="0049019A"/>
    <w:rsid w:val="004E52FE"/>
    <w:rsid w:val="00570420"/>
    <w:rsid w:val="0059657D"/>
    <w:rsid w:val="00645C4D"/>
    <w:rsid w:val="00650301"/>
    <w:rsid w:val="006A148F"/>
    <w:rsid w:val="006B2058"/>
    <w:rsid w:val="006B34B1"/>
    <w:rsid w:val="00700930"/>
    <w:rsid w:val="007B0418"/>
    <w:rsid w:val="00854994"/>
    <w:rsid w:val="00872E4F"/>
    <w:rsid w:val="0088675F"/>
    <w:rsid w:val="008F04B6"/>
    <w:rsid w:val="009409AF"/>
    <w:rsid w:val="009B2A9C"/>
    <w:rsid w:val="00A44AC7"/>
    <w:rsid w:val="00A83FEC"/>
    <w:rsid w:val="00AA76E7"/>
    <w:rsid w:val="00AE05C7"/>
    <w:rsid w:val="00AE5E94"/>
    <w:rsid w:val="00B768A9"/>
    <w:rsid w:val="00C6494D"/>
    <w:rsid w:val="00CF7B77"/>
    <w:rsid w:val="00D7369F"/>
    <w:rsid w:val="00D74E07"/>
    <w:rsid w:val="00EF164C"/>
    <w:rsid w:val="00EF7039"/>
    <w:rsid w:val="00F14D00"/>
    <w:rsid w:val="00F25E9D"/>
    <w:rsid w:val="00FB07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48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14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148F"/>
  </w:style>
  <w:style w:type="paragraph" w:styleId="Textonotapie">
    <w:name w:val="footnote text"/>
    <w:basedOn w:val="Normal"/>
    <w:link w:val="TextonotapieCar"/>
    <w:uiPriority w:val="99"/>
    <w:semiHidden/>
    <w:unhideWhenUsed/>
    <w:rsid w:val="006A14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148F"/>
    <w:rPr>
      <w:sz w:val="20"/>
      <w:szCs w:val="20"/>
    </w:rPr>
  </w:style>
  <w:style w:type="character" w:styleId="Refdenotaalpie">
    <w:name w:val="footnote reference"/>
    <w:basedOn w:val="Fuentedeprrafopredeter"/>
    <w:uiPriority w:val="99"/>
    <w:semiHidden/>
    <w:unhideWhenUsed/>
    <w:rsid w:val="006A148F"/>
    <w:rPr>
      <w:vertAlign w:val="superscript"/>
    </w:rPr>
  </w:style>
  <w:style w:type="paragraph" w:styleId="Sinespaciado">
    <w:name w:val="No Spacing"/>
    <w:uiPriority w:val="1"/>
    <w:qFormat/>
    <w:rsid w:val="00C6494D"/>
    <w:pPr>
      <w:spacing w:after="0" w:line="240" w:lineRule="auto"/>
    </w:pPr>
  </w:style>
  <w:style w:type="paragraph" w:styleId="Prrafodelista">
    <w:name w:val="List Paragraph"/>
    <w:basedOn w:val="Normal"/>
    <w:uiPriority w:val="34"/>
    <w:qFormat/>
    <w:rsid w:val="00A44AC7"/>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D6A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6AE6"/>
  </w:style>
  <w:style w:type="paragraph" w:styleId="Textodeglobo">
    <w:name w:val="Balloon Text"/>
    <w:basedOn w:val="Normal"/>
    <w:link w:val="TextodegloboCar"/>
    <w:uiPriority w:val="99"/>
    <w:semiHidden/>
    <w:unhideWhenUsed/>
    <w:rsid w:val="00AE05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05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48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14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148F"/>
  </w:style>
  <w:style w:type="paragraph" w:styleId="Textonotapie">
    <w:name w:val="footnote text"/>
    <w:basedOn w:val="Normal"/>
    <w:link w:val="TextonotapieCar"/>
    <w:uiPriority w:val="99"/>
    <w:semiHidden/>
    <w:unhideWhenUsed/>
    <w:rsid w:val="006A14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148F"/>
    <w:rPr>
      <w:sz w:val="20"/>
      <w:szCs w:val="20"/>
    </w:rPr>
  </w:style>
  <w:style w:type="character" w:styleId="Refdenotaalpie">
    <w:name w:val="footnote reference"/>
    <w:basedOn w:val="Fuentedeprrafopredeter"/>
    <w:uiPriority w:val="99"/>
    <w:semiHidden/>
    <w:unhideWhenUsed/>
    <w:rsid w:val="006A148F"/>
    <w:rPr>
      <w:vertAlign w:val="superscript"/>
    </w:rPr>
  </w:style>
  <w:style w:type="paragraph" w:styleId="Sinespaciado">
    <w:name w:val="No Spacing"/>
    <w:uiPriority w:val="1"/>
    <w:qFormat/>
    <w:rsid w:val="00C6494D"/>
    <w:pPr>
      <w:spacing w:after="0" w:line="240" w:lineRule="auto"/>
    </w:pPr>
  </w:style>
  <w:style w:type="paragraph" w:styleId="Prrafodelista">
    <w:name w:val="List Paragraph"/>
    <w:basedOn w:val="Normal"/>
    <w:uiPriority w:val="34"/>
    <w:qFormat/>
    <w:rsid w:val="00A44AC7"/>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D6A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6AE6"/>
  </w:style>
  <w:style w:type="paragraph" w:styleId="Textodeglobo">
    <w:name w:val="Balloon Text"/>
    <w:basedOn w:val="Normal"/>
    <w:link w:val="TextodegloboCar"/>
    <w:uiPriority w:val="99"/>
    <w:semiHidden/>
    <w:unhideWhenUsed/>
    <w:rsid w:val="00AE05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0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BCA7C-F39E-425D-B40E-AD4A818F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594</Words>
  <Characters>3271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4</cp:revision>
  <cp:lastPrinted>2015-04-06T14:36:00Z</cp:lastPrinted>
  <dcterms:created xsi:type="dcterms:W3CDTF">2015-04-06T14:36:00Z</dcterms:created>
  <dcterms:modified xsi:type="dcterms:W3CDTF">2015-04-06T20:24:00Z</dcterms:modified>
</cp:coreProperties>
</file>