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EF" w:rsidRPr="00400D86" w:rsidRDefault="003458EF" w:rsidP="003458EF">
      <w:pPr>
        <w:spacing w:after="0" w:line="240" w:lineRule="auto"/>
        <w:jc w:val="both"/>
        <w:rPr>
          <w:rFonts w:ascii="Tahoma" w:hAnsi="Tahoma" w:cs="Tahoma"/>
          <w:color w:val="000000"/>
          <w:sz w:val="17"/>
          <w:szCs w:val="17"/>
          <w:lang w:val="es-CO" w:eastAsia="es-ES"/>
        </w:rPr>
      </w:pPr>
    </w:p>
    <w:tbl>
      <w:tblPr>
        <w:tblpPr w:leftFromText="141" w:rightFromText="141" w:vertAnchor="page" w:horzAnchor="margin" w:tblpX="108" w:tblpY="28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980"/>
      </w:tblGrid>
      <w:tr w:rsidR="003458EF" w:rsidRPr="00400D86" w:rsidTr="00FE5B8F">
        <w:tc>
          <w:tcPr>
            <w:tcW w:w="1951" w:type="dxa"/>
            <w:vAlign w:val="center"/>
          </w:tcPr>
          <w:p w:rsidR="003458EF" w:rsidRPr="00400D86" w:rsidRDefault="003458EF" w:rsidP="003458EF">
            <w:pPr>
              <w:spacing w:after="0" w:line="240" w:lineRule="auto"/>
              <w:jc w:val="both"/>
              <w:rPr>
                <w:rFonts w:ascii="Tahoma" w:hAnsi="Tahoma" w:cs="Tahoma"/>
                <w:color w:val="000000"/>
                <w:sz w:val="15"/>
                <w:szCs w:val="15"/>
                <w:lang w:val="es-CO" w:eastAsia="es-ES"/>
              </w:rPr>
            </w:pPr>
            <w:r w:rsidRPr="00400D86">
              <w:rPr>
                <w:rFonts w:ascii="Tahoma" w:hAnsi="Tahoma" w:cs="Tahoma"/>
                <w:color w:val="000000"/>
                <w:sz w:val="15"/>
                <w:szCs w:val="15"/>
                <w:lang w:val="es-CO" w:eastAsia="es-ES"/>
              </w:rPr>
              <w:t>CIUDAD Y FECHA</w:t>
            </w:r>
          </w:p>
        </w:tc>
        <w:tc>
          <w:tcPr>
            <w:tcW w:w="6980" w:type="dxa"/>
          </w:tcPr>
          <w:p w:rsidR="003458EF" w:rsidRPr="00400D86" w:rsidRDefault="003458EF" w:rsidP="008C2ABC">
            <w:pPr>
              <w:spacing w:after="0" w:line="240" w:lineRule="auto"/>
              <w:jc w:val="both"/>
              <w:rPr>
                <w:rFonts w:ascii="Tahoma" w:hAnsi="Tahoma" w:cs="Tahoma"/>
                <w:b/>
                <w:color w:val="000000"/>
                <w:sz w:val="15"/>
                <w:szCs w:val="15"/>
                <w:lang w:val="es-CO" w:eastAsia="es-ES"/>
              </w:rPr>
            </w:pPr>
            <w:r w:rsidRPr="00400D86">
              <w:rPr>
                <w:rFonts w:ascii="Tahoma" w:hAnsi="Tahoma" w:cs="Tahoma"/>
                <w:b/>
                <w:color w:val="000000"/>
                <w:sz w:val="15"/>
                <w:szCs w:val="15"/>
                <w:lang w:val="es-CO" w:eastAsia="es-ES"/>
              </w:rPr>
              <w:t xml:space="preserve">Bogotá D.C., </w:t>
            </w:r>
            <w:r w:rsidR="008C2ABC">
              <w:rPr>
                <w:rFonts w:ascii="Tahoma" w:hAnsi="Tahoma" w:cs="Tahoma"/>
                <w:b/>
                <w:color w:val="000000"/>
                <w:sz w:val="15"/>
                <w:szCs w:val="15"/>
                <w:lang w:val="es-CO" w:eastAsia="es-ES"/>
              </w:rPr>
              <w:t xml:space="preserve">diez (10) de junio </w:t>
            </w:r>
            <w:r w:rsidRPr="00400D86">
              <w:rPr>
                <w:rFonts w:ascii="Tahoma" w:hAnsi="Tahoma" w:cs="Tahoma"/>
                <w:b/>
                <w:color w:val="000000"/>
                <w:sz w:val="15"/>
                <w:szCs w:val="15"/>
                <w:lang w:val="es-CO" w:eastAsia="es-ES"/>
              </w:rPr>
              <w:t xml:space="preserve">de dos mil </w:t>
            </w:r>
            <w:r w:rsidR="00552EFE" w:rsidRPr="00400D86">
              <w:rPr>
                <w:rFonts w:ascii="Tahoma" w:hAnsi="Tahoma" w:cs="Tahoma"/>
                <w:b/>
                <w:color w:val="000000"/>
                <w:sz w:val="15"/>
                <w:szCs w:val="15"/>
                <w:lang w:val="es-CO" w:eastAsia="es-ES"/>
              </w:rPr>
              <w:t>quince</w:t>
            </w:r>
            <w:r w:rsidRPr="00400D86">
              <w:rPr>
                <w:rFonts w:ascii="Tahoma" w:hAnsi="Tahoma" w:cs="Tahoma"/>
                <w:b/>
                <w:color w:val="000000"/>
                <w:sz w:val="15"/>
                <w:szCs w:val="15"/>
                <w:lang w:val="es-CO" w:eastAsia="es-ES"/>
              </w:rPr>
              <w:t xml:space="preserve"> (2015)</w:t>
            </w:r>
          </w:p>
        </w:tc>
      </w:tr>
      <w:tr w:rsidR="003458EF" w:rsidRPr="00400D86" w:rsidTr="00FE5B8F">
        <w:tc>
          <w:tcPr>
            <w:tcW w:w="1951" w:type="dxa"/>
            <w:vAlign w:val="center"/>
          </w:tcPr>
          <w:p w:rsidR="003458EF" w:rsidRPr="00400D86" w:rsidRDefault="003458EF" w:rsidP="003458EF">
            <w:pPr>
              <w:spacing w:after="0" w:line="240" w:lineRule="auto"/>
              <w:jc w:val="both"/>
              <w:rPr>
                <w:rFonts w:ascii="Tahoma" w:hAnsi="Tahoma" w:cs="Tahoma"/>
                <w:color w:val="000000"/>
                <w:sz w:val="15"/>
                <w:szCs w:val="15"/>
                <w:lang w:val="es-CO" w:eastAsia="es-ES"/>
              </w:rPr>
            </w:pPr>
            <w:r w:rsidRPr="00400D86">
              <w:rPr>
                <w:rFonts w:ascii="Tahoma" w:hAnsi="Tahoma" w:cs="Tahoma"/>
                <w:color w:val="000000"/>
                <w:sz w:val="15"/>
                <w:szCs w:val="15"/>
                <w:lang w:val="es-CO" w:eastAsia="es-ES"/>
              </w:rPr>
              <w:t>REFERENCIA</w:t>
            </w:r>
          </w:p>
        </w:tc>
        <w:tc>
          <w:tcPr>
            <w:tcW w:w="6980" w:type="dxa"/>
          </w:tcPr>
          <w:p w:rsidR="003458EF" w:rsidRPr="00400D86" w:rsidRDefault="003458EF" w:rsidP="00552EFE">
            <w:pPr>
              <w:spacing w:after="0" w:line="240" w:lineRule="auto"/>
              <w:jc w:val="both"/>
              <w:rPr>
                <w:rFonts w:ascii="Tahoma" w:hAnsi="Tahoma" w:cs="Tahoma"/>
                <w:b/>
                <w:color w:val="000000"/>
                <w:sz w:val="15"/>
                <w:szCs w:val="15"/>
                <w:lang w:val="es-CO" w:eastAsia="es-ES"/>
              </w:rPr>
            </w:pPr>
            <w:r w:rsidRPr="00400D86">
              <w:rPr>
                <w:rFonts w:ascii="Tahoma" w:hAnsi="Tahoma" w:cs="Tahoma"/>
                <w:b/>
                <w:color w:val="000000"/>
                <w:sz w:val="15"/>
                <w:szCs w:val="15"/>
                <w:lang w:val="es-CO" w:eastAsia="es-ES"/>
              </w:rPr>
              <w:t>Expediente No. 110013336034201300</w:t>
            </w:r>
            <w:r w:rsidR="00552EFE" w:rsidRPr="00400D86">
              <w:rPr>
                <w:rFonts w:ascii="Tahoma" w:hAnsi="Tahoma" w:cs="Tahoma"/>
                <w:b/>
                <w:color w:val="000000"/>
                <w:sz w:val="15"/>
                <w:szCs w:val="15"/>
                <w:lang w:val="es-CO" w:eastAsia="es-ES"/>
              </w:rPr>
              <w:t>4</w:t>
            </w:r>
            <w:r w:rsidRPr="00400D86">
              <w:rPr>
                <w:rFonts w:ascii="Tahoma" w:hAnsi="Tahoma" w:cs="Tahoma"/>
                <w:b/>
                <w:color w:val="000000"/>
                <w:sz w:val="15"/>
                <w:szCs w:val="15"/>
                <w:lang w:val="es-CO" w:eastAsia="es-ES"/>
              </w:rPr>
              <w:t>0200</w:t>
            </w:r>
          </w:p>
        </w:tc>
      </w:tr>
      <w:tr w:rsidR="003458EF" w:rsidRPr="00400D86" w:rsidTr="00FE5B8F">
        <w:tc>
          <w:tcPr>
            <w:tcW w:w="1951" w:type="dxa"/>
            <w:vAlign w:val="center"/>
          </w:tcPr>
          <w:p w:rsidR="003458EF" w:rsidRPr="00400D86" w:rsidRDefault="003458EF" w:rsidP="003458EF">
            <w:pPr>
              <w:spacing w:after="0" w:line="240" w:lineRule="auto"/>
              <w:jc w:val="both"/>
              <w:rPr>
                <w:rFonts w:ascii="Tahoma" w:hAnsi="Tahoma" w:cs="Tahoma"/>
                <w:color w:val="000000"/>
                <w:sz w:val="15"/>
                <w:szCs w:val="15"/>
                <w:lang w:val="es-CO" w:eastAsia="es-ES"/>
              </w:rPr>
            </w:pPr>
            <w:r w:rsidRPr="00400D86">
              <w:rPr>
                <w:rFonts w:ascii="Tahoma" w:hAnsi="Tahoma" w:cs="Tahoma"/>
                <w:color w:val="000000"/>
                <w:sz w:val="15"/>
                <w:szCs w:val="15"/>
                <w:lang w:val="es-CO" w:eastAsia="es-ES"/>
              </w:rPr>
              <w:t>DEMANDANTE</w:t>
            </w:r>
          </w:p>
        </w:tc>
        <w:tc>
          <w:tcPr>
            <w:tcW w:w="6980" w:type="dxa"/>
          </w:tcPr>
          <w:p w:rsidR="003458EF" w:rsidRPr="00400D86" w:rsidRDefault="00552EFE" w:rsidP="003458EF">
            <w:pPr>
              <w:spacing w:after="0" w:line="240" w:lineRule="auto"/>
              <w:jc w:val="both"/>
              <w:rPr>
                <w:rFonts w:ascii="Tahoma" w:hAnsi="Tahoma" w:cs="Tahoma"/>
                <w:b/>
                <w:color w:val="000000"/>
                <w:sz w:val="15"/>
                <w:szCs w:val="15"/>
                <w:lang w:val="es-CO" w:eastAsia="es-ES"/>
              </w:rPr>
            </w:pPr>
            <w:r w:rsidRPr="00400D86">
              <w:rPr>
                <w:rFonts w:ascii="Tahoma" w:hAnsi="Tahoma" w:cs="Tahoma"/>
                <w:b/>
                <w:color w:val="000000"/>
                <w:sz w:val="15"/>
                <w:szCs w:val="15"/>
                <w:lang w:val="es-CO" w:eastAsia="es-ES"/>
              </w:rPr>
              <w:t xml:space="preserve">FLOR ELVIRA SÁNCHEZ CORTES, DIANA YINETTE ALDANA SÁNCHEZ, ALEJANDRO PÉREZ SÁNCHEZ, SINDY GERALDINE CONTRERAS </w:t>
            </w:r>
            <w:proofErr w:type="spellStart"/>
            <w:r w:rsidRPr="00400D86">
              <w:rPr>
                <w:rFonts w:ascii="Tahoma" w:hAnsi="Tahoma" w:cs="Tahoma"/>
                <w:b/>
                <w:color w:val="000000"/>
                <w:sz w:val="15"/>
                <w:szCs w:val="15"/>
                <w:lang w:val="es-CO" w:eastAsia="es-ES"/>
              </w:rPr>
              <w:t>CONTRERAS</w:t>
            </w:r>
            <w:proofErr w:type="spellEnd"/>
            <w:r w:rsidRPr="00400D86">
              <w:rPr>
                <w:rFonts w:ascii="Tahoma" w:hAnsi="Tahoma" w:cs="Tahoma"/>
                <w:b/>
                <w:color w:val="000000"/>
                <w:sz w:val="15"/>
                <w:szCs w:val="15"/>
                <w:lang w:val="es-CO" w:eastAsia="es-ES"/>
              </w:rPr>
              <w:t xml:space="preserve"> </w:t>
            </w:r>
          </w:p>
        </w:tc>
      </w:tr>
      <w:tr w:rsidR="003458EF" w:rsidRPr="00400D86" w:rsidTr="00FE5B8F">
        <w:tc>
          <w:tcPr>
            <w:tcW w:w="1951" w:type="dxa"/>
            <w:vAlign w:val="center"/>
          </w:tcPr>
          <w:p w:rsidR="003458EF" w:rsidRPr="00400D86" w:rsidRDefault="003458EF" w:rsidP="003458EF">
            <w:pPr>
              <w:spacing w:after="0" w:line="240" w:lineRule="auto"/>
              <w:jc w:val="both"/>
              <w:rPr>
                <w:rFonts w:ascii="Tahoma" w:hAnsi="Tahoma" w:cs="Tahoma"/>
                <w:color w:val="000000"/>
                <w:sz w:val="15"/>
                <w:szCs w:val="15"/>
                <w:lang w:val="es-CO" w:eastAsia="es-ES"/>
              </w:rPr>
            </w:pPr>
            <w:r w:rsidRPr="00400D86">
              <w:rPr>
                <w:rFonts w:ascii="Tahoma" w:hAnsi="Tahoma" w:cs="Tahoma"/>
                <w:color w:val="000000"/>
                <w:sz w:val="15"/>
                <w:szCs w:val="15"/>
                <w:lang w:val="es-CO" w:eastAsia="es-ES"/>
              </w:rPr>
              <w:t>DEMANDADO</w:t>
            </w:r>
          </w:p>
        </w:tc>
        <w:tc>
          <w:tcPr>
            <w:tcW w:w="6980" w:type="dxa"/>
          </w:tcPr>
          <w:p w:rsidR="003458EF" w:rsidRPr="00400D86" w:rsidRDefault="00552EFE" w:rsidP="001958E0">
            <w:pPr>
              <w:spacing w:after="0" w:line="240" w:lineRule="auto"/>
              <w:jc w:val="both"/>
              <w:rPr>
                <w:rFonts w:ascii="Tahoma" w:hAnsi="Tahoma" w:cs="Tahoma"/>
                <w:b/>
                <w:color w:val="000000"/>
                <w:sz w:val="15"/>
                <w:szCs w:val="15"/>
                <w:lang w:val="es-CO" w:eastAsia="es-ES"/>
              </w:rPr>
            </w:pPr>
            <w:r w:rsidRPr="00400D86">
              <w:rPr>
                <w:rFonts w:ascii="Tahoma" w:hAnsi="Tahoma" w:cs="Tahoma"/>
                <w:b/>
                <w:color w:val="000000"/>
                <w:sz w:val="15"/>
                <w:szCs w:val="15"/>
                <w:lang w:val="es-CO" w:eastAsia="es-ES"/>
              </w:rPr>
              <w:t>BOGOTÁ D.C. –</w:t>
            </w:r>
            <w:r w:rsidR="001958E0" w:rsidRPr="00400D86">
              <w:rPr>
                <w:rFonts w:ascii="Tahoma" w:hAnsi="Tahoma" w:cs="Tahoma"/>
                <w:b/>
                <w:color w:val="000000"/>
                <w:sz w:val="15"/>
                <w:szCs w:val="15"/>
                <w:lang w:val="es-CO" w:eastAsia="es-ES"/>
              </w:rPr>
              <w:t xml:space="preserve"> SECRETARÍ</w:t>
            </w:r>
            <w:r w:rsidRPr="00400D86">
              <w:rPr>
                <w:rFonts w:ascii="Tahoma" w:hAnsi="Tahoma" w:cs="Tahoma"/>
                <w:b/>
                <w:color w:val="000000"/>
                <w:sz w:val="15"/>
                <w:szCs w:val="15"/>
                <w:lang w:val="es-CO" w:eastAsia="es-ES"/>
              </w:rPr>
              <w:t>A DE SALUD DISTRITAL, E.S.E.</w:t>
            </w:r>
            <w:r w:rsidR="001958E0" w:rsidRPr="00400D86">
              <w:rPr>
                <w:rFonts w:ascii="Tahoma" w:hAnsi="Tahoma" w:cs="Tahoma"/>
                <w:b/>
                <w:color w:val="000000"/>
                <w:sz w:val="15"/>
                <w:szCs w:val="15"/>
                <w:lang w:val="es-CO" w:eastAsia="es-ES"/>
              </w:rPr>
              <w:t xml:space="preserve"> HOSPITAL DE SUBA Y CAMI DE SUBA</w:t>
            </w:r>
            <w:r w:rsidRPr="00400D86">
              <w:rPr>
                <w:rFonts w:ascii="Tahoma" w:hAnsi="Tahoma" w:cs="Tahoma"/>
                <w:b/>
                <w:color w:val="000000"/>
                <w:sz w:val="15"/>
                <w:szCs w:val="15"/>
                <w:lang w:val="es-CO" w:eastAsia="es-ES"/>
              </w:rPr>
              <w:t xml:space="preserve"> HOSPITAL </w:t>
            </w:r>
          </w:p>
        </w:tc>
      </w:tr>
      <w:tr w:rsidR="003458EF" w:rsidRPr="00400D86" w:rsidTr="00FE5B8F">
        <w:trPr>
          <w:trHeight w:val="238"/>
        </w:trPr>
        <w:tc>
          <w:tcPr>
            <w:tcW w:w="1951" w:type="dxa"/>
            <w:vAlign w:val="center"/>
          </w:tcPr>
          <w:p w:rsidR="003458EF" w:rsidRPr="00400D86" w:rsidRDefault="003458EF" w:rsidP="003458EF">
            <w:pPr>
              <w:spacing w:after="0" w:line="240" w:lineRule="auto"/>
              <w:jc w:val="both"/>
              <w:rPr>
                <w:rFonts w:ascii="Tahoma" w:hAnsi="Tahoma" w:cs="Tahoma"/>
                <w:color w:val="000000"/>
                <w:sz w:val="15"/>
                <w:szCs w:val="15"/>
                <w:lang w:val="es-CO" w:eastAsia="es-ES"/>
              </w:rPr>
            </w:pPr>
            <w:r w:rsidRPr="00400D86">
              <w:rPr>
                <w:rFonts w:ascii="Tahoma" w:hAnsi="Tahoma" w:cs="Tahoma"/>
                <w:color w:val="000000"/>
                <w:sz w:val="15"/>
                <w:szCs w:val="15"/>
                <w:lang w:val="es-CO" w:eastAsia="es-ES"/>
              </w:rPr>
              <w:t>MEDIO DE CONTROL</w:t>
            </w:r>
          </w:p>
        </w:tc>
        <w:tc>
          <w:tcPr>
            <w:tcW w:w="6980" w:type="dxa"/>
          </w:tcPr>
          <w:p w:rsidR="003458EF" w:rsidRPr="00400D86" w:rsidRDefault="003458EF" w:rsidP="003458EF">
            <w:pPr>
              <w:spacing w:after="0" w:line="240" w:lineRule="auto"/>
              <w:jc w:val="both"/>
              <w:rPr>
                <w:rFonts w:ascii="Tahoma" w:hAnsi="Tahoma" w:cs="Tahoma"/>
                <w:b/>
                <w:color w:val="000000"/>
                <w:sz w:val="15"/>
                <w:szCs w:val="15"/>
                <w:lang w:val="es-CO" w:eastAsia="es-ES"/>
              </w:rPr>
            </w:pPr>
            <w:r w:rsidRPr="00400D86">
              <w:rPr>
                <w:rFonts w:ascii="Tahoma" w:hAnsi="Tahoma" w:cs="Tahoma"/>
                <w:b/>
                <w:color w:val="000000"/>
                <w:sz w:val="15"/>
                <w:szCs w:val="15"/>
                <w:lang w:val="es-CO" w:eastAsia="es-ES"/>
              </w:rPr>
              <w:t>REPARACIÓN DIRECTA</w:t>
            </w:r>
          </w:p>
        </w:tc>
      </w:tr>
      <w:tr w:rsidR="003458EF" w:rsidRPr="00400D86" w:rsidTr="00FE5B8F">
        <w:tc>
          <w:tcPr>
            <w:tcW w:w="1951" w:type="dxa"/>
            <w:vAlign w:val="center"/>
          </w:tcPr>
          <w:p w:rsidR="003458EF" w:rsidRPr="00400D86" w:rsidRDefault="003458EF" w:rsidP="003458EF">
            <w:pPr>
              <w:spacing w:after="0" w:line="240" w:lineRule="auto"/>
              <w:jc w:val="both"/>
              <w:rPr>
                <w:rFonts w:ascii="Tahoma" w:hAnsi="Tahoma" w:cs="Tahoma"/>
                <w:color w:val="000000"/>
                <w:sz w:val="15"/>
                <w:szCs w:val="15"/>
                <w:lang w:val="es-CO" w:eastAsia="es-ES"/>
              </w:rPr>
            </w:pPr>
            <w:r w:rsidRPr="00400D86">
              <w:rPr>
                <w:rFonts w:ascii="Tahoma" w:hAnsi="Tahoma" w:cs="Tahoma"/>
                <w:color w:val="000000"/>
                <w:sz w:val="15"/>
                <w:szCs w:val="15"/>
                <w:lang w:val="es-CO" w:eastAsia="es-ES"/>
              </w:rPr>
              <w:t>ASUNTO</w:t>
            </w:r>
          </w:p>
        </w:tc>
        <w:tc>
          <w:tcPr>
            <w:tcW w:w="6980" w:type="dxa"/>
          </w:tcPr>
          <w:p w:rsidR="003458EF" w:rsidRPr="00400D86" w:rsidRDefault="003458EF" w:rsidP="00D10255">
            <w:pPr>
              <w:spacing w:after="0" w:line="240" w:lineRule="auto"/>
              <w:jc w:val="both"/>
              <w:rPr>
                <w:rFonts w:ascii="Tahoma" w:hAnsi="Tahoma" w:cs="Tahoma"/>
                <w:b/>
                <w:color w:val="000000"/>
                <w:sz w:val="15"/>
                <w:szCs w:val="15"/>
                <w:lang w:val="es-CO" w:eastAsia="es-ES"/>
              </w:rPr>
            </w:pPr>
            <w:bookmarkStart w:id="0" w:name="_GoBack"/>
            <w:r w:rsidRPr="00400D86">
              <w:rPr>
                <w:rFonts w:ascii="Tahoma" w:hAnsi="Tahoma" w:cs="Tahoma"/>
                <w:b/>
                <w:color w:val="000000"/>
                <w:sz w:val="15"/>
                <w:szCs w:val="15"/>
                <w:lang w:val="es-CO" w:eastAsia="es-ES"/>
              </w:rPr>
              <w:t xml:space="preserve">DECIDE LLAMAMIENTO EN GARANTIA - </w:t>
            </w:r>
            <w:r w:rsidR="00D10255" w:rsidRPr="00400D86">
              <w:rPr>
                <w:rFonts w:ascii="Tahoma" w:hAnsi="Tahoma" w:cs="Tahoma"/>
                <w:b/>
                <w:color w:val="000000"/>
                <w:sz w:val="15"/>
                <w:szCs w:val="15"/>
                <w:lang w:val="es-CO" w:eastAsia="es-ES"/>
              </w:rPr>
              <w:t>RECONOCE PERSONERI</w:t>
            </w:r>
            <w:r w:rsidRPr="00400D86">
              <w:rPr>
                <w:rFonts w:ascii="Tahoma" w:hAnsi="Tahoma" w:cs="Tahoma"/>
                <w:b/>
                <w:color w:val="000000"/>
                <w:sz w:val="15"/>
                <w:szCs w:val="15"/>
                <w:lang w:val="es-CO" w:eastAsia="es-ES"/>
              </w:rPr>
              <w:t>A</w:t>
            </w:r>
            <w:bookmarkEnd w:id="0"/>
          </w:p>
        </w:tc>
      </w:tr>
    </w:tbl>
    <w:p w:rsidR="003458EF" w:rsidRPr="00400D86" w:rsidRDefault="003458EF" w:rsidP="003458EF">
      <w:pPr>
        <w:spacing w:after="0" w:line="240" w:lineRule="auto"/>
        <w:jc w:val="both"/>
        <w:rPr>
          <w:rFonts w:ascii="Tahoma" w:hAnsi="Tahoma" w:cs="Tahoma"/>
          <w:color w:val="000000"/>
          <w:sz w:val="17"/>
          <w:szCs w:val="17"/>
          <w:lang w:val="es-CO" w:eastAsia="es-ES"/>
        </w:rPr>
      </w:pPr>
    </w:p>
    <w:p w:rsidR="00400D86" w:rsidRDefault="00400D86" w:rsidP="003458EF">
      <w:pPr>
        <w:spacing w:after="0" w:line="240" w:lineRule="auto"/>
        <w:jc w:val="both"/>
        <w:rPr>
          <w:rFonts w:ascii="Tahoma" w:hAnsi="Tahoma" w:cs="Tahoma"/>
          <w:noProof/>
          <w:color w:val="000000"/>
          <w:sz w:val="17"/>
          <w:szCs w:val="17"/>
          <w:lang w:val="es-CO" w:eastAsia="es-ES"/>
        </w:rPr>
      </w:pPr>
    </w:p>
    <w:p w:rsidR="00400D86" w:rsidRDefault="00400D86" w:rsidP="003458EF">
      <w:pPr>
        <w:spacing w:after="0" w:line="240" w:lineRule="auto"/>
        <w:jc w:val="both"/>
        <w:rPr>
          <w:rFonts w:ascii="Tahoma" w:hAnsi="Tahoma" w:cs="Tahoma"/>
          <w:noProof/>
          <w:color w:val="000000"/>
          <w:sz w:val="17"/>
          <w:szCs w:val="17"/>
          <w:lang w:val="es-CO" w:eastAsia="es-ES"/>
        </w:rPr>
      </w:pPr>
    </w:p>
    <w:p w:rsidR="0048016C" w:rsidRPr="00400D86" w:rsidRDefault="003458EF" w:rsidP="003458EF">
      <w:pPr>
        <w:spacing w:after="0" w:line="240" w:lineRule="auto"/>
        <w:jc w:val="both"/>
        <w:rPr>
          <w:rFonts w:ascii="Tahoma" w:hAnsi="Tahoma" w:cs="Tahoma"/>
          <w:noProof/>
          <w:color w:val="000000"/>
          <w:sz w:val="17"/>
          <w:szCs w:val="17"/>
          <w:lang w:val="es-CO" w:eastAsia="es-ES"/>
        </w:rPr>
      </w:pPr>
      <w:r w:rsidRPr="00400D86">
        <w:rPr>
          <w:rFonts w:ascii="Tahoma" w:hAnsi="Tahoma" w:cs="Tahoma"/>
          <w:noProof/>
          <w:color w:val="000000"/>
          <w:sz w:val="17"/>
          <w:szCs w:val="17"/>
          <w:lang w:val="es-CO" w:eastAsia="es-ES"/>
        </w:rPr>
        <w:t xml:space="preserve">La presente demanda pretende que se </w:t>
      </w:r>
      <w:r w:rsidR="001958E0" w:rsidRPr="00400D86">
        <w:rPr>
          <w:rFonts w:ascii="Tahoma" w:hAnsi="Tahoma" w:cs="Tahoma"/>
          <w:noProof/>
          <w:color w:val="000000"/>
          <w:sz w:val="17"/>
          <w:szCs w:val="17"/>
          <w:lang w:val="es-CO" w:eastAsia="es-ES"/>
        </w:rPr>
        <w:t>declare administrativamente responsable al DISTRITO CAPITAL DE BOGOTÁ – SECRETARÍA DE SALUD</w:t>
      </w:r>
      <w:r w:rsidR="0048016C" w:rsidRPr="00400D86">
        <w:rPr>
          <w:rFonts w:ascii="Tahoma" w:hAnsi="Tahoma" w:cs="Tahoma"/>
          <w:noProof/>
          <w:color w:val="000000"/>
          <w:sz w:val="17"/>
          <w:szCs w:val="17"/>
          <w:lang w:val="es-CO" w:eastAsia="es-ES"/>
        </w:rPr>
        <w:t xml:space="preserve"> y La E.S.E. DE SUBA de los perjuicios causados a los demandantes con la falla de prestación al servicio médico asistencial que conllevó a la muerte del señor FABIÁN ANDRÉS ALDANA el día 4 de septiembre de 2011. </w:t>
      </w:r>
    </w:p>
    <w:p w:rsidR="0048016C" w:rsidRPr="00400D86" w:rsidRDefault="0048016C" w:rsidP="003458EF">
      <w:pPr>
        <w:spacing w:after="0" w:line="240" w:lineRule="auto"/>
        <w:jc w:val="both"/>
        <w:rPr>
          <w:rFonts w:ascii="Tahoma" w:hAnsi="Tahoma" w:cs="Tahoma"/>
          <w:noProof/>
          <w:color w:val="000000"/>
          <w:sz w:val="17"/>
          <w:szCs w:val="17"/>
          <w:lang w:val="es-CO" w:eastAsia="es-ES"/>
        </w:rPr>
      </w:pPr>
    </w:p>
    <w:p w:rsidR="00D15F6C" w:rsidRPr="00400D86" w:rsidRDefault="00D15F6C" w:rsidP="003458EF">
      <w:pPr>
        <w:spacing w:after="0" w:line="240" w:lineRule="auto"/>
        <w:jc w:val="both"/>
        <w:rPr>
          <w:rFonts w:ascii="Tahoma" w:hAnsi="Tahoma" w:cs="Tahoma"/>
          <w:noProof/>
          <w:color w:val="000000"/>
          <w:sz w:val="17"/>
          <w:szCs w:val="17"/>
          <w:lang w:val="es-CO" w:eastAsia="es-ES"/>
        </w:rPr>
      </w:pPr>
      <w:r w:rsidRPr="00400D86">
        <w:rPr>
          <w:rFonts w:ascii="Tahoma" w:hAnsi="Tahoma" w:cs="Tahoma"/>
          <w:noProof/>
          <w:color w:val="000000"/>
          <w:sz w:val="17"/>
          <w:szCs w:val="17"/>
          <w:lang w:val="es-CO" w:eastAsia="es-ES"/>
        </w:rPr>
        <w:t xml:space="preserve">Con auto del 16 de </w:t>
      </w:r>
      <w:r w:rsidR="00A762B2" w:rsidRPr="00400D86">
        <w:rPr>
          <w:rFonts w:ascii="Tahoma" w:hAnsi="Tahoma" w:cs="Tahoma"/>
          <w:noProof/>
          <w:color w:val="000000"/>
          <w:sz w:val="17"/>
          <w:szCs w:val="17"/>
          <w:lang w:val="es-CO" w:eastAsia="es-ES"/>
        </w:rPr>
        <w:t>julio de 2014, se admitió la demanda</w:t>
      </w:r>
      <w:r w:rsidR="00A762B2" w:rsidRPr="00400D86">
        <w:rPr>
          <w:rStyle w:val="Refdenotaalpie"/>
          <w:rFonts w:ascii="Tahoma" w:hAnsi="Tahoma" w:cs="Tahoma"/>
          <w:noProof/>
          <w:color w:val="000000"/>
          <w:sz w:val="17"/>
          <w:szCs w:val="17"/>
          <w:lang w:val="es-CO" w:eastAsia="es-ES"/>
        </w:rPr>
        <w:footnoteReference w:id="1"/>
      </w:r>
      <w:r w:rsidR="00A762B2" w:rsidRPr="00400D86">
        <w:rPr>
          <w:rFonts w:ascii="Tahoma" w:hAnsi="Tahoma" w:cs="Tahoma"/>
          <w:noProof/>
          <w:color w:val="000000"/>
          <w:sz w:val="17"/>
          <w:szCs w:val="17"/>
          <w:lang w:val="es-CO" w:eastAsia="es-ES"/>
        </w:rPr>
        <w:t>.</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sz w:val="17"/>
          <w:szCs w:val="17"/>
          <w:lang w:val="es-CO" w:eastAsia="es-ES"/>
        </w:rPr>
      </w:pPr>
      <w:r w:rsidRPr="00400D86">
        <w:rPr>
          <w:rFonts w:ascii="Tahoma" w:hAnsi="Tahoma" w:cs="Tahoma"/>
          <w:color w:val="000000"/>
          <w:sz w:val="17"/>
          <w:szCs w:val="17"/>
          <w:lang w:val="es-CO" w:eastAsia="es-ES"/>
        </w:rPr>
        <w:t xml:space="preserve">En escrito radicado el </w:t>
      </w:r>
      <w:r w:rsidR="00BB74B1" w:rsidRPr="00400D86">
        <w:rPr>
          <w:rFonts w:ascii="Tahoma" w:hAnsi="Tahoma" w:cs="Tahoma"/>
          <w:color w:val="000000"/>
          <w:sz w:val="17"/>
          <w:szCs w:val="17"/>
          <w:lang w:val="es-CO" w:eastAsia="es-ES"/>
        </w:rPr>
        <w:t>5 de febrero de 2015</w:t>
      </w:r>
      <w:r w:rsidRPr="00400D86">
        <w:rPr>
          <w:rFonts w:ascii="Tahoma" w:hAnsi="Tahoma" w:cs="Tahoma"/>
          <w:color w:val="000000"/>
          <w:sz w:val="17"/>
          <w:szCs w:val="17"/>
          <w:lang w:val="es-CO" w:eastAsia="es-ES"/>
        </w:rPr>
        <w:t xml:space="preserve"> el apoderado de </w:t>
      </w:r>
      <w:r w:rsidR="00BB74B1" w:rsidRPr="00400D86">
        <w:rPr>
          <w:rFonts w:ascii="Tahoma" w:hAnsi="Tahoma" w:cs="Tahoma"/>
          <w:color w:val="000000"/>
          <w:sz w:val="17"/>
          <w:szCs w:val="17"/>
          <w:lang w:val="es-CO" w:eastAsia="es-ES"/>
        </w:rPr>
        <w:t>HOSPITAL DE SUBA II NIVEL E.S.E.</w:t>
      </w:r>
      <w:r w:rsidRPr="00400D86">
        <w:rPr>
          <w:rFonts w:ascii="Tahoma" w:hAnsi="Tahoma" w:cs="Tahoma"/>
          <w:sz w:val="17"/>
          <w:szCs w:val="17"/>
          <w:lang w:val="es-CO" w:eastAsia="es-ES"/>
        </w:rPr>
        <w:t xml:space="preserve"> llamó en garantía a </w:t>
      </w:r>
      <w:r w:rsidR="00BB74B1" w:rsidRPr="00400D86">
        <w:rPr>
          <w:rFonts w:ascii="Tahoma" w:hAnsi="Tahoma" w:cs="Tahoma"/>
          <w:sz w:val="17"/>
          <w:szCs w:val="17"/>
          <w:lang w:val="es-CO" w:eastAsia="es-ES"/>
        </w:rPr>
        <w:t>PREVISORA S.A. COMPAÑÍA DE SEGUROS</w:t>
      </w:r>
      <w:r w:rsidR="0099678E" w:rsidRPr="00400D86">
        <w:rPr>
          <w:rFonts w:ascii="Tahoma" w:hAnsi="Tahoma" w:cs="Tahoma"/>
          <w:sz w:val="17"/>
          <w:szCs w:val="17"/>
          <w:lang w:val="es-CO" w:eastAsia="es-ES"/>
        </w:rPr>
        <w:t xml:space="preserve"> Y AMBULANCIAS GLOBAL LIFE AMBULANCIAS LTDA.</w:t>
      </w:r>
      <w:r w:rsidR="00BB74B1" w:rsidRPr="00400D86">
        <w:rPr>
          <w:rStyle w:val="Refdenotaalpie"/>
          <w:rFonts w:ascii="Tahoma" w:hAnsi="Tahoma" w:cs="Tahoma"/>
          <w:sz w:val="17"/>
          <w:szCs w:val="17"/>
          <w:lang w:val="es-CO" w:eastAsia="es-ES"/>
        </w:rPr>
        <w:footnoteReference w:id="2"/>
      </w:r>
      <w:r w:rsidRPr="00400D86">
        <w:rPr>
          <w:rFonts w:ascii="Tahoma" w:hAnsi="Tahoma" w:cs="Tahoma"/>
          <w:sz w:val="17"/>
          <w:szCs w:val="17"/>
          <w:lang w:val="es-CO" w:eastAsia="es-ES"/>
        </w:rPr>
        <w:t>.</w:t>
      </w:r>
    </w:p>
    <w:p w:rsidR="003458EF" w:rsidRPr="00400D86" w:rsidRDefault="003458EF" w:rsidP="003458EF">
      <w:pPr>
        <w:spacing w:after="0" w:line="240" w:lineRule="auto"/>
        <w:jc w:val="both"/>
        <w:rPr>
          <w:rFonts w:ascii="Tahoma" w:hAnsi="Tahoma" w:cs="Tahoma"/>
          <w:sz w:val="17"/>
          <w:szCs w:val="17"/>
          <w:lang w:val="es-CO" w:eastAsia="es-ES"/>
        </w:rPr>
      </w:pPr>
    </w:p>
    <w:p w:rsidR="003458EF" w:rsidRDefault="003458EF" w:rsidP="00DF0B6A">
      <w:pPr>
        <w:spacing w:after="0" w:line="240" w:lineRule="auto"/>
        <w:jc w:val="both"/>
        <w:rPr>
          <w:rFonts w:ascii="Tahoma" w:hAnsi="Tahoma" w:cs="Tahoma"/>
          <w:i/>
          <w:sz w:val="17"/>
          <w:szCs w:val="17"/>
          <w:lang w:val="es-CO" w:eastAsia="es-ES"/>
        </w:rPr>
      </w:pPr>
      <w:r w:rsidRPr="00400D86">
        <w:rPr>
          <w:rFonts w:ascii="Tahoma" w:hAnsi="Tahoma" w:cs="Tahoma"/>
          <w:sz w:val="17"/>
          <w:szCs w:val="17"/>
          <w:lang w:val="es-CO" w:eastAsia="es-ES"/>
        </w:rPr>
        <w:t>En informe secretarial de marzo 6 de 2015 se anotó: “</w:t>
      </w:r>
      <w:r w:rsidRPr="00400D86">
        <w:rPr>
          <w:rFonts w:ascii="Tahoma" w:hAnsi="Tahoma" w:cs="Tahoma"/>
          <w:i/>
          <w:sz w:val="17"/>
          <w:szCs w:val="17"/>
          <w:lang w:val="es-CO" w:eastAsia="es-ES"/>
        </w:rPr>
        <w:t xml:space="preserve">VENCIDO EL TÉRMINO PARA CONTESTAR DEMANDA CON ELLA </w:t>
      </w:r>
      <w:r w:rsidR="00DF0B6A" w:rsidRPr="00400D86">
        <w:rPr>
          <w:rFonts w:ascii="Tahoma" w:hAnsi="Tahoma" w:cs="Tahoma"/>
          <w:i/>
          <w:sz w:val="17"/>
          <w:szCs w:val="17"/>
          <w:lang w:val="es-CO" w:eastAsia="es-ES"/>
        </w:rPr>
        <w:t xml:space="preserve">TRAÍDA EN OPORTUNIDAD POR LA SECRETARÍA DE SALUD (ENERO 14 DE 2015) Y HOSPITAL DE II NIVEL ESE (FEBRERO 5 DE 2015). AMBAS CON PROPOSICIÓN DE EXCEPCIONES DEBIDAMENTE TRAMITADAS FORMULACIÓN DE LLAMAMIENTO EN GARANTÍA POR HOSPITAL DE SUBA A LA PREVISORA (CUADERNO 3) Y AMBULANCIAS GLOBAL LIFE (CUADERNO 4). SIRVASE PROVEER. </w:t>
      </w:r>
    </w:p>
    <w:p w:rsidR="00400D86" w:rsidRDefault="00400D86" w:rsidP="00DF0B6A">
      <w:pPr>
        <w:spacing w:after="0" w:line="240" w:lineRule="auto"/>
        <w:jc w:val="both"/>
        <w:rPr>
          <w:rFonts w:ascii="Tahoma" w:hAnsi="Tahoma" w:cs="Tahoma"/>
          <w:i/>
          <w:sz w:val="17"/>
          <w:szCs w:val="17"/>
          <w:lang w:val="es-CO" w:eastAsia="es-ES"/>
        </w:rPr>
      </w:pPr>
    </w:p>
    <w:p w:rsidR="00400D86" w:rsidRPr="00400D86" w:rsidRDefault="00400D86" w:rsidP="00DF0B6A">
      <w:pPr>
        <w:spacing w:after="0" w:line="240" w:lineRule="auto"/>
        <w:jc w:val="both"/>
        <w:rPr>
          <w:rFonts w:ascii="Tahoma" w:hAnsi="Tahoma" w:cs="Tahoma"/>
          <w:sz w:val="17"/>
          <w:szCs w:val="17"/>
          <w:lang w:val="es-CO" w:eastAsia="es-ES"/>
        </w:rPr>
      </w:pPr>
      <w:r w:rsidRPr="00400D86">
        <w:rPr>
          <w:rFonts w:ascii="Tahoma" w:hAnsi="Tahoma" w:cs="Tahoma"/>
          <w:sz w:val="17"/>
          <w:szCs w:val="17"/>
          <w:lang w:val="es-CO" w:eastAsia="es-ES"/>
        </w:rPr>
        <w:t>Se procede en consecuencia a resolver sobre el llamamiento propuesto.</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center"/>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CONSIDERACIONES</w:t>
      </w:r>
    </w:p>
    <w:p w:rsidR="003458EF" w:rsidRPr="00400D86" w:rsidRDefault="003458EF"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p>
    <w:p w:rsidR="003458EF" w:rsidRPr="00400D86" w:rsidRDefault="003458EF" w:rsidP="00400D86">
      <w:pPr>
        <w:numPr>
          <w:ilvl w:val="0"/>
          <w:numId w:val="2"/>
        </w:numPr>
        <w:tabs>
          <w:tab w:val="left" w:pos="426"/>
        </w:tabs>
        <w:spacing w:after="0" w:line="240" w:lineRule="auto"/>
        <w:ind w:left="0" w:firstLine="0"/>
        <w:contextualSpacing/>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Como hechos de la solicitud de llamamiento en garantía se sustentaron</w:t>
      </w:r>
      <w:r w:rsidR="00400D86">
        <w:rPr>
          <w:rFonts w:ascii="Tahoma" w:hAnsi="Tahoma" w:cs="Tahoma"/>
          <w:color w:val="000000"/>
          <w:sz w:val="17"/>
          <w:szCs w:val="17"/>
          <w:lang w:val="es-CO" w:eastAsia="es-ES"/>
        </w:rPr>
        <w:t xml:space="preserve"> en resumen </w:t>
      </w:r>
      <w:r w:rsidRPr="00400D86">
        <w:rPr>
          <w:rFonts w:ascii="Tahoma" w:hAnsi="Tahoma" w:cs="Tahoma"/>
          <w:color w:val="000000"/>
          <w:sz w:val="17"/>
          <w:szCs w:val="17"/>
          <w:lang w:val="es-CO" w:eastAsia="es-ES"/>
        </w:rPr>
        <w:t>los siguientes:</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140F3E" w:rsidRPr="00400D86" w:rsidRDefault="00140F3E" w:rsidP="00400D86">
      <w:pPr>
        <w:numPr>
          <w:ilvl w:val="1"/>
          <w:numId w:val="2"/>
        </w:numPr>
        <w:shd w:val="clear" w:color="auto" w:fill="FFFFFF"/>
        <w:tabs>
          <w:tab w:val="left" w:pos="567"/>
        </w:tabs>
        <w:autoSpaceDE w:val="0"/>
        <w:autoSpaceDN w:val="0"/>
        <w:adjustRightInd w:val="0"/>
        <w:spacing w:after="0" w:line="240" w:lineRule="auto"/>
        <w:ind w:left="0" w:firstLine="0"/>
        <w:contextualSpacing/>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Para la época de los hechos el Hospital de Suba II Nivel E.S.E. tenía suscrito contrato de seguros </w:t>
      </w:r>
      <w:r w:rsidR="00726F72" w:rsidRPr="00400D86">
        <w:rPr>
          <w:rFonts w:ascii="Tahoma" w:hAnsi="Tahoma" w:cs="Tahoma"/>
          <w:color w:val="000000"/>
          <w:sz w:val="17"/>
          <w:szCs w:val="17"/>
          <w:lang w:val="es-CO" w:eastAsia="es-ES"/>
        </w:rPr>
        <w:t xml:space="preserve"> LA PREVISORA S.A. COMPAÑÍA DE SEGUROS </w:t>
      </w:r>
      <w:r w:rsidRPr="00400D86">
        <w:rPr>
          <w:rFonts w:ascii="Tahoma" w:hAnsi="Tahoma" w:cs="Tahoma"/>
          <w:color w:val="000000"/>
          <w:sz w:val="17"/>
          <w:szCs w:val="17"/>
          <w:lang w:val="es-CO" w:eastAsia="es-ES"/>
        </w:rPr>
        <w:t>por concepto de responsabilidad derivada de la prestación de los servicios médicos. Las pólizas de Responsabilidad Civil para instituciones Médicas Nº 1005168, 1005499 y la 1005155</w:t>
      </w:r>
      <w:r w:rsidR="00400D86">
        <w:rPr>
          <w:rFonts w:ascii="Tahoma" w:hAnsi="Tahoma" w:cs="Tahoma"/>
          <w:color w:val="000000"/>
          <w:sz w:val="17"/>
          <w:szCs w:val="17"/>
          <w:lang w:val="es-CO" w:eastAsia="es-ES"/>
        </w:rPr>
        <w:t>,</w:t>
      </w:r>
      <w:r w:rsidRPr="00400D86">
        <w:rPr>
          <w:rFonts w:ascii="Tahoma" w:hAnsi="Tahoma" w:cs="Tahoma"/>
          <w:color w:val="000000"/>
          <w:sz w:val="17"/>
          <w:szCs w:val="17"/>
          <w:lang w:val="es-CO" w:eastAsia="es-ES"/>
        </w:rPr>
        <w:t xml:space="preserve"> expedidas por </w:t>
      </w:r>
      <w:r w:rsidR="00400D86" w:rsidRPr="00400D86">
        <w:rPr>
          <w:rFonts w:ascii="Tahoma" w:hAnsi="Tahoma" w:cs="Tahoma"/>
          <w:color w:val="000000"/>
          <w:sz w:val="17"/>
          <w:szCs w:val="17"/>
          <w:lang w:val="es-CO" w:eastAsia="es-ES"/>
        </w:rPr>
        <w:t>LA PREVISORA S.A. COMPAÑÍA DE SEGUROS</w:t>
      </w:r>
      <w:r w:rsidRPr="00400D86">
        <w:rPr>
          <w:rFonts w:ascii="Tahoma" w:hAnsi="Tahoma" w:cs="Tahoma"/>
          <w:color w:val="000000"/>
          <w:sz w:val="17"/>
          <w:szCs w:val="17"/>
          <w:lang w:val="es-CO" w:eastAsia="es-ES"/>
        </w:rPr>
        <w:t xml:space="preserve">, con vigencia del 23 de agosto de 2010, renovadas periódicamente hasta el 23 de agosto de 2013, en el eventual caso de una condena patrimonial en contra del Hospital de Suba II Nivel ESE por acaecimiento de posibles siniestros. </w:t>
      </w:r>
    </w:p>
    <w:p w:rsidR="00FC5486" w:rsidRPr="00400D86" w:rsidRDefault="00FC5486" w:rsidP="00FC5486">
      <w:pPr>
        <w:shd w:val="clear" w:color="auto" w:fill="FFFFFF"/>
        <w:tabs>
          <w:tab w:val="left" w:pos="567"/>
        </w:tabs>
        <w:autoSpaceDE w:val="0"/>
        <w:autoSpaceDN w:val="0"/>
        <w:adjustRightInd w:val="0"/>
        <w:spacing w:after="0" w:line="240" w:lineRule="auto"/>
        <w:ind w:left="720"/>
        <w:contextualSpacing/>
        <w:jc w:val="both"/>
        <w:rPr>
          <w:rFonts w:ascii="Tahoma" w:hAnsi="Tahoma" w:cs="Tahoma"/>
          <w:color w:val="000000"/>
          <w:sz w:val="17"/>
          <w:szCs w:val="17"/>
          <w:lang w:val="es-CO" w:eastAsia="es-ES"/>
        </w:rPr>
      </w:pPr>
    </w:p>
    <w:p w:rsidR="00726F72" w:rsidRPr="00400D86" w:rsidRDefault="00003F13" w:rsidP="00400D86">
      <w:pPr>
        <w:numPr>
          <w:ilvl w:val="1"/>
          <w:numId w:val="2"/>
        </w:numPr>
        <w:shd w:val="clear" w:color="auto" w:fill="FFFFFF"/>
        <w:tabs>
          <w:tab w:val="left" w:pos="567"/>
        </w:tabs>
        <w:autoSpaceDE w:val="0"/>
        <w:autoSpaceDN w:val="0"/>
        <w:adjustRightInd w:val="0"/>
        <w:spacing w:after="0" w:line="240" w:lineRule="auto"/>
        <w:ind w:left="0" w:firstLine="0"/>
        <w:contextualSpacing/>
        <w:jc w:val="both"/>
        <w:rPr>
          <w:rFonts w:ascii="Times New Roman" w:hAnsi="Times New Roman"/>
          <w:i/>
          <w:color w:val="000000"/>
          <w:sz w:val="17"/>
          <w:szCs w:val="17"/>
          <w:lang w:val="es-CO" w:eastAsia="es-ES"/>
        </w:rPr>
      </w:pPr>
      <w:r w:rsidRPr="00400D86">
        <w:rPr>
          <w:rFonts w:ascii="Tahoma" w:hAnsi="Tahoma" w:cs="Tahoma"/>
          <w:color w:val="000000"/>
          <w:sz w:val="17"/>
          <w:szCs w:val="17"/>
          <w:lang w:val="es-CO" w:eastAsia="es-ES"/>
        </w:rPr>
        <w:t>La póliza otorga cobertura por la responsabilidad civil propia de hospitales</w:t>
      </w:r>
      <w:r w:rsidR="00400D86" w:rsidRPr="00400D86">
        <w:rPr>
          <w:rFonts w:ascii="Tahoma" w:hAnsi="Tahoma" w:cs="Tahoma"/>
          <w:color w:val="000000"/>
          <w:sz w:val="17"/>
          <w:szCs w:val="17"/>
          <w:lang w:val="es-CO" w:eastAsia="es-ES"/>
        </w:rPr>
        <w:t xml:space="preserve"> y</w:t>
      </w:r>
      <w:r w:rsidRPr="00400D86">
        <w:rPr>
          <w:rFonts w:ascii="Tahoma" w:hAnsi="Tahoma" w:cs="Tahoma"/>
          <w:color w:val="000000"/>
          <w:sz w:val="17"/>
          <w:szCs w:val="17"/>
          <w:lang w:val="es-CO" w:eastAsia="es-ES"/>
        </w:rPr>
        <w:t xml:space="preserve"> cubre la responsabilidad civil profesional médica, en los siguientes términos: </w:t>
      </w:r>
      <w:r w:rsidR="00400D86" w:rsidRPr="00400D86">
        <w:rPr>
          <w:rFonts w:ascii="Times New Roman" w:hAnsi="Times New Roman"/>
          <w:i/>
          <w:color w:val="000000"/>
          <w:sz w:val="17"/>
          <w:szCs w:val="17"/>
          <w:lang w:val="es-CO" w:eastAsia="es-ES"/>
        </w:rPr>
        <w:t xml:space="preserve">“(…) </w:t>
      </w:r>
      <w:r w:rsidRPr="00400D86">
        <w:rPr>
          <w:rFonts w:ascii="Times New Roman" w:hAnsi="Times New Roman"/>
          <w:i/>
          <w:color w:val="000000"/>
          <w:sz w:val="17"/>
          <w:szCs w:val="17"/>
          <w:lang w:val="es-CO" w:eastAsia="es-ES"/>
        </w:rPr>
        <w:t>El asegurador se obliga a indemnizar al asegurado por cualquier suma de dinero que este deba pagar a un terco en razón a la responsabilidad civil en que incurra, exclusivamente como consecuencia de cualquier “acto médico” derivado de la prestación de servicios profesionales de atención en la salud de las personas</w:t>
      </w:r>
      <w:r w:rsidR="00400D86" w:rsidRPr="00400D86">
        <w:rPr>
          <w:rFonts w:ascii="Times New Roman" w:hAnsi="Times New Roman"/>
          <w:i/>
          <w:color w:val="000000"/>
          <w:sz w:val="17"/>
          <w:szCs w:val="17"/>
          <w:lang w:val="es-CO" w:eastAsia="es-ES"/>
        </w:rPr>
        <w:t xml:space="preserve"> (…)”</w:t>
      </w:r>
    </w:p>
    <w:p w:rsidR="00003F13" w:rsidRPr="00400D86" w:rsidRDefault="00003F13" w:rsidP="00726F72">
      <w:pPr>
        <w:shd w:val="clear" w:color="auto" w:fill="FFFFFF"/>
        <w:tabs>
          <w:tab w:val="left" w:pos="567"/>
        </w:tabs>
        <w:autoSpaceDE w:val="0"/>
        <w:autoSpaceDN w:val="0"/>
        <w:adjustRightInd w:val="0"/>
        <w:spacing w:after="0" w:line="240" w:lineRule="auto"/>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 </w:t>
      </w:r>
    </w:p>
    <w:p w:rsidR="003458EF" w:rsidRPr="00400D86" w:rsidRDefault="00FC5486" w:rsidP="00316F5C">
      <w:pPr>
        <w:numPr>
          <w:ilvl w:val="1"/>
          <w:numId w:val="2"/>
        </w:numPr>
        <w:shd w:val="clear" w:color="auto" w:fill="FFFFFF"/>
        <w:tabs>
          <w:tab w:val="left" w:pos="567"/>
        </w:tabs>
        <w:autoSpaceDE w:val="0"/>
        <w:autoSpaceDN w:val="0"/>
        <w:adjustRightInd w:val="0"/>
        <w:spacing w:after="0" w:line="240" w:lineRule="auto"/>
        <w:ind w:left="0" w:firstLine="0"/>
        <w:contextualSpacing/>
        <w:jc w:val="both"/>
        <w:rPr>
          <w:rFonts w:ascii="Tahoma" w:hAnsi="Tahoma" w:cs="Tahoma"/>
          <w:i/>
          <w:iCs/>
          <w:color w:val="000000"/>
          <w:sz w:val="17"/>
          <w:szCs w:val="17"/>
          <w:lang w:val="es-CO" w:eastAsia="es-ES"/>
        </w:rPr>
      </w:pPr>
      <w:r w:rsidRPr="00400D86">
        <w:rPr>
          <w:rFonts w:ascii="Tahoma" w:hAnsi="Tahoma" w:cs="Tahoma"/>
          <w:color w:val="000000"/>
          <w:sz w:val="17"/>
          <w:szCs w:val="17"/>
          <w:lang w:val="es-CO" w:eastAsia="es-ES"/>
        </w:rPr>
        <w:t>Además el HOSPITAL DE SUBA II NIVEL E.S.E. tenía contrato con la empresa GLOBAL LIFE LTDA. cuyo objeto era prestar el servicio de transporte terrestre de pacientes en ambulancias básicas</w:t>
      </w:r>
      <w:r w:rsidR="00316F5C">
        <w:rPr>
          <w:rFonts w:ascii="Tahoma" w:hAnsi="Tahoma" w:cs="Tahoma"/>
          <w:color w:val="000000"/>
          <w:sz w:val="17"/>
          <w:szCs w:val="17"/>
          <w:lang w:val="es-CO" w:eastAsia="es-ES"/>
        </w:rPr>
        <w:t xml:space="preserve">, y </w:t>
      </w:r>
      <w:r w:rsidR="00316F5C" w:rsidRPr="00316F5C">
        <w:rPr>
          <w:rFonts w:ascii="Tahoma" w:hAnsi="Tahoma" w:cs="Tahoma"/>
          <w:color w:val="000000"/>
          <w:sz w:val="17"/>
          <w:szCs w:val="17"/>
          <w:lang w:val="es-CO" w:eastAsia="es-ES"/>
        </w:rPr>
        <w:t>de los hechos de la demanda, los conductores de la ambulancia no querían prestar el servicio.</w:t>
      </w:r>
    </w:p>
    <w:p w:rsidR="000F58E5" w:rsidRPr="00400D86" w:rsidRDefault="000F58E5" w:rsidP="000F58E5">
      <w:pPr>
        <w:shd w:val="clear" w:color="auto" w:fill="FFFFFF"/>
        <w:tabs>
          <w:tab w:val="left" w:pos="567"/>
        </w:tabs>
        <w:autoSpaceDE w:val="0"/>
        <w:autoSpaceDN w:val="0"/>
        <w:adjustRightInd w:val="0"/>
        <w:spacing w:after="0" w:line="240" w:lineRule="auto"/>
        <w:ind w:left="720"/>
        <w:contextualSpacing/>
        <w:jc w:val="both"/>
        <w:rPr>
          <w:rFonts w:ascii="Tahoma" w:hAnsi="Tahoma" w:cs="Tahoma"/>
          <w:i/>
          <w:iCs/>
          <w:color w:val="000000"/>
          <w:sz w:val="17"/>
          <w:szCs w:val="17"/>
          <w:lang w:val="es-CO" w:eastAsia="es-ES"/>
        </w:rPr>
      </w:pPr>
    </w:p>
    <w:p w:rsidR="003458EF" w:rsidRPr="00400D86" w:rsidRDefault="003458EF" w:rsidP="00400D86">
      <w:pPr>
        <w:numPr>
          <w:ilvl w:val="0"/>
          <w:numId w:val="2"/>
        </w:numPr>
        <w:tabs>
          <w:tab w:val="left" w:pos="426"/>
        </w:tabs>
        <w:spacing w:after="0" w:line="240" w:lineRule="auto"/>
        <w:ind w:left="0" w:firstLine="0"/>
        <w:contextualSpacing/>
        <w:jc w:val="both"/>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Normatividad aplicable</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i/>
          <w:color w:val="000000"/>
          <w:sz w:val="17"/>
          <w:szCs w:val="17"/>
          <w:lang w:val="es-CO" w:eastAsia="es-ES"/>
        </w:rPr>
      </w:pPr>
      <w:r w:rsidRPr="00400D86">
        <w:rPr>
          <w:rFonts w:ascii="Tahoma" w:hAnsi="Tahoma" w:cs="Tahoma"/>
          <w:color w:val="000000"/>
          <w:sz w:val="17"/>
          <w:szCs w:val="17"/>
          <w:lang w:val="es-CO" w:eastAsia="es-ES"/>
        </w:rPr>
        <w:t>El artículo 225 del CPACA señala que: “</w:t>
      </w:r>
      <w:r w:rsidR="00400D86">
        <w:rPr>
          <w:rFonts w:ascii="Tahoma" w:hAnsi="Tahoma" w:cs="Tahoma"/>
          <w:color w:val="000000"/>
          <w:sz w:val="17"/>
          <w:szCs w:val="17"/>
          <w:lang w:val="es-CO" w:eastAsia="es-ES"/>
        </w:rPr>
        <w:t xml:space="preserve">(…) </w:t>
      </w:r>
      <w:r w:rsidRPr="00400D86">
        <w:rPr>
          <w:rFonts w:ascii="Tahoma" w:hAnsi="Tahoma" w:cs="Tahoma"/>
          <w:b/>
          <w:i/>
          <w:color w:val="000000"/>
          <w:sz w:val="17"/>
          <w:szCs w:val="17"/>
          <w:lang w:val="es-CO" w:eastAsia="es-ES"/>
        </w:rPr>
        <w:t>quien afirme tener derecho</w:t>
      </w:r>
      <w:r w:rsidRPr="00400D86">
        <w:rPr>
          <w:rFonts w:ascii="Tahoma" w:hAnsi="Tahoma" w:cs="Tahoma"/>
          <w:i/>
          <w:color w:val="000000"/>
          <w:sz w:val="17"/>
          <w:szCs w:val="17"/>
          <w:lang w:val="es-CO" w:eastAsia="es-ES"/>
        </w:rPr>
        <w:t xml:space="preserve"> legal o </w:t>
      </w:r>
      <w:r w:rsidRPr="00400D86">
        <w:rPr>
          <w:rFonts w:ascii="Tahoma" w:hAnsi="Tahoma" w:cs="Tahoma"/>
          <w:b/>
          <w:i/>
          <w:color w:val="000000"/>
          <w:sz w:val="17"/>
          <w:szCs w:val="17"/>
          <w:lang w:val="es-CO" w:eastAsia="es-ES"/>
        </w:rPr>
        <w:t>contractual de exigir a un tercero la reparación integral del perjuicio que llegare a sufrir</w:t>
      </w:r>
      <w:r w:rsidRPr="00400D86">
        <w:rPr>
          <w:rFonts w:ascii="Tahoma" w:hAnsi="Tahoma" w:cs="Tahoma"/>
          <w:i/>
          <w:color w:val="000000"/>
          <w:sz w:val="17"/>
          <w:szCs w:val="17"/>
          <w:lang w:val="es-CO" w:eastAsia="es-ES"/>
        </w:rPr>
        <w:t xml:space="preserve">, </w:t>
      </w:r>
      <w:r w:rsidRPr="00400D86">
        <w:rPr>
          <w:rFonts w:ascii="Tahoma" w:hAnsi="Tahoma" w:cs="Tahoma"/>
          <w:b/>
          <w:i/>
          <w:color w:val="000000"/>
          <w:sz w:val="17"/>
          <w:szCs w:val="17"/>
          <w:lang w:val="es-CO" w:eastAsia="es-ES"/>
        </w:rPr>
        <w:t>o el reembolso total o parcial del pago que tuviere que hacer como resultado de la sentencia</w:t>
      </w:r>
      <w:r w:rsidRPr="00400D86">
        <w:rPr>
          <w:rFonts w:ascii="Tahoma" w:hAnsi="Tahoma" w:cs="Tahoma"/>
          <w:i/>
          <w:color w:val="000000"/>
          <w:sz w:val="17"/>
          <w:szCs w:val="17"/>
          <w:lang w:val="es-CO" w:eastAsia="es-ES"/>
        </w:rPr>
        <w:t>, podrá pedir la citación de aquel, para que en el mismo proceso se resuelva sobre tal relación.</w:t>
      </w:r>
    </w:p>
    <w:p w:rsidR="003458EF" w:rsidRPr="00400D86" w:rsidRDefault="003458EF" w:rsidP="003458EF">
      <w:pPr>
        <w:spacing w:after="0" w:line="240" w:lineRule="auto"/>
        <w:jc w:val="both"/>
        <w:rPr>
          <w:rFonts w:ascii="Tahoma" w:hAnsi="Tahoma" w:cs="Tahoma"/>
          <w:i/>
          <w:color w:val="000000"/>
          <w:sz w:val="17"/>
          <w:szCs w:val="17"/>
          <w:lang w:val="es-CO" w:eastAsia="es-ES"/>
        </w:rPr>
      </w:pPr>
    </w:p>
    <w:p w:rsidR="003458EF" w:rsidRPr="00400D86" w:rsidRDefault="00BB3212" w:rsidP="003458EF">
      <w:pPr>
        <w:spacing w:after="0" w:line="240" w:lineRule="auto"/>
        <w:jc w:val="both"/>
        <w:rPr>
          <w:rFonts w:ascii="Tahoma" w:hAnsi="Tahoma" w:cs="Tahoma"/>
          <w:i/>
          <w:color w:val="000000"/>
          <w:sz w:val="17"/>
          <w:szCs w:val="17"/>
          <w:lang w:val="es-CO" w:eastAsia="es-ES"/>
        </w:rPr>
      </w:pPr>
      <w:r w:rsidRPr="00400D86">
        <w:rPr>
          <w:rFonts w:ascii="Tahoma" w:hAnsi="Tahoma" w:cs="Tahoma"/>
          <w:i/>
          <w:color w:val="000000"/>
          <w:sz w:val="17"/>
          <w:szCs w:val="17"/>
          <w:lang w:val="es-CO" w:eastAsia="es-ES"/>
        </w:rPr>
        <w:t>El llamado en tal té</w:t>
      </w:r>
      <w:r w:rsidR="003458EF" w:rsidRPr="00400D86">
        <w:rPr>
          <w:rFonts w:ascii="Tahoma" w:hAnsi="Tahoma" w:cs="Tahoma"/>
          <w:i/>
          <w:color w:val="000000"/>
          <w:sz w:val="17"/>
          <w:szCs w:val="17"/>
          <w:lang w:val="es-CO" w:eastAsia="es-ES"/>
        </w:rPr>
        <w:t xml:space="preserve">rmino que disponga para responder el </w:t>
      </w:r>
      <w:r w:rsidR="003458EF" w:rsidRPr="00400D86">
        <w:rPr>
          <w:rFonts w:ascii="Tahoma" w:hAnsi="Tahoma" w:cs="Tahoma"/>
          <w:b/>
          <w:i/>
          <w:color w:val="000000"/>
          <w:sz w:val="17"/>
          <w:szCs w:val="17"/>
          <w:lang w:val="es-CO" w:eastAsia="es-ES"/>
        </w:rPr>
        <w:t>llamamiento que será de 15 días,</w:t>
      </w:r>
      <w:r w:rsidR="003458EF" w:rsidRPr="00400D86">
        <w:rPr>
          <w:rFonts w:ascii="Tahoma" w:hAnsi="Tahoma" w:cs="Tahoma"/>
          <w:i/>
          <w:color w:val="000000"/>
          <w:sz w:val="17"/>
          <w:szCs w:val="17"/>
          <w:lang w:val="es-CO" w:eastAsia="es-ES"/>
        </w:rPr>
        <w:t xml:space="preserve"> podrá a su vez pedir la citación de un tercero en la misma forma que el demandante o demandado.</w:t>
      </w:r>
    </w:p>
    <w:p w:rsidR="003458EF" w:rsidRPr="00400D86" w:rsidRDefault="003458EF" w:rsidP="003458EF">
      <w:pPr>
        <w:spacing w:after="0" w:line="240" w:lineRule="auto"/>
        <w:jc w:val="both"/>
        <w:rPr>
          <w:rFonts w:ascii="Tahoma" w:hAnsi="Tahoma" w:cs="Tahoma"/>
          <w:i/>
          <w:color w:val="000000"/>
          <w:sz w:val="17"/>
          <w:szCs w:val="17"/>
          <w:lang w:val="es-CO" w:eastAsia="es-ES"/>
        </w:rPr>
      </w:pPr>
    </w:p>
    <w:p w:rsidR="003458EF" w:rsidRPr="00400D86" w:rsidRDefault="003458EF" w:rsidP="003458EF">
      <w:pPr>
        <w:spacing w:after="0" w:line="240" w:lineRule="auto"/>
        <w:jc w:val="both"/>
        <w:rPr>
          <w:rFonts w:ascii="Tahoma" w:hAnsi="Tahoma" w:cs="Tahoma"/>
          <w:i/>
          <w:color w:val="000000"/>
          <w:sz w:val="17"/>
          <w:szCs w:val="17"/>
          <w:lang w:val="es-CO" w:eastAsia="es-ES"/>
        </w:rPr>
      </w:pPr>
      <w:r w:rsidRPr="00400D86">
        <w:rPr>
          <w:rFonts w:ascii="Tahoma" w:hAnsi="Tahoma" w:cs="Tahoma"/>
          <w:i/>
          <w:color w:val="000000"/>
          <w:sz w:val="17"/>
          <w:szCs w:val="17"/>
          <w:lang w:val="es-CO" w:eastAsia="es-ES"/>
        </w:rPr>
        <w:t xml:space="preserve">El escrito de llamamiento deberá contener los siguientes </w:t>
      </w:r>
      <w:r w:rsidRPr="00400D86">
        <w:rPr>
          <w:rFonts w:ascii="Tahoma" w:hAnsi="Tahoma" w:cs="Tahoma"/>
          <w:b/>
          <w:i/>
          <w:color w:val="000000"/>
          <w:sz w:val="17"/>
          <w:szCs w:val="17"/>
          <w:lang w:val="es-CO" w:eastAsia="es-ES"/>
        </w:rPr>
        <w:t>requisitos</w:t>
      </w:r>
      <w:r w:rsidRPr="00400D86">
        <w:rPr>
          <w:rFonts w:ascii="Tahoma" w:hAnsi="Tahoma" w:cs="Tahoma"/>
          <w:i/>
          <w:color w:val="000000"/>
          <w:sz w:val="17"/>
          <w:szCs w:val="17"/>
          <w:lang w:val="es-CO" w:eastAsia="es-ES"/>
        </w:rPr>
        <w:t>:</w:t>
      </w:r>
    </w:p>
    <w:p w:rsidR="003458EF" w:rsidRPr="00400D86" w:rsidRDefault="003458EF" w:rsidP="003458EF">
      <w:pPr>
        <w:spacing w:after="0" w:line="240" w:lineRule="auto"/>
        <w:jc w:val="both"/>
        <w:rPr>
          <w:rFonts w:ascii="Tahoma" w:hAnsi="Tahoma" w:cs="Tahoma"/>
          <w:i/>
          <w:color w:val="000000"/>
          <w:sz w:val="17"/>
          <w:szCs w:val="17"/>
          <w:lang w:val="es-CO" w:eastAsia="es-ES"/>
        </w:rPr>
      </w:pPr>
    </w:p>
    <w:p w:rsidR="003458EF" w:rsidRPr="00400D86" w:rsidRDefault="003458EF" w:rsidP="003458EF">
      <w:pPr>
        <w:numPr>
          <w:ilvl w:val="0"/>
          <w:numId w:val="1"/>
        </w:numPr>
        <w:spacing w:after="0" w:line="240" w:lineRule="auto"/>
        <w:jc w:val="both"/>
        <w:rPr>
          <w:rFonts w:ascii="Tahoma" w:hAnsi="Tahoma" w:cs="Tahoma"/>
          <w:i/>
          <w:color w:val="000000"/>
          <w:sz w:val="17"/>
          <w:szCs w:val="17"/>
          <w:lang w:val="es-CO" w:eastAsia="es-ES"/>
        </w:rPr>
      </w:pPr>
      <w:r w:rsidRPr="00400D86">
        <w:rPr>
          <w:rFonts w:ascii="Tahoma" w:hAnsi="Tahoma" w:cs="Tahoma"/>
          <w:i/>
          <w:color w:val="000000"/>
          <w:sz w:val="17"/>
          <w:szCs w:val="17"/>
          <w:lang w:val="es-CO" w:eastAsia="es-ES"/>
        </w:rPr>
        <w:t>El nombre del llamado y el de su representante si aquel no puede comparecer por si al proceso.</w:t>
      </w:r>
    </w:p>
    <w:p w:rsidR="003458EF" w:rsidRPr="00400D86" w:rsidRDefault="003458EF" w:rsidP="003458EF">
      <w:pPr>
        <w:numPr>
          <w:ilvl w:val="0"/>
          <w:numId w:val="1"/>
        </w:numPr>
        <w:spacing w:after="0" w:line="240" w:lineRule="auto"/>
        <w:jc w:val="both"/>
        <w:rPr>
          <w:rFonts w:ascii="Tahoma" w:hAnsi="Tahoma" w:cs="Tahoma"/>
          <w:i/>
          <w:color w:val="000000"/>
          <w:sz w:val="17"/>
          <w:szCs w:val="17"/>
          <w:lang w:val="es-CO" w:eastAsia="es-ES"/>
        </w:rPr>
      </w:pPr>
      <w:r w:rsidRPr="00400D86">
        <w:rPr>
          <w:rFonts w:ascii="Tahoma" w:hAnsi="Tahoma" w:cs="Tahoma"/>
          <w:i/>
          <w:color w:val="000000"/>
          <w:sz w:val="17"/>
          <w:szCs w:val="17"/>
          <w:lang w:val="es-CO" w:eastAsia="es-ES"/>
        </w:rPr>
        <w:lastRenderedPageBreak/>
        <w:t>La indicación del domicilio del llamado, o en su defecto, de su residencia, y la de su habitación u oficina y los de su representante, según fuere el caso, o la manifestación de que se ignora, lo último bajo juramento, que se entiende prestado por a sola prestación del escrito.</w:t>
      </w:r>
    </w:p>
    <w:p w:rsidR="003458EF" w:rsidRPr="00400D86" w:rsidRDefault="003458EF" w:rsidP="003458EF">
      <w:pPr>
        <w:numPr>
          <w:ilvl w:val="0"/>
          <w:numId w:val="1"/>
        </w:numPr>
        <w:spacing w:after="0" w:line="240" w:lineRule="auto"/>
        <w:jc w:val="both"/>
        <w:rPr>
          <w:rFonts w:ascii="Tahoma" w:hAnsi="Tahoma" w:cs="Tahoma"/>
          <w:i/>
          <w:color w:val="000000"/>
          <w:sz w:val="17"/>
          <w:szCs w:val="17"/>
          <w:lang w:val="es-CO" w:eastAsia="es-ES"/>
        </w:rPr>
      </w:pPr>
      <w:r w:rsidRPr="00400D86">
        <w:rPr>
          <w:rFonts w:ascii="Tahoma" w:hAnsi="Tahoma" w:cs="Tahoma"/>
          <w:i/>
          <w:color w:val="000000"/>
          <w:sz w:val="17"/>
          <w:szCs w:val="17"/>
          <w:lang w:val="es-CO" w:eastAsia="es-ES"/>
        </w:rPr>
        <w:t>Los hechos en que se basa el llamamiento y los fundamentos de derecho que se invoquen</w:t>
      </w:r>
    </w:p>
    <w:p w:rsidR="003458EF" w:rsidRPr="00400D86" w:rsidRDefault="003458EF" w:rsidP="003458EF">
      <w:pPr>
        <w:numPr>
          <w:ilvl w:val="0"/>
          <w:numId w:val="1"/>
        </w:numPr>
        <w:spacing w:after="0" w:line="240" w:lineRule="auto"/>
        <w:jc w:val="both"/>
        <w:rPr>
          <w:rFonts w:ascii="Tahoma" w:hAnsi="Tahoma" w:cs="Tahoma"/>
          <w:i/>
          <w:color w:val="000000"/>
          <w:sz w:val="17"/>
          <w:szCs w:val="17"/>
          <w:lang w:val="es-CO" w:eastAsia="es-ES"/>
        </w:rPr>
      </w:pPr>
      <w:r w:rsidRPr="00400D86">
        <w:rPr>
          <w:rFonts w:ascii="Tahoma" w:hAnsi="Tahoma" w:cs="Tahoma"/>
          <w:i/>
          <w:color w:val="000000"/>
          <w:sz w:val="17"/>
          <w:szCs w:val="17"/>
          <w:lang w:val="es-CO" w:eastAsia="es-ES"/>
        </w:rPr>
        <w:t>La dirección de la oficina o habitación donde quien hace el llamamiento y su apoderado recibirán notificaciones personales</w:t>
      </w:r>
    </w:p>
    <w:p w:rsidR="003458EF" w:rsidRPr="00400D86" w:rsidRDefault="003458EF" w:rsidP="003458EF">
      <w:pPr>
        <w:numPr>
          <w:ilvl w:val="0"/>
          <w:numId w:val="1"/>
        </w:numPr>
        <w:spacing w:after="0" w:line="240" w:lineRule="auto"/>
        <w:jc w:val="both"/>
        <w:rPr>
          <w:rFonts w:ascii="Tahoma" w:hAnsi="Tahoma" w:cs="Tahoma"/>
          <w:color w:val="000000"/>
          <w:sz w:val="17"/>
          <w:szCs w:val="17"/>
          <w:lang w:val="es-CO" w:eastAsia="es-ES"/>
        </w:rPr>
      </w:pPr>
      <w:r w:rsidRPr="00400D86">
        <w:rPr>
          <w:rFonts w:ascii="Tahoma" w:hAnsi="Tahoma" w:cs="Tahoma"/>
          <w:i/>
          <w:color w:val="000000"/>
          <w:sz w:val="17"/>
          <w:szCs w:val="17"/>
          <w:lang w:val="es-CO" w:eastAsia="es-ES"/>
        </w:rPr>
        <w:t>En llamamiento en garantía con fines de repetición se regirá por las normas de la ley 678 de 2001 o por aquellas que la reformen o adicionen</w:t>
      </w:r>
      <w:r w:rsidR="00400D86">
        <w:rPr>
          <w:rFonts w:ascii="Tahoma" w:hAnsi="Tahoma" w:cs="Tahoma"/>
          <w:i/>
          <w:color w:val="000000"/>
          <w:sz w:val="17"/>
          <w:szCs w:val="17"/>
          <w:lang w:val="es-CO" w:eastAsia="es-ES"/>
        </w:rPr>
        <w:t xml:space="preserve"> (…)</w:t>
      </w:r>
      <w:r w:rsidR="00400D86" w:rsidRPr="00400D86">
        <w:rPr>
          <w:rFonts w:ascii="Tahoma" w:hAnsi="Tahoma" w:cs="Tahoma"/>
          <w:i/>
          <w:color w:val="000000"/>
          <w:sz w:val="17"/>
          <w:szCs w:val="17"/>
          <w:lang w:val="es-CO" w:eastAsia="es-ES"/>
        </w:rPr>
        <w:t>”</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bCs/>
          <w:color w:val="000000"/>
          <w:sz w:val="17"/>
          <w:szCs w:val="17"/>
          <w:lang w:val="es-CO" w:eastAsia="es-CO"/>
        </w:rPr>
      </w:pPr>
      <w:r w:rsidRPr="00400D86">
        <w:rPr>
          <w:rFonts w:ascii="Tahoma" w:hAnsi="Tahoma" w:cs="Tahoma"/>
          <w:color w:val="000000"/>
          <w:sz w:val="17"/>
          <w:szCs w:val="17"/>
          <w:lang w:val="es-CO" w:eastAsia="es-ES"/>
        </w:rPr>
        <w:t xml:space="preserve">El artículo 227 del CPACA prevé: </w:t>
      </w:r>
      <w:r w:rsidRPr="00400D86">
        <w:rPr>
          <w:rFonts w:ascii="Times New Roman" w:hAnsi="Times New Roman"/>
          <w:color w:val="000000"/>
          <w:sz w:val="17"/>
          <w:szCs w:val="17"/>
          <w:lang w:val="es-CO" w:eastAsia="es-ES"/>
        </w:rPr>
        <w:t>“</w:t>
      </w:r>
      <w:r w:rsidR="00400D86" w:rsidRPr="00400D86">
        <w:rPr>
          <w:rFonts w:ascii="Times New Roman" w:hAnsi="Times New Roman"/>
          <w:color w:val="000000"/>
          <w:sz w:val="17"/>
          <w:szCs w:val="17"/>
          <w:lang w:val="es-CO" w:eastAsia="es-ES"/>
        </w:rPr>
        <w:t xml:space="preserve">(…) </w:t>
      </w:r>
      <w:r w:rsidRPr="00400D86">
        <w:rPr>
          <w:rFonts w:ascii="Times New Roman" w:hAnsi="Times New Roman"/>
          <w:b/>
          <w:i/>
          <w:color w:val="000000"/>
          <w:sz w:val="17"/>
          <w:szCs w:val="17"/>
          <w:lang w:val="es-CO" w:eastAsia="es-ES"/>
        </w:rPr>
        <w:t>En lo no regulado en este código sobre la intervención de terceros se aplicaran las normas del Código de Procedimiento Civil</w:t>
      </w:r>
      <w:r w:rsidR="00400D86" w:rsidRPr="00400D86">
        <w:rPr>
          <w:rFonts w:ascii="Times New Roman" w:hAnsi="Times New Roman"/>
          <w:b/>
          <w:i/>
          <w:color w:val="000000"/>
          <w:sz w:val="17"/>
          <w:szCs w:val="17"/>
          <w:lang w:val="es-CO" w:eastAsia="es-ES"/>
        </w:rPr>
        <w:t xml:space="preserve"> </w:t>
      </w:r>
      <w:r w:rsidR="00400D86" w:rsidRPr="00400D86">
        <w:rPr>
          <w:rFonts w:ascii="Times New Roman" w:hAnsi="Times New Roman"/>
          <w:i/>
          <w:color w:val="000000"/>
          <w:sz w:val="17"/>
          <w:szCs w:val="17"/>
          <w:lang w:val="es-CO" w:eastAsia="es-ES"/>
        </w:rPr>
        <w:t>(…)</w:t>
      </w:r>
      <w:r w:rsidRPr="00400D86">
        <w:rPr>
          <w:rFonts w:ascii="Times New Roman" w:hAnsi="Times New Roman"/>
          <w:i/>
          <w:color w:val="000000"/>
          <w:sz w:val="17"/>
          <w:szCs w:val="17"/>
          <w:lang w:val="es-CO" w:eastAsia="es-ES"/>
        </w:rPr>
        <w:t>”.</w:t>
      </w:r>
      <w:r w:rsidRPr="00400D86">
        <w:rPr>
          <w:rFonts w:ascii="Tahoma" w:hAnsi="Tahoma" w:cs="Tahoma"/>
          <w:i/>
          <w:color w:val="000000"/>
          <w:sz w:val="17"/>
          <w:szCs w:val="17"/>
          <w:lang w:val="es-CO" w:eastAsia="es-ES"/>
        </w:rPr>
        <w:t xml:space="preserve"> </w:t>
      </w:r>
      <w:r w:rsidRPr="00400D86">
        <w:rPr>
          <w:rFonts w:ascii="Tahoma" w:hAnsi="Tahoma" w:cs="Tahoma"/>
          <w:bCs/>
          <w:color w:val="000000"/>
          <w:sz w:val="17"/>
          <w:szCs w:val="17"/>
          <w:lang w:val="es-CO" w:eastAsia="es-CO"/>
        </w:rPr>
        <w:t>Dicho Código fue reemplazado por el Código General del Proceso a partir de enero de 2014.</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imes New Roman" w:hAnsi="Times New Roman"/>
          <w:color w:val="000000"/>
          <w:sz w:val="17"/>
          <w:szCs w:val="17"/>
          <w:lang w:val="es-CO" w:eastAsia="es-ES"/>
        </w:rPr>
      </w:pPr>
      <w:r w:rsidRPr="00400D86">
        <w:rPr>
          <w:rFonts w:ascii="Tahoma" w:hAnsi="Tahoma" w:cs="Tahoma"/>
          <w:color w:val="000000"/>
          <w:sz w:val="17"/>
          <w:szCs w:val="17"/>
          <w:lang w:val="es-CO" w:eastAsia="es-ES"/>
        </w:rPr>
        <w:t xml:space="preserve">De acuerdo con lo preceptuado por el artículo 64 del Código General del Proceso, </w:t>
      </w:r>
      <w:r w:rsidRPr="00400D86">
        <w:rPr>
          <w:rFonts w:ascii="Times New Roman" w:hAnsi="Times New Roman"/>
          <w:i/>
          <w:color w:val="000000"/>
          <w:sz w:val="17"/>
          <w:szCs w:val="17"/>
          <w:lang w:val="es-CO" w:eastAsia="es-ES"/>
        </w:rPr>
        <w:t>“</w:t>
      </w:r>
      <w:r w:rsidR="00400D86" w:rsidRPr="00400D86">
        <w:rPr>
          <w:rFonts w:ascii="Times New Roman" w:hAnsi="Times New Roman"/>
          <w:i/>
          <w:color w:val="000000"/>
          <w:sz w:val="17"/>
          <w:szCs w:val="17"/>
          <w:lang w:val="es-CO" w:eastAsia="es-ES"/>
        </w:rPr>
        <w:t xml:space="preserve">(…) </w:t>
      </w:r>
      <w:r w:rsidRPr="00400D86">
        <w:rPr>
          <w:rFonts w:ascii="Times New Roman" w:hAnsi="Times New Roman"/>
          <w:i/>
          <w:color w:val="000000"/>
          <w:sz w:val="17"/>
          <w:szCs w:val="17"/>
          <w:lang w:val="es-CO" w:eastAsia="es-ES"/>
        </w:rPr>
        <w:t>quien afirme tener derecho legal o contractual a exigir de otro la indemnización del perjuicio que llegare a sufrir o el reembolso total o parcial del pago que tuviere que hacer como resultado de la sentencia”… “podrá pedir, en la demanda o dentro del término para contestarla, que en el mismo proceso se resuelva sobre tal relación</w:t>
      </w:r>
      <w:r w:rsidR="00400D86" w:rsidRPr="00400D86">
        <w:rPr>
          <w:rFonts w:ascii="Times New Roman" w:hAnsi="Times New Roman"/>
          <w:i/>
          <w:color w:val="000000"/>
          <w:sz w:val="17"/>
          <w:szCs w:val="17"/>
          <w:lang w:val="es-CO" w:eastAsia="es-ES"/>
        </w:rPr>
        <w:t xml:space="preserve"> (…)</w:t>
      </w:r>
      <w:r w:rsidR="00400D86">
        <w:rPr>
          <w:rFonts w:ascii="Times New Roman" w:hAnsi="Times New Roman"/>
          <w:i/>
          <w:color w:val="000000"/>
          <w:sz w:val="17"/>
          <w:szCs w:val="17"/>
          <w:lang w:val="es-CO" w:eastAsia="es-ES"/>
        </w:rPr>
        <w:t>”</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imes New Roman" w:hAnsi="Times New Roman"/>
          <w:i/>
          <w:color w:val="000000"/>
          <w:sz w:val="17"/>
          <w:szCs w:val="17"/>
          <w:lang w:val="es-CO" w:eastAsia="es-ES"/>
        </w:rPr>
      </w:pPr>
      <w:r w:rsidRPr="00400D86">
        <w:rPr>
          <w:rFonts w:ascii="Tahoma" w:hAnsi="Tahoma" w:cs="Tahoma"/>
          <w:color w:val="000000"/>
          <w:sz w:val="17"/>
          <w:szCs w:val="17"/>
          <w:lang w:val="es-CO" w:eastAsia="es-ES"/>
        </w:rPr>
        <w:t xml:space="preserve">Adicionalmente el artículo 65 del anterior estatuto preceptúa que </w:t>
      </w:r>
      <w:r w:rsidRPr="00400D86">
        <w:rPr>
          <w:rFonts w:ascii="Times New Roman" w:hAnsi="Times New Roman"/>
          <w:color w:val="000000"/>
          <w:sz w:val="17"/>
          <w:szCs w:val="17"/>
          <w:lang w:val="es-CO" w:eastAsia="es-ES"/>
        </w:rPr>
        <w:t>“</w:t>
      </w:r>
      <w:r w:rsidR="00400D86" w:rsidRPr="00400D86">
        <w:rPr>
          <w:rFonts w:ascii="Times New Roman" w:hAnsi="Times New Roman"/>
          <w:color w:val="000000"/>
          <w:sz w:val="17"/>
          <w:szCs w:val="17"/>
          <w:lang w:val="es-CO" w:eastAsia="es-ES"/>
        </w:rPr>
        <w:t xml:space="preserve">(…) </w:t>
      </w:r>
      <w:r w:rsidRPr="00400D86">
        <w:rPr>
          <w:rFonts w:ascii="Times New Roman" w:hAnsi="Times New Roman"/>
          <w:i/>
          <w:color w:val="000000"/>
          <w:sz w:val="17"/>
          <w:szCs w:val="17"/>
          <w:lang w:val="es-CO" w:eastAsia="es-ES"/>
        </w:rPr>
        <w:t>la demanda por medio de la cual se llame en garantía deberá cumplir con los mismos requisitos exigidos en el artículo 82 y demás normas aplicables (…) el convocado podrá a su vez llamar en garantía</w:t>
      </w:r>
      <w:r w:rsidR="00400D86" w:rsidRPr="00400D86">
        <w:rPr>
          <w:rFonts w:ascii="Times New Roman" w:hAnsi="Times New Roman"/>
          <w:i/>
          <w:color w:val="000000"/>
          <w:sz w:val="17"/>
          <w:szCs w:val="17"/>
          <w:lang w:val="es-CO" w:eastAsia="es-ES"/>
        </w:rPr>
        <w:t xml:space="preserve"> (…)</w:t>
      </w:r>
      <w:r w:rsidRPr="00400D86">
        <w:rPr>
          <w:rFonts w:ascii="Times New Roman" w:hAnsi="Times New Roman"/>
          <w:i/>
          <w:color w:val="000000"/>
          <w:sz w:val="17"/>
          <w:szCs w:val="17"/>
          <w:lang w:val="es-CO" w:eastAsia="es-ES"/>
        </w:rPr>
        <w:t>”</w:t>
      </w:r>
    </w:p>
    <w:p w:rsidR="003458EF" w:rsidRPr="00400D86" w:rsidRDefault="003458EF" w:rsidP="003458EF">
      <w:pPr>
        <w:spacing w:after="0" w:line="240" w:lineRule="auto"/>
        <w:jc w:val="both"/>
        <w:rPr>
          <w:rFonts w:ascii="Tahoma" w:hAnsi="Tahoma" w:cs="Tahoma"/>
          <w:i/>
          <w:color w:val="000000"/>
          <w:sz w:val="17"/>
          <w:szCs w:val="17"/>
          <w:lang w:val="es-CO" w:eastAsia="es-ES"/>
        </w:rPr>
      </w:pPr>
    </w:p>
    <w:p w:rsidR="003458EF" w:rsidRPr="00400D86" w:rsidRDefault="003458EF" w:rsidP="003458EF">
      <w:pPr>
        <w:spacing w:after="0" w:line="240" w:lineRule="auto"/>
        <w:jc w:val="both"/>
        <w:rPr>
          <w:rFonts w:ascii="Times New Roman" w:hAnsi="Times New Roman"/>
          <w:i/>
          <w:color w:val="000000"/>
          <w:sz w:val="17"/>
          <w:szCs w:val="17"/>
          <w:lang w:val="es-CO" w:eastAsia="es-ES"/>
        </w:rPr>
      </w:pPr>
      <w:r w:rsidRPr="00400D86">
        <w:rPr>
          <w:rFonts w:ascii="Tahoma" w:hAnsi="Tahoma" w:cs="Tahoma"/>
          <w:color w:val="000000"/>
          <w:sz w:val="17"/>
          <w:szCs w:val="17"/>
          <w:lang w:val="es-CO" w:eastAsia="es-ES"/>
        </w:rPr>
        <w:t xml:space="preserve">Y por último el artículo 66 del mismo estatuto señala </w:t>
      </w:r>
      <w:r w:rsidRPr="00400D86">
        <w:rPr>
          <w:rFonts w:ascii="Times New Roman" w:hAnsi="Times New Roman"/>
          <w:i/>
          <w:color w:val="000000"/>
          <w:sz w:val="17"/>
          <w:szCs w:val="17"/>
          <w:lang w:val="es-CO" w:eastAsia="es-ES"/>
        </w:rPr>
        <w:t>“</w:t>
      </w:r>
      <w:r w:rsidR="00400D86" w:rsidRPr="00400D86">
        <w:rPr>
          <w:rFonts w:ascii="Times New Roman" w:hAnsi="Times New Roman"/>
          <w:i/>
          <w:color w:val="000000"/>
          <w:sz w:val="17"/>
          <w:szCs w:val="17"/>
          <w:lang w:val="es-CO" w:eastAsia="es-ES"/>
        </w:rPr>
        <w:t>(…)</w:t>
      </w:r>
      <w:r w:rsidR="00400D86">
        <w:rPr>
          <w:rFonts w:ascii="Times New Roman" w:hAnsi="Times New Roman"/>
          <w:i/>
          <w:color w:val="000000"/>
          <w:sz w:val="17"/>
          <w:szCs w:val="17"/>
          <w:lang w:val="es-CO" w:eastAsia="es-ES"/>
        </w:rPr>
        <w:t xml:space="preserve"> </w:t>
      </w:r>
      <w:r w:rsidRPr="00400D86">
        <w:rPr>
          <w:rFonts w:ascii="Times New Roman" w:hAnsi="Times New Roman"/>
          <w:b/>
          <w:i/>
          <w:color w:val="000000"/>
          <w:sz w:val="17"/>
          <w:szCs w:val="17"/>
          <w:lang w:val="es-CO" w:eastAsia="es-ES"/>
        </w:rPr>
        <w:t>si el juez halla procedente el llamamiento, ordenara notificar personalmente al convocado</w:t>
      </w:r>
      <w:r w:rsidRPr="00400D86">
        <w:rPr>
          <w:rFonts w:ascii="Times New Roman" w:hAnsi="Times New Roman"/>
          <w:i/>
          <w:color w:val="000000"/>
          <w:sz w:val="17"/>
          <w:szCs w:val="17"/>
          <w:lang w:val="es-CO" w:eastAsia="es-ES"/>
        </w:rPr>
        <w:t xml:space="preserve"> </w:t>
      </w:r>
      <w:r w:rsidRPr="00400D86">
        <w:rPr>
          <w:rFonts w:ascii="Times New Roman" w:hAnsi="Times New Roman"/>
          <w:b/>
          <w:i/>
          <w:color w:val="000000"/>
          <w:sz w:val="17"/>
          <w:szCs w:val="17"/>
          <w:lang w:val="es-CO" w:eastAsia="es-ES"/>
        </w:rPr>
        <w:t>y correrle traslado del escrito por el término de la demanda inicial,</w:t>
      </w:r>
      <w:r w:rsidRPr="00400D86">
        <w:rPr>
          <w:rFonts w:ascii="Times New Roman" w:hAnsi="Times New Roman"/>
          <w:i/>
          <w:color w:val="000000"/>
          <w:sz w:val="17"/>
          <w:szCs w:val="17"/>
          <w:lang w:val="es-CO" w:eastAsia="es-ES"/>
        </w:rPr>
        <w:t xml:space="preserve"> </w:t>
      </w:r>
      <w:r w:rsidRPr="00400D86">
        <w:rPr>
          <w:rFonts w:ascii="Times New Roman" w:hAnsi="Times New Roman"/>
          <w:b/>
          <w:i/>
          <w:color w:val="000000"/>
          <w:sz w:val="17"/>
          <w:szCs w:val="17"/>
          <w:lang w:val="es-CO" w:eastAsia="es-ES"/>
        </w:rPr>
        <w:t>si la notificación no se logra</w:t>
      </w:r>
      <w:r w:rsidRPr="00400D86">
        <w:rPr>
          <w:rFonts w:ascii="Times New Roman" w:hAnsi="Times New Roman"/>
          <w:i/>
          <w:color w:val="000000"/>
          <w:sz w:val="17"/>
          <w:szCs w:val="17"/>
          <w:lang w:val="es-CO" w:eastAsia="es-ES"/>
        </w:rPr>
        <w:t xml:space="preserve"> </w:t>
      </w:r>
      <w:r w:rsidRPr="00400D86">
        <w:rPr>
          <w:rFonts w:ascii="Times New Roman" w:hAnsi="Times New Roman"/>
          <w:b/>
          <w:i/>
          <w:color w:val="000000"/>
          <w:sz w:val="17"/>
          <w:szCs w:val="17"/>
          <w:lang w:val="es-CO" w:eastAsia="es-ES"/>
        </w:rPr>
        <w:t>dentro de los 6 meses siguientes</w:t>
      </w:r>
      <w:r w:rsidRPr="00400D86">
        <w:rPr>
          <w:rFonts w:ascii="Times New Roman" w:hAnsi="Times New Roman"/>
          <w:i/>
          <w:color w:val="000000"/>
          <w:sz w:val="17"/>
          <w:szCs w:val="17"/>
          <w:lang w:val="es-CO" w:eastAsia="es-ES"/>
        </w:rPr>
        <w:t xml:space="preserve">, </w:t>
      </w:r>
      <w:r w:rsidRPr="00400D86">
        <w:rPr>
          <w:rFonts w:ascii="Times New Roman" w:hAnsi="Times New Roman"/>
          <w:b/>
          <w:i/>
          <w:color w:val="000000"/>
          <w:sz w:val="17"/>
          <w:szCs w:val="17"/>
          <w:lang w:val="es-CO" w:eastAsia="es-ES"/>
        </w:rPr>
        <w:t>el llamamiento será ineficaz</w:t>
      </w:r>
      <w:r w:rsidRPr="00400D86">
        <w:rPr>
          <w:rFonts w:ascii="Times New Roman" w:hAnsi="Times New Roman"/>
          <w:i/>
          <w:color w:val="000000"/>
          <w:sz w:val="17"/>
          <w:szCs w:val="17"/>
          <w:lang w:val="es-CO" w:eastAsia="es-ES"/>
        </w:rPr>
        <w:t xml:space="preserve">, la misma regla se aplicará en el caso contemplado en el inciso segundo del artículo anterior.  </w:t>
      </w:r>
    </w:p>
    <w:p w:rsidR="003458EF" w:rsidRPr="00400D86" w:rsidRDefault="003458EF" w:rsidP="003458EF">
      <w:pPr>
        <w:spacing w:after="0" w:line="240" w:lineRule="auto"/>
        <w:jc w:val="both"/>
        <w:rPr>
          <w:rFonts w:ascii="Times New Roman" w:hAnsi="Times New Roman"/>
          <w:i/>
          <w:color w:val="000000"/>
          <w:sz w:val="17"/>
          <w:szCs w:val="17"/>
          <w:lang w:val="es-CO" w:eastAsia="es-ES"/>
        </w:rPr>
      </w:pPr>
    </w:p>
    <w:p w:rsidR="003458EF" w:rsidRPr="00400D86" w:rsidRDefault="003458EF" w:rsidP="003458EF">
      <w:pPr>
        <w:spacing w:after="0" w:line="240" w:lineRule="auto"/>
        <w:jc w:val="both"/>
        <w:rPr>
          <w:rFonts w:ascii="Times New Roman" w:hAnsi="Times New Roman"/>
          <w:b/>
          <w:i/>
          <w:color w:val="000000"/>
          <w:sz w:val="17"/>
          <w:szCs w:val="17"/>
          <w:lang w:val="es-CO" w:eastAsia="es-ES"/>
        </w:rPr>
      </w:pPr>
      <w:r w:rsidRPr="00400D86">
        <w:rPr>
          <w:rFonts w:ascii="Times New Roman" w:hAnsi="Times New Roman"/>
          <w:i/>
          <w:color w:val="000000"/>
          <w:sz w:val="17"/>
          <w:szCs w:val="17"/>
          <w:lang w:val="es-CO" w:eastAsia="es-ES"/>
        </w:rPr>
        <w:t xml:space="preserve">El llamado en garantía </w:t>
      </w:r>
      <w:r w:rsidRPr="00400D86">
        <w:rPr>
          <w:rFonts w:ascii="Times New Roman" w:hAnsi="Times New Roman"/>
          <w:b/>
          <w:i/>
          <w:color w:val="000000"/>
          <w:sz w:val="17"/>
          <w:szCs w:val="17"/>
          <w:lang w:val="es-CO" w:eastAsia="es-ES"/>
        </w:rPr>
        <w:t>podrá contestar en un solo escrito la demanda y el llamamiento y solicitar las pruebas que pretenda hacer valer</w:t>
      </w:r>
    </w:p>
    <w:p w:rsidR="003458EF" w:rsidRPr="00400D86" w:rsidRDefault="003458EF" w:rsidP="003458EF">
      <w:pPr>
        <w:spacing w:after="0" w:line="240" w:lineRule="auto"/>
        <w:jc w:val="both"/>
        <w:rPr>
          <w:rFonts w:ascii="Times New Roman" w:hAnsi="Times New Roman"/>
          <w:b/>
          <w:i/>
          <w:color w:val="000000"/>
          <w:sz w:val="17"/>
          <w:szCs w:val="17"/>
          <w:lang w:val="es-CO" w:eastAsia="es-ES"/>
        </w:rPr>
      </w:pPr>
    </w:p>
    <w:p w:rsidR="003458EF" w:rsidRPr="00400D86" w:rsidRDefault="003458EF" w:rsidP="003458EF">
      <w:pPr>
        <w:spacing w:after="0" w:line="240" w:lineRule="auto"/>
        <w:jc w:val="both"/>
        <w:rPr>
          <w:rFonts w:ascii="Times New Roman" w:hAnsi="Times New Roman"/>
          <w:i/>
          <w:color w:val="000000"/>
          <w:sz w:val="17"/>
          <w:szCs w:val="17"/>
          <w:lang w:val="es-CO" w:eastAsia="es-ES"/>
        </w:rPr>
      </w:pPr>
      <w:r w:rsidRPr="00400D86">
        <w:rPr>
          <w:rFonts w:ascii="Times New Roman" w:hAnsi="Times New Roman"/>
          <w:b/>
          <w:i/>
          <w:color w:val="000000"/>
          <w:sz w:val="17"/>
          <w:szCs w:val="17"/>
          <w:lang w:val="es-CO" w:eastAsia="es-ES"/>
        </w:rPr>
        <w:t>En la sentencia se resolverá, cuando fuere pertinente, sobre la relación sustancial aducida y acerca de las indemnizaciones o restituciones a cargo del llamado en garantía (…)</w:t>
      </w:r>
      <w:r w:rsidRPr="00400D86">
        <w:rPr>
          <w:rFonts w:ascii="Times New Roman" w:hAnsi="Times New Roman"/>
          <w:i/>
          <w:color w:val="000000"/>
          <w:sz w:val="17"/>
          <w:szCs w:val="17"/>
          <w:lang w:val="es-CO" w:eastAsia="es-ES"/>
        </w:rPr>
        <w:t>”</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400D86">
      <w:pPr>
        <w:numPr>
          <w:ilvl w:val="0"/>
          <w:numId w:val="2"/>
        </w:numPr>
        <w:tabs>
          <w:tab w:val="left" w:pos="426"/>
        </w:tabs>
        <w:spacing w:after="0" w:line="240" w:lineRule="auto"/>
        <w:ind w:left="0" w:firstLine="0"/>
        <w:contextualSpacing/>
        <w:jc w:val="both"/>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 xml:space="preserve">DOCUMENTOS APORTADOS </w:t>
      </w:r>
    </w:p>
    <w:p w:rsidR="003458EF" w:rsidRPr="00400D86" w:rsidRDefault="003458EF" w:rsidP="003458EF">
      <w:pPr>
        <w:spacing w:after="0" w:line="240" w:lineRule="auto"/>
        <w:jc w:val="both"/>
        <w:rPr>
          <w:rFonts w:ascii="Tahoma" w:hAnsi="Tahoma" w:cs="Tahoma"/>
          <w:i/>
          <w:color w:val="000000"/>
          <w:sz w:val="17"/>
          <w:szCs w:val="17"/>
          <w:lang w:val="es-CO" w:eastAsia="es-ES"/>
        </w:rPr>
      </w:pPr>
    </w:p>
    <w:p w:rsidR="00BB3212" w:rsidRPr="00400D86" w:rsidRDefault="00BB3212" w:rsidP="00400D86">
      <w:pPr>
        <w:pStyle w:val="Prrafodelista"/>
        <w:numPr>
          <w:ilvl w:val="0"/>
          <w:numId w:val="3"/>
        </w:numPr>
        <w:shd w:val="clear" w:color="auto" w:fill="FFFFFF"/>
        <w:tabs>
          <w:tab w:val="left" w:pos="284"/>
        </w:tabs>
        <w:autoSpaceDE w:val="0"/>
        <w:autoSpaceDN w:val="0"/>
        <w:adjustRightInd w:val="0"/>
        <w:spacing w:after="0" w:line="240" w:lineRule="auto"/>
        <w:ind w:left="0" w:firstLine="0"/>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Copia de la póliza 100516 celebrada entre</w:t>
      </w:r>
      <w:r w:rsidR="00316F5C">
        <w:rPr>
          <w:rFonts w:ascii="Tahoma" w:hAnsi="Tahoma" w:cs="Tahoma"/>
          <w:color w:val="000000"/>
          <w:sz w:val="17"/>
          <w:szCs w:val="17"/>
          <w:lang w:val="es-CO" w:eastAsia="es-ES"/>
        </w:rPr>
        <w:t xml:space="preserve"> el</w:t>
      </w:r>
      <w:r w:rsidRPr="00400D86">
        <w:rPr>
          <w:rFonts w:ascii="Tahoma" w:hAnsi="Tahoma" w:cs="Tahoma"/>
          <w:color w:val="000000"/>
          <w:sz w:val="17"/>
          <w:szCs w:val="17"/>
          <w:lang w:val="es-CO" w:eastAsia="es-ES"/>
        </w:rPr>
        <w:t xml:space="preserve"> HOSPITAL SUBA II NIVEL DE ATENCIÓN y </w:t>
      </w:r>
      <w:r w:rsidR="002430F6" w:rsidRPr="00400D86">
        <w:rPr>
          <w:rFonts w:ascii="Tahoma" w:hAnsi="Tahoma" w:cs="Tahoma"/>
          <w:color w:val="000000"/>
          <w:sz w:val="17"/>
          <w:szCs w:val="17"/>
          <w:lang w:val="es-CO" w:eastAsia="es-ES"/>
        </w:rPr>
        <w:t xml:space="preserve">LA PREVISORA S.A. COMPAÑÍA DE SEGUROS. </w:t>
      </w:r>
    </w:p>
    <w:p w:rsidR="00FA3CBB" w:rsidRPr="00400D86" w:rsidRDefault="00FA3CBB"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p>
    <w:p w:rsidR="00FA3CBB" w:rsidRPr="00400D86" w:rsidRDefault="00FA3CBB" w:rsidP="00400D86">
      <w:pPr>
        <w:pStyle w:val="Prrafodelista"/>
        <w:numPr>
          <w:ilvl w:val="0"/>
          <w:numId w:val="3"/>
        </w:numPr>
        <w:shd w:val="clear" w:color="auto" w:fill="FFFFFF"/>
        <w:tabs>
          <w:tab w:val="left" w:pos="284"/>
        </w:tabs>
        <w:autoSpaceDE w:val="0"/>
        <w:autoSpaceDN w:val="0"/>
        <w:adjustRightInd w:val="0"/>
        <w:spacing w:after="0" w:line="240" w:lineRule="auto"/>
        <w:ind w:left="0" w:firstLine="0"/>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Copia del contrato de prestación de servicios celebrado entre el HOSPITAL DE SUBA NIVEL II – EMPRESA SOCIAL DEL ESTADO </w:t>
      </w:r>
      <w:r w:rsidR="00316F5C" w:rsidRPr="00400D86">
        <w:rPr>
          <w:rFonts w:ascii="Tahoma" w:hAnsi="Tahoma" w:cs="Tahoma"/>
          <w:color w:val="000000"/>
          <w:sz w:val="17"/>
          <w:szCs w:val="17"/>
          <w:lang w:val="es-CO" w:eastAsia="es-ES"/>
        </w:rPr>
        <w:t>y</w:t>
      </w:r>
      <w:r w:rsidRPr="00400D86">
        <w:rPr>
          <w:rFonts w:ascii="Tahoma" w:hAnsi="Tahoma" w:cs="Tahoma"/>
          <w:color w:val="000000"/>
          <w:sz w:val="17"/>
          <w:szCs w:val="17"/>
          <w:lang w:val="es-CO" w:eastAsia="es-ES"/>
        </w:rPr>
        <w:t xml:space="preserve"> GLOBAL LIFE AMBULANCIAS LTDA. </w:t>
      </w:r>
    </w:p>
    <w:p w:rsidR="00FA3CBB" w:rsidRPr="00400D86" w:rsidRDefault="00FA3CBB" w:rsidP="00FA3CBB">
      <w:pPr>
        <w:pStyle w:val="Prrafodelista"/>
        <w:rPr>
          <w:rFonts w:ascii="Tahoma" w:hAnsi="Tahoma" w:cs="Tahoma"/>
          <w:color w:val="000000"/>
          <w:sz w:val="17"/>
          <w:szCs w:val="17"/>
          <w:lang w:val="es-CO" w:eastAsia="es-ES"/>
        </w:rPr>
      </w:pPr>
    </w:p>
    <w:p w:rsidR="00FA3CBB" w:rsidRPr="00400D86" w:rsidRDefault="00FA3CBB" w:rsidP="00400D86">
      <w:pPr>
        <w:pStyle w:val="Prrafodelista"/>
        <w:numPr>
          <w:ilvl w:val="0"/>
          <w:numId w:val="3"/>
        </w:numPr>
        <w:shd w:val="clear" w:color="auto" w:fill="FFFFFF"/>
        <w:tabs>
          <w:tab w:val="left" w:pos="284"/>
        </w:tabs>
        <w:autoSpaceDE w:val="0"/>
        <w:autoSpaceDN w:val="0"/>
        <w:adjustRightInd w:val="0"/>
        <w:spacing w:after="0" w:line="240" w:lineRule="auto"/>
        <w:ind w:left="0" w:firstLine="0"/>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Copia de la póliza 0564086-3 tomada por GLOBAL LIFE AMBULANCIAS LTDA. y HOSPITAL DE SUBA NIVEL II. </w:t>
      </w:r>
    </w:p>
    <w:p w:rsidR="003458EF" w:rsidRPr="00400D86" w:rsidRDefault="003458EF"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p>
    <w:p w:rsidR="003458EF" w:rsidRPr="00400D86" w:rsidRDefault="003458EF" w:rsidP="00316F5C">
      <w:pPr>
        <w:numPr>
          <w:ilvl w:val="0"/>
          <w:numId w:val="2"/>
        </w:numPr>
        <w:tabs>
          <w:tab w:val="left" w:pos="426"/>
        </w:tabs>
        <w:spacing w:after="0" w:line="240" w:lineRule="auto"/>
        <w:ind w:left="0" w:firstLine="0"/>
        <w:contextualSpacing/>
        <w:jc w:val="both"/>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LLAMAMIENTO EN GARANTÍA DE SEGUROS DEL ESTADO</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F96E2B" w:rsidRPr="00400D86" w:rsidRDefault="003458EF"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Revisado el expediente se observa que el solicitante aportó al expediente copia del Contrato de </w:t>
      </w:r>
      <w:r w:rsidR="00520FEC" w:rsidRPr="00400D86">
        <w:rPr>
          <w:rFonts w:ascii="Tahoma" w:hAnsi="Tahoma" w:cs="Tahoma"/>
          <w:color w:val="000000"/>
          <w:sz w:val="17"/>
          <w:szCs w:val="17"/>
          <w:lang w:val="es-CO" w:eastAsia="es-ES"/>
        </w:rPr>
        <w:t>Póliza Nº 100</w:t>
      </w:r>
      <w:r w:rsidR="00F96E2B" w:rsidRPr="00400D86">
        <w:rPr>
          <w:rFonts w:ascii="Tahoma" w:hAnsi="Tahoma" w:cs="Tahoma"/>
          <w:color w:val="000000"/>
          <w:sz w:val="17"/>
          <w:szCs w:val="17"/>
          <w:lang w:val="es-CO" w:eastAsia="es-ES"/>
        </w:rPr>
        <w:t>5168 con expedición del 18 de agosto de 2011 hasta el día 23 de agosto de 2012, suscrito entre</w:t>
      </w:r>
      <w:r w:rsidR="00316F5C">
        <w:rPr>
          <w:rFonts w:ascii="Tahoma" w:hAnsi="Tahoma" w:cs="Tahoma"/>
          <w:color w:val="000000"/>
          <w:sz w:val="17"/>
          <w:szCs w:val="17"/>
          <w:lang w:val="es-CO" w:eastAsia="es-ES"/>
        </w:rPr>
        <w:t xml:space="preserve"> el</w:t>
      </w:r>
      <w:r w:rsidR="00F96E2B" w:rsidRPr="00400D86">
        <w:rPr>
          <w:rFonts w:ascii="Tahoma" w:hAnsi="Tahoma" w:cs="Tahoma"/>
          <w:color w:val="000000"/>
          <w:sz w:val="17"/>
          <w:szCs w:val="17"/>
          <w:lang w:val="es-CO" w:eastAsia="es-ES"/>
        </w:rPr>
        <w:t xml:space="preserve"> HOSPITAL SUBA II NIVEL DE ATENCIÓN y LA PREVISORA S.A. COMPAÑÍA DE SEGUROS</w:t>
      </w:r>
      <w:r w:rsidR="00DA2A86" w:rsidRPr="00400D86">
        <w:rPr>
          <w:rStyle w:val="Refdenotaalpie"/>
          <w:rFonts w:ascii="Tahoma" w:hAnsi="Tahoma" w:cs="Tahoma"/>
          <w:color w:val="000000"/>
          <w:sz w:val="17"/>
          <w:szCs w:val="17"/>
          <w:lang w:val="es-CO" w:eastAsia="es-ES"/>
        </w:rPr>
        <w:footnoteReference w:id="3"/>
      </w:r>
      <w:r w:rsidR="00F96E2B" w:rsidRPr="00400D86">
        <w:rPr>
          <w:rFonts w:ascii="Tahoma" w:hAnsi="Tahoma" w:cs="Tahoma"/>
          <w:color w:val="000000"/>
          <w:sz w:val="17"/>
          <w:szCs w:val="17"/>
          <w:lang w:val="es-CO" w:eastAsia="es-ES"/>
        </w:rPr>
        <w:t xml:space="preserve">.  </w:t>
      </w:r>
    </w:p>
    <w:p w:rsidR="00DA2A86" w:rsidRPr="00400D86" w:rsidRDefault="00DA2A86"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p>
    <w:p w:rsidR="00DA2A86" w:rsidRPr="00400D86" w:rsidRDefault="00DA2A86" w:rsidP="00DA2A86">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As</w:t>
      </w:r>
      <w:r w:rsidR="00316F5C">
        <w:rPr>
          <w:rFonts w:ascii="Tahoma" w:hAnsi="Tahoma" w:cs="Tahoma"/>
          <w:color w:val="000000"/>
          <w:sz w:val="17"/>
          <w:szCs w:val="17"/>
          <w:lang w:val="es-CO" w:eastAsia="es-ES"/>
        </w:rPr>
        <w:t xml:space="preserve">í </w:t>
      </w:r>
      <w:r w:rsidRPr="00400D86">
        <w:rPr>
          <w:rFonts w:ascii="Tahoma" w:hAnsi="Tahoma" w:cs="Tahoma"/>
          <w:color w:val="000000"/>
          <w:sz w:val="17"/>
          <w:szCs w:val="17"/>
          <w:lang w:val="es-CO" w:eastAsia="es-ES"/>
        </w:rPr>
        <w:t>mismo</w:t>
      </w:r>
      <w:r w:rsidR="00316F5C">
        <w:rPr>
          <w:rFonts w:ascii="Tahoma" w:hAnsi="Tahoma" w:cs="Tahoma"/>
          <w:color w:val="000000"/>
          <w:sz w:val="17"/>
          <w:szCs w:val="17"/>
          <w:lang w:val="es-CO" w:eastAsia="es-ES"/>
        </w:rPr>
        <w:t>,</w:t>
      </w:r>
      <w:r w:rsidRPr="00400D86">
        <w:rPr>
          <w:rFonts w:ascii="Tahoma" w:hAnsi="Tahoma" w:cs="Tahoma"/>
          <w:color w:val="000000"/>
          <w:sz w:val="17"/>
          <w:szCs w:val="17"/>
          <w:lang w:val="es-CO" w:eastAsia="es-ES"/>
        </w:rPr>
        <w:t xml:space="preserve"> se aportó copia del contrato de prestación de servicios celebrado entre el HOSPITAL DE SUBA NIVEL II – EMPRESA SOCIAL DEL ESTADO Y GLOBAL LIFE AMBULANCIAS LTDA y copia de la póliza 0564086-3 tomada por GLOBAL LIFE AMBULANCIAS LTDA y HOSPITAL DE SUBA NIVEL II</w:t>
      </w:r>
      <w:r w:rsidR="00BF1D2E" w:rsidRPr="00400D86">
        <w:rPr>
          <w:rStyle w:val="Refdenotaalpie"/>
          <w:rFonts w:ascii="Tahoma" w:hAnsi="Tahoma" w:cs="Tahoma"/>
          <w:color w:val="000000"/>
          <w:sz w:val="17"/>
          <w:szCs w:val="17"/>
          <w:lang w:val="es-CO" w:eastAsia="es-ES"/>
        </w:rPr>
        <w:footnoteReference w:id="4"/>
      </w:r>
      <w:r w:rsidRPr="00400D86">
        <w:rPr>
          <w:rFonts w:ascii="Tahoma" w:hAnsi="Tahoma" w:cs="Tahoma"/>
          <w:color w:val="000000"/>
          <w:sz w:val="17"/>
          <w:szCs w:val="17"/>
          <w:lang w:val="es-CO" w:eastAsia="es-ES"/>
        </w:rPr>
        <w:t xml:space="preserve">. </w:t>
      </w:r>
    </w:p>
    <w:p w:rsidR="00DA2A86" w:rsidRPr="00400D86" w:rsidRDefault="00DA2A86" w:rsidP="00DA2A86">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p>
    <w:p w:rsidR="003458EF" w:rsidRPr="00400D86" w:rsidRDefault="003458EF"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De lo anterior se desprende que existe fundamento legal para que la demandada </w:t>
      </w:r>
      <w:r w:rsidR="00BF1D2E" w:rsidRPr="00400D86">
        <w:rPr>
          <w:rFonts w:ascii="Tahoma" w:hAnsi="Tahoma" w:cs="Tahoma"/>
          <w:color w:val="000000"/>
          <w:sz w:val="17"/>
          <w:szCs w:val="17"/>
          <w:lang w:val="es-CO" w:eastAsia="es-ES"/>
        </w:rPr>
        <w:t>HOSPITAL DE SUBA NIVEL II</w:t>
      </w:r>
      <w:r w:rsidRPr="00400D86">
        <w:rPr>
          <w:rFonts w:ascii="Tahoma" w:hAnsi="Tahoma" w:cs="Tahoma"/>
          <w:color w:val="000000"/>
          <w:sz w:val="17"/>
          <w:szCs w:val="17"/>
          <w:lang w:val="es-CO" w:eastAsia="es-ES"/>
        </w:rPr>
        <w:t xml:space="preserve"> pueda exigir de </w:t>
      </w:r>
      <w:r w:rsidR="00BF1D2E" w:rsidRPr="00400D86">
        <w:rPr>
          <w:rFonts w:ascii="Tahoma" w:hAnsi="Tahoma" w:cs="Tahoma"/>
          <w:color w:val="000000"/>
          <w:sz w:val="17"/>
          <w:szCs w:val="17"/>
          <w:lang w:val="es-CO" w:eastAsia="es-ES"/>
        </w:rPr>
        <w:t>PREVISORA S.A. COMPAÑÍA DE SEGUROS y GLOBAL LIFE AMBULANCIAS LTDA</w:t>
      </w:r>
      <w:r w:rsidRPr="00400D86">
        <w:rPr>
          <w:rFonts w:ascii="Tahoma" w:hAnsi="Tahoma" w:cs="Tahoma"/>
          <w:color w:val="000000"/>
          <w:sz w:val="17"/>
          <w:szCs w:val="17"/>
          <w:lang w:val="es-CO" w:eastAsia="es-ES"/>
        </w:rPr>
        <w:t>, la indemnización de los perjuicios que llegare a sufrir o el reembolso del pago que tuviere que hacer como resultado de la sentencia, en caso de ser condenado, razón por la cual se ordenará su citación.</w:t>
      </w:r>
    </w:p>
    <w:p w:rsidR="003458EF" w:rsidRPr="00400D86" w:rsidRDefault="003458EF" w:rsidP="003458EF">
      <w:pPr>
        <w:shd w:val="clear" w:color="auto" w:fill="FFFFFF"/>
        <w:autoSpaceDE w:val="0"/>
        <w:autoSpaceDN w:val="0"/>
        <w:adjustRightInd w:val="0"/>
        <w:spacing w:after="0" w:line="240" w:lineRule="auto"/>
        <w:jc w:val="both"/>
        <w:rPr>
          <w:rFonts w:ascii="Tahoma" w:hAnsi="Tahoma" w:cs="Tahoma"/>
          <w:color w:val="000000"/>
          <w:sz w:val="17"/>
          <w:szCs w:val="17"/>
          <w:lang w:val="es-CO" w:eastAsia="es-ES"/>
        </w:rPr>
      </w:pPr>
      <w:r w:rsidRPr="00400D86">
        <w:rPr>
          <w:rFonts w:ascii="Tahoma" w:hAnsi="Tahoma" w:cs="Tahoma"/>
          <w:color w:val="000000"/>
          <w:sz w:val="17"/>
          <w:szCs w:val="17"/>
          <w:lang w:val="es-CO" w:eastAsia="es-ES"/>
        </w:rPr>
        <w:t xml:space="preserve"> </w:t>
      </w:r>
    </w:p>
    <w:p w:rsidR="003458EF" w:rsidRPr="00400D86" w:rsidRDefault="003458EF" w:rsidP="003458EF">
      <w:pPr>
        <w:widowControl w:val="0"/>
        <w:spacing w:after="0" w:line="240" w:lineRule="auto"/>
        <w:jc w:val="both"/>
        <w:rPr>
          <w:rFonts w:ascii="Tahoma" w:hAnsi="Tahoma" w:cs="Tahoma"/>
          <w:b/>
          <w:color w:val="000000"/>
          <w:sz w:val="17"/>
          <w:szCs w:val="17"/>
          <w:lang w:val="es-CO" w:eastAsia="es-ES"/>
        </w:rPr>
      </w:pPr>
      <w:r w:rsidRPr="00400D86">
        <w:rPr>
          <w:rFonts w:ascii="Tahoma" w:hAnsi="Tahoma" w:cs="Tahoma"/>
          <w:color w:val="000000"/>
          <w:sz w:val="17"/>
          <w:szCs w:val="17"/>
          <w:lang w:val="es-CO" w:eastAsia="es-ES"/>
        </w:rPr>
        <w:t>Por lo brevemente expuesto,</w:t>
      </w:r>
      <w:r w:rsidRPr="00400D86">
        <w:rPr>
          <w:rFonts w:ascii="Tahoma" w:hAnsi="Tahoma" w:cs="Tahoma"/>
          <w:b/>
          <w:color w:val="000000"/>
          <w:sz w:val="17"/>
          <w:szCs w:val="17"/>
          <w:lang w:val="es-CO" w:eastAsia="es-ES"/>
        </w:rPr>
        <w:t xml:space="preserve"> SE DISPONE:</w:t>
      </w:r>
    </w:p>
    <w:p w:rsidR="003458EF" w:rsidRPr="00400D86" w:rsidRDefault="003458EF" w:rsidP="003458EF">
      <w:pPr>
        <w:widowControl w:val="0"/>
        <w:spacing w:after="0" w:line="240" w:lineRule="auto"/>
        <w:jc w:val="both"/>
        <w:rPr>
          <w:rFonts w:ascii="Tahoma" w:hAnsi="Tahoma" w:cs="Tahoma"/>
          <w:b/>
          <w:color w:val="000000"/>
          <w:sz w:val="17"/>
          <w:szCs w:val="17"/>
          <w:lang w:val="es-CO" w:eastAsia="es-ES"/>
        </w:rPr>
      </w:pPr>
    </w:p>
    <w:p w:rsidR="003458EF" w:rsidRPr="00400D86" w:rsidRDefault="003458EF" w:rsidP="003458EF">
      <w:pPr>
        <w:spacing w:after="0" w:line="240" w:lineRule="auto"/>
        <w:jc w:val="both"/>
        <w:rPr>
          <w:rFonts w:ascii="Tahoma" w:hAnsi="Tahoma" w:cs="Tahoma"/>
          <w:color w:val="000000"/>
          <w:sz w:val="17"/>
          <w:szCs w:val="17"/>
          <w:lang w:val="es-CO" w:eastAsia="es-ES"/>
        </w:rPr>
      </w:pPr>
      <w:r w:rsidRPr="00400D86">
        <w:rPr>
          <w:rFonts w:ascii="Tahoma" w:hAnsi="Tahoma" w:cs="Tahoma"/>
          <w:b/>
          <w:color w:val="000000"/>
          <w:sz w:val="17"/>
          <w:szCs w:val="17"/>
          <w:lang w:val="es-CO" w:eastAsia="es-ES"/>
        </w:rPr>
        <w:t xml:space="preserve">Primero: </w:t>
      </w:r>
      <w:r w:rsidRPr="00400D86">
        <w:rPr>
          <w:rFonts w:ascii="Tahoma" w:hAnsi="Tahoma" w:cs="Tahoma"/>
          <w:color w:val="000000"/>
          <w:sz w:val="17"/>
          <w:szCs w:val="17"/>
          <w:lang w:val="es-CO" w:eastAsia="es-ES"/>
        </w:rPr>
        <w:t xml:space="preserve">Cítese a </w:t>
      </w:r>
      <w:r w:rsidR="00EB0204" w:rsidRPr="00316F5C">
        <w:rPr>
          <w:rFonts w:ascii="Tahoma" w:hAnsi="Tahoma" w:cs="Tahoma"/>
          <w:color w:val="000000"/>
          <w:sz w:val="17"/>
          <w:szCs w:val="17"/>
          <w:lang w:val="es-CO" w:eastAsia="es-ES"/>
        </w:rPr>
        <w:t>PREVISORA S.A. COMPAÑÍA DE SEGUROS y GLOBAL LIFE AMBULANCIAS LTDA</w:t>
      </w:r>
      <w:r w:rsidRPr="00400D86">
        <w:rPr>
          <w:rFonts w:ascii="Tahoma" w:hAnsi="Tahoma" w:cs="Tahoma"/>
          <w:color w:val="000000"/>
          <w:sz w:val="17"/>
          <w:szCs w:val="17"/>
          <w:lang w:val="es-CO" w:eastAsia="es-ES"/>
        </w:rPr>
        <w:t>; en consecuencia, notifíquese personalmente este auto a sus representantes legales</w:t>
      </w:r>
      <w:r w:rsidRPr="00400D86">
        <w:rPr>
          <w:rFonts w:ascii="Tahoma" w:hAnsi="Tahoma" w:cs="Tahoma"/>
          <w:color w:val="000000"/>
          <w:sz w:val="17"/>
          <w:szCs w:val="17"/>
          <w:vertAlign w:val="superscript"/>
          <w:lang w:val="es-CO" w:eastAsia="es-ES"/>
        </w:rPr>
        <w:footnoteReference w:id="5"/>
      </w:r>
      <w:r w:rsidR="00665C2C">
        <w:rPr>
          <w:rFonts w:ascii="Tahoma" w:hAnsi="Tahoma" w:cs="Tahoma"/>
          <w:color w:val="000000"/>
          <w:sz w:val="17"/>
          <w:szCs w:val="17"/>
          <w:lang w:val="es-CO" w:eastAsia="es-ES"/>
        </w:rPr>
        <w:t>,</w:t>
      </w:r>
      <w:r w:rsidRPr="00400D86">
        <w:rPr>
          <w:rFonts w:ascii="Tahoma" w:hAnsi="Tahoma" w:cs="Tahoma"/>
          <w:color w:val="000000"/>
          <w:sz w:val="17"/>
          <w:szCs w:val="17"/>
          <w:lang w:val="es-CO" w:eastAsia="es-ES"/>
        </w:rPr>
        <w:t xml:space="preserve"> al tenor de lo dispuesto en el artículo 291 del Código General del Proceso, haciéndole entrega de copia de la demanda, de la contestación de la demanda y del llamamiento en garantía</w:t>
      </w:r>
      <w:r w:rsidRPr="00400D86">
        <w:rPr>
          <w:rFonts w:ascii="Tahoma" w:hAnsi="Tahoma" w:cs="Tahoma"/>
          <w:color w:val="000000"/>
          <w:spacing w:val="-1"/>
          <w:sz w:val="17"/>
          <w:szCs w:val="17"/>
          <w:lang w:val="es-CO" w:eastAsia="es-ES"/>
        </w:rPr>
        <w:t>.</w:t>
      </w:r>
    </w:p>
    <w:p w:rsidR="003458EF" w:rsidRPr="00400D86" w:rsidRDefault="003458EF" w:rsidP="003458EF">
      <w:pPr>
        <w:spacing w:after="0" w:line="240" w:lineRule="auto"/>
        <w:jc w:val="both"/>
        <w:rPr>
          <w:rFonts w:ascii="Tahoma" w:hAnsi="Tahoma" w:cs="Tahoma"/>
          <w:b/>
          <w:color w:val="000000"/>
          <w:sz w:val="17"/>
          <w:szCs w:val="17"/>
          <w:lang w:val="es-CO" w:eastAsia="es-ES"/>
        </w:rPr>
      </w:pPr>
    </w:p>
    <w:p w:rsidR="003458EF" w:rsidRPr="00400D86" w:rsidRDefault="003458EF" w:rsidP="003458EF">
      <w:pPr>
        <w:spacing w:after="0" w:line="240" w:lineRule="auto"/>
        <w:jc w:val="both"/>
        <w:rPr>
          <w:rFonts w:ascii="Tahoma" w:hAnsi="Tahoma" w:cs="Tahoma"/>
          <w:color w:val="000000"/>
          <w:sz w:val="17"/>
          <w:szCs w:val="17"/>
          <w:lang w:val="es-CO" w:eastAsia="es-ES"/>
        </w:rPr>
      </w:pPr>
      <w:r w:rsidRPr="00400D86">
        <w:rPr>
          <w:rFonts w:ascii="Tahoma" w:hAnsi="Tahoma" w:cs="Tahoma"/>
          <w:b/>
          <w:color w:val="000000"/>
          <w:sz w:val="17"/>
          <w:szCs w:val="17"/>
          <w:lang w:val="es-CO" w:eastAsia="es-ES"/>
        </w:rPr>
        <w:t>Segundo</w:t>
      </w:r>
      <w:r w:rsidRPr="00400D86">
        <w:rPr>
          <w:rFonts w:ascii="Tahoma" w:hAnsi="Tahoma" w:cs="Tahoma"/>
          <w:color w:val="000000"/>
          <w:sz w:val="17"/>
          <w:szCs w:val="17"/>
          <w:lang w:val="es-CO" w:eastAsia="es-ES"/>
        </w:rPr>
        <w:t xml:space="preserve">: Señálese el término de quince (15) días para que </w:t>
      </w:r>
      <w:r w:rsidR="00316F5C">
        <w:rPr>
          <w:rFonts w:ascii="Tahoma" w:hAnsi="Tahoma" w:cs="Tahoma"/>
          <w:color w:val="000000"/>
          <w:sz w:val="17"/>
          <w:szCs w:val="17"/>
          <w:lang w:val="es-CO" w:eastAsia="es-ES"/>
        </w:rPr>
        <w:t>los llamados en garantía</w:t>
      </w:r>
      <w:r w:rsidRPr="00400D86">
        <w:rPr>
          <w:rFonts w:ascii="Tahoma" w:hAnsi="Tahoma" w:cs="Tahoma"/>
          <w:color w:val="000000"/>
          <w:sz w:val="17"/>
          <w:szCs w:val="17"/>
          <w:lang w:val="es-CO" w:eastAsia="es-ES"/>
        </w:rPr>
        <w:t xml:space="preserve"> </w:t>
      </w:r>
      <w:r w:rsidR="00316F5C" w:rsidRPr="00316F5C">
        <w:rPr>
          <w:rFonts w:ascii="Tahoma" w:hAnsi="Tahoma" w:cs="Tahoma"/>
          <w:color w:val="000000"/>
          <w:sz w:val="17"/>
          <w:szCs w:val="17"/>
          <w:lang w:val="es-CO" w:eastAsia="es-ES"/>
        </w:rPr>
        <w:t>PREVISORA S.A. COMPAÑÍA DE SEGUROS y GLOBAL LIFE AMBULANCIAS LTDA</w:t>
      </w:r>
      <w:r w:rsidR="00316F5C" w:rsidRPr="00400D86">
        <w:rPr>
          <w:rFonts w:ascii="Tahoma" w:hAnsi="Tahoma" w:cs="Tahoma"/>
          <w:color w:val="000000"/>
          <w:sz w:val="17"/>
          <w:szCs w:val="17"/>
          <w:lang w:val="es-CO" w:eastAsia="es-ES"/>
        </w:rPr>
        <w:t xml:space="preserve"> </w:t>
      </w:r>
      <w:r w:rsidR="00316F5C">
        <w:rPr>
          <w:rFonts w:ascii="Tahoma" w:hAnsi="Tahoma" w:cs="Tahoma"/>
          <w:color w:val="000000"/>
          <w:sz w:val="17"/>
          <w:szCs w:val="17"/>
          <w:lang w:val="es-CO" w:eastAsia="es-ES"/>
        </w:rPr>
        <w:t>c</w:t>
      </w:r>
      <w:r w:rsidRPr="00400D86">
        <w:rPr>
          <w:rFonts w:ascii="Tahoma" w:hAnsi="Tahoma" w:cs="Tahoma"/>
          <w:color w:val="000000"/>
          <w:sz w:val="17"/>
          <w:szCs w:val="17"/>
          <w:lang w:val="es-CO" w:eastAsia="es-ES"/>
        </w:rPr>
        <w:t>ontesten.</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color w:val="000000"/>
          <w:sz w:val="17"/>
          <w:szCs w:val="17"/>
          <w:lang w:val="es-CO" w:eastAsia="es-ES"/>
        </w:rPr>
      </w:pPr>
      <w:r w:rsidRPr="00400D86">
        <w:rPr>
          <w:rFonts w:ascii="Tahoma" w:hAnsi="Tahoma" w:cs="Tahoma"/>
          <w:b/>
          <w:color w:val="000000"/>
          <w:sz w:val="17"/>
          <w:szCs w:val="17"/>
          <w:lang w:val="es-CO" w:eastAsia="es-ES"/>
        </w:rPr>
        <w:lastRenderedPageBreak/>
        <w:t xml:space="preserve">Tercero: </w:t>
      </w:r>
      <w:r w:rsidRPr="00400D86">
        <w:rPr>
          <w:rFonts w:ascii="Tahoma" w:hAnsi="Tahoma" w:cs="Tahoma"/>
          <w:color w:val="000000"/>
          <w:sz w:val="17"/>
          <w:szCs w:val="17"/>
          <w:lang w:val="es-CO" w:eastAsia="es-ES"/>
        </w:rPr>
        <w:t xml:space="preserve">Si dentro del término de seis (6) meses no se obtiene la vinculación </w:t>
      </w:r>
      <w:r w:rsidR="00316F5C">
        <w:rPr>
          <w:rFonts w:ascii="Tahoma" w:hAnsi="Tahoma" w:cs="Tahoma"/>
          <w:color w:val="000000"/>
          <w:sz w:val="17"/>
          <w:szCs w:val="17"/>
          <w:lang w:val="es-CO" w:eastAsia="es-ES"/>
        </w:rPr>
        <w:t>de los</w:t>
      </w:r>
      <w:r w:rsidRPr="00400D86">
        <w:rPr>
          <w:rFonts w:ascii="Tahoma" w:hAnsi="Tahoma" w:cs="Tahoma"/>
          <w:color w:val="000000"/>
          <w:sz w:val="17"/>
          <w:szCs w:val="17"/>
          <w:lang w:val="es-CO" w:eastAsia="es-ES"/>
        </w:rPr>
        <w:t xml:space="preserve"> llamado</w:t>
      </w:r>
      <w:r w:rsidR="00316F5C">
        <w:rPr>
          <w:rFonts w:ascii="Tahoma" w:hAnsi="Tahoma" w:cs="Tahoma"/>
          <w:color w:val="000000"/>
          <w:sz w:val="17"/>
          <w:szCs w:val="17"/>
          <w:lang w:val="es-CO" w:eastAsia="es-ES"/>
        </w:rPr>
        <w:t>s</w:t>
      </w:r>
      <w:r w:rsidRPr="00400D86">
        <w:rPr>
          <w:rFonts w:ascii="Tahoma" w:hAnsi="Tahoma" w:cs="Tahoma"/>
          <w:color w:val="000000"/>
          <w:sz w:val="17"/>
          <w:szCs w:val="17"/>
          <w:lang w:val="es-CO" w:eastAsia="es-ES"/>
        </w:rPr>
        <w:t xml:space="preserve"> en garantía, el proceso continuará su curso y el llamamiento no surtirá efecto alguno.</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 xml:space="preserve">Cuarto: </w:t>
      </w:r>
      <w:r w:rsidRPr="00400D86">
        <w:rPr>
          <w:rFonts w:ascii="Tahoma" w:hAnsi="Tahoma" w:cs="Tahoma"/>
          <w:color w:val="000000"/>
          <w:sz w:val="17"/>
          <w:szCs w:val="17"/>
          <w:lang w:val="es-CO" w:eastAsia="es-ES"/>
        </w:rPr>
        <w:t>Notifíquese personalmente al Ministerio Público de la presente providencia, previo a su notificación por estado.</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color w:val="000000"/>
          <w:sz w:val="17"/>
          <w:szCs w:val="17"/>
          <w:lang w:val="es-CO" w:eastAsia="es-ES"/>
        </w:rPr>
      </w:pPr>
      <w:r w:rsidRPr="00400D86">
        <w:rPr>
          <w:rFonts w:ascii="Tahoma" w:hAnsi="Tahoma" w:cs="Tahoma"/>
          <w:b/>
          <w:color w:val="000000"/>
          <w:sz w:val="17"/>
          <w:szCs w:val="17"/>
          <w:lang w:val="es-CO" w:eastAsia="es-ES"/>
        </w:rPr>
        <w:t>Quinto:</w:t>
      </w:r>
      <w:r w:rsidRPr="00400D86">
        <w:rPr>
          <w:rFonts w:ascii="Tahoma" w:hAnsi="Tahoma" w:cs="Tahoma"/>
          <w:color w:val="000000"/>
          <w:sz w:val="17"/>
          <w:szCs w:val="17"/>
          <w:lang w:val="es-CO" w:eastAsia="es-ES"/>
        </w:rPr>
        <w:t xml:space="preserve"> Téngase como </w:t>
      </w:r>
      <w:r w:rsidR="00BB0CF5" w:rsidRPr="00400D86">
        <w:rPr>
          <w:rFonts w:ascii="Tahoma" w:hAnsi="Tahoma" w:cs="Tahoma"/>
          <w:color w:val="000000"/>
          <w:sz w:val="17"/>
          <w:szCs w:val="17"/>
          <w:lang w:val="es-CO" w:eastAsia="es-ES"/>
        </w:rPr>
        <w:t>apoderados de</w:t>
      </w:r>
      <w:r w:rsidR="005C33EE">
        <w:rPr>
          <w:rFonts w:ascii="Tahoma" w:hAnsi="Tahoma" w:cs="Tahoma"/>
          <w:color w:val="000000"/>
          <w:sz w:val="17"/>
          <w:szCs w:val="17"/>
          <w:lang w:val="es-CO" w:eastAsia="es-ES"/>
        </w:rPr>
        <w:t>l</w:t>
      </w:r>
      <w:r w:rsidR="00BB0CF5" w:rsidRPr="00400D86">
        <w:rPr>
          <w:rFonts w:ascii="Tahoma" w:hAnsi="Tahoma" w:cs="Tahoma"/>
          <w:color w:val="000000"/>
          <w:sz w:val="17"/>
          <w:szCs w:val="17"/>
          <w:lang w:val="es-CO" w:eastAsia="es-ES"/>
        </w:rPr>
        <w:t xml:space="preserve"> HOSPITAL SUBA DE II NIVEL</w:t>
      </w:r>
      <w:r w:rsidR="00925935" w:rsidRPr="00400D86">
        <w:rPr>
          <w:rFonts w:ascii="Tahoma" w:hAnsi="Tahoma" w:cs="Tahoma"/>
          <w:color w:val="000000"/>
          <w:sz w:val="17"/>
          <w:szCs w:val="17"/>
          <w:lang w:val="es-CO" w:eastAsia="es-ES"/>
        </w:rPr>
        <w:t xml:space="preserve"> a</w:t>
      </w:r>
      <w:r w:rsidR="00BB0CF5" w:rsidRPr="00400D86">
        <w:rPr>
          <w:rFonts w:ascii="Tahoma" w:hAnsi="Tahoma" w:cs="Tahoma"/>
          <w:color w:val="000000"/>
          <w:sz w:val="17"/>
          <w:szCs w:val="17"/>
          <w:lang w:val="es-CO" w:eastAsia="es-ES"/>
        </w:rPr>
        <w:t xml:space="preserve"> RUTH STELLA ROA y SANDRA MILENA ZUÑIGA</w:t>
      </w:r>
      <w:r w:rsidR="005C33EE">
        <w:rPr>
          <w:rFonts w:ascii="Tahoma" w:hAnsi="Tahoma" w:cs="Tahoma"/>
          <w:color w:val="000000"/>
          <w:sz w:val="17"/>
          <w:szCs w:val="17"/>
          <w:lang w:val="es-CO" w:eastAsia="es-ES"/>
        </w:rPr>
        <w:t>,</w:t>
      </w:r>
      <w:r w:rsidRPr="00400D86">
        <w:rPr>
          <w:rFonts w:ascii="Tahoma" w:hAnsi="Tahoma" w:cs="Tahoma"/>
          <w:color w:val="000000"/>
          <w:sz w:val="17"/>
          <w:szCs w:val="17"/>
          <w:lang w:val="es-CO" w:eastAsia="es-ES"/>
        </w:rPr>
        <w:t xml:space="preserve"> identificad</w:t>
      </w:r>
      <w:r w:rsidR="00BB0CF5" w:rsidRPr="00400D86">
        <w:rPr>
          <w:rFonts w:ascii="Tahoma" w:hAnsi="Tahoma" w:cs="Tahoma"/>
          <w:color w:val="000000"/>
          <w:sz w:val="17"/>
          <w:szCs w:val="17"/>
          <w:lang w:val="es-CO" w:eastAsia="es-ES"/>
        </w:rPr>
        <w:t>as</w:t>
      </w:r>
      <w:r w:rsidRPr="00400D86">
        <w:rPr>
          <w:rFonts w:ascii="Tahoma" w:hAnsi="Tahoma" w:cs="Tahoma"/>
          <w:color w:val="000000"/>
          <w:sz w:val="17"/>
          <w:szCs w:val="17"/>
          <w:lang w:val="es-CO" w:eastAsia="es-ES"/>
        </w:rPr>
        <w:t xml:space="preserve"> con Cédula de Ciudadanía N° </w:t>
      </w:r>
      <w:r w:rsidR="00BB0CF5" w:rsidRPr="00400D86">
        <w:rPr>
          <w:rFonts w:ascii="Tahoma" w:hAnsi="Tahoma" w:cs="Tahoma"/>
          <w:color w:val="000000"/>
          <w:sz w:val="17"/>
          <w:szCs w:val="17"/>
          <w:lang w:val="es-CO" w:eastAsia="es-ES"/>
        </w:rPr>
        <w:t>51.974.386</w:t>
      </w:r>
      <w:r w:rsidRPr="00400D86">
        <w:rPr>
          <w:rFonts w:ascii="Tahoma" w:hAnsi="Tahoma" w:cs="Tahoma"/>
          <w:color w:val="000000"/>
          <w:sz w:val="17"/>
          <w:szCs w:val="17"/>
          <w:lang w:val="es-CO" w:eastAsia="es-ES"/>
        </w:rPr>
        <w:t xml:space="preserve"> </w:t>
      </w:r>
      <w:r w:rsidR="00BB0CF5" w:rsidRPr="00400D86">
        <w:rPr>
          <w:rFonts w:ascii="Tahoma" w:hAnsi="Tahoma" w:cs="Tahoma"/>
          <w:color w:val="000000"/>
          <w:sz w:val="17"/>
          <w:szCs w:val="17"/>
          <w:lang w:val="es-CO" w:eastAsia="es-ES"/>
        </w:rPr>
        <w:t xml:space="preserve">de Bogotá y Nº 52.409.055 de Bogotá, </w:t>
      </w:r>
      <w:r w:rsidRPr="00400D86">
        <w:rPr>
          <w:rFonts w:ascii="Tahoma" w:hAnsi="Tahoma" w:cs="Tahoma"/>
          <w:color w:val="000000"/>
          <w:sz w:val="17"/>
          <w:szCs w:val="17"/>
          <w:lang w:val="es-CO" w:eastAsia="es-ES"/>
        </w:rPr>
        <w:t xml:space="preserve">y tarjeta profesional  N° </w:t>
      </w:r>
      <w:r w:rsidR="00BB0CF5" w:rsidRPr="00400D86">
        <w:rPr>
          <w:rFonts w:ascii="Tahoma" w:hAnsi="Tahoma" w:cs="Tahoma"/>
          <w:color w:val="000000"/>
          <w:sz w:val="17"/>
          <w:szCs w:val="17"/>
          <w:lang w:val="es-CO" w:eastAsia="es-ES"/>
        </w:rPr>
        <w:t>84.059 y Nº 140.800</w:t>
      </w:r>
      <w:r w:rsidRPr="00400D86">
        <w:rPr>
          <w:rFonts w:ascii="Tahoma" w:hAnsi="Tahoma" w:cs="Tahoma"/>
          <w:color w:val="000000"/>
          <w:sz w:val="17"/>
          <w:szCs w:val="17"/>
          <w:lang w:val="es-CO" w:eastAsia="es-ES"/>
        </w:rPr>
        <w:t xml:space="preserve"> del C. S. de la Judicatura</w:t>
      </w:r>
      <w:r w:rsidR="00BB0CF5" w:rsidRPr="00400D86">
        <w:rPr>
          <w:rFonts w:ascii="Tahoma" w:hAnsi="Tahoma" w:cs="Tahoma"/>
          <w:color w:val="000000"/>
          <w:sz w:val="17"/>
          <w:szCs w:val="17"/>
          <w:lang w:val="es-CO" w:eastAsia="es-ES"/>
        </w:rPr>
        <w:t>, respectivamente</w:t>
      </w:r>
      <w:r w:rsidR="00316F5C">
        <w:rPr>
          <w:rFonts w:ascii="Tahoma" w:hAnsi="Tahoma" w:cs="Tahoma"/>
          <w:color w:val="000000"/>
          <w:sz w:val="17"/>
          <w:szCs w:val="17"/>
          <w:lang w:val="es-CO" w:eastAsia="es-ES"/>
        </w:rPr>
        <w:t>,</w:t>
      </w:r>
      <w:r w:rsidRPr="00400D86">
        <w:rPr>
          <w:rFonts w:ascii="Tahoma" w:hAnsi="Tahoma" w:cs="Tahoma"/>
          <w:color w:val="000000"/>
          <w:sz w:val="17"/>
          <w:szCs w:val="17"/>
          <w:lang w:val="es-CO" w:eastAsia="es-ES"/>
        </w:rPr>
        <w:t xml:space="preserve"> en la forma y términos del poder visible </w:t>
      </w:r>
      <w:r w:rsidR="005C33EE">
        <w:rPr>
          <w:rFonts w:ascii="Tahoma" w:hAnsi="Tahoma" w:cs="Tahoma"/>
          <w:color w:val="000000"/>
          <w:sz w:val="17"/>
          <w:szCs w:val="17"/>
          <w:lang w:val="es-CO" w:eastAsia="es-ES"/>
        </w:rPr>
        <w:t>a folio 108 del</w:t>
      </w:r>
      <w:r w:rsidRPr="00400D86">
        <w:rPr>
          <w:rFonts w:ascii="Tahoma" w:hAnsi="Tahoma" w:cs="Tahoma"/>
          <w:color w:val="000000"/>
          <w:sz w:val="17"/>
          <w:szCs w:val="17"/>
          <w:lang w:val="es-CO" w:eastAsia="es-ES"/>
        </w:rPr>
        <w:t xml:space="preserve"> </w:t>
      </w:r>
      <w:r w:rsidR="005C33EE">
        <w:rPr>
          <w:rFonts w:ascii="Tahoma" w:hAnsi="Tahoma" w:cs="Tahoma"/>
          <w:color w:val="000000"/>
          <w:sz w:val="17"/>
          <w:szCs w:val="17"/>
          <w:lang w:val="es-CO" w:eastAsia="es-ES"/>
        </w:rPr>
        <w:t>cuaderno 1</w:t>
      </w:r>
      <w:r w:rsidR="00BB0CF5" w:rsidRPr="00400D86">
        <w:rPr>
          <w:rFonts w:ascii="Tahoma" w:hAnsi="Tahoma" w:cs="Tahoma"/>
          <w:color w:val="000000"/>
          <w:sz w:val="17"/>
          <w:szCs w:val="17"/>
          <w:lang w:val="es-CO" w:eastAsia="es-ES"/>
        </w:rPr>
        <w:t xml:space="preserve">. </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400D86" w:rsidRDefault="003458EF" w:rsidP="003458EF">
      <w:pPr>
        <w:spacing w:after="0" w:line="240" w:lineRule="auto"/>
        <w:jc w:val="both"/>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NOTIFÍQUESE Y CÚMPLASE,</w:t>
      </w:r>
    </w:p>
    <w:p w:rsidR="003458EF" w:rsidRPr="00400D86" w:rsidRDefault="003458EF" w:rsidP="003458EF">
      <w:pPr>
        <w:spacing w:after="0" w:line="240" w:lineRule="auto"/>
        <w:jc w:val="both"/>
        <w:rPr>
          <w:rFonts w:ascii="Tahoma" w:hAnsi="Tahoma" w:cs="Tahoma"/>
          <w:b/>
          <w:color w:val="000000"/>
          <w:sz w:val="17"/>
          <w:szCs w:val="17"/>
          <w:lang w:val="es-CO" w:eastAsia="es-ES"/>
        </w:rPr>
      </w:pPr>
    </w:p>
    <w:p w:rsidR="003458EF" w:rsidRPr="00400D86" w:rsidRDefault="003458EF" w:rsidP="003458EF">
      <w:pPr>
        <w:spacing w:after="0" w:line="240" w:lineRule="auto"/>
        <w:jc w:val="center"/>
        <w:rPr>
          <w:rFonts w:ascii="Tahoma" w:hAnsi="Tahoma" w:cs="Tahoma"/>
          <w:b/>
          <w:color w:val="000000"/>
          <w:sz w:val="17"/>
          <w:szCs w:val="17"/>
          <w:lang w:val="es-CO" w:eastAsia="es-ES"/>
        </w:rPr>
      </w:pPr>
      <w:r w:rsidRPr="00400D86">
        <w:rPr>
          <w:rFonts w:ascii="Tahoma" w:hAnsi="Tahoma" w:cs="Tahoma"/>
          <w:b/>
          <w:color w:val="000000"/>
          <w:sz w:val="17"/>
          <w:szCs w:val="17"/>
          <w:lang w:val="es-CO" w:eastAsia="es-ES"/>
        </w:rPr>
        <w:t>OLGA CECILIA HENAO MARÍN</w:t>
      </w:r>
    </w:p>
    <w:p w:rsidR="003458EF" w:rsidRPr="00400D86" w:rsidRDefault="003458EF" w:rsidP="003458EF">
      <w:pPr>
        <w:spacing w:after="0" w:line="240" w:lineRule="auto"/>
        <w:jc w:val="center"/>
        <w:rPr>
          <w:rFonts w:ascii="Tahoma" w:hAnsi="Tahoma" w:cs="Tahoma"/>
          <w:color w:val="000000"/>
          <w:sz w:val="17"/>
          <w:szCs w:val="17"/>
          <w:lang w:val="es-CO" w:eastAsia="es-ES"/>
        </w:rPr>
      </w:pPr>
      <w:r w:rsidRPr="00400D86">
        <w:rPr>
          <w:rFonts w:ascii="Tahoma" w:hAnsi="Tahoma" w:cs="Tahoma"/>
          <w:color w:val="000000"/>
          <w:sz w:val="17"/>
          <w:szCs w:val="17"/>
          <w:lang w:val="es-CO" w:eastAsia="es-ES"/>
        </w:rPr>
        <w:t>Juez</w:t>
      </w:r>
    </w:p>
    <w:p w:rsidR="003458EF" w:rsidRPr="00400D86" w:rsidRDefault="003458EF" w:rsidP="003458EF">
      <w:pPr>
        <w:spacing w:after="0" w:line="240" w:lineRule="auto"/>
        <w:jc w:val="both"/>
        <w:rPr>
          <w:rFonts w:ascii="Tahoma" w:hAnsi="Tahoma" w:cs="Tahoma"/>
          <w:color w:val="000000"/>
          <w:sz w:val="17"/>
          <w:szCs w:val="17"/>
          <w:lang w:val="es-CO" w:eastAsia="es-ES"/>
        </w:rPr>
      </w:pPr>
    </w:p>
    <w:p w:rsidR="003458EF" w:rsidRPr="00316F5C" w:rsidRDefault="003458EF" w:rsidP="003458EF">
      <w:pPr>
        <w:spacing w:after="0" w:line="240" w:lineRule="auto"/>
        <w:jc w:val="both"/>
        <w:rPr>
          <w:rFonts w:ascii="Tahoma" w:hAnsi="Tahoma" w:cs="Tahoma"/>
          <w:color w:val="000000"/>
          <w:sz w:val="11"/>
          <w:szCs w:val="11"/>
          <w:lang w:val="es-CO" w:eastAsia="es-ES"/>
        </w:rPr>
      </w:pPr>
      <w:r w:rsidRPr="00316F5C">
        <w:rPr>
          <w:rFonts w:ascii="Tahoma" w:hAnsi="Tahoma" w:cs="Tahoma"/>
          <w:color w:val="000000"/>
          <w:sz w:val="11"/>
          <w:szCs w:val="11"/>
          <w:lang w:val="es-CO" w:eastAsia="es-ES"/>
        </w:rPr>
        <w:t>JNRJ/ NNC</w:t>
      </w:r>
    </w:p>
    <w:p w:rsidR="003458EF" w:rsidRPr="00400D86" w:rsidRDefault="003458EF" w:rsidP="003458EF">
      <w:pPr>
        <w:spacing w:after="0" w:line="240" w:lineRule="auto"/>
        <w:jc w:val="both"/>
        <w:rPr>
          <w:rFonts w:ascii="Tahoma" w:hAnsi="Tahoma" w:cs="Tahoma"/>
          <w:color w:val="000000"/>
          <w:sz w:val="17"/>
          <w:szCs w:val="17"/>
          <w:lang w:val="es-CO" w:eastAsia="es-ES"/>
        </w:rPr>
      </w:pPr>
    </w:p>
    <w:sectPr w:rsidR="003458EF" w:rsidRPr="00400D86" w:rsidSect="008474D7">
      <w:headerReference w:type="even" r:id="rId8"/>
      <w:headerReference w:type="default" r:id="rId9"/>
      <w:footerReference w:type="even" r:id="rId10"/>
      <w:headerReference w:type="first" r:id="rId11"/>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93" w:rsidRDefault="00096993" w:rsidP="003458EF">
      <w:pPr>
        <w:spacing w:after="0" w:line="240" w:lineRule="auto"/>
      </w:pPr>
      <w:r>
        <w:separator/>
      </w:r>
    </w:p>
  </w:endnote>
  <w:endnote w:type="continuationSeparator" w:id="0">
    <w:p w:rsidR="00096993" w:rsidRDefault="00096993" w:rsidP="0034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Default="00C168C9">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93" w:rsidRDefault="00096993" w:rsidP="003458EF">
      <w:pPr>
        <w:spacing w:after="0" w:line="240" w:lineRule="auto"/>
      </w:pPr>
      <w:r>
        <w:separator/>
      </w:r>
    </w:p>
  </w:footnote>
  <w:footnote w:type="continuationSeparator" w:id="0">
    <w:p w:rsidR="00096993" w:rsidRDefault="00096993" w:rsidP="003458EF">
      <w:pPr>
        <w:spacing w:after="0" w:line="240" w:lineRule="auto"/>
      </w:pPr>
      <w:r>
        <w:continuationSeparator/>
      </w:r>
    </w:p>
  </w:footnote>
  <w:footnote w:id="1">
    <w:p w:rsidR="00000000" w:rsidRDefault="00A762B2">
      <w:pPr>
        <w:pStyle w:val="Textonotapie"/>
        <w:rPr>
          <w:rFonts w:ascii="Tahoma" w:hAnsi="Tahoma" w:cs="Tahoma"/>
          <w:sz w:val="12"/>
          <w:szCs w:val="12"/>
        </w:rPr>
      </w:pPr>
      <w:r w:rsidRPr="00FC25AF">
        <w:rPr>
          <w:rStyle w:val="Refdenotaalpie"/>
          <w:rFonts w:ascii="Tahoma" w:hAnsi="Tahoma" w:cs="Tahoma"/>
          <w:sz w:val="12"/>
          <w:szCs w:val="12"/>
        </w:rPr>
        <w:footnoteRef/>
      </w:r>
      <w:r w:rsidRPr="00FC25AF">
        <w:rPr>
          <w:rFonts w:ascii="Tahoma" w:hAnsi="Tahoma" w:cs="Tahoma"/>
          <w:sz w:val="12"/>
          <w:szCs w:val="12"/>
        </w:rPr>
        <w:t xml:space="preserve"> Folio 34, cuaderno1. </w:t>
      </w:r>
    </w:p>
    <w:p w:rsidR="00316F5C" w:rsidRDefault="00316F5C">
      <w:pPr>
        <w:pStyle w:val="Textonotapie"/>
      </w:pPr>
    </w:p>
  </w:footnote>
  <w:footnote w:id="2">
    <w:p w:rsidR="00000000" w:rsidRDefault="00BB74B1">
      <w:pPr>
        <w:pStyle w:val="Textonotapie"/>
        <w:rPr>
          <w:rFonts w:ascii="Tahoma" w:hAnsi="Tahoma" w:cs="Tahoma"/>
          <w:sz w:val="12"/>
          <w:szCs w:val="12"/>
        </w:rPr>
      </w:pPr>
      <w:r w:rsidRPr="00FC25AF">
        <w:rPr>
          <w:rStyle w:val="Refdenotaalpie"/>
          <w:rFonts w:ascii="Tahoma" w:hAnsi="Tahoma" w:cs="Tahoma"/>
          <w:sz w:val="12"/>
          <w:szCs w:val="12"/>
        </w:rPr>
        <w:footnoteRef/>
      </w:r>
      <w:r w:rsidRPr="00FC25AF">
        <w:rPr>
          <w:rFonts w:ascii="Tahoma" w:hAnsi="Tahoma" w:cs="Tahoma"/>
          <w:sz w:val="12"/>
          <w:szCs w:val="12"/>
        </w:rPr>
        <w:t xml:space="preserve"> Cuaderno 3</w:t>
      </w:r>
      <w:r w:rsidR="0099678E">
        <w:rPr>
          <w:rFonts w:ascii="Tahoma" w:hAnsi="Tahoma" w:cs="Tahoma"/>
          <w:sz w:val="12"/>
          <w:szCs w:val="12"/>
        </w:rPr>
        <w:t xml:space="preserve"> </w:t>
      </w:r>
      <w:r w:rsidR="00316F5C">
        <w:rPr>
          <w:rFonts w:ascii="Tahoma" w:hAnsi="Tahoma" w:cs="Tahoma"/>
          <w:sz w:val="12"/>
          <w:szCs w:val="12"/>
        </w:rPr>
        <w:t>y</w:t>
      </w:r>
      <w:r w:rsidR="0099678E">
        <w:rPr>
          <w:rFonts w:ascii="Tahoma" w:hAnsi="Tahoma" w:cs="Tahoma"/>
          <w:sz w:val="12"/>
          <w:szCs w:val="12"/>
        </w:rPr>
        <w:t xml:space="preserve"> 4</w:t>
      </w:r>
      <w:r w:rsidRPr="00FC25AF">
        <w:rPr>
          <w:rFonts w:ascii="Tahoma" w:hAnsi="Tahoma" w:cs="Tahoma"/>
          <w:sz w:val="12"/>
          <w:szCs w:val="12"/>
        </w:rPr>
        <w:t xml:space="preserve">. </w:t>
      </w:r>
    </w:p>
    <w:p w:rsidR="00316F5C" w:rsidRDefault="00316F5C">
      <w:pPr>
        <w:pStyle w:val="Textonotapie"/>
      </w:pPr>
    </w:p>
  </w:footnote>
  <w:footnote w:id="3">
    <w:p w:rsidR="00000000" w:rsidRDefault="00DA2A86">
      <w:pPr>
        <w:pStyle w:val="Textonotapie"/>
        <w:rPr>
          <w:rFonts w:ascii="Tahoma" w:hAnsi="Tahoma" w:cs="Tahoma"/>
          <w:sz w:val="12"/>
          <w:szCs w:val="12"/>
        </w:rPr>
      </w:pPr>
      <w:r w:rsidRPr="00BF1D2E">
        <w:rPr>
          <w:rStyle w:val="Refdenotaalpie"/>
          <w:rFonts w:ascii="Tahoma" w:hAnsi="Tahoma" w:cs="Tahoma"/>
          <w:sz w:val="12"/>
          <w:szCs w:val="12"/>
        </w:rPr>
        <w:footnoteRef/>
      </w:r>
      <w:r w:rsidRPr="00BF1D2E">
        <w:rPr>
          <w:rFonts w:ascii="Tahoma" w:hAnsi="Tahoma" w:cs="Tahoma"/>
          <w:sz w:val="12"/>
          <w:szCs w:val="12"/>
        </w:rPr>
        <w:t xml:space="preserve"> Folio 17, cuaderno 1. </w:t>
      </w:r>
    </w:p>
    <w:p w:rsidR="00316F5C" w:rsidRDefault="00316F5C">
      <w:pPr>
        <w:pStyle w:val="Textonotapie"/>
      </w:pPr>
    </w:p>
  </w:footnote>
  <w:footnote w:id="4">
    <w:p w:rsidR="00000000" w:rsidRDefault="00BF1D2E">
      <w:pPr>
        <w:pStyle w:val="Textonotapie"/>
        <w:rPr>
          <w:rFonts w:ascii="Tahoma" w:hAnsi="Tahoma" w:cs="Tahoma"/>
          <w:sz w:val="12"/>
          <w:szCs w:val="12"/>
        </w:rPr>
      </w:pPr>
      <w:r w:rsidRPr="00BF1D2E">
        <w:rPr>
          <w:rStyle w:val="Refdenotaalpie"/>
          <w:rFonts w:ascii="Tahoma" w:hAnsi="Tahoma" w:cs="Tahoma"/>
          <w:sz w:val="12"/>
          <w:szCs w:val="12"/>
        </w:rPr>
        <w:footnoteRef/>
      </w:r>
      <w:r w:rsidRPr="00BF1D2E">
        <w:rPr>
          <w:rFonts w:ascii="Tahoma" w:hAnsi="Tahoma" w:cs="Tahoma"/>
          <w:sz w:val="12"/>
          <w:szCs w:val="12"/>
        </w:rPr>
        <w:t xml:space="preserve"> Folio 9, cuaderno 1.</w:t>
      </w:r>
    </w:p>
    <w:p w:rsidR="00316F5C" w:rsidRDefault="00316F5C">
      <w:pPr>
        <w:pStyle w:val="Textonotapie"/>
      </w:pPr>
    </w:p>
  </w:footnote>
  <w:footnote w:id="5">
    <w:p w:rsidR="003458EF" w:rsidRDefault="003458EF" w:rsidP="003458EF">
      <w:pPr>
        <w:pStyle w:val="Textonotapie"/>
        <w:rPr>
          <w:rFonts w:ascii="Tahoma" w:hAnsi="Tahoma" w:cs="Tahoma"/>
          <w:color w:val="auto"/>
          <w:sz w:val="10"/>
          <w:szCs w:val="10"/>
        </w:rPr>
      </w:pPr>
      <w:r w:rsidRPr="00343A4E">
        <w:rPr>
          <w:rStyle w:val="Refdenotaalpie"/>
          <w:rFonts w:ascii="Tahoma" w:hAnsi="Tahoma" w:cs="Tahoma"/>
          <w:color w:val="auto"/>
          <w:sz w:val="10"/>
          <w:szCs w:val="10"/>
        </w:rPr>
        <w:footnoteRef/>
      </w:r>
      <w:r w:rsidRPr="00343A4E">
        <w:rPr>
          <w:rFonts w:ascii="Tahoma" w:hAnsi="Tahoma" w:cs="Tahoma"/>
          <w:color w:val="auto"/>
          <w:sz w:val="10"/>
          <w:szCs w:val="10"/>
        </w:rPr>
        <w:t xml:space="preserve"> </w:t>
      </w:r>
      <w:r w:rsidR="00EB0204">
        <w:rPr>
          <w:rFonts w:ascii="Tahoma" w:hAnsi="Tahoma" w:cs="Tahoma"/>
          <w:color w:val="auto"/>
          <w:sz w:val="10"/>
          <w:szCs w:val="10"/>
        </w:rPr>
        <w:t xml:space="preserve">GLOBAL LIFE AMBULANCIAS LTDA: </w:t>
      </w:r>
      <w:r w:rsidR="00665C2C">
        <w:rPr>
          <w:rFonts w:ascii="Tahoma" w:hAnsi="Tahoma" w:cs="Tahoma"/>
          <w:color w:val="auto"/>
          <w:sz w:val="10"/>
          <w:szCs w:val="10"/>
        </w:rPr>
        <w:t>contabilidad@glambulancias.com</w:t>
      </w:r>
      <w:r w:rsidR="006751FE">
        <w:rPr>
          <w:rFonts w:ascii="Tahoma" w:hAnsi="Tahoma" w:cs="Tahoma"/>
          <w:color w:val="auto"/>
          <w:sz w:val="10"/>
          <w:szCs w:val="10"/>
        </w:rPr>
        <w:t xml:space="preserve"> </w:t>
      </w:r>
    </w:p>
    <w:p w:rsidR="006751FE" w:rsidRDefault="006751FE" w:rsidP="003458EF">
      <w:pPr>
        <w:pStyle w:val="Textonotapie"/>
        <w:rPr>
          <w:rFonts w:ascii="Tahoma" w:hAnsi="Tahoma" w:cs="Tahoma"/>
          <w:color w:val="auto"/>
          <w:sz w:val="10"/>
          <w:szCs w:val="10"/>
        </w:rPr>
      </w:pPr>
      <w:r>
        <w:rPr>
          <w:rFonts w:ascii="Tahoma" w:hAnsi="Tahoma" w:cs="Tahoma"/>
          <w:color w:val="auto"/>
          <w:sz w:val="10"/>
          <w:szCs w:val="10"/>
        </w:rPr>
        <w:t xml:space="preserve">LA PREVISORA S.A. COMPAÑÍA DE SEGUROS: </w:t>
      </w:r>
      <w:r w:rsidR="00665C2C">
        <w:rPr>
          <w:rFonts w:ascii="Tahoma" w:hAnsi="Tahoma" w:cs="Tahoma"/>
          <w:color w:val="auto"/>
          <w:sz w:val="10"/>
          <w:szCs w:val="10"/>
        </w:rPr>
        <w:t>notificacionesjudiciales@previsora.gov.co</w:t>
      </w:r>
    </w:p>
    <w:p w:rsidR="00316F5C" w:rsidRPr="00343A4E" w:rsidRDefault="00316F5C" w:rsidP="003458EF">
      <w:pPr>
        <w:pStyle w:val="Textonotapie"/>
        <w:rPr>
          <w:rFonts w:ascii="Tahoma" w:hAnsi="Tahoma" w:cs="Tahoma"/>
          <w:color w:val="auto"/>
          <w:sz w:val="10"/>
          <w:szCs w:val="10"/>
        </w:rPr>
      </w:pPr>
    </w:p>
    <w:p w:rsidR="00000000" w:rsidRDefault="003458EF" w:rsidP="003458EF">
      <w:pPr>
        <w:pStyle w:val="Textonotapie"/>
        <w:tabs>
          <w:tab w:val="left" w:pos="1256"/>
        </w:tabs>
      </w:pPr>
      <w:r w:rsidRPr="007C5BCC">
        <w:rPr>
          <w:rFonts w:ascii="Tahoma" w:hAnsi="Tahoma" w:cs="Tahoma"/>
          <w:color w:val="auto"/>
          <w:sz w:val="11"/>
          <w:szCs w:val="11"/>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Default="00C168C9">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sidR="00E15291">
      <w:rPr>
        <w:rFonts w:ascii="Tahoma" w:hAnsi="Tahoma" w:cs="Tahoma"/>
        <w:bCs/>
        <w:noProof/>
        <w:sz w:val="18"/>
        <w:szCs w:val="18"/>
      </w:rPr>
      <w:t>«No_DE_EXPEDIENTE»</w:t>
    </w:r>
    <w:r>
      <w:rPr>
        <w:rFonts w:ascii="Tahoma" w:hAnsi="Tahoma" w:cs="Tahoma"/>
        <w:bCs/>
        <w:sz w:val="18"/>
        <w:szCs w:val="18"/>
      </w:rPr>
      <w:fldChar w:fldCharType="end"/>
    </w:r>
  </w:p>
  <w:p w:rsidR="00E322EC" w:rsidRDefault="00C168C9">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E15291">
      <w:rPr>
        <w:rStyle w:val="Nmerodepgina"/>
        <w:rFonts w:ascii="Tahoma" w:hAnsi="Tahoma" w:cs="Tahoma"/>
        <w:noProof/>
        <w:sz w:val="18"/>
        <w:szCs w:val="18"/>
      </w:rPr>
      <w:t>3</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Pr="00B63F65" w:rsidRDefault="00C168C9" w:rsidP="00C47FDE">
    <w:pPr>
      <w:pStyle w:val="Encabezado"/>
      <w:jc w:val="right"/>
      <w:rPr>
        <w:rFonts w:ascii="Tahoma" w:hAnsi="Tahoma" w:cs="Tahoma"/>
        <w:sz w:val="13"/>
        <w:szCs w:val="13"/>
        <w:lang w:val="es-MX"/>
      </w:rPr>
    </w:pPr>
    <w:r w:rsidRPr="00B63F65">
      <w:rPr>
        <w:rFonts w:ascii="Tahoma" w:hAnsi="Tahoma" w:cs="Tahoma"/>
        <w:sz w:val="13"/>
        <w:szCs w:val="13"/>
        <w:lang w:val="es-MX"/>
      </w:rPr>
      <w:t>Expediente No. 2013- 0</w:t>
    </w:r>
    <w:r w:rsidR="0048016C">
      <w:rPr>
        <w:rFonts w:ascii="Tahoma" w:hAnsi="Tahoma" w:cs="Tahoma"/>
        <w:sz w:val="13"/>
        <w:szCs w:val="13"/>
        <w:lang w:val="es-MX"/>
      </w:rPr>
      <w:t>4</w:t>
    </w:r>
    <w:r w:rsidR="00343A4E">
      <w:rPr>
        <w:rFonts w:ascii="Tahoma" w:hAnsi="Tahoma" w:cs="Tahoma"/>
        <w:sz w:val="13"/>
        <w:szCs w:val="13"/>
        <w:lang w:val="es-MX"/>
      </w:rPr>
      <w:t>02</w:t>
    </w:r>
  </w:p>
  <w:p w:rsidR="00E322EC" w:rsidRPr="00B63F65" w:rsidRDefault="00C168C9" w:rsidP="00C47FDE">
    <w:pPr>
      <w:pStyle w:val="Encabezado"/>
      <w:jc w:val="right"/>
      <w:rPr>
        <w:rFonts w:ascii="Tahoma" w:hAnsi="Tahoma" w:cs="Tahoma"/>
        <w:sz w:val="13"/>
        <w:szCs w:val="13"/>
        <w:lang w:val="es-MX"/>
      </w:rPr>
    </w:pPr>
    <w:r w:rsidRPr="00B63F65">
      <w:rPr>
        <w:rFonts w:ascii="Tahoma" w:hAnsi="Tahoma" w:cs="Tahoma"/>
        <w:sz w:val="13"/>
        <w:szCs w:val="13"/>
        <w:lang w:val="es-MX"/>
      </w:rPr>
      <w:t xml:space="preserve"> </w:t>
    </w:r>
    <w:r w:rsidRPr="00B63F65">
      <w:rPr>
        <w:rFonts w:ascii="Tahoma" w:hAnsi="Tahoma" w:cs="Tahoma"/>
        <w:bCs/>
        <w:sz w:val="13"/>
        <w:szCs w:val="13"/>
        <w:lang w:val="es-MX"/>
      </w:rPr>
      <w:t xml:space="preserve">DECIDE LLAMAMIENTO EN GARANTIA-RECONOCE PERSONERIA  </w:t>
    </w:r>
  </w:p>
  <w:p w:rsidR="00E322EC" w:rsidRPr="00B63F65" w:rsidRDefault="00C168C9" w:rsidP="00C47FDE">
    <w:pPr>
      <w:pStyle w:val="Encabezado"/>
      <w:jc w:val="right"/>
      <w:rPr>
        <w:rStyle w:val="Nmerodepgina"/>
        <w:rFonts w:ascii="Tahoma" w:hAnsi="Tahoma" w:cs="Tahoma"/>
        <w:sz w:val="13"/>
        <w:szCs w:val="13"/>
      </w:rPr>
    </w:pPr>
    <w:r w:rsidRPr="00B63F65">
      <w:rPr>
        <w:rFonts w:ascii="Tahoma" w:hAnsi="Tahoma" w:cs="Tahoma"/>
        <w:sz w:val="13"/>
        <w:szCs w:val="13"/>
        <w:lang w:val="es-MX"/>
      </w:rPr>
      <w:t xml:space="preserve"> Páginas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PAGE  \* Arabic  \* MERGEFORMAT </w:instrText>
    </w:r>
    <w:r w:rsidRPr="00B63F65">
      <w:rPr>
        <w:rStyle w:val="Nmerodepgina"/>
        <w:rFonts w:ascii="Tahoma" w:hAnsi="Tahoma" w:cs="Tahoma"/>
        <w:sz w:val="13"/>
        <w:szCs w:val="13"/>
      </w:rPr>
      <w:fldChar w:fldCharType="separate"/>
    </w:r>
    <w:r w:rsidR="00E15291">
      <w:rPr>
        <w:rStyle w:val="Nmerodepgina"/>
        <w:rFonts w:ascii="Tahoma" w:hAnsi="Tahoma" w:cs="Tahoma"/>
        <w:noProof/>
        <w:sz w:val="13"/>
        <w:szCs w:val="13"/>
      </w:rPr>
      <w:t>3</w:t>
    </w:r>
    <w:r w:rsidRPr="00B63F65">
      <w:rPr>
        <w:rStyle w:val="Nmerodepgina"/>
        <w:rFonts w:ascii="Tahoma" w:hAnsi="Tahoma" w:cs="Tahoma"/>
        <w:sz w:val="13"/>
        <w:szCs w:val="13"/>
      </w:rPr>
      <w:fldChar w:fldCharType="end"/>
    </w:r>
    <w:r w:rsidRPr="00B63F65">
      <w:rPr>
        <w:rStyle w:val="Nmerodepgina"/>
        <w:rFonts w:ascii="Tahoma" w:hAnsi="Tahoma" w:cs="Tahoma"/>
        <w:sz w:val="13"/>
        <w:szCs w:val="13"/>
      </w:rPr>
      <w:t xml:space="preserve"> de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NUMPAGES  \* Arabic  \* MERGEFORMAT </w:instrText>
    </w:r>
    <w:r w:rsidRPr="00B63F65">
      <w:rPr>
        <w:rStyle w:val="Nmerodepgina"/>
        <w:rFonts w:ascii="Tahoma" w:hAnsi="Tahoma" w:cs="Tahoma"/>
        <w:sz w:val="13"/>
        <w:szCs w:val="13"/>
      </w:rPr>
      <w:fldChar w:fldCharType="separate"/>
    </w:r>
    <w:r w:rsidR="00E15291">
      <w:rPr>
        <w:rStyle w:val="Nmerodepgina"/>
        <w:rFonts w:ascii="Tahoma" w:hAnsi="Tahoma" w:cs="Tahoma"/>
        <w:noProof/>
        <w:sz w:val="13"/>
        <w:szCs w:val="13"/>
      </w:rPr>
      <w:t>3</w:t>
    </w:r>
    <w:r w:rsidRPr="00B63F65">
      <w:rPr>
        <w:rStyle w:val="Nmerodepgina"/>
        <w:rFonts w:ascii="Tahoma" w:hAnsi="Tahoma" w:cs="Tahoma"/>
        <w:sz w:val="13"/>
        <w:szCs w:val="13"/>
      </w:rPr>
      <w:fldChar w:fldCharType="end"/>
    </w:r>
  </w:p>
  <w:p w:rsidR="00E322EC" w:rsidRPr="00B63F65" w:rsidRDefault="00E322EC" w:rsidP="00C47FDE">
    <w:pPr>
      <w:pStyle w:val="Encabezado"/>
      <w:rPr>
        <w:rFonts w:ascii="Tahoma" w:hAnsi="Tahoma" w:cs="Tahoma"/>
        <w:sz w:val="13"/>
        <w:szCs w:val="13"/>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Pr="00B63F65" w:rsidRDefault="00096993">
    <w:pPr>
      <w:pStyle w:val="Encabezado"/>
      <w:jc w:val="center"/>
      <w:rPr>
        <w:rFonts w:ascii="Arial" w:hAnsi="Arial" w:cs="Arial"/>
        <w:b/>
        <w:i/>
        <w:sz w:val="13"/>
        <w:szCs w:val="13"/>
      </w:rPr>
    </w:pPr>
    <w:r>
      <w:rPr>
        <w:rFonts w:ascii="Arial" w:hAnsi="Arial" w:cs="Arial"/>
        <w:b/>
        <w:i/>
        <w:noProof/>
        <w:sz w:val="13"/>
        <w:szCs w:val="13"/>
        <w:lang w:val="es-CO" w:eastAsia="es-CO"/>
      </w:rPr>
      <w:drawing>
        <wp:inline distT="0" distB="0" distL="0" distR="0" wp14:anchorId="31ACCBC0" wp14:editId="4D115AFE">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E322EC" w:rsidRPr="00B63F65" w:rsidRDefault="00C168C9">
    <w:pPr>
      <w:pStyle w:val="Encabezado"/>
      <w:jc w:val="center"/>
      <w:rPr>
        <w:rFonts w:ascii="Tahoma" w:hAnsi="Tahoma" w:cs="Tahoma"/>
        <w:b/>
        <w:sz w:val="13"/>
        <w:szCs w:val="13"/>
        <w:lang w:val="es-MX"/>
      </w:rPr>
    </w:pPr>
    <w:r w:rsidRPr="00B63F65">
      <w:rPr>
        <w:rFonts w:ascii="Tahoma" w:hAnsi="Tahoma" w:cs="Tahoma"/>
        <w:b/>
        <w:sz w:val="13"/>
        <w:szCs w:val="13"/>
        <w:lang w:val="es-MX"/>
      </w:rPr>
      <w:t>JUZGADO TREINTA Y CUATRO ADMINISTRATIVO</w:t>
    </w:r>
  </w:p>
  <w:p w:rsidR="00E322EC" w:rsidRPr="00B63F65" w:rsidRDefault="00C168C9">
    <w:pPr>
      <w:pStyle w:val="Encabezado"/>
      <w:jc w:val="center"/>
      <w:rPr>
        <w:rFonts w:ascii="Tahoma" w:hAnsi="Tahoma" w:cs="Tahoma"/>
        <w:b/>
        <w:sz w:val="13"/>
        <w:szCs w:val="13"/>
        <w:lang w:val="es-MX"/>
      </w:rPr>
    </w:pPr>
    <w:r w:rsidRPr="00B63F65">
      <w:rPr>
        <w:rFonts w:ascii="Tahoma" w:hAnsi="Tahoma" w:cs="Tahoma"/>
        <w:b/>
        <w:sz w:val="13"/>
        <w:szCs w:val="13"/>
        <w:lang w:val="es-MX"/>
      </w:rPr>
      <w:t>ORAL DE BOGOTÁ</w:t>
    </w:r>
  </w:p>
  <w:p w:rsidR="00E322EC" w:rsidRPr="00B63F65" w:rsidRDefault="00C168C9">
    <w:pPr>
      <w:pStyle w:val="Encabezado"/>
      <w:jc w:val="center"/>
      <w:rPr>
        <w:rFonts w:ascii="Tahoma" w:hAnsi="Tahoma" w:cs="Tahoma"/>
        <w:b/>
        <w:sz w:val="13"/>
        <w:szCs w:val="13"/>
        <w:lang w:val="es-MX"/>
      </w:rPr>
    </w:pPr>
    <w:r w:rsidRPr="00B63F65">
      <w:rPr>
        <w:rFonts w:ascii="Tahoma" w:hAnsi="Tahoma" w:cs="Tahoma"/>
        <w:b/>
        <w:sz w:val="13"/>
        <w:szCs w:val="13"/>
        <w:lang w:val="es-MX"/>
      </w:rPr>
      <w:t>Sección Tercera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146AE"/>
    <w:multiLevelType w:val="multilevel"/>
    <w:tmpl w:val="B642AA0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Tahoma" w:eastAsia="Times New Roman" w:hAnsi="Tahoma" w:cs="Tahoma" w:hint="default"/>
        <w:b/>
        <w:i w:val="0"/>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080" w:hanging="720"/>
      </w:pPr>
      <w:rPr>
        <w:rFonts w:eastAsia="Times New Roman" w:cs="Times New Roman" w:hint="default"/>
        <w:b/>
      </w:rPr>
    </w:lvl>
    <w:lvl w:ilvl="4">
      <w:start w:val="1"/>
      <w:numFmt w:val="decimal"/>
      <w:isLgl/>
      <w:lvlText w:val="%1.%2.%3.%4.%5."/>
      <w:lvlJc w:val="left"/>
      <w:pPr>
        <w:ind w:left="1440" w:hanging="1080"/>
      </w:pPr>
      <w:rPr>
        <w:rFonts w:eastAsia="Times New Roman" w:cs="Times New Roman" w:hint="default"/>
        <w:b/>
      </w:rPr>
    </w:lvl>
    <w:lvl w:ilvl="5">
      <w:start w:val="1"/>
      <w:numFmt w:val="decimal"/>
      <w:isLgl/>
      <w:lvlText w:val="%1.%2.%3.%4.%5.%6."/>
      <w:lvlJc w:val="left"/>
      <w:pPr>
        <w:ind w:left="1440" w:hanging="1080"/>
      </w:pPr>
      <w:rPr>
        <w:rFonts w:eastAsia="Times New Roman" w:cs="Times New Roman" w:hint="default"/>
        <w:b/>
      </w:rPr>
    </w:lvl>
    <w:lvl w:ilvl="6">
      <w:start w:val="1"/>
      <w:numFmt w:val="decimal"/>
      <w:isLgl/>
      <w:lvlText w:val="%1.%2.%3.%4.%5.%6.%7."/>
      <w:lvlJc w:val="left"/>
      <w:pPr>
        <w:ind w:left="1800" w:hanging="1440"/>
      </w:pPr>
      <w:rPr>
        <w:rFonts w:eastAsia="Times New Roman" w:cs="Times New Roman" w:hint="default"/>
        <w:b/>
      </w:rPr>
    </w:lvl>
    <w:lvl w:ilvl="7">
      <w:start w:val="1"/>
      <w:numFmt w:val="decimal"/>
      <w:isLgl/>
      <w:lvlText w:val="%1.%2.%3.%4.%5.%6.%7.%8."/>
      <w:lvlJc w:val="left"/>
      <w:pPr>
        <w:ind w:left="1800" w:hanging="1440"/>
      </w:pPr>
      <w:rPr>
        <w:rFonts w:eastAsia="Times New Roman" w:cs="Times New Roman" w:hint="default"/>
        <w:b/>
      </w:rPr>
    </w:lvl>
    <w:lvl w:ilvl="8">
      <w:start w:val="1"/>
      <w:numFmt w:val="decimal"/>
      <w:isLgl/>
      <w:lvlText w:val="%1.%2.%3.%4.%5.%6.%7.%8.%9."/>
      <w:lvlJc w:val="left"/>
      <w:pPr>
        <w:ind w:left="2160" w:hanging="1800"/>
      </w:pPr>
      <w:rPr>
        <w:rFonts w:eastAsia="Times New Roman" w:cs="Times New Roman" w:hint="default"/>
        <w:b/>
      </w:rPr>
    </w:lvl>
  </w:abstractNum>
  <w:abstractNum w:abstractNumId="1">
    <w:nsid w:val="7BB06B4A"/>
    <w:multiLevelType w:val="hybridMultilevel"/>
    <w:tmpl w:val="348AF71A"/>
    <w:lvl w:ilvl="0" w:tplc="DC8EE68C">
      <w:start w:val="4"/>
      <w:numFmt w:val="bullet"/>
      <w:lvlText w:val="-"/>
      <w:lvlJc w:val="left"/>
      <w:pPr>
        <w:ind w:left="1080" w:hanging="360"/>
      </w:pPr>
      <w:rPr>
        <w:rFonts w:ascii="Tahoma" w:eastAsia="Times New Roman" w:hAnsi="Tahoma"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C9C4710"/>
    <w:multiLevelType w:val="hybridMultilevel"/>
    <w:tmpl w:val="3DAC6E2E"/>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58EF"/>
    <w:rsid w:val="00003F13"/>
    <w:rsid w:val="00096993"/>
    <w:rsid w:val="000F58E5"/>
    <w:rsid w:val="00140F3E"/>
    <w:rsid w:val="001958E0"/>
    <w:rsid w:val="001D5014"/>
    <w:rsid w:val="002430F6"/>
    <w:rsid w:val="00316F5C"/>
    <w:rsid w:val="00343A4E"/>
    <w:rsid w:val="003458EF"/>
    <w:rsid w:val="00374975"/>
    <w:rsid w:val="00400D86"/>
    <w:rsid w:val="0048016C"/>
    <w:rsid w:val="00494685"/>
    <w:rsid w:val="00495739"/>
    <w:rsid w:val="00497717"/>
    <w:rsid w:val="00520FEC"/>
    <w:rsid w:val="00552EFE"/>
    <w:rsid w:val="005C33EE"/>
    <w:rsid w:val="00637462"/>
    <w:rsid w:val="00665C2C"/>
    <w:rsid w:val="006751FE"/>
    <w:rsid w:val="00726F72"/>
    <w:rsid w:val="007C5BCC"/>
    <w:rsid w:val="008474D7"/>
    <w:rsid w:val="008B2DD9"/>
    <w:rsid w:val="008C2ABC"/>
    <w:rsid w:val="00925935"/>
    <w:rsid w:val="0099678E"/>
    <w:rsid w:val="009E7205"/>
    <w:rsid w:val="00A4109A"/>
    <w:rsid w:val="00A64FEE"/>
    <w:rsid w:val="00A762B2"/>
    <w:rsid w:val="00AA0BF8"/>
    <w:rsid w:val="00AB162A"/>
    <w:rsid w:val="00B63F65"/>
    <w:rsid w:val="00BB0CF5"/>
    <w:rsid w:val="00BB3212"/>
    <w:rsid w:val="00BB74B1"/>
    <w:rsid w:val="00BC6B26"/>
    <w:rsid w:val="00BF1D2E"/>
    <w:rsid w:val="00C168C9"/>
    <w:rsid w:val="00C42532"/>
    <w:rsid w:val="00C47FDE"/>
    <w:rsid w:val="00CD5B13"/>
    <w:rsid w:val="00D10255"/>
    <w:rsid w:val="00D15F6C"/>
    <w:rsid w:val="00D57090"/>
    <w:rsid w:val="00DA2A86"/>
    <w:rsid w:val="00DF0B6A"/>
    <w:rsid w:val="00E15291"/>
    <w:rsid w:val="00E322EC"/>
    <w:rsid w:val="00EB0204"/>
    <w:rsid w:val="00F96E2B"/>
    <w:rsid w:val="00FA3CBB"/>
    <w:rsid w:val="00FC25AF"/>
    <w:rsid w:val="00FC5486"/>
    <w:rsid w:val="00FE5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58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3458EF"/>
    <w:rPr>
      <w:rFonts w:cs="Times New Roman"/>
    </w:rPr>
  </w:style>
  <w:style w:type="paragraph" w:styleId="Piedepgina">
    <w:name w:val="footer"/>
    <w:basedOn w:val="Normal"/>
    <w:link w:val="PiedepginaCar"/>
    <w:uiPriority w:val="99"/>
    <w:unhideWhenUsed/>
    <w:rsid w:val="003458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3458EF"/>
    <w:rPr>
      <w:rFonts w:cs="Times New Roman"/>
    </w:rPr>
  </w:style>
  <w:style w:type="character" w:styleId="Nmerodepgina">
    <w:name w:val="page number"/>
    <w:basedOn w:val="Fuentedeprrafopredeter"/>
    <w:uiPriority w:val="99"/>
    <w:rsid w:val="003458EF"/>
    <w:rPr>
      <w:rFonts w:cs="Times New Roman"/>
    </w:rPr>
  </w:style>
  <w:style w:type="paragraph" w:styleId="Textonotapie">
    <w:name w:val="footnote text"/>
    <w:basedOn w:val="Normal"/>
    <w:link w:val="TextonotapieCar"/>
    <w:uiPriority w:val="99"/>
    <w:rsid w:val="003458EF"/>
    <w:pPr>
      <w:spacing w:after="0" w:line="240" w:lineRule="auto"/>
    </w:pPr>
    <w:rPr>
      <w:rFonts w:ascii="Arial" w:hAnsi="Arial" w:cs="Arial"/>
      <w:color w:val="000000"/>
      <w:sz w:val="20"/>
      <w:szCs w:val="20"/>
      <w:lang w:val="es-CO" w:eastAsia="es-ES"/>
    </w:rPr>
  </w:style>
  <w:style w:type="character" w:customStyle="1" w:styleId="TextonotapieCar">
    <w:name w:val="Texto nota pie Car"/>
    <w:basedOn w:val="Fuentedeprrafopredeter"/>
    <w:link w:val="Textonotapie"/>
    <w:uiPriority w:val="99"/>
    <w:locked/>
    <w:rsid w:val="003458EF"/>
    <w:rPr>
      <w:rFonts w:ascii="Arial" w:hAnsi="Arial" w:cs="Arial"/>
      <w:color w:val="000000"/>
      <w:sz w:val="20"/>
      <w:szCs w:val="20"/>
      <w:lang w:val="es-CO" w:eastAsia="es-ES"/>
    </w:rPr>
  </w:style>
  <w:style w:type="character" w:styleId="Refdenotaalpie">
    <w:name w:val="footnote reference"/>
    <w:basedOn w:val="Fuentedeprrafopredeter"/>
    <w:uiPriority w:val="99"/>
    <w:rsid w:val="003458EF"/>
    <w:rPr>
      <w:rFonts w:cs="Times New Roman"/>
      <w:vertAlign w:val="superscript"/>
    </w:rPr>
  </w:style>
  <w:style w:type="paragraph" w:styleId="Prrafodelista">
    <w:name w:val="List Paragraph"/>
    <w:basedOn w:val="Normal"/>
    <w:uiPriority w:val="34"/>
    <w:qFormat/>
    <w:rsid w:val="00003F13"/>
    <w:pPr>
      <w:ind w:left="720"/>
      <w:contextualSpacing/>
    </w:pPr>
  </w:style>
  <w:style w:type="paragraph" w:styleId="Textodeglobo">
    <w:name w:val="Balloon Text"/>
    <w:basedOn w:val="Normal"/>
    <w:link w:val="TextodegloboCar"/>
    <w:uiPriority w:val="99"/>
    <w:semiHidden/>
    <w:unhideWhenUsed/>
    <w:rsid w:val="00BC6B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C6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0756-01AE-4C78-8558-B6805225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1351</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2015-06-09T15:54:00Z</cp:lastPrinted>
  <dcterms:created xsi:type="dcterms:W3CDTF">2015-06-09T15:54:00Z</dcterms:created>
  <dcterms:modified xsi:type="dcterms:W3CDTF">2015-06-09T15:58:00Z</dcterms:modified>
</cp:coreProperties>
</file>