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977"/>
      </w:tblGrid>
      <w:tr w:rsidR="00970C52" w:rsidRPr="00BA3EC0" w:rsidTr="005C4866">
        <w:tc>
          <w:tcPr>
            <w:tcW w:w="1843" w:type="dxa"/>
            <w:vAlign w:val="center"/>
          </w:tcPr>
          <w:p w:rsidR="00970C52" w:rsidRPr="00BA3EC0" w:rsidRDefault="00970C52" w:rsidP="005C4866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BA3EC0">
              <w:rPr>
                <w:rFonts w:ascii="Tahoma" w:hAnsi="Tahoma" w:cs="Tahoma"/>
                <w:sz w:val="16"/>
                <w:szCs w:val="16"/>
                <w:lang w:val="es-MX"/>
              </w:rPr>
              <w:t>CIUDAD Y FECHA</w:t>
            </w:r>
          </w:p>
        </w:tc>
        <w:tc>
          <w:tcPr>
            <w:tcW w:w="6977" w:type="dxa"/>
          </w:tcPr>
          <w:p w:rsidR="00970C52" w:rsidRPr="00BA3EC0" w:rsidRDefault="00970C52" w:rsidP="00523446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BA3EC0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Bogotá D.C., </w:t>
            </w:r>
            <w:r w:rsidR="00523446">
              <w:rPr>
                <w:rFonts w:ascii="Tahoma" w:hAnsi="Tahoma" w:cs="Tahoma"/>
                <w:b/>
                <w:sz w:val="16"/>
                <w:szCs w:val="16"/>
                <w:lang w:val="es-MX"/>
              </w:rPr>
              <w:t>seis (6)</w:t>
            </w:r>
            <w:r w:rsidRPr="00BA3EC0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 de </w:t>
            </w:r>
            <w:r w:rsidR="0080384A" w:rsidRPr="00BA3EC0">
              <w:rPr>
                <w:rFonts w:ascii="Tahoma" w:hAnsi="Tahoma" w:cs="Tahoma"/>
                <w:b/>
                <w:sz w:val="16"/>
                <w:szCs w:val="16"/>
                <w:lang w:val="es-MX"/>
              </w:rPr>
              <w:t>agosto</w:t>
            </w:r>
            <w:r w:rsidRPr="00BA3EC0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 de dos mil </w:t>
            </w:r>
            <w:r w:rsidR="0080384A" w:rsidRPr="00BA3EC0">
              <w:rPr>
                <w:rFonts w:ascii="Tahoma" w:hAnsi="Tahoma" w:cs="Tahoma"/>
                <w:b/>
                <w:sz w:val="16"/>
                <w:szCs w:val="16"/>
                <w:lang w:val="es-MX"/>
              </w:rPr>
              <w:t>quince</w:t>
            </w:r>
            <w:r w:rsidRPr="00BA3EC0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 (201</w:t>
            </w:r>
            <w:r w:rsidR="0080384A" w:rsidRPr="00BA3EC0">
              <w:rPr>
                <w:rFonts w:ascii="Tahoma" w:hAnsi="Tahoma" w:cs="Tahoma"/>
                <w:b/>
                <w:sz w:val="16"/>
                <w:szCs w:val="16"/>
                <w:lang w:val="es-MX"/>
              </w:rPr>
              <w:t>5</w:t>
            </w:r>
            <w:r w:rsidRPr="00BA3EC0">
              <w:rPr>
                <w:rFonts w:ascii="Tahoma" w:hAnsi="Tahoma" w:cs="Tahoma"/>
                <w:b/>
                <w:sz w:val="16"/>
                <w:szCs w:val="16"/>
                <w:lang w:val="es-MX"/>
              </w:rPr>
              <w:t>)</w:t>
            </w:r>
          </w:p>
        </w:tc>
      </w:tr>
      <w:tr w:rsidR="0080384A" w:rsidRPr="00BA3EC0" w:rsidTr="005C4866">
        <w:tc>
          <w:tcPr>
            <w:tcW w:w="1843" w:type="dxa"/>
            <w:vAlign w:val="center"/>
          </w:tcPr>
          <w:p w:rsidR="0080384A" w:rsidRPr="00BA3EC0" w:rsidRDefault="0080384A" w:rsidP="0080384A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BA3EC0">
              <w:rPr>
                <w:rFonts w:ascii="Tahoma" w:hAnsi="Tahoma" w:cs="Tahoma"/>
                <w:sz w:val="16"/>
                <w:szCs w:val="16"/>
                <w:lang w:val="es-MX"/>
              </w:rPr>
              <w:t>REFERENCIA</w:t>
            </w:r>
          </w:p>
        </w:tc>
        <w:tc>
          <w:tcPr>
            <w:tcW w:w="6977" w:type="dxa"/>
          </w:tcPr>
          <w:p w:rsidR="0080384A" w:rsidRPr="00BA3EC0" w:rsidRDefault="0080384A" w:rsidP="0080384A">
            <w:pPr>
              <w:rPr>
                <w:rFonts w:ascii="Tahoma" w:eastAsia="Calibri" w:hAnsi="Tahoma" w:cs="Tahoma"/>
                <w:b/>
                <w:sz w:val="16"/>
                <w:szCs w:val="16"/>
                <w:lang w:val="es-MX"/>
              </w:rPr>
            </w:pPr>
            <w:r w:rsidRPr="00BA3EC0">
              <w:rPr>
                <w:rFonts w:ascii="Tahoma" w:eastAsia="Calibri" w:hAnsi="Tahoma" w:cs="Tahoma"/>
                <w:b/>
                <w:sz w:val="16"/>
                <w:szCs w:val="16"/>
                <w:lang w:val="es-MX"/>
              </w:rPr>
              <w:t xml:space="preserve">Expediente No. </w:t>
            </w:r>
            <w:r w:rsidRPr="00BA3EC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BA3EC0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MERGEFIELD "EXPEDIENTE" </w:instrText>
            </w:r>
            <w:r w:rsidRPr="00BA3EC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A3EC0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11001333603420130014300</w:t>
            </w:r>
            <w:r w:rsidRPr="00BA3EC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</w:tc>
      </w:tr>
      <w:tr w:rsidR="0080384A" w:rsidRPr="00BA3EC0" w:rsidTr="005C4866">
        <w:tc>
          <w:tcPr>
            <w:tcW w:w="1843" w:type="dxa"/>
            <w:vAlign w:val="center"/>
          </w:tcPr>
          <w:p w:rsidR="0080384A" w:rsidRPr="00BA3EC0" w:rsidRDefault="0080384A" w:rsidP="0080384A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BA3EC0">
              <w:rPr>
                <w:rFonts w:ascii="Tahoma" w:hAnsi="Tahoma" w:cs="Tahoma"/>
                <w:sz w:val="16"/>
                <w:szCs w:val="16"/>
                <w:lang w:val="es-MX"/>
              </w:rPr>
              <w:t>DEMANDANTE</w:t>
            </w:r>
          </w:p>
        </w:tc>
        <w:tc>
          <w:tcPr>
            <w:tcW w:w="6977" w:type="dxa"/>
          </w:tcPr>
          <w:p w:rsidR="0080384A" w:rsidRPr="00BA3EC0" w:rsidRDefault="0080384A" w:rsidP="0080384A">
            <w:pPr>
              <w:rPr>
                <w:rFonts w:ascii="Tahoma" w:eastAsia="Calibri" w:hAnsi="Tahoma" w:cs="Tahoma"/>
                <w:b/>
                <w:sz w:val="16"/>
                <w:szCs w:val="16"/>
                <w:lang w:val="es-MX"/>
              </w:rPr>
            </w:pPr>
            <w:r w:rsidRPr="00BA3EC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BA3EC0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MERGEFIELD "DEMANDANTE" </w:instrText>
            </w:r>
            <w:r w:rsidRPr="00BA3EC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A3EC0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ESTUDIOS TECNICOS Y ASESORIAS S.A. ETA S.A</w:t>
            </w:r>
            <w:r w:rsidRPr="00BA3EC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</w:tc>
      </w:tr>
      <w:tr w:rsidR="0080384A" w:rsidRPr="00BA3EC0" w:rsidTr="005C4866">
        <w:tc>
          <w:tcPr>
            <w:tcW w:w="1843" w:type="dxa"/>
            <w:vAlign w:val="center"/>
          </w:tcPr>
          <w:p w:rsidR="0080384A" w:rsidRPr="00BA3EC0" w:rsidRDefault="0080384A" w:rsidP="0080384A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BA3EC0">
              <w:rPr>
                <w:rFonts w:ascii="Tahoma" w:hAnsi="Tahoma" w:cs="Tahoma"/>
                <w:sz w:val="16"/>
                <w:szCs w:val="16"/>
                <w:lang w:val="es-MX"/>
              </w:rPr>
              <w:t>DEMANDADO</w:t>
            </w:r>
          </w:p>
        </w:tc>
        <w:tc>
          <w:tcPr>
            <w:tcW w:w="6977" w:type="dxa"/>
          </w:tcPr>
          <w:p w:rsidR="0080384A" w:rsidRPr="00BA3EC0" w:rsidRDefault="0080384A" w:rsidP="0080384A">
            <w:pPr>
              <w:rPr>
                <w:rFonts w:ascii="Tahoma" w:eastAsia="Calibri" w:hAnsi="Tahoma" w:cs="Tahoma"/>
                <w:b/>
                <w:sz w:val="16"/>
                <w:szCs w:val="16"/>
                <w:lang w:val="es-MX"/>
              </w:rPr>
            </w:pPr>
            <w:r w:rsidRPr="00BA3EC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/>
            </w:r>
            <w:r w:rsidRPr="00BA3EC0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MERGEFIELD "DEMANDADO" </w:instrText>
            </w:r>
            <w:r w:rsidRPr="00BA3EC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A3EC0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INSTITUTO DE DESARROLLO URBANO -IDU-</w:t>
            </w:r>
            <w:r w:rsidRPr="00BA3EC0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</w:tc>
      </w:tr>
      <w:tr w:rsidR="0080384A" w:rsidRPr="00BA3EC0" w:rsidTr="005C4866">
        <w:tc>
          <w:tcPr>
            <w:tcW w:w="1843" w:type="dxa"/>
            <w:vAlign w:val="center"/>
          </w:tcPr>
          <w:p w:rsidR="0080384A" w:rsidRPr="00BA3EC0" w:rsidRDefault="0080384A" w:rsidP="0080384A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BA3EC0">
              <w:rPr>
                <w:rFonts w:ascii="Tahoma" w:hAnsi="Tahoma" w:cs="Tahoma"/>
                <w:sz w:val="16"/>
                <w:szCs w:val="16"/>
                <w:lang w:val="es-MX"/>
              </w:rPr>
              <w:t>ACCIÓN</w:t>
            </w:r>
          </w:p>
        </w:tc>
        <w:tc>
          <w:tcPr>
            <w:tcW w:w="6977" w:type="dxa"/>
          </w:tcPr>
          <w:p w:rsidR="0080384A" w:rsidRPr="00BA3EC0" w:rsidRDefault="0080384A" w:rsidP="0080384A">
            <w:pPr>
              <w:rPr>
                <w:rFonts w:ascii="Tahoma" w:eastAsia="Calibri" w:hAnsi="Tahoma" w:cs="Tahoma"/>
                <w:b/>
                <w:sz w:val="16"/>
                <w:szCs w:val="16"/>
                <w:lang w:val="es-MX"/>
              </w:rPr>
            </w:pPr>
            <w:r w:rsidRPr="00BA3EC0">
              <w:rPr>
                <w:rFonts w:ascii="Tahoma" w:eastAsia="Calibri" w:hAnsi="Tahoma" w:cs="Tahoma"/>
                <w:b/>
                <w:sz w:val="16"/>
                <w:szCs w:val="16"/>
                <w:lang w:val="es-MX"/>
              </w:rPr>
              <w:fldChar w:fldCharType="begin"/>
            </w:r>
            <w:r w:rsidRPr="00BA3EC0">
              <w:rPr>
                <w:rFonts w:ascii="Tahoma" w:eastAsia="Calibri" w:hAnsi="Tahoma" w:cs="Tahoma"/>
                <w:b/>
                <w:sz w:val="16"/>
                <w:szCs w:val="16"/>
                <w:lang w:val="es-MX"/>
              </w:rPr>
              <w:instrText xml:space="preserve"> MERGEFIELD "MEDIO_DE_CONTROL" </w:instrText>
            </w:r>
            <w:r w:rsidRPr="00BA3EC0">
              <w:rPr>
                <w:rFonts w:ascii="Tahoma" w:eastAsia="Calibri" w:hAnsi="Tahoma" w:cs="Tahoma"/>
                <w:b/>
                <w:sz w:val="16"/>
                <w:szCs w:val="16"/>
                <w:lang w:val="es-MX"/>
              </w:rPr>
              <w:fldChar w:fldCharType="separate"/>
            </w:r>
            <w:r w:rsidRPr="00BA3EC0">
              <w:rPr>
                <w:rFonts w:ascii="Tahoma" w:eastAsia="Calibri" w:hAnsi="Tahoma" w:cs="Tahoma"/>
                <w:b/>
                <w:noProof/>
                <w:sz w:val="16"/>
                <w:szCs w:val="16"/>
                <w:lang w:val="es-MX"/>
              </w:rPr>
              <w:t>CONTRACTUAL</w:t>
            </w:r>
            <w:r w:rsidRPr="00BA3EC0">
              <w:rPr>
                <w:rFonts w:ascii="Tahoma" w:eastAsia="Calibri" w:hAnsi="Tahoma" w:cs="Tahoma"/>
                <w:b/>
                <w:sz w:val="16"/>
                <w:szCs w:val="16"/>
                <w:lang w:val="es-MX"/>
              </w:rPr>
              <w:fldChar w:fldCharType="end"/>
            </w:r>
          </w:p>
        </w:tc>
      </w:tr>
      <w:tr w:rsidR="00970C52" w:rsidRPr="00BA3EC0" w:rsidTr="005C4866">
        <w:trPr>
          <w:trHeight w:val="64"/>
        </w:trPr>
        <w:tc>
          <w:tcPr>
            <w:tcW w:w="1843" w:type="dxa"/>
            <w:vAlign w:val="center"/>
          </w:tcPr>
          <w:p w:rsidR="00970C52" w:rsidRPr="00BA3EC0" w:rsidRDefault="00970C52" w:rsidP="005C4866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BA3EC0">
              <w:rPr>
                <w:rFonts w:ascii="Tahoma" w:hAnsi="Tahoma" w:cs="Tahoma"/>
                <w:sz w:val="16"/>
                <w:szCs w:val="16"/>
                <w:lang w:val="es-MX"/>
              </w:rPr>
              <w:t>ASUNTO</w:t>
            </w:r>
          </w:p>
        </w:tc>
        <w:tc>
          <w:tcPr>
            <w:tcW w:w="6977" w:type="dxa"/>
          </w:tcPr>
          <w:p w:rsidR="00970C52" w:rsidRPr="00BA3EC0" w:rsidRDefault="00970C52" w:rsidP="0080384A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bookmarkStart w:id="0" w:name="_GoBack"/>
            <w:r w:rsidRPr="00BA3EC0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NIEGA SOLICITUD DE ADICIÓN DE SENTENCIA </w:t>
            </w:r>
            <w:r w:rsidR="00BA3EC0" w:rsidRPr="00BA3EC0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– CONCEDE RECURSO DE APELACION </w:t>
            </w:r>
            <w:bookmarkEnd w:id="0"/>
          </w:p>
        </w:tc>
      </w:tr>
    </w:tbl>
    <w:p w:rsidR="00970C52" w:rsidRPr="00BA3EC0" w:rsidRDefault="00970C52" w:rsidP="00970C52">
      <w:pPr>
        <w:pStyle w:val="Textoindependiente2"/>
        <w:rPr>
          <w:bCs w:val="0"/>
          <w:sz w:val="18"/>
          <w:szCs w:val="18"/>
          <w:lang w:val="es-ES"/>
        </w:rPr>
      </w:pPr>
    </w:p>
    <w:p w:rsidR="0080384A" w:rsidRPr="00BA3EC0" w:rsidRDefault="0080384A" w:rsidP="0080384A">
      <w:pPr>
        <w:jc w:val="both"/>
        <w:rPr>
          <w:rFonts w:ascii="Tahoma" w:hAnsi="Tahoma" w:cs="Tahoma"/>
          <w:sz w:val="18"/>
          <w:szCs w:val="18"/>
        </w:rPr>
      </w:pPr>
      <w:r w:rsidRPr="00BA3EC0">
        <w:rPr>
          <w:rFonts w:ascii="Tahoma" w:hAnsi="Tahoma" w:cs="Tahoma"/>
          <w:sz w:val="18"/>
          <w:szCs w:val="18"/>
        </w:rPr>
        <w:t>La presente demanda pretende que se declare que la ecuación económica del contrato de interventoría Nº IDU-57-2007 fue desequilibrada debido a la falta de reconocimiento del valor intrínseco del contrato, tanto del inicialmente pactado, como el valor de las adiciones y el de la mayor permanencia de interventoría.</w:t>
      </w:r>
    </w:p>
    <w:p w:rsidR="0080384A" w:rsidRPr="00BA3EC0" w:rsidRDefault="0080384A" w:rsidP="0080384A">
      <w:pPr>
        <w:jc w:val="both"/>
        <w:rPr>
          <w:rFonts w:ascii="Tahoma" w:hAnsi="Tahoma" w:cs="Tahoma"/>
          <w:sz w:val="18"/>
          <w:szCs w:val="18"/>
        </w:rPr>
      </w:pPr>
      <w:r w:rsidRPr="00BA3EC0">
        <w:rPr>
          <w:rFonts w:ascii="Tahoma" w:hAnsi="Tahoma" w:cs="Tahoma"/>
          <w:sz w:val="18"/>
          <w:szCs w:val="18"/>
        </w:rPr>
        <w:t>Mediante providencia del 27 de marzo de 2015 se profirió fallo de primera instancia negando las pretensiones de la demanda (folios 183-186 del cuaderno principal).</w:t>
      </w:r>
    </w:p>
    <w:p w:rsidR="0080384A" w:rsidRPr="00BA3EC0" w:rsidRDefault="0080384A" w:rsidP="0080384A">
      <w:pPr>
        <w:jc w:val="both"/>
        <w:rPr>
          <w:rFonts w:ascii="Tahoma" w:hAnsi="Tahoma" w:cs="Tahoma"/>
          <w:sz w:val="18"/>
          <w:szCs w:val="18"/>
        </w:rPr>
      </w:pPr>
    </w:p>
    <w:p w:rsidR="00BB67EF" w:rsidRDefault="00BB67EF" w:rsidP="0080384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El </w:t>
      </w:r>
      <w:r w:rsidR="0080384A" w:rsidRPr="00BA3EC0">
        <w:rPr>
          <w:rFonts w:ascii="Tahoma" w:hAnsi="Tahoma" w:cs="Tahoma"/>
          <w:sz w:val="18"/>
          <w:szCs w:val="18"/>
        </w:rPr>
        <w:t xml:space="preserve"> 9 de abril de 2015 el apoderado de la parte </w:t>
      </w:r>
      <w:r>
        <w:rPr>
          <w:rFonts w:ascii="Tahoma" w:hAnsi="Tahoma" w:cs="Tahoma"/>
          <w:sz w:val="18"/>
          <w:szCs w:val="18"/>
        </w:rPr>
        <w:t xml:space="preserve">demandada </w:t>
      </w:r>
      <w:r w:rsidR="0080384A" w:rsidRPr="00BA3EC0">
        <w:rPr>
          <w:rFonts w:ascii="Tahoma" w:hAnsi="Tahoma" w:cs="Tahoma"/>
          <w:sz w:val="18"/>
          <w:szCs w:val="18"/>
        </w:rPr>
        <w:t>solicito adición a la sentencia (folios 188 – 190)</w:t>
      </w:r>
      <w:r>
        <w:rPr>
          <w:rFonts w:ascii="Tahoma" w:hAnsi="Tahoma" w:cs="Tahoma"/>
          <w:sz w:val="18"/>
          <w:szCs w:val="18"/>
        </w:rPr>
        <w:t>.</w:t>
      </w:r>
    </w:p>
    <w:p w:rsidR="00BB67EF" w:rsidRDefault="00BB67EF" w:rsidP="0080384A">
      <w:pPr>
        <w:jc w:val="both"/>
        <w:rPr>
          <w:rFonts w:ascii="Tahoma" w:hAnsi="Tahoma" w:cs="Tahoma"/>
          <w:sz w:val="18"/>
          <w:szCs w:val="18"/>
        </w:rPr>
      </w:pPr>
    </w:p>
    <w:p w:rsidR="0080384A" w:rsidRPr="00BA3EC0" w:rsidRDefault="00BB67EF" w:rsidP="0080384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El 20 </w:t>
      </w:r>
      <w:r w:rsidR="0080384A" w:rsidRPr="00BA3EC0">
        <w:rPr>
          <w:rFonts w:ascii="Tahoma" w:hAnsi="Tahoma" w:cs="Tahoma"/>
          <w:sz w:val="18"/>
          <w:szCs w:val="18"/>
        </w:rPr>
        <w:t>de abril de 2015</w:t>
      </w:r>
      <w:r w:rsidRPr="00BB67EF">
        <w:rPr>
          <w:rFonts w:ascii="Tahoma" w:hAnsi="Tahoma" w:cs="Tahoma"/>
          <w:sz w:val="18"/>
          <w:szCs w:val="18"/>
        </w:rPr>
        <w:t xml:space="preserve"> el apoderado de la parte </w:t>
      </w:r>
      <w:r>
        <w:rPr>
          <w:rFonts w:ascii="Tahoma" w:hAnsi="Tahoma" w:cs="Tahoma"/>
          <w:sz w:val="18"/>
          <w:szCs w:val="18"/>
        </w:rPr>
        <w:t>actora</w:t>
      </w:r>
      <w:r w:rsidR="0080384A" w:rsidRPr="00BA3EC0">
        <w:rPr>
          <w:rFonts w:ascii="Tahoma" w:hAnsi="Tahoma" w:cs="Tahoma"/>
          <w:sz w:val="18"/>
          <w:szCs w:val="18"/>
        </w:rPr>
        <w:t xml:space="preserve"> interpuso recurso de apelación contra la anterior providencia (folios 191-194), el cual se fijó en lista el 23 de abril de 2015.</w:t>
      </w:r>
    </w:p>
    <w:p w:rsidR="0080384A" w:rsidRPr="00BA3EC0" w:rsidRDefault="0080384A" w:rsidP="0080384A">
      <w:pPr>
        <w:jc w:val="both"/>
        <w:rPr>
          <w:rFonts w:ascii="Tahoma" w:hAnsi="Tahoma" w:cs="Tahoma"/>
          <w:sz w:val="18"/>
          <w:szCs w:val="18"/>
        </w:rPr>
      </w:pPr>
    </w:p>
    <w:p w:rsidR="0080384A" w:rsidRPr="00BA3EC0" w:rsidRDefault="0080384A" w:rsidP="0080384A">
      <w:pPr>
        <w:jc w:val="both"/>
        <w:rPr>
          <w:rFonts w:ascii="Tahoma" w:hAnsi="Tahoma" w:cs="Tahoma"/>
          <w:sz w:val="18"/>
          <w:szCs w:val="18"/>
        </w:rPr>
      </w:pPr>
      <w:r w:rsidRPr="00BA3EC0">
        <w:rPr>
          <w:rFonts w:ascii="Tahoma" w:hAnsi="Tahoma" w:cs="Tahoma"/>
          <w:sz w:val="18"/>
          <w:szCs w:val="18"/>
        </w:rPr>
        <w:t>Mediante escrito radicado el 29 de abril de 2015 el apoderado de la parte demandada solicit</w:t>
      </w:r>
      <w:r w:rsidR="00BB67EF">
        <w:rPr>
          <w:rFonts w:ascii="Tahoma" w:hAnsi="Tahoma" w:cs="Tahoma"/>
          <w:sz w:val="18"/>
          <w:szCs w:val="18"/>
        </w:rPr>
        <w:t>ó</w:t>
      </w:r>
      <w:r w:rsidRPr="00BA3EC0">
        <w:rPr>
          <w:rFonts w:ascii="Tahoma" w:hAnsi="Tahoma" w:cs="Tahoma"/>
          <w:sz w:val="18"/>
          <w:szCs w:val="18"/>
        </w:rPr>
        <w:t xml:space="preserve"> dejar sin efecto la fijación en lista del recurso de apelación (folio 196 del cuaderno principal)</w:t>
      </w:r>
    </w:p>
    <w:p w:rsidR="00970C52" w:rsidRPr="00BA3EC0" w:rsidRDefault="00970C52" w:rsidP="00970C52">
      <w:pPr>
        <w:jc w:val="both"/>
        <w:rPr>
          <w:rFonts w:ascii="Tahoma" w:hAnsi="Tahoma" w:cs="Tahoma"/>
          <w:sz w:val="18"/>
          <w:szCs w:val="18"/>
        </w:rPr>
      </w:pPr>
    </w:p>
    <w:p w:rsidR="00970C52" w:rsidRPr="00BA3EC0" w:rsidRDefault="00970C52" w:rsidP="00970C52">
      <w:pPr>
        <w:jc w:val="center"/>
        <w:rPr>
          <w:rFonts w:ascii="Tahoma" w:hAnsi="Tahoma" w:cs="Tahoma"/>
          <w:b/>
          <w:sz w:val="18"/>
          <w:szCs w:val="18"/>
        </w:rPr>
      </w:pPr>
      <w:r w:rsidRPr="00BA3EC0">
        <w:rPr>
          <w:rFonts w:ascii="Tahoma" w:hAnsi="Tahoma" w:cs="Tahoma"/>
          <w:b/>
          <w:sz w:val="18"/>
          <w:szCs w:val="18"/>
        </w:rPr>
        <w:t>CONSIDERACIONES</w:t>
      </w:r>
    </w:p>
    <w:p w:rsidR="00970C52" w:rsidRPr="00BA3EC0" w:rsidRDefault="00970C52" w:rsidP="00970C52">
      <w:pPr>
        <w:jc w:val="center"/>
        <w:rPr>
          <w:rFonts w:ascii="Tahoma" w:hAnsi="Tahoma" w:cs="Tahoma"/>
          <w:sz w:val="18"/>
          <w:szCs w:val="18"/>
        </w:rPr>
      </w:pPr>
    </w:p>
    <w:p w:rsidR="004D6FCA" w:rsidRPr="00BA3EC0" w:rsidRDefault="00970C52" w:rsidP="00970C52">
      <w:pPr>
        <w:jc w:val="both"/>
        <w:rPr>
          <w:rFonts w:ascii="Tahoma" w:hAnsi="Tahoma" w:cs="Tahoma"/>
          <w:sz w:val="18"/>
          <w:szCs w:val="18"/>
        </w:rPr>
      </w:pPr>
      <w:r w:rsidRPr="00BA3EC0">
        <w:rPr>
          <w:rFonts w:ascii="Tahoma" w:hAnsi="Tahoma" w:cs="Tahoma"/>
          <w:b/>
          <w:sz w:val="18"/>
          <w:szCs w:val="18"/>
        </w:rPr>
        <w:t xml:space="preserve">1. </w:t>
      </w:r>
      <w:r w:rsidR="00D71DD6" w:rsidRPr="00BA3EC0">
        <w:rPr>
          <w:rFonts w:ascii="Tahoma" w:hAnsi="Tahoma" w:cs="Tahoma"/>
          <w:b/>
          <w:sz w:val="18"/>
          <w:szCs w:val="18"/>
        </w:rPr>
        <w:t>Solicitud de</w:t>
      </w:r>
      <w:r w:rsidRPr="00BA3EC0">
        <w:rPr>
          <w:rFonts w:ascii="Tahoma" w:hAnsi="Tahoma" w:cs="Tahoma"/>
          <w:b/>
          <w:sz w:val="18"/>
          <w:szCs w:val="18"/>
        </w:rPr>
        <w:t xml:space="preserve"> adición</w:t>
      </w:r>
      <w:r w:rsidRPr="00BA3EC0">
        <w:rPr>
          <w:rFonts w:ascii="Tahoma" w:hAnsi="Tahoma" w:cs="Tahoma"/>
          <w:sz w:val="18"/>
          <w:szCs w:val="18"/>
        </w:rPr>
        <w:t xml:space="preserve">: </w:t>
      </w:r>
    </w:p>
    <w:p w:rsidR="004D6FCA" w:rsidRPr="00BA3EC0" w:rsidRDefault="004D6FCA" w:rsidP="00E34097">
      <w:pPr>
        <w:pStyle w:val="Sinespaciado"/>
        <w:jc w:val="both"/>
        <w:rPr>
          <w:rFonts w:ascii="Tahoma" w:hAnsi="Tahoma" w:cs="Tahoma"/>
          <w:sz w:val="18"/>
          <w:szCs w:val="18"/>
        </w:rPr>
      </w:pPr>
    </w:p>
    <w:p w:rsidR="00E34097" w:rsidRPr="00BB67EF" w:rsidRDefault="00E34097" w:rsidP="00E34097">
      <w:pPr>
        <w:pStyle w:val="Sinespaciado"/>
        <w:jc w:val="both"/>
        <w:rPr>
          <w:b/>
          <w:bCs/>
          <w:color w:val="000000"/>
          <w:sz w:val="18"/>
          <w:szCs w:val="18"/>
          <w:shd w:val="clear" w:color="auto" w:fill="FFFFFF"/>
          <w:lang w:val="es-CO" w:eastAsia="es-CO"/>
        </w:rPr>
      </w:pPr>
      <w:r w:rsidRPr="00BA3EC0">
        <w:rPr>
          <w:rFonts w:ascii="Tahoma" w:hAnsi="Tahoma" w:cs="Tahoma"/>
          <w:bCs/>
          <w:color w:val="000000"/>
          <w:sz w:val="18"/>
          <w:szCs w:val="18"/>
          <w:shd w:val="clear" w:color="auto" w:fill="FFFFFF"/>
        </w:rPr>
        <w:t xml:space="preserve">El artículo 287 del CGP señala </w:t>
      </w:r>
      <w:r w:rsidRPr="00BB67EF">
        <w:rPr>
          <w:bCs/>
          <w:color w:val="000000"/>
          <w:sz w:val="18"/>
          <w:szCs w:val="18"/>
          <w:shd w:val="clear" w:color="auto" w:fill="FFFFFF"/>
        </w:rPr>
        <w:t>“</w:t>
      </w:r>
      <w:r w:rsidRPr="00BB67EF">
        <w:rPr>
          <w:bCs/>
          <w:i/>
          <w:iCs/>
          <w:color w:val="000000"/>
          <w:sz w:val="18"/>
          <w:szCs w:val="18"/>
          <w:shd w:val="clear" w:color="auto" w:fill="FFFFFF"/>
        </w:rPr>
        <w:t>Adición.</w:t>
      </w:r>
      <w:r w:rsidRPr="00BB67EF">
        <w:rPr>
          <w:b/>
          <w:bCs/>
          <w:i/>
          <w:color w:val="000000"/>
          <w:sz w:val="18"/>
          <w:szCs w:val="18"/>
          <w:shd w:val="clear" w:color="auto" w:fill="FFFFFF"/>
          <w:lang w:val="es-CO" w:eastAsia="es-CO"/>
        </w:rPr>
        <w:t xml:space="preserve"> </w:t>
      </w:r>
      <w:r w:rsidRPr="00BB67EF">
        <w:rPr>
          <w:i/>
          <w:color w:val="000000"/>
          <w:sz w:val="18"/>
          <w:szCs w:val="18"/>
        </w:rPr>
        <w:t xml:space="preserve">Cuando la sentencia omita resolver sobre cualquiera de los extremos de la </w:t>
      </w:r>
      <w:proofErr w:type="spellStart"/>
      <w:r w:rsidRPr="00BB67EF">
        <w:rPr>
          <w:i/>
          <w:color w:val="000000"/>
          <w:sz w:val="18"/>
          <w:szCs w:val="18"/>
        </w:rPr>
        <w:t>litis</w:t>
      </w:r>
      <w:proofErr w:type="spellEnd"/>
      <w:r w:rsidRPr="00BB67EF">
        <w:rPr>
          <w:i/>
          <w:color w:val="000000"/>
          <w:sz w:val="18"/>
          <w:szCs w:val="18"/>
        </w:rPr>
        <w:t xml:space="preserve"> o sobre cualquier otro punto que de conformidad con la ley debía ser objeto de pronunciamiento, deberá adicionarse por medio de sentencia complementaria, dentro de la ejecutoria, de oficio o a solicitud de parte presentada en la misma oportunidad.”</w:t>
      </w:r>
    </w:p>
    <w:p w:rsidR="00E34097" w:rsidRPr="00BA3EC0" w:rsidRDefault="00E34097" w:rsidP="00E34097">
      <w:pPr>
        <w:pStyle w:val="Sinespaciado"/>
        <w:jc w:val="both"/>
        <w:rPr>
          <w:rFonts w:ascii="Tahoma" w:hAnsi="Tahoma" w:cs="Tahoma"/>
          <w:sz w:val="18"/>
          <w:szCs w:val="18"/>
        </w:rPr>
      </w:pPr>
    </w:p>
    <w:p w:rsidR="004D6FCA" w:rsidRPr="004D6FCA" w:rsidRDefault="004D6FCA" w:rsidP="004D6FCA">
      <w:pPr>
        <w:jc w:val="both"/>
        <w:rPr>
          <w:rFonts w:ascii="Tahoma" w:hAnsi="Tahoma" w:cs="Tahoma"/>
          <w:sz w:val="18"/>
          <w:szCs w:val="18"/>
        </w:rPr>
      </w:pPr>
      <w:r w:rsidRPr="004D6FCA">
        <w:rPr>
          <w:rFonts w:ascii="Tahoma" w:hAnsi="Tahoma" w:cs="Tahoma"/>
          <w:sz w:val="18"/>
          <w:szCs w:val="18"/>
        </w:rPr>
        <w:t>Manifiesta el apoderado del IDU que en sentencia del pasado 27 de marzo, el despacho no se pronunció sobre las excepciones de fondo propuestas, esto es,</w:t>
      </w:r>
      <w:r w:rsidRPr="004D6FCA">
        <w:rPr>
          <w:rFonts w:ascii="Tahoma" w:hAnsi="Tahoma" w:cs="Tahoma"/>
          <w:b/>
          <w:sz w:val="18"/>
          <w:szCs w:val="18"/>
        </w:rPr>
        <w:t xml:space="preserve"> </w:t>
      </w:r>
      <w:r w:rsidRPr="004D6FCA">
        <w:rPr>
          <w:rFonts w:ascii="Tahoma" w:hAnsi="Tahoma" w:cs="Tahoma"/>
          <w:sz w:val="18"/>
          <w:szCs w:val="18"/>
        </w:rPr>
        <w:t xml:space="preserve">la </w:t>
      </w:r>
      <w:r w:rsidRPr="004D6FCA">
        <w:rPr>
          <w:rFonts w:ascii="Tahoma" w:hAnsi="Tahoma" w:cs="Tahoma"/>
          <w:i/>
          <w:sz w:val="18"/>
          <w:szCs w:val="18"/>
        </w:rPr>
        <w:t xml:space="preserve">“Inexistencia de la ruptura del equilibrio económico del contrato n° 057 de 2007, por falta de respaldo probatorio- violación del principio </w:t>
      </w:r>
      <w:proofErr w:type="spellStart"/>
      <w:r w:rsidRPr="004D6FCA">
        <w:rPr>
          <w:rFonts w:ascii="Tahoma" w:hAnsi="Tahoma" w:cs="Tahoma"/>
          <w:i/>
          <w:sz w:val="18"/>
          <w:szCs w:val="18"/>
        </w:rPr>
        <w:t>onus</w:t>
      </w:r>
      <w:proofErr w:type="spellEnd"/>
      <w:r w:rsidRPr="004D6FCA">
        <w:rPr>
          <w:rFonts w:ascii="Tahoma" w:hAnsi="Tahoma" w:cs="Tahoma"/>
          <w:i/>
          <w:sz w:val="18"/>
          <w:szCs w:val="18"/>
        </w:rPr>
        <w:t xml:space="preserve"> probando”</w:t>
      </w:r>
      <w:r w:rsidRPr="004D6FCA">
        <w:rPr>
          <w:rFonts w:ascii="Tahoma" w:hAnsi="Tahoma" w:cs="Tahoma"/>
          <w:sz w:val="18"/>
          <w:szCs w:val="18"/>
        </w:rPr>
        <w:t xml:space="preserve">, el </w:t>
      </w:r>
      <w:r w:rsidRPr="004D6FCA">
        <w:rPr>
          <w:rFonts w:ascii="Tahoma" w:hAnsi="Tahoma" w:cs="Tahoma"/>
          <w:i/>
          <w:sz w:val="18"/>
          <w:szCs w:val="18"/>
        </w:rPr>
        <w:t>“rompimiento del principio dispositivo por parte del demandante”</w:t>
      </w:r>
      <w:r w:rsidRPr="004D6FCA">
        <w:rPr>
          <w:rFonts w:ascii="Tahoma" w:hAnsi="Tahoma" w:cs="Tahoma"/>
          <w:sz w:val="18"/>
          <w:szCs w:val="18"/>
        </w:rPr>
        <w:t xml:space="preserve">, la </w:t>
      </w:r>
      <w:r w:rsidRPr="004D6FCA">
        <w:rPr>
          <w:rFonts w:ascii="Tahoma" w:hAnsi="Tahoma" w:cs="Tahoma"/>
          <w:i/>
          <w:sz w:val="18"/>
          <w:szCs w:val="18"/>
        </w:rPr>
        <w:t>“buena fe contractual por parte del instituto de desarrollo urbano – IDU-, en la ejecución del contrato de interventoría IDU – 057 de 2007”</w:t>
      </w:r>
      <w:r w:rsidRPr="004D6FCA">
        <w:rPr>
          <w:rFonts w:ascii="Tahoma" w:hAnsi="Tahoma" w:cs="Tahoma"/>
          <w:sz w:val="18"/>
          <w:szCs w:val="18"/>
        </w:rPr>
        <w:t xml:space="preserve">, </w:t>
      </w:r>
      <w:r w:rsidRPr="004D6FCA">
        <w:rPr>
          <w:rFonts w:ascii="Tahoma" w:hAnsi="Tahoma" w:cs="Tahoma"/>
          <w:i/>
          <w:sz w:val="18"/>
          <w:szCs w:val="18"/>
        </w:rPr>
        <w:t>“pago del IDU por la mayor prestación de interventoría y correcto ajuste de precio de la prestación del servicio de interventoría”</w:t>
      </w:r>
      <w:r w:rsidRPr="004D6FCA">
        <w:rPr>
          <w:rFonts w:ascii="Tahoma" w:hAnsi="Tahoma" w:cs="Tahoma"/>
          <w:sz w:val="18"/>
          <w:szCs w:val="18"/>
        </w:rPr>
        <w:t xml:space="preserve"> e </w:t>
      </w:r>
      <w:r w:rsidRPr="004D6FCA">
        <w:rPr>
          <w:rFonts w:ascii="Tahoma" w:hAnsi="Tahoma" w:cs="Tahoma"/>
          <w:i/>
          <w:sz w:val="18"/>
          <w:szCs w:val="18"/>
        </w:rPr>
        <w:t xml:space="preserve">“incumplimiento de los requisitos de la reclamación” </w:t>
      </w:r>
      <w:r w:rsidRPr="004D6FCA">
        <w:rPr>
          <w:rFonts w:ascii="Tahoma" w:hAnsi="Tahoma" w:cs="Tahoma"/>
          <w:sz w:val="18"/>
          <w:szCs w:val="18"/>
        </w:rPr>
        <w:t xml:space="preserve">, por lo que es palpable que este hecho riñe con lo establecido en el artículo 187 del CPACA, pues señala, sin asomo de duda, que en la sentencia se </w:t>
      </w:r>
      <w:r w:rsidRPr="004D6FCA">
        <w:rPr>
          <w:rFonts w:ascii="Tahoma" w:hAnsi="Tahoma" w:cs="Tahoma"/>
          <w:i/>
          <w:sz w:val="18"/>
          <w:szCs w:val="18"/>
        </w:rPr>
        <w:t>“(…) decidirá sobre las excepciones propuestas (…)”</w:t>
      </w:r>
      <w:r w:rsidRPr="004D6FCA">
        <w:rPr>
          <w:rFonts w:ascii="Tahoma" w:hAnsi="Tahoma" w:cs="Tahoma"/>
          <w:sz w:val="18"/>
          <w:szCs w:val="18"/>
        </w:rPr>
        <w:t xml:space="preserve">, ello en concordancia con el artículo 55 de la ley 270 de 19967 que establece lo siguiente: </w:t>
      </w:r>
      <w:r w:rsidRPr="004D6FCA">
        <w:rPr>
          <w:rFonts w:ascii="Tahoma" w:hAnsi="Tahoma" w:cs="Tahoma"/>
          <w:i/>
          <w:sz w:val="18"/>
          <w:szCs w:val="18"/>
        </w:rPr>
        <w:t>“Las sentencias judiciales deberán referirse a todos los hechos y asuntos planteados en el proceso por los sujetos procesales”.</w:t>
      </w:r>
    </w:p>
    <w:p w:rsidR="004D6FCA" w:rsidRPr="004D6FCA" w:rsidRDefault="004D6FCA" w:rsidP="004D6FCA">
      <w:pPr>
        <w:jc w:val="both"/>
        <w:rPr>
          <w:rFonts w:ascii="Tahoma" w:hAnsi="Tahoma" w:cs="Tahoma"/>
          <w:sz w:val="18"/>
          <w:szCs w:val="18"/>
        </w:rPr>
      </w:pPr>
    </w:p>
    <w:p w:rsidR="004D6FCA" w:rsidRPr="004D6FCA" w:rsidRDefault="004D6FCA" w:rsidP="004D6FCA">
      <w:pPr>
        <w:jc w:val="both"/>
        <w:rPr>
          <w:rFonts w:ascii="Tahoma" w:hAnsi="Tahoma" w:cs="Tahoma"/>
          <w:sz w:val="18"/>
          <w:szCs w:val="18"/>
        </w:rPr>
      </w:pPr>
      <w:r w:rsidRPr="004D6FCA">
        <w:rPr>
          <w:rFonts w:ascii="Tahoma" w:hAnsi="Tahoma" w:cs="Tahoma"/>
          <w:sz w:val="18"/>
          <w:szCs w:val="18"/>
        </w:rPr>
        <w:t>Considera el Despacho que no es de recibo la solicitud elevada por el demandado IDU, toda vez que en sentencia proferida el 27 de marzo de 2015</w:t>
      </w:r>
      <w:r w:rsidRPr="00BA3EC0">
        <w:rPr>
          <w:rFonts w:ascii="Tahoma" w:hAnsi="Tahoma" w:cs="Tahoma"/>
          <w:sz w:val="18"/>
          <w:szCs w:val="18"/>
          <w:vertAlign w:val="superscript"/>
        </w:rPr>
        <w:footnoteReference w:id="1"/>
      </w:r>
      <w:r w:rsidRPr="004D6FCA">
        <w:rPr>
          <w:rFonts w:ascii="Tahoma" w:hAnsi="Tahoma" w:cs="Tahoma"/>
          <w:sz w:val="18"/>
          <w:szCs w:val="18"/>
        </w:rPr>
        <w:t xml:space="preserve">, numeral 2.1.,  si se hizo referencia a las excepciones propuesta por el IDU y se señaló que como quiera </w:t>
      </w:r>
      <w:r w:rsidRPr="004D6FCA">
        <w:rPr>
          <w:rFonts w:ascii="Tahoma" w:hAnsi="Tahoma" w:cs="Tahoma"/>
          <w:sz w:val="18"/>
          <w:szCs w:val="18"/>
          <w:lang w:val="es-MX" w:eastAsia="es-MX"/>
        </w:rPr>
        <w:t>que los hechos que se aducen como fundamento de las mismas, no la conforman, limitándose simplemente a negar o contradecir los supuestos de hecho en que los demandantes sustentan su acción,</w:t>
      </w:r>
      <w:r w:rsidRPr="004D6FCA">
        <w:rPr>
          <w:rFonts w:ascii="Tahoma" w:hAnsi="Tahoma" w:cs="Tahoma"/>
          <w:sz w:val="18"/>
          <w:szCs w:val="18"/>
        </w:rPr>
        <w:t xml:space="preserve"> no gozan </w:t>
      </w:r>
      <w:r w:rsidRPr="004D6FCA">
        <w:rPr>
          <w:rFonts w:ascii="Tahoma" w:hAnsi="Tahoma" w:cs="Tahoma"/>
          <w:sz w:val="18"/>
          <w:szCs w:val="18"/>
          <w:lang w:val="es-MX" w:eastAsia="es-MX"/>
        </w:rPr>
        <w:t>de esta calidad y por ende, no est</w:t>
      </w:r>
      <w:r w:rsidR="00BB67EF">
        <w:rPr>
          <w:rFonts w:ascii="Tahoma" w:hAnsi="Tahoma" w:cs="Tahoma"/>
          <w:sz w:val="18"/>
          <w:szCs w:val="18"/>
          <w:lang w:val="es-MX" w:eastAsia="es-MX"/>
        </w:rPr>
        <w:t>aban</w:t>
      </w:r>
      <w:r w:rsidRPr="004D6FCA">
        <w:rPr>
          <w:rFonts w:ascii="Tahoma" w:hAnsi="Tahoma" w:cs="Tahoma"/>
          <w:sz w:val="18"/>
          <w:szCs w:val="18"/>
          <w:lang w:val="es-MX" w:eastAsia="es-MX"/>
        </w:rPr>
        <w:t xml:space="preserve"> llamadas a prosperar.</w:t>
      </w:r>
    </w:p>
    <w:p w:rsidR="004D6FCA" w:rsidRPr="004D6FCA" w:rsidRDefault="004D6FCA" w:rsidP="004D6FCA">
      <w:pPr>
        <w:jc w:val="both"/>
        <w:rPr>
          <w:rFonts w:ascii="Tahoma" w:hAnsi="Tahoma" w:cs="Tahoma"/>
          <w:sz w:val="18"/>
          <w:szCs w:val="18"/>
        </w:rPr>
      </w:pPr>
    </w:p>
    <w:p w:rsidR="004D6FCA" w:rsidRPr="004D6FCA" w:rsidRDefault="004D6FCA" w:rsidP="004D6FCA">
      <w:pPr>
        <w:jc w:val="both"/>
        <w:rPr>
          <w:rFonts w:ascii="Tahoma" w:hAnsi="Tahoma" w:cs="Tahoma"/>
          <w:sz w:val="18"/>
          <w:szCs w:val="18"/>
        </w:rPr>
      </w:pPr>
      <w:r w:rsidRPr="004D6FCA">
        <w:rPr>
          <w:rFonts w:ascii="Tahoma" w:hAnsi="Tahoma" w:cs="Tahoma"/>
          <w:sz w:val="18"/>
          <w:szCs w:val="18"/>
        </w:rPr>
        <w:t xml:space="preserve">Ahora bien, como quiera que se </w:t>
      </w:r>
      <w:proofErr w:type="gramStart"/>
      <w:r w:rsidR="00BB67EF">
        <w:rPr>
          <w:rFonts w:ascii="Tahoma" w:hAnsi="Tahoma" w:cs="Tahoma"/>
          <w:sz w:val="18"/>
          <w:szCs w:val="18"/>
        </w:rPr>
        <w:t>entendió</w:t>
      </w:r>
      <w:proofErr w:type="gramEnd"/>
      <w:r w:rsidR="00BB67EF">
        <w:rPr>
          <w:rFonts w:ascii="Tahoma" w:hAnsi="Tahoma" w:cs="Tahoma"/>
          <w:sz w:val="18"/>
          <w:szCs w:val="18"/>
        </w:rPr>
        <w:t xml:space="preserve"> que lo</w:t>
      </w:r>
      <w:r w:rsidRPr="004D6FCA">
        <w:rPr>
          <w:rFonts w:ascii="Tahoma" w:hAnsi="Tahoma" w:cs="Tahoma"/>
          <w:sz w:val="18"/>
          <w:szCs w:val="18"/>
        </w:rPr>
        <w:t xml:space="preserve"> manifestado en dichas excepciones constituye argumentos de defensa por parte del IDU</w:t>
      </w:r>
      <w:r w:rsidR="00BB67EF">
        <w:rPr>
          <w:rFonts w:ascii="Tahoma" w:hAnsi="Tahoma" w:cs="Tahoma"/>
          <w:sz w:val="18"/>
          <w:szCs w:val="18"/>
        </w:rPr>
        <w:t>,</w:t>
      </w:r>
      <w:r w:rsidRPr="004D6FCA">
        <w:rPr>
          <w:rFonts w:ascii="Tahoma" w:hAnsi="Tahoma" w:cs="Tahoma"/>
          <w:sz w:val="18"/>
          <w:szCs w:val="18"/>
        </w:rPr>
        <w:t xml:space="preserve"> los mismos fueron estudiados dentro de la argumentación y sustentación del fallo. </w:t>
      </w:r>
    </w:p>
    <w:p w:rsidR="004D6FCA" w:rsidRPr="004D6FCA" w:rsidRDefault="004D6FCA" w:rsidP="004D6FCA">
      <w:pPr>
        <w:jc w:val="both"/>
        <w:rPr>
          <w:rFonts w:ascii="Tahoma" w:hAnsi="Tahoma" w:cs="Tahoma"/>
          <w:sz w:val="18"/>
          <w:szCs w:val="18"/>
        </w:rPr>
      </w:pPr>
    </w:p>
    <w:p w:rsidR="004D6FCA" w:rsidRPr="004D6FCA" w:rsidRDefault="004D6FCA" w:rsidP="004D6FCA">
      <w:pPr>
        <w:jc w:val="both"/>
        <w:rPr>
          <w:rFonts w:ascii="Tahoma" w:hAnsi="Tahoma" w:cs="Tahoma"/>
          <w:sz w:val="18"/>
          <w:szCs w:val="18"/>
        </w:rPr>
      </w:pPr>
      <w:r w:rsidRPr="004D6FCA">
        <w:rPr>
          <w:rFonts w:ascii="Tahoma" w:hAnsi="Tahoma" w:cs="Tahoma"/>
          <w:sz w:val="18"/>
          <w:szCs w:val="18"/>
        </w:rPr>
        <w:t xml:space="preserve">Así las cosas, </w:t>
      </w:r>
      <w:r w:rsidRPr="00BB67EF">
        <w:rPr>
          <w:rFonts w:ascii="Tahoma" w:hAnsi="Tahoma" w:cs="Tahoma"/>
          <w:b/>
          <w:sz w:val="18"/>
          <w:szCs w:val="18"/>
        </w:rPr>
        <w:t>se negará la adición de sentencia solicitada por el demandante</w:t>
      </w:r>
      <w:r w:rsidRPr="004D6FCA">
        <w:rPr>
          <w:rFonts w:ascii="Tahoma" w:hAnsi="Tahoma" w:cs="Tahoma"/>
          <w:sz w:val="18"/>
          <w:szCs w:val="18"/>
        </w:rPr>
        <w:t>.</w:t>
      </w:r>
    </w:p>
    <w:p w:rsidR="00970C52" w:rsidRPr="00BA3EC0" w:rsidRDefault="00970C52" w:rsidP="00970C52">
      <w:pPr>
        <w:jc w:val="both"/>
        <w:rPr>
          <w:rFonts w:ascii="Tahoma" w:hAnsi="Tahoma" w:cs="Tahoma"/>
          <w:sz w:val="18"/>
          <w:szCs w:val="18"/>
        </w:rPr>
      </w:pPr>
    </w:p>
    <w:p w:rsidR="0078310E" w:rsidRPr="00BA3EC0" w:rsidRDefault="00970C52" w:rsidP="00970C52">
      <w:pPr>
        <w:jc w:val="both"/>
        <w:rPr>
          <w:rFonts w:ascii="Tahoma" w:hAnsi="Tahoma" w:cs="Tahoma"/>
          <w:sz w:val="18"/>
          <w:szCs w:val="18"/>
        </w:rPr>
      </w:pPr>
      <w:r w:rsidRPr="00BA3EC0">
        <w:rPr>
          <w:rFonts w:ascii="Tahoma" w:hAnsi="Tahoma" w:cs="Tahoma"/>
          <w:b/>
          <w:sz w:val="18"/>
          <w:szCs w:val="18"/>
        </w:rPr>
        <w:t>2. Re</w:t>
      </w:r>
      <w:r w:rsidR="0078310E" w:rsidRPr="00BA3EC0">
        <w:rPr>
          <w:rFonts w:ascii="Tahoma" w:hAnsi="Tahoma" w:cs="Tahoma"/>
          <w:b/>
          <w:sz w:val="18"/>
          <w:szCs w:val="18"/>
        </w:rPr>
        <w:t>curso de apelación</w:t>
      </w:r>
      <w:r w:rsidRPr="00BA3EC0">
        <w:rPr>
          <w:rFonts w:ascii="Tahoma" w:hAnsi="Tahoma" w:cs="Tahoma"/>
          <w:sz w:val="18"/>
          <w:szCs w:val="18"/>
        </w:rPr>
        <w:t xml:space="preserve">: </w:t>
      </w:r>
    </w:p>
    <w:p w:rsidR="0078310E" w:rsidRPr="00BA3EC0" w:rsidRDefault="0078310E" w:rsidP="00970C52">
      <w:pPr>
        <w:jc w:val="both"/>
        <w:rPr>
          <w:rFonts w:ascii="Tahoma" w:hAnsi="Tahoma" w:cs="Tahoma"/>
          <w:sz w:val="18"/>
          <w:szCs w:val="18"/>
        </w:rPr>
      </w:pPr>
    </w:p>
    <w:p w:rsidR="0078310E" w:rsidRPr="00BA3EC0" w:rsidRDefault="0078310E" w:rsidP="0078310E">
      <w:pPr>
        <w:shd w:val="clear" w:color="auto" w:fill="FFFFFF"/>
        <w:spacing w:before="70"/>
        <w:jc w:val="both"/>
        <w:rPr>
          <w:rFonts w:ascii="Tahoma" w:hAnsi="Tahoma" w:cs="Tahoma"/>
          <w:i/>
          <w:color w:val="000000"/>
          <w:spacing w:val="-4"/>
          <w:sz w:val="18"/>
          <w:szCs w:val="18"/>
          <w:lang w:val="es-ES_tradnl"/>
        </w:rPr>
      </w:pPr>
      <w:r w:rsidRPr="0078310E">
        <w:rPr>
          <w:rFonts w:ascii="Tahoma" w:hAnsi="Tahoma" w:cs="Tahoma"/>
          <w:sz w:val="18"/>
          <w:szCs w:val="18"/>
          <w:lang w:val="es-MX"/>
        </w:rPr>
        <w:t>El artículo 247 del Código de Procedimiento Administrativo y de lo Contencioso Administrativo señala que</w:t>
      </w:r>
      <w:r w:rsidRPr="0078310E">
        <w:rPr>
          <w:rFonts w:ascii="Tahoma" w:hAnsi="Tahoma" w:cs="Tahoma"/>
          <w:b/>
          <w:bCs/>
          <w:i/>
          <w:color w:val="000000"/>
          <w:spacing w:val="-2"/>
          <w:sz w:val="18"/>
          <w:szCs w:val="18"/>
          <w:lang w:val="es-ES_tradnl"/>
        </w:rPr>
        <w:t xml:space="preserve"> </w:t>
      </w:r>
      <w:r w:rsidRPr="0078310E">
        <w:rPr>
          <w:rFonts w:ascii="Tahoma" w:hAnsi="Tahoma" w:cs="Tahoma"/>
          <w:bCs/>
          <w:i/>
          <w:color w:val="000000"/>
          <w:spacing w:val="-2"/>
          <w:sz w:val="18"/>
          <w:szCs w:val="18"/>
          <w:lang w:val="es-ES_tradnl"/>
        </w:rPr>
        <w:t xml:space="preserve">“(…) </w:t>
      </w:r>
      <w:r w:rsidRPr="0078310E">
        <w:rPr>
          <w:rFonts w:ascii="Tahoma" w:hAnsi="Tahoma" w:cs="Tahoma"/>
          <w:i/>
          <w:color w:val="000000"/>
          <w:spacing w:val="-4"/>
          <w:sz w:val="18"/>
          <w:szCs w:val="18"/>
          <w:lang w:val="es-ES_tradnl"/>
        </w:rPr>
        <w:t>El recurso de apelación contra las sentencias proferidas en primera instancia se tramitara de acuerdo con el siguiente procedimiento:</w:t>
      </w:r>
    </w:p>
    <w:p w:rsidR="00BA3EC0" w:rsidRPr="0078310E" w:rsidRDefault="00BA3EC0" w:rsidP="0078310E">
      <w:pPr>
        <w:shd w:val="clear" w:color="auto" w:fill="FFFFFF"/>
        <w:spacing w:before="70"/>
        <w:jc w:val="both"/>
        <w:rPr>
          <w:rFonts w:ascii="Tahoma" w:hAnsi="Tahoma" w:cs="Tahoma"/>
          <w:i/>
          <w:color w:val="000000"/>
          <w:spacing w:val="-4"/>
          <w:sz w:val="18"/>
          <w:szCs w:val="18"/>
          <w:lang w:val="es-ES_tradnl"/>
        </w:rPr>
      </w:pPr>
    </w:p>
    <w:p w:rsidR="0078310E" w:rsidRPr="0078310E" w:rsidRDefault="0078310E" w:rsidP="0078310E">
      <w:pPr>
        <w:numPr>
          <w:ilvl w:val="0"/>
          <w:numId w:val="1"/>
        </w:numPr>
        <w:shd w:val="clear" w:color="auto" w:fill="FFFFFF"/>
        <w:spacing w:before="70"/>
        <w:contextualSpacing/>
        <w:jc w:val="both"/>
        <w:rPr>
          <w:rFonts w:ascii="Tahoma" w:hAnsi="Tahoma" w:cs="Tahoma"/>
          <w:b/>
          <w:i/>
          <w:color w:val="000000"/>
          <w:spacing w:val="-3"/>
          <w:sz w:val="18"/>
          <w:szCs w:val="18"/>
          <w:lang w:val="es-ES_tradnl"/>
        </w:rPr>
      </w:pPr>
      <w:r w:rsidRPr="0078310E">
        <w:rPr>
          <w:rFonts w:ascii="Tahoma" w:hAnsi="Tahoma" w:cs="Tahoma"/>
          <w:i/>
          <w:color w:val="000000"/>
          <w:spacing w:val="-7"/>
          <w:sz w:val="18"/>
          <w:szCs w:val="18"/>
          <w:lang w:val="es-ES_tradnl"/>
        </w:rPr>
        <w:t>El re</w:t>
      </w:r>
      <w:r w:rsidRPr="0078310E">
        <w:rPr>
          <w:rFonts w:ascii="Tahoma" w:hAnsi="Tahoma" w:cs="Tahoma"/>
          <w:i/>
          <w:color w:val="000000"/>
          <w:spacing w:val="-2"/>
          <w:sz w:val="18"/>
          <w:szCs w:val="18"/>
          <w:lang w:val="es-ES_tradnl"/>
        </w:rPr>
        <w:t xml:space="preserve">curso deberá interponerse y sustentarse ante la  autoridad </w:t>
      </w:r>
      <w:r w:rsidRPr="0078310E">
        <w:rPr>
          <w:rFonts w:ascii="Tahoma" w:hAnsi="Tahoma" w:cs="Tahoma"/>
          <w:i/>
          <w:color w:val="000000"/>
          <w:spacing w:val="-3"/>
          <w:sz w:val="18"/>
          <w:szCs w:val="18"/>
          <w:lang w:val="es-ES_tradnl"/>
        </w:rPr>
        <w:t xml:space="preserve">que profirió la providencia, dentro de los diez </w:t>
      </w:r>
      <w:r w:rsidRPr="0078310E">
        <w:rPr>
          <w:rFonts w:ascii="Tahoma" w:hAnsi="Tahoma" w:cs="Tahoma"/>
          <w:b/>
          <w:i/>
          <w:color w:val="000000"/>
          <w:spacing w:val="-3"/>
          <w:sz w:val="18"/>
          <w:szCs w:val="18"/>
          <w:lang w:val="es-ES_tradnl"/>
        </w:rPr>
        <w:t>10 días siguientes a su notificación</w:t>
      </w:r>
    </w:p>
    <w:p w:rsidR="0078310E" w:rsidRPr="0078310E" w:rsidRDefault="0078310E" w:rsidP="0078310E">
      <w:pPr>
        <w:numPr>
          <w:ilvl w:val="0"/>
          <w:numId w:val="1"/>
        </w:numPr>
        <w:shd w:val="clear" w:color="auto" w:fill="FFFFFF"/>
        <w:spacing w:before="70"/>
        <w:contextualSpacing/>
        <w:jc w:val="both"/>
        <w:rPr>
          <w:rFonts w:ascii="Tahoma" w:hAnsi="Tahoma" w:cs="Tahoma"/>
          <w:i/>
          <w:color w:val="000000"/>
          <w:spacing w:val="-4"/>
          <w:sz w:val="18"/>
          <w:szCs w:val="18"/>
          <w:lang w:val="es-ES_tradnl"/>
        </w:rPr>
      </w:pPr>
      <w:r w:rsidRPr="0078310E">
        <w:rPr>
          <w:rFonts w:ascii="Tahoma" w:hAnsi="Tahoma" w:cs="Tahoma"/>
          <w:i/>
          <w:color w:val="000000"/>
          <w:spacing w:val="-3"/>
          <w:sz w:val="18"/>
          <w:szCs w:val="18"/>
          <w:lang w:val="es-ES_tradnl"/>
        </w:rPr>
        <w:lastRenderedPageBreak/>
        <w:t xml:space="preserve">Si el recurso fue sustentado </w:t>
      </w:r>
      <w:r w:rsidRPr="0078310E">
        <w:rPr>
          <w:rFonts w:ascii="Tahoma" w:hAnsi="Tahoma" w:cs="Tahoma"/>
          <w:i/>
          <w:color w:val="000000"/>
          <w:spacing w:val="-4"/>
          <w:sz w:val="18"/>
          <w:szCs w:val="18"/>
          <w:lang w:val="es-ES_tradnl"/>
        </w:rPr>
        <w:t xml:space="preserve">oportunamente y reúne los demás </w:t>
      </w:r>
      <w:r w:rsidRPr="0078310E">
        <w:rPr>
          <w:rFonts w:ascii="Tahoma" w:hAnsi="Tahoma" w:cs="Tahoma"/>
          <w:i/>
          <w:color w:val="000000"/>
          <w:spacing w:val="-3"/>
          <w:sz w:val="18"/>
          <w:szCs w:val="18"/>
          <w:lang w:val="es-ES_tradnl"/>
        </w:rPr>
        <w:t xml:space="preserve">requisitos legales, se concederá mediante auto en </w:t>
      </w:r>
      <w:r w:rsidRPr="0078310E">
        <w:rPr>
          <w:rFonts w:ascii="Tahoma" w:hAnsi="Tahoma" w:cs="Tahoma"/>
          <w:i/>
          <w:color w:val="000000"/>
          <w:spacing w:val="-5"/>
          <w:sz w:val="18"/>
          <w:szCs w:val="18"/>
          <w:lang w:val="es-ES_tradnl"/>
        </w:rPr>
        <w:t xml:space="preserve">el que se dispondrá remitir el expediente al superior, </w:t>
      </w:r>
      <w:r w:rsidRPr="0078310E">
        <w:rPr>
          <w:rFonts w:ascii="Tahoma" w:hAnsi="Tahoma" w:cs="Tahoma"/>
          <w:i/>
          <w:color w:val="000000"/>
          <w:spacing w:val="-4"/>
          <w:sz w:val="18"/>
          <w:szCs w:val="18"/>
          <w:lang w:val="es-ES_tradnl"/>
        </w:rPr>
        <w:t xml:space="preserve">quien decidirá de plano si no se hubiese pedido la práctica </w:t>
      </w:r>
      <w:r w:rsidRPr="0078310E">
        <w:rPr>
          <w:rFonts w:ascii="Tahoma" w:hAnsi="Tahoma" w:cs="Tahoma"/>
          <w:i/>
          <w:color w:val="000000"/>
          <w:spacing w:val="-3"/>
          <w:sz w:val="18"/>
          <w:szCs w:val="18"/>
          <w:lang w:val="es-ES_tradnl"/>
        </w:rPr>
        <w:t xml:space="preserve">de pruebas. Si las partes pidieron pruebas, el superior </w:t>
      </w:r>
      <w:r w:rsidRPr="0078310E">
        <w:rPr>
          <w:rFonts w:ascii="Tahoma" w:hAnsi="Tahoma" w:cs="Tahoma"/>
          <w:i/>
          <w:color w:val="000000"/>
          <w:spacing w:val="-5"/>
          <w:sz w:val="18"/>
          <w:szCs w:val="18"/>
          <w:lang w:val="es-ES_tradnl"/>
        </w:rPr>
        <w:t>decidirá si se decretan según lo previsto en este código.</w:t>
      </w:r>
    </w:p>
    <w:p w:rsidR="0078310E" w:rsidRPr="0078310E" w:rsidRDefault="0078310E" w:rsidP="0078310E">
      <w:pPr>
        <w:numPr>
          <w:ilvl w:val="0"/>
          <w:numId w:val="1"/>
        </w:numPr>
        <w:shd w:val="clear" w:color="auto" w:fill="FFFFFF"/>
        <w:spacing w:before="70"/>
        <w:contextualSpacing/>
        <w:jc w:val="both"/>
        <w:rPr>
          <w:rFonts w:ascii="Tahoma" w:hAnsi="Tahoma" w:cs="Tahoma"/>
          <w:i/>
          <w:color w:val="000000"/>
          <w:spacing w:val="-4"/>
          <w:sz w:val="18"/>
          <w:szCs w:val="18"/>
          <w:lang w:val="es-ES_tradnl"/>
        </w:rPr>
      </w:pPr>
      <w:r w:rsidRPr="0078310E">
        <w:rPr>
          <w:rFonts w:ascii="Tahoma" w:hAnsi="Tahoma" w:cs="Tahoma"/>
          <w:i/>
          <w:color w:val="000000"/>
          <w:spacing w:val="-5"/>
          <w:sz w:val="18"/>
          <w:szCs w:val="18"/>
          <w:lang w:val="es-ES_tradnl"/>
        </w:rPr>
        <w:t xml:space="preserve"> Recibido el expediente por el superior, si este encuentra reunidos </w:t>
      </w:r>
      <w:r w:rsidRPr="0078310E">
        <w:rPr>
          <w:rFonts w:ascii="Tahoma" w:hAnsi="Tahoma" w:cs="Tahoma"/>
          <w:i/>
          <w:color w:val="000000"/>
          <w:spacing w:val="-4"/>
          <w:sz w:val="18"/>
          <w:szCs w:val="18"/>
          <w:lang w:val="es-ES_tradnl"/>
        </w:rPr>
        <w:t xml:space="preserve">los requisitos decidirá sobre su admisión.”        </w:t>
      </w:r>
    </w:p>
    <w:p w:rsidR="0078310E" w:rsidRPr="0078310E" w:rsidRDefault="0078310E" w:rsidP="0078310E">
      <w:pPr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:rsidR="0078310E" w:rsidRPr="0078310E" w:rsidRDefault="0078310E" w:rsidP="0078310E">
      <w:pPr>
        <w:jc w:val="both"/>
        <w:rPr>
          <w:rFonts w:ascii="Tahoma" w:hAnsi="Tahoma" w:cs="Tahoma"/>
          <w:sz w:val="18"/>
          <w:szCs w:val="18"/>
        </w:rPr>
      </w:pPr>
      <w:r w:rsidRPr="0078310E">
        <w:rPr>
          <w:rFonts w:ascii="Tahoma" w:hAnsi="Tahoma" w:cs="Tahoma"/>
          <w:iCs/>
          <w:sz w:val="18"/>
          <w:szCs w:val="18"/>
        </w:rPr>
        <w:t xml:space="preserve">En el presente caso, se efectuó la notificación de manera personal el día </w:t>
      </w:r>
      <w:r w:rsidR="00BA3EC0">
        <w:rPr>
          <w:rFonts w:ascii="Tahoma" w:hAnsi="Tahoma" w:cs="Tahoma"/>
          <w:iCs/>
          <w:sz w:val="18"/>
          <w:szCs w:val="18"/>
        </w:rPr>
        <w:t>6 de abril de 2015</w:t>
      </w:r>
      <w:r w:rsidR="00BA3EC0">
        <w:rPr>
          <w:rStyle w:val="Refdenotaalpie"/>
          <w:rFonts w:ascii="Tahoma" w:hAnsi="Tahoma" w:cs="Tahoma"/>
          <w:iCs/>
          <w:sz w:val="18"/>
          <w:szCs w:val="18"/>
        </w:rPr>
        <w:footnoteReference w:id="2"/>
      </w:r>
      <w:r w:rsidRPr="0078310E">
        <w:rPr>
          <w:rFonts w:ascii="Tahoma" w:hAnsi="Tahoma" w:cs="Tahoma"/>
          <w:iCs/>
          <w:sz w:val="18"/>
          <w:szCs w:val="18"/>
        </w:rPr>
        <w:t xml:space="preserve">, y el recurso fue interpuesto el día </w:t>
      </w:r>
      <w:r w:rsidR="00BA3EC0">
        <w:rPr>
          <w:rFonts w:ascii="Tahoma" w:hAnsi="Tahoma" w:cs="Tahoma"/>
          <w:iCs/>
          <w:sz w:val="18"/>
          <w:szCs w:val="18"/>
        </w:rPr>
        <w:t xml:space="preserve">20 de abril </w:t>
      </w:r>
      <w:r w:rsidRPr="0078310E">
        <w:rPr>
          <w:rFonts w:ascii="Tahoma" w:hAnsi="Tahoma" w:cs="Tahoma"/>
          <w:iCs/>
          <w:sz w:val="18"/>
          <w:szCs w:val="18"/>
        </w:rPr>
        <w:t>de 2015</w:t>
      </w:r>
      <w:r w:rsidR="00BA3EC0">
        <w:rPr>
          <w:rStyle w:val="Refdenotaalpie"/>
          <w:rFonts w:ascii="Tahoma" w:hAnsi="Tahoma" w:cs="Tahoma"/>
          <w:iCs/>
          <w:sz w:val="18"/>
          <w:szCs w:val="18"/>
        </w:rPr>
        <w:footnoteReference w:id="3"/>
      </w:r>
      <w:r w:rsidRPr="0078310E">
        <w:rPr>
          <w:rFonts w:ascii="Tahoma" w:hAnsi="Tahoma" w:cs="Tahoma"/>
          <w:iCs/>
          <w:sz w:val="18"/>
          <w:szCs w:val="18"/>
        </w:rPr>
        <w:t>, esto es, dentro del término legal, por lo que el despacho</w:t>
      </w:r>
      <w:r w:rsidRPr="0078310E">
        <w:rPr>
          <w:rFonts w:ascii="Tahoma" w:hAnsi="Tahoma" w:cs="Tahoma"/>
          <w:noProof/>
          <w:sz w:val="18"/>
          <w:szCs w:val="18"/>
        </w:rPr>
        <w:t xml:space="preserve"> procederá a conceder el recurso ante el </w:t>
      </w:r>
      <w:r w:rsidRPr="0078310E">
        <w:rPr>
          <w:rFonts w:ascii="Tahoma" w:hAnsi="Tahoma" w:cs="Tahoma"/>
          <w:sz w:val="18"/>
          <w:szCs w:val="18"/>
        </w:rPr>
        <w:t>Tribunal Administrativo de Cundinamarca en el efecto suspensivo</w:t>
      </w:r>
      <w:r w:rsidRPr="0078310E">
        <w:rPr>
          <w:rFonts w:ascii="Tahoma" w:hAnsi="Tahoma" w:cs="Tahoma"/>
          <w:noProof/>
          <w:sz w:val="18"/>
          <w:szCs w:val="18"/>
        </w:rPr>
        <w:t>.</w:t>
      </w:r>
    </w:p>
    <w:p w:rsidR="00970C52" w:rsidRPr="00BA3EC0" w:rsidRDefault="00970C52" w:rsidP="00970C52">
      <w:pPr>
        <w:jc w:val="both"/>
        <w:rPr>
          <w:rFonts w:ascii="Tahoma" w:hAnsi="Tahoma" w:cs="Tahoma"/>
          <w:sz w:val="18"/>
          <w:szCs w:val="18"/>
        </w:rPr>
      </w:pPr>
    </w:p>
    <w:p w:rsidR="00970C52" w:rsidRPr="00BA3EC0" w:rsidRDefault="00970C52" w:rsidP="00970C52">
      <w:pPr>
        <w:widowControl w:val="0"/>
        <w:jc w:val="both"/>
        <w:rPr>
          <w:rFonts w:ascii="Tahoma" w:hAnsi="Tahoma" w:cs="Tahoma"/>
          <w:b/>
          <w:sz w:val="18"/>
          <w:szCs w:val="18"/>
        </w:rPr>
      </w:pPr>
      <w:r w:rsidRPr="00BA3EC0">
        <w:rPr>
          <w:rFonts w:ascii="Tahoma" w:hAnsi="Tahoma" w:cs="Tahoma"/>
          <w:sz w:val="18"/>
          <w:szCs w:val="18"/>
        </w:rPr>
        <w:t>Por lo brevemente expuesto,</w:t>
      </w:r>
      <w:r w:rsidRPr="00BA3EC0">
        <w:rPr>
          <w:rFonts w:ascii="Tahoma" w:hAnsi="Tahoma" w:cs="Tahoma"/>
          <w:b/>
          <w:sz w:val="18"/>
          <w:szCs w:val="18"/>
        </w:rPr>
        <w:t xml:space="preserve"> SE DISPONE:</w:t>
      </w:r>
    </w:p>
    <w:p w:rsidR="00970C52" w:rsidRPr="00BA3EC0" w:rsidRDefault="00970C52" w:rsidP="00970C52">
      <w:pPr>
        <w:widowControl w:val="0"/>
        <w:jc w:val="both"/>
        <w:rPr>
          <w:rFonts w:ascii="Tahoma" w:hAnsi="Tahoma" w:cs="Tahoma"/>
          <w:b/>
          <w:sz w:val="18"/>
          <w:szCs w:val="18"/>
        </w:rPr>
      </w:pPr>
    </w:p>
    <w:p w:rsidR="00970C52" w:rsidRPr="00BA3EC0" w:rsidRDefault="00970C52" w:rsidP="00970C52">
      <w:pPr>
        <w:jc w:val="both"/>
        <w:rPr>
          <w:rFonts w:ascii="Tahoma" w:hAnsi="Tahoma" w:cs="Tahoma"/>
          <w:sz w:val="18"/>
          <w:szCs w:val="18"/>
        </w:rPr>
      </w:pPr>
      <w:r w:rsidRPr="00BA3EC0">
        <w:rPr>
          <w:rFonts w:ascii="Tahoma" w:hAnsi="Tahoma" w:cs="Tahoma"/>
          <w:b/>
          <w:sz w:val="18"/>
          <w:szCs w:val="18"/>
        </w:rPr>
        <w:t>Primero:</w:t>
      </w:r>
      <w:r w:rsidRPr="00BA3EC0">
        <w:rPr>
          <w:rFonts w:ascii="Tahoma" w:hAnsi="Tahoma" w:cs="Tahoma"/>
          <w:sz w:val="18"/>
          <w:szCs w:val="18"/>
        </w:rPr>
        <w:t xml:space="preserve"> Niéguese la solicitud de adición de sentencia solicitada por el apoderado de </w:t>
      </w:r>
      <w:r w:rsidR="00BA3EC0" w:rsidRPr="00BA3EC0">
        <w:rPr>
          <w:rFonts w:ascii="Tahoma" w:hAnsi="Tahoma" w:cs="Tahoma"/>
          <w:sz w:val="18"/>
          <w:szCs w:val="18"/>
        </w:rPr>
        <w:t>la</w:t>
      </w:r>
      <w:r w:rsidRPr="00BA3EC0">
        <w:rPr>
          <w:rFonts w:ascii="Tahoma" w:hAnsi="Tahoma" w:cs="Tahoma"/>
          <w:sz w:val="18"/>
          <w:szCs w:val="18"/>
        </w:rPr>
        <w:t xml:space="preserve"> parte demandada - INCO conforme a la parte motiva de esta providencia.</w:t>
      </w:r>
    </w:p>
    <w:p w:rsidR="00970C52" w:rsidRPr="00BA3EC0" w:rsidRDefault="00970C52" w:rsidP="00970C52">
      <w:pPr>
        <w:jc w:val="both"/>
        <w:rPr>
          <w:rFonts w:ascii="Tahoma" w:hAnsi="Tahoma" w:cs="Tahoma"/>
          <w:sz w:val="18"/>
          <w:szCs w:val="18"/>
        </w:rPr>
      </w:pPr>
    </w:p>
    <w:p w:rsidR="00970C52" w:rsidRPr="00BA3EC0" w:rsidRDefault="00970C52" w:rsidP="00970C52">
      <w:pPr>
        <w:jc w:val="both"/>
        <w:rPr>
          <w:rFonts w:ascii="Tahoma" w:hAnsi="Tahoma" w:cs="Tahoma"/>
          <w:b/>
          <w:sz w:val="18"/>
          <w:szCs w:val="18"/>
        </w:rPr>
      </w:pPr>
      <w:r w:rsidRPr="00BA3EC0">
        <w:rPr>
          <w:rFonts w:ascii="Tahoma" w:hAnsi="Tahoma" w:cs="Tahoma"/>
          <w:b/>
          <w:sz w:val="18"/>
          <w:szCs w:val="18"/>
        </w:rPr>
        <w:t xml:space="preserve">Segundo: </w:t>
      </w:r>
      <w:r w:rsidR="00BA3EC0" w:rsidRPr="00BA3EC0">
        <w:rPr>
          <w:rFonts w:ascii="Tahoma" w:hAnsi="Tahoma" w:cs="Tahoma"/>
          <w:sz w:val="18"/>
          <w:szCs w:val="18"/>
          <w:lang w:val="es-MX"/>
        </w:rPr>
        <w:t>Concédase</w:t>
      </w:r>
      <w:r w:rsidR="00BA3EC0" w:rsidRPr="00BA3EC0">
        <w:rPr>
          <w:rFonts w:ascii="Tahoma" w:hAnsi="Tahoma" w:cs="Tahoma"/>
          <w:sz w:val="18"/>
          <w:szCs w:val="18"/>
        </w:rPr>
        <w:t xml:space="preserve"> el recurso de apelación en el efecto suspensivo oportunamente por la parte actora contra la sentencia del </w:t>
      </w:r>
      <w:r w:rsidR="00DE5EE4" w:rsidRPr="004D6FCA">
        <w:rPr>
          <w:rFonts w:ascii="Tahoma" w:hAnsi="Tahoma" w:cs="Tahoma"/>
          <w:b/>
          <w:iCs/>
          <w:sz w:val="18"/>
          <w:szCs w:val="18"/>
        </w:rPr>
        <w:t>27 de marzo de 2015</w:t>
      </w:r>
      <w:r w:rsidR="00BA3EC0" w:rsidRPr="00BA3EC0">
        <w:rPr>
          <w:rFonts w:ascii="Tahoma" w:hAnsi="Tahoma" w:cs="Tahoma"/>
          <w:b/>
          <w:sz w:val="18"/>
          <w:szCs w:val="18"/>
        </w:rPr>
        <w:t>.</w:t>
      </w:r>
    </w:p>
    <w:p w:rsidR="00BA3EC0" w:rsidRPr="00BA3EC0" w:rsidRDefault="00BA3EC0" w:rsidP="00970C52">
      <w:pPr>
        <w:jc w:val="both"/>
        <w:rPr>
          <w:rFonts w:ascii="Tahoma" w:hAnsi="Tahoma" w:cs="Tahoma"/>
          <w:b/>
          <w:sz w:val="18"/>
          <w:szCs w:val="18"/>
        </w:rPr>
      </w:pPr>
    </w:p>
    <w:p w:rsidR="00BA3EC0" w:rsidRPr="00BA3EC0" w:rsidRDefault="00BA3EC0" w:rsidP="00970C52">
      <w:pPr>
        <w:jc w:val="both"/>
        <w:rPr>
          <w:rFonts w:ascii="Tahoma" w:hAnsi="Tahoma" w:cs="Tahoma"/>
          <w:b/>
          <w:i/>
          <w:color w:val="3366FF"/>
          <w:sz w:val="18"/>
          <w:szCs w:val="18"/>
          <w:lang w:val="es-ES_tradnl"/>
        </w:rPr>
      </w:pPr>
      <w:r w:rsidRPr="00BA3EC0">
        <w:rPr>
          <w:rFonts w:ascii="Tahoma" w:hAnsi="Tahoma" w:cs="Tahoma"/>
          <w:b/>
          <w:sz w:val="18"/>
          <w:szCs w:val="18"/>
        </w:rPr>
        <w:t>Tercero:</w:t>
      </w:r>
      <w:r w:rsidRPr="00BA3EC0">
        <w:rPr>
          <w:rFonts w:ascii="Tahoma" w:hAnsi="Tahoma" w:cs="Tahoma"/>
          <w:sz w:val="18"/>
          <w:szCs w:val="18"/>
        </w:rPr>
        <w:t xml:space="preserve"> Una vez ejecutoriado el presente auto, por la Oficina de Apoyo, remítase al Tribunal Administrativo de Cundinamarca el expediente de la referencia, haciéndose las anotaciones del caso.</w:t>
      </w:r>
    </w:p>
    <w:p w:rsidR="00970C52" w:rsidRPr="00BA3EC0" w:rsidRDefault="00970C52" w:rsidP="00970C52">
      <w:pPr>
        <w:jc w:val="both"/>
        <w:rPr>
          <w:rFonts w:ascii="Tahoma" w:hAnsi="Tahoma" w:cs="Tahoma"/>
          <w:noProof/>
          <w:sz w:val="18"/>
          <w:szCs w:val="18"/>
        </w:rPr>
      </w:pPr>
    </w:p>
    <w:p w:rsidR="00970C52" w:rsidRPr="00BA3EC0" w:rsidRDefault="00970C52" w:rsidP="00970C52">
      <w:pPr>
        <w:jc w:val="both"/>
        <w:rPr>
          <w:rFonts w:ascii="Tahoma" w:hAnsi="Tahoma" w:cs="Tahoma"/>
          <w:noProof/>
          <w:sz w:val="18"/>
          <w:szCs w:val="18"/>
        </w:rPr>
      </w:pPr>
    </w:p>
    <w:p w:rsidR="00970C52" w:rsidRPr="00BA3EC0" w:rsidRDefault="00970C52" w:rsidP="00970C52">
      <w:pPr>
        <w:widowControl w:val="0"/>
        <w:jc w:val="both"/>
        <w:rPr>
          <w:rFonts w:ascii="Tahoma" w:hAnsi="Tahoma" w:cs="Tahoma"/>
          <w:b/>
          <w:sz w:val="18"/>
          <w:szCs w:val="18"/>
        </w:rPr>
      </w:pPr>
      <w:r w:rsidRPr="00BA3EC0">
        <w:rPr>
          <w:rFonts w:ascii="Tahoma" w:hAnsi="Tahoma" w:cs="Tahoma"/>
          <w:b/>
          <w:sz w:val="18"/>
          <w:szCs w:val="18"/>
        </w:rPr>
        <w:t>NOTIFÍQUESE Y CÚMPLASE,</w:t>
      </w:r>
    </w:p>
    <w:p w:rsidR="00970C52" w:rsidRPr="00BA3EC0" w:rsidRDefault="00970C52" w:rsidP="00970C52">
      <w:pPr>
        <w:jc w:val="center"/>
        <w:rPr>
          <w:rFonts w:ascii="Tahoma" w:hAnsi="Tahoma" w:cs="Tahoma"/>
          <w:b/>
          <w:sz w:val="18"/>
          <w:szCs w:val="18"/>
        </w:rPr>
      </w:pPr>
    </w:p>
    <w:p w:rsidR="00970C52" w:rsidRPr="00BA3EC0" w:rsidRDefault="00970C52" w:rsidP="00970C52">
      <w:pPr>
        <w:jc w:val="center"/>
        <w:rPr>
          <w:rFonts w:ascii="Tahoma" w:hAnsi="Tahoma" w:cs="Tahoma"/>
          <w:b/>
          <w:sz w:val="18"/>
          <w:szCs w:val="18"/>
        </w:rPr>
      </w:pPr>
    </w:p>
    <w:p w:rsidR="00671CF9" w:rsidRPr="00BA3EC0" w:rsidRDefault="00671CF9" w:rsidP="00671CF9">
      <w:pPr>
        <w:jc w:val="center"/>
        <w:rPr>
          <w:rFonts w:ascii="Tahoma" w:hAnsi="Tahoma" w:cs="Tahoma"/>
          <w:b/>
          <w:sz w:val="18"/>
          <w:szCs w:val="18"/>
        </w:rPr>
      </w:pPr>
      <w:r w:rsidRPr="00BA3EC0">
        <w:rPr>
          <w:rFonts w:ascii="Tahoma" w:hAnsi="Tahoma" w:cs="Tahoma"/>
          <w:b/>
          <w:sz w:val="18"/>
          <w:szCs w:val="18"/>
        </w:rPr>
        <w:t>OLGA CECILIA HENAO MARÍN</w:t>
      </w:r>
    </w:p>
    <w:p w:rsidR="00970C52" w:rsidRPr="00BA3EC0" w:rsidRDefault="00671CF9" w:rsidP="00970C52">
      <w:pPr>
        <w:jc w:val="center"/>
        <w:rPr>
          <w:rFonts w:ascii="Tahoma" w:hAnsi="Tahoma" w:cs="Tahoma"/>
          <w:sz w:val="18"/>
          <w:szCs w:val="18"/>
        </w:rPr>
      </w:pPr>
      <w:r w:rsidRPr="00BA3EC0">
        <w:rPr>
          <w:rFonts w:ascii="Tahoma" w:hAnsi="Tahoma" w:cs="Tahoma"/>
          <w:sz w:val="18"/>
          <w:szCs w:val="18"/>
        </w:rPr>
        <w:t>Juez</w:t>
      </w:r>
      <w:r w:rsidRPr="00BA3EC0">
        <w:rPr>
          <w:rFonts w:ascii="Tahoma" w:hAnsi="Tahoma" w:cs="Tahoma"/>
          <w:b/>
          <w:sz w:val="18"/>
          <w:szCs w:val="18"/>
        </w:rPr>
        <w:t xml:space="preserve"> </w:t>
      </w:r>
    </w:p>
    <w:p w:rsidR="00970C52" w:rsidRPr="00BA3EC0" w:rsidRDefault="00970C52" w:rsidP="00970C52">
      <w:pPr>
        <w:pStyle w:val="Piedepgina"/>
        <w:rPr>
          <w:rFonts w:ascii="Tahoma" w:hAnsi="Tahoma" w:cs="Tahoma"/>
          <w:sz w:val="18"/>
          <w:szCs w:val="18"/>
        </w:rPr>
      </w:pPr>
    </w:p>
    <w:p w:rsidR="00D21616" w:rsidRPr="00DE5EE4" w:rsidRDefault="00DE5EE4">
      <w:pPr>
        <w:rPr>
          <w:rFonts w:ascii="Tahoma" w:hAnsi="Tahoma" w:cs="Tahoma"/>
          <w:sz w:val="14"/>
          <w:szCs w:val="14"/>
        </w:rPr>
      </w:pPr>
      <w:r w:rsidRPr="00DE5EE4">
        <w:rPr>
          <w:rFonts w:ascii="Tahoma" w:hAnsi="Tahoma" w:cs="Tahoma"/>
          <w:sz w:val="14"/>
          <w:szCs w:val="14"/>
        </w:rPr>
        <w:t>MSGB</w:t>
      </w:r>
    </w:p>
    <w:sectPr w:rsidR="00D21616" w:rsidRPr="00DE5EE4" w:rsidSect="00D54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8720" w:code="14"/>
      <w:pgMar w:top="1701" w:right="1701" w:bottom="1985" w:left="1701" w:header="85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93" w:rsidRDefault="00AD4B93" w:rsidP="00970C52">
      <w:r>
        <w:separator/>
      </w:r>
    </w:p>
  </w:endnote>
  <w:endnote w:type="continuationSeparator" w:id="0">
    <w:p w:rsidR="00AD4B93" w:rsidRDefault="00AD4B93" w:rsidP="0097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7CB" w:rsidRPr="007277F2" w:rsidRDefault="00E64E1D" w:rsidP="004E779D">
    <w:pPr>
      <w:pStyle w:val="Piedepgina"/>
      <w:rPr>
        <w:szCs w:val="18"/>
      </w:rPr>
    </w:pPr>
    <w:r w:rsidRPr="007277F2">
      <w:rPr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7CB" w:rsidRPr="00116394" w:rsidRDefault="00E64E1D" w:rsidP="004E779D">
    <w:pPr>
      <w:pStyle w:val="Piedepgina"/>
      <w:jc w:val="right"/>
      <w:rPr>
        <w:lang w:val="es-MX"/>
      </w:rPr>
    </w:pPr>
    <w:r>
      <w:rPr>
        <w:lang w:val="es-MX"/>
      </w:rPr>
      <w:tab/>
    </w:r>
    <w:r>
      <w:rPr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93" w:rsidRDefault="00AD4B93" w:rsidP="00970C52">
      <w:r>
        <w:separator/>
      </w:r>
    </w:p>
  </w:footnote>
  <w:footnote w:type="continuationSeparator" w:id="0">
    <w:p w:rsidR="00AD4B93" w:rsidRDefault="00AD4B93" w:rsidP="00970C52">
      <w:r>
        <w:continuationSeparator/>
      </w:r>
    </w:p>
  </w:footnote>
  <w:footnote w:id="1">
    <w:p w:rsidR="004D6FCA" w:rsidRPr="002E4E6F" w:rsidRDefault="004D6FCA" w:rsidP="004D6FCA">
      <w:pPr>
        <w:pStyle w:val="Textonotapie"/>
        <w:rPr>
          <w:rFonts w:ascii="Tahoma" w:hAnsi="Tahoma" w:cs="Tahoma"/>
          <w:sz w:val="16"/>
          <w:szCs w:val="16"/>
          <w:lang w:val="es-AR"/>
        </w:rPr>
      </w:pPr>
      <w:r w:rsidRPr="002E4E6F">
        <w:rPr>
          <w:rStyle w:val="Refdenotaalpie"/>
          <w:rFonts w:ascii="Tahoma" w:hAnsi="Tahoma" w:cs="Tahoma"/>
          <w:sz w:val="16"/>
          <w:szCs w:val="16"/>
        </w:rPr>
        <w:footnoteRef/>
      </w:r>
      <w:r w:rsidRPr="002E4E6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lang w:val="es-AR"/>
        </w:rPr>
        <w:t>Folios 183 a</w:t>
      </w:r>
      <w:r w:rsidRPr="002E4E6F">
        <w:rPr>
          <w:rFonts w:ascii="Tahoma" w:hAnsi="Tahoma" w:cs="Tahoma"/>
          <w:sz w:val="16"/>
          <w:szCs w:val="16"/>
          <w:lang w:val="es-AR"/>
        </w:rPr>
        <w:t xml:space="preserve"> </w:t>
      </w:r>
      <w:r>
        <w:rPr>
          <w:rFonts w:ascii="Tahoma" w:hAnsi="Tahoma" w:cs="Tahoma"/>
          <w:sz w:val="16"/>
          <w:szCs w:val="16"/>
          <w:lang w:val="es-AR"/>
        </w:rPr>
        <w:t>186</w:t>
      </w:r>
      <w:r w:rsidRPr="002E4E6F">
        <w:rPr>
          <w:rFonts w:ascii="Tahoma" w:hAnsi="Tahoma" w:cs="Tahoma"/>
          <w:sz w:val="16"/>
          <w:szCs w:val="16"/>
          <w:lang w:val="es-AR"/>
        </w:rPr>
        <w:t>, c1.</w:t>
      </w:r>
    </w:p>
  </w:footnote>
  <w:footnote w:id="2">
    <w:p w:rsidR="00BA3EC0" w:rsidRDefault="00BA3EC0">
      <w:pPr>
        <w:pStyle w:val="Textonotapie"/>
        <w:rPr>
          <w:rFonts w:ascii="Tahoma" w:hAnsi="Tahoma" w:cs="Tahoma"/>
          <w:sz w:val="12"/>
          <w:szCs w:val="12"/>
          <w:lang w:val="es-CO"/>
        </w:rPr>
      </w:pPr>
      <w:r w:rsidRPr="00986CEF">
        <w:rPr>
          <w:rStyle w:val="Refdenotaalpie"/>
          <w:rFonts w:ascii="Tahoma" w:hAnsi="Tahoma" w:cs="Tahoma"/>
          <w:sz w:val="12"/>
          <w:szCs w:val="12"/>
        </w:rPr>
        <w:footnoteRef/>
      </w:r>
      <w:r w:rsidRPr="00986CEF">
        <w:rPr>
          <w:rFonts w:ascii="Tahoma" w:hAnsi="Tahoma" w:cs="Tahoma"/>
          <w:sz w:val="12"/>
          <w:szCs w:val="12"/>
        </w:rPr>
        <w:t xml:space="preserve"> </w:t>
      </w:r>
      <w:r w:rsidRPr="00986CEF">
        <w:rPr>
          <w:rFonts w:ascii="Tahoma" w:hAnsi="Tahoma" w:cs="Tahoma"/>
          <w:sz w:val="12"/>
          <w:szCs w:val="12"/>
          <w:lang w:val="es-CO"/>
        </w:rPr>
        <w:t>Folio 187 del c1.</w:t>
      </w:r>
    </w:p>
    <w:p w:rsidR="00986CEF" w:rsidRPr="00986CEF" w:rsidRDefault="00986CEF">
      <w:pPr>
        <w:pStyle w:val="Textonotapie"/>
        <w:rPr>
          <w:rFonts w:ascii="Tahoma" w:hAnsi="Tahoma" w:cs="Tahoma"/>
          <w:sz w:val="12"/>
          <w:szCs w:val="12"/>
          <w:lang w:val="es-CO"/>
        </w:rPr>
      </w:pPr>
    </w:p>
  </w:footnote>
  <w:footnote w:id="3">
    <w:p w:rsidR="00BA3EC0" w:rsidRPr="00986CEF" w:rsidRDefault="00BA3EC0">
      <w:pPr>
        <w:pStyle w:val="Textonotapie"/>
        <w:rPr>
          <w:rFonts w:ascii="Tahoma" w:hAnsi="Tahoma" w:cs="Tahoma"/>
          <w:sz w:val="12"/>
          <w:szCs w:val="12"/>
          <w:lang w:val="es-CO"/>
        </w:rPr>
      </w:pPr>
      <w:r w:rsidRPr="00986CEF">
        <w:rPr>
          <w:rStyle w:val="Refdenotaalpie"/>
          <w:rFonts w:ascii="Tahoma" w:hAnsi="Tahoma" w:cs="Tahoma"/>
          <w:sz w:val="12"/>
          <w:szCs w:val="12"/>
        </w:rPr>
        <w:footnoteRef/>
      </w:r>
      <w:r w:rsidRPr="00986CEF">
        <w:rPr>
          <w:rFonts w:ascii="Tahoma" w:hAnsi="Tahoma" w:cs="Tahoma"/>
          <w:sz w:val="12"/>
          <w:szCs w:val="12"/>
        </w:rPr>
        <w:t xml:space="preserve"> </w:t>
      </w:r>
      <w:r w:rsidRPr="00986CEF">
        <w:rPr>
          <w:rFonts w:ascii="Tahoma" w:hAnsi="Tahoma" w:cs="Tahoma"/>
          <w:sz w:val="12"/>
          <w:szCs w:val="12"/>
          <w:lang w:val="es-CO"/>
        </w:rPr>
        <w:t xml:space="preserve">Folios 191 a </w:t>
      </w:r>
      <w:r w:rsidR="003140B3" w:rsidRPr="00986CEF">
        <w:rPr>
          <w:rFonts w:ascii="Tahoma" w:hAnsi="Tahoma" w:cs="Tahoma"/>
          <w:sz w:val="12"/>
          <w:szCs w:val="12"/>
          <w:lang w:val="es-CO"/>
        </w:rPr>
        <w:t>194 del c1.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7CB" w:rsidRDefault="00970C52" w:rsidP="004E779D">
    <w:pPr>
      <w:pStyle w:val="Encabezado"/>
      <w:jc w:val="center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noProof/>
        <w:sz w:val="22"/>
        <w:szCs w:val="22"/>
        <w:lang w:val="es-CO" w:eastAsia="es-CO"/>
      </w:rPr>
      <w:drawing>
        <wp:inline distT="0" distB="0" distL="0" distR="0" wp14:anchorId="739D30BD" wp14:editId="7063B8CF">
          <wp:extent cx="668655" cy="654050"/>
          <wp:effectExtent l="0" t="0" r="0" b="0"/>
          <wp:docPr id="2" name="Imagen 2" descr="logo_rama_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ama_jud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567CB" w:rsidRPr="00015715" w:rsidRDefault="00E64E1D" w:rsidP="004E779D">
    <w:pPr>
      <w:pStyle w:val="Encabezado"/>
      <w:jc w:val="center"/>
      <w:rPr>
        <w:rFonts w:ascii="Tahoma" w:hAnsi="Tahoma" w:cs="Tahoma"/>
        <w:b/>
        <w:sz w:val="18"/>
        <w:szCs w:val="18"/>
        <w:lang w:val="es-MX"/>
      </w:rPr>
    </w:pPr>
    <w:r w:rsidRPr="00015715">
      <w:rPr>
        <w:rFonts w:ascii="Tahoma" w:hAnsi="Tahoma" w:cs="Tahoma"/>
        <w:b/>
        <w:sz w:val="18"/>
        <w:szCs w:val="18"/>
        <w:lang w:val="es-MX"/>
      </w:rPr>
      <w:t>JUZGADO TREINTA Y CUATRO ADMINISTRATIVO</w:t>
    </w:r>
  </w:p>
  <w:p w:rsidR="004567CB" w:rsidRPr="00015715" w:rsidRDefault="00E64E1D" w:rsidP="004E779D">
    <w:pPr>
      <w:pStyle w:val="Encabezado"/>
      <w:jc w:val="center"/>
      <w:rPr>
        <w:rFonts w:ascii="Tahoma" w:hAnsi="Tahoma" w:cs="Tahoma"/>
        <w:b/>
        <w:sz w:val="18"/>
        <w:szCs w:val="18"/>
        <w:lang w:val="es-MX"/>
      </w:rPr>
    </w:pPr>
    <w:r w:rsidRPr="00015715">
      <w:rPr>
        <w:rFonts w:ascii="Tahoma" w:hAnsi="Tahoma" w:cs="Tahoma"/>
        <w:b/>
        <w:sz w:val="18"/>
        <w:szCs w:val="18"/>
        <w:lang w:val="es-MX"/>
      </w:rPr>
      <w:t>CIRCUITO DE BOGOTÁ</w:t>
    </w:r>
  </w:p>
  <w:p w:rsidR="004567CB" w:rsidRPr="00015715" w:rsidRDefault="00E64E1D" w:rsidP="004E779D">
    <w:pPr>
      <w:pStyle w:val="Encabezado"/>
      <w:jc w:val="center"/>
      <w:rPr>
        <w:rFonts w:ascii="Tahoma" w:hAnsi="Tahoma" w:cs="Tahoma"/>
        <w:b/>
        <w:sz w:val="18"/>
        <w:szCs w:val="18"/>
        <w:lang w:val="es-MX"/>
      </w:rPr>
    </w:pPr>
    <w:r w:rsidRPr="00015715">
      <w:rPr>
        <w:rFonts w:ascii="Tahoma" w:hAnsi="Tahoma" w:cs="Tahoma"/>
        <w:b/>
        <w:sz w:val="18"/>
        <w:szCs w:val="18"/>
        <w:lang w:val="es-MX"/>
      </w:rPr>
      <w:t>Sección Tercera</w:t>
    </w:r>
  </w:p>
  <w:p w:rsidR="004567CB" w:rsidRDefault="00AD4B93" w:rsidP="004E779D">
    <w:pPr>
      <w:pStyle w:val="Piedepgina"/>
      <w:jc w:val="right"/>
      <w:rPr>
        <w:rFonts w:ascii="Tahoma" w:hAnsi="Tahoma" w:cs="Tahoma"/>
        <w:sz w:val="18"/>
        <w:szCs w:val="18"/>
        <w:lang w:val="es-MX"/>
      </w:rPr>
    </w:pPr>
  </w:p>
  <w:p w:rsidR="004567CB" w:rsidRDefault="00E64E1D" w:rsidP="004E779D">
    <w:pPr>
      <w:pStyle w:val="Piedepgina"/>
      <w:jc w:val="right"/>
      <w:rPr>
        <w:rFonts w:ascii="Tahoma" w:hAnsi="Tahoma" w:cs="Tahoma"/>
        <w:bCs/>
        <w:sz w:val="18"/>
        <w:szCs w:val="18"/>
      </w:rPr>
    </w:pPr>
    <w:r w:rsidRPr="002416A1">
      <w:rPr>
        <w:rFonts w:ascii="Tahoma" w:hAnsi="Tahoma" w:cs="Tahoma"/>
        <w:sz w:val="18"/>
        <w:szCs w:val="18"/>
        <w:lang w:val="es-MX"/>
      </w:rPr>
      <w:t>Expediente No.</w:t>
    </w:r>
    <w:r w:rsidRPr="00116394">
      <w:rPr>
        <w:rFonts w:ascii="Tahoma" w:hAnsi="Tahoma" w:cs="Tahoma"/>
        <w:b/>
        <w:bCs/>
        <w:sz w:val="18"/>
        <w:szCs w:val="18"/>
      </w:rPr>
      <w:t xml:space="preserve"> </w:t>
    </w:r>
    <w:r>
      <w:rPr>
        <w:rFonts w:ascii="Tahoma" w:hAnsi="Tahoma" w:cs="Tahoma"/>
        <w:bCs/>
        <w:sz w:val="18"/>
        <w:szCs w:val="18"/>
      </w:rPr>
      <w:t>2005-2694</w:t>
    </w:r>
  </w:p>
  <w:p w:rsidR="004567CB" w:rsidRPr="00116394" w:rsidRDefault="00E64E1D" w:rsidP="004E779D">
    <w:pPr>
      <w:pStyle w:val="Piedepgina"/>
      <w:jc w:val="right"/>
      <w:rPr>
        <w:rFonts w:ascii="Tahoma" w:hAnsi="Tahoma" w:cs="Tahoma"/>
        <w:bCs/>
        <w:sz w:val="18"/>
        <w:szCs w:val="18"/>
      </w:rPr>
    </w:pPr>
    <w:r w:rsidRPr="00CD0937">
      <w:rPr>
        <w:rFonts w:ascii="Tahoma" w:hAnsi="Tahoma" w:cs="Tahoma"/>
        <w:sz w:val="18"/>
        <w:szCs w:val="18"/>
        <w:lang w:val="es-MX"/>
      </w:rPr>
      <w:t>AVOCA CONOCIMIENTO - ADMITE DEMANDA – RECONOCE PERSONERÍA</w:t>
    </w:r>
  </w:p>
  <w:p w:rsidR="004567CB" w:rsidRPr="002416A1" w:rsidRDefault="00E64E1D" w:rsidP="004E779D">
    <w:pPr>
      <w:pStyle w:val="Piedepgina"/>
      <w:jc w:val="right"/>
      <w:rPr>
        <w:rFonts w:ascii="Tahoma" w:hAnsi="Tahoma" w:cs="Tahoma"/>
        <w:sz w:val="18"/>
        <w:szCs w:val="18"/>
        <w:lang w:val="es-MX"/>
      </w:rPr>
    </w:pPr>
    <w:r w:rsidRPr="002416A1">
      <w:rPr>
        <w:rStyle w:val="Nmerodepgina"/>
        <w:rFonts w:ascii="Tahoma" w:hAnsi="Tahoma" w:cs="Tahoma"/>
        <w:sz w:val="18"/>
        <w:szCs w:val="18"/>
      </w:rPr>
      <w:t xml:space="preserve">Páginas </w:t>
    </w:r>
    <w:r w:rsidRPr="002416A1">
      <w:rPr>
        <w:rStyle w:val="Nmerodepgina"/>
        <w:rFonts w:ascii="Tahoma" w:hAnsi="Tahoma" w:cs="Tahoma"/>
        <w:sz w:val="18"/>
        <w:szCs w:val="18"/>
      </w:rPr>
      <w:fldChar w:fldCharType="begin"/>
    </w:r>
    <w:r w:rsidRPr="002416A1">
      <w:rPr>
        <w:rStyle w:val="Nmerodepgina"/>
        <w:rFonts w:ascii="Tahoma" w:hAnsi="Tahoma" w:cs="Tahoma"/>
        <w:sz w:val="18"/>
        <w:szCs w:val="18"/>
      </w:rPr>
      <w:instrText xml:space="preserve"> PAGE </w:instrText>
    </w:r>
    <w:r w:rsidRPr="002416A1">
      <w:rPr>
        <w:rStyle w:val="Nmerodepgina"/>
        <w:rFonts w:ascii="Tahoma" w:hAnsi="Tahoma" w:cs="Tahoma"/>
        <w:sz w:val="18"/>
        <w:szCs w:val="18"/>
      </w:rPr>
      <w:fldChar w:fldCharType="separate"/>
    </w:r>
    <w:r>
      <w:rPr>
        <w:rStyle w:val="Nmerodepgina"/>
        <w:rFonts w:ascii="Tahoma" w:hAnsi="Tahoma" w:cs="Tahoma"/>
        <w:noProof/>
        <w:sz w:val="18"/>
        <w:szCs w:val="18"/>
      </w:rPr>
      <w:t>2</w:t>
    </w:r>
    <w:r w:rsidRPr="002416A1">
      <w:rPr>
        <w:rStyle w:val="Nmerodepgina"/>
        <w:rFonts w:ascii="Tahoma" w:hAnsi="Tahoma" w:cs="Tahoma"/>
        <w:sz w:val="18"/>
        <w:szCs w:val="18"/>
      </w:rPr>
      <w:fldChar w:fldCharType="end"/>
    </w:r>
    <w:r w:rsidRPr="002416A1">
      <w:rPr>
        <w:rStyle w:val="Nmerodepgina"/>
        <w:rFonts w:ascii="Tahoma" w:hAnsi="Tahoma" w:cs="Tahoma"/>
        <w:sz w:val="18"/>
        <w:szCs w:val="18"/>
      </w:rPr>
      <w:t xml:space="preserve"> de</w:t>
    </w:r>
    <w:r>
      <w:rPr>
        <w:rStyle w:val="Nmerodepgina"/>
        <w:rFonts w:ascii="Tahoma" w:hAnsi="Tahoma" w:cs="Tahoma"/>
        <w:sz w:val="18"/>
        <w:szCs w:val="18"/>
      </w:rPr>
      <w:t xml:space="preserve"> </w:t>
    </w:r>
    <w:r w:rsidRPr="002416A1">
      <w:rPr>
        <w:rStyle w:val="Nmerodepgina"/>
        <w:rFonts w:ascii="Tahoma" w:hAnsi="Tahoma" w:cs="Tahoma"/>
        <w:sz w:val="18"/>
        <w:szCs w:val="18"/>
      </w:rPr>
      <w:fldChar w:fldCharType="begin"/>
    </w:r>
    <w:r w:rsidRPr="002416A1">
      <w:rPr>
        <w:rStyle w:val="Nmerodepgina"/>
        <w:rFonts w:ascii="Tahoma" w:hAnsi="Tahoma" w:cs="Tahoma"/>
        <w:sz w:val="18"/>
        <w:szCs w:val="18"/>
      </w:rPr>
      <w:instrText xml:space="preserve"> NUMPAGES </w:instrText>
    </w:r>
    <w:r w:rsidRPr="002416A1">
      <w:rPr>
        <w:rStyle w:val="Nmerodepgina"/>
        <w:rFonts w:ascii="Tahoma" w:hAnsi="Tahoma" w:cs="Tahoma"/>
        <w:sz w:val="18"/>
        <w:szCs w:val="18"/>
      </w:rPr>
      <w:fldChar w:fldCharType="separate"/>
    </w:r>
    <w:r w:rsidR="00D542FF">
      <w:rPr>
        <w:rStyle w:val="Nmerodepgina"/>
        <w:rFonts w:ascii="Tahoma" w:hAnsi="Tahoma" w:cs="Tahoma"/>
        <w:noProof/>
        <w:sz w:val="18"/>
        <w:szCs w:val="18"/>
      </w:rPr>
      <w:t>2</w:t>
    </w:r>
    <w:r w:rsidRPr="002416A1">
      <w:rPr>
        <w:rStyle w:val="Nmerodepgina"/>
        <w:rFonts w:ascii="Tahoma" w:hAnsi="Tahoma" w:cs="Tahoma"/>
        <w:sz w:val="18"/>
        <w:szCs w:val="18"/>
      </w:rPr>
      <w:fldChar w:fldCharType="end"/>
    </w:r>
    <w:r w:rsidRPr="002416A1">
      <w:rPr>
        <w:rFonts w:ascii="Tahoma" w:hAnsi="Tahoma" w:cs="Tahoma"/>
        <w:sz w:val="18"/>
        <w:szCs w:val="18"/>
        <w:lang w:val="es-MX"/>
      </w:rPr>
      <w:t xml:space="preserve"> </w:t>
    </w:r>
  </w:p>
  <w:p w:rsidR="004567CB" w:rsidRDefault="00AD4B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7CB" w:rsidRPr="00BB67EF" w:rsidRDefault="00E64E1D" w:rsidP="004E779D">
    <w:pPr>
      <w:pStyle w:val="Piedepgina"/>
      <w:jc w:val="right"/>
      <w:rPr>
        <w:rFonts w:ascii="Tahoma" w:hAnsi="Tahoma" w:cs="Tahoma"/>
        <w:bCs/>
        <w:sz w:val="14"/>
        <w:szCs w:val="14"/>
      </w:rPr>
    </w:pPr>
    <w:r w:rsidRPr="00BB67EF">
      <w:rPr>
        <w:rFonts w:ascii="Tahoma" w:hAnsi="Tahoma" w:cs="Tahoma"/>
        <w:sz w:val="14"/>
        <w:szCs w:val="14"/>
        <w:lang w:val="es-MX"/>
      </w:rPr>
      <w:t>Expediente No.</w:t>
    </w:r>
    <w:r w:rsidRPr="00BB67EF">
      <w:rPr>
        <w:rFonts w:ascii="Tahoma" w:hAnsi="Tahoma" w:cs="Tahoma"/>
        <w:bCs/>
        <w:sz w:val="14"/>
        <w:szCs w:val="14"/>
      </w:rPr>
      <w:t xml:space="preserve"> 20</w:t>
    </w:r>
    <w:r w:rsidR="00BA3EC0" w:rsidRPr="00BB67EF">
      <w:rPr>
        <w:rFonts w:ascii="Tahoma" w:hAnsi="Tahoma" w:cs="Tahoma"/>
        <w:bCs/>
        <w:sz w:val="14"/>
        <w:szCs w:val="14"/>
      </w:rPr>
      <w:t>13</w:t>
    </w:r>
    <w:r w:rsidRPr="00BB67EF">
      <w:rPr>
        <w:rFonts w:ascii="Tahoma" w:hAnsi="Tahoma" w:cs="Tahoma"/>
        <w:bCs/>
        <w:sz w:val="14"/>
        <w:szCs w:val="14"/>
      </w:rPr>
      <w:t>-0</w:t>
    </w:r>
    <w:r w:rsidR="00BA3EC0" w:rsidRPr="00BB67EF">
      <w:rPr>
        <w:rFonts w:ascii="Tahoma" w:hAnsi="Tahoma" w:cs="Tahoma"/>
        <w:bCs/>
        <w:sz w:val="14"/>
        <w:szCs w:val="14"/>
      </w:rPr>
      <w:t>143</w:t>
    </w:r>
  </w:p>
  <w:p w:rsidR="004567CB" w:rsidRPr="00BB67EF" w:rsidRDefault="00BA3EC0" w:rsidP="004E779D">
    <w:pPr>
      <w:pStyle w:val="Piedepgina"/>
      <w:jc w:val="right"/>
      <w:rPr>
        <w:rFonts w:ascii="Tahoma" w:hAnsi="Tahoma" w:cs="Tahoma"/>
        <w:sz w:val="14"/>
        <w:szCs w:val="14"/>
        <w:lang w:val="es-MX"/>
      </w:rPr>
    </w:pPr>
    <w:r w:rsidRPr="00BB67EF">
      <w:rPr>
        <w:rFonts w:ascii="Tahoma" w:hAnsi="Tahoma" w:cs="Tahoma"/>
        <w:sz w:val="14"/>
        <w:szCs w:val="14"/>
        <w:lang w:val="es-MX"/>
      </w:rPr>
      <w:t>NIEGA SOLICITUD DE ADICIÓN DE SENTENCIA – CONCEDE RECURSO DE APELACION</w:t>
    </w:r>
    <w:r w:rsidR="00E64E1D" w:rsidRPr="00BB67EF">
      <w:rPr>
        <w:rFonts w:ascii="Tahoma" w:hAnsi="Tahoma" w:cs="Tahoma"/>
        <w:sz w:val="14"/>
        <w:szCs w:val="14"/>
        <w:lang w:val="es-MX"/>
      </w:rPr>
      <w:t xml:space="preserve">  </w:t>
    </w:r>
  </w:p>
  <w:p w:rsidR="004567CB" w:rsidRPr="00BB67EF" w:rsidRDefault="00E64E1D" w:rsidP="004E779D">
    <w:pPr>
      <w:pStyle w:val="Piedepgina"/>
      <w:jc w:val="right"/>
      <w:rPr>
        <w:rFonts w:ascii="Tahoma" w:hAnsi="Tahoma" w:cs="Tahoma"/>
        <w:sz w:val="14"/>
        <w:szCs w:val="14"/>
        <w:lang w:val="es-MX"/>
      </w:rPr>
    </w:pPr>
    <w:r w:rsidRPr="00BB67EF">
      <w:rPr>
        <w:rStyle w:val="Nmerodepgina"/>
        <w:rFonts w:ascii="Tahoma" w:hAnsi="Tahoma" w:cs="Tahoma"/>
        <w:sz w:val="14"/>
        <w:szCs w:val="14"/>
      </w:rPr>
      <w:t xml:space="preserve">Páginas </w:t>
    </w:r>
    <w:r w:rsidRPr="00BB67EF">
      <w:rPr>
        <w:rStyle w:val="Nmerodepgina"/>
        <w:rFonts w:ascii="Tahoma" w:hAnsi="Tahoma" w:cs="Tahoma"/>
        <w:sz w:val="14"/>
        <w:szCs w:val="14"/>
      </w:rPr>
      <w:fldChar w:fldCharType="begin"/>
    </w:r>
    <w:r w:rsidRPr="00BB67EF">
      <w:rPr>
        <w:rStyle w:val="Nmerodepgina"/>
        <w:rFonts w:ascii="Tahoma" w:hAnsi="Tahoma" w:cs="Tahoma"/>
        <w:sz w:val="14"/>
        <w:szCs w:val="14"/>
      </w:rPr>
      <w:instrText xml:space="preserve"> PAGE </w:instrText>
    </w:r>
    <w:r w:rsidRPr="00BB67EF">
      <w:rPr>
        <w:rStyle w:val="Nmerodepgina"/>
        <w:rFonts w:ascii="Tahoma" w:hAnsi="Tahoma" w:cs="Tahoma"/>
        <w:sz w:val="14"/>
        <w:szCs w:val="14"/>
      </w:rPr>
      <w:fldChar w:fldCharType="separate"/>
    </w:r>
    <w:r w:rsidR="00D542FF">
      <w:rPr>
        <w:rStyle w:val="Nmerodepgina"/>
        <w:rFonts w:ascii="Tahoma" w:hAnsi="Tahoma" w:cs="Tahoma"/>
        <w:noProof/>
        <w:sz w:val="14"/>
        <w:szCs w:val="14"/>
      </w:rPr>
      <w:t>2</w:t>
    </w:r>
    <w:r w:rsidRPr="00BB67EF">
      <w:rPr>
        <w:rStyle w:val="Nmerodepgina"/>
        <w:rFonts w:ascii="Tahoma" w:hAnsi="Tahoma" w:cs="Tahoma"/>
        <w:sz w:val="14"/>
        <w:szCs w:val="14"/>
      </w:rPr>
      <w:fldChar w:fldCharType="end"/>
    </w:r>
    <w:r w:rsidRPr="00BB67EF">
      <w:rPr>
        <w:rStyle w:val="Nmerodepgina"/>
        <w:rFonts w:ascii="Tahoma" w:hAnsi="Tahoma" w:cs="Tahoma"/>
        <w:sz w:val="14"/>
        <w:szCs w:val="14"/>
      </w:rPr>
      <w:t xml:space="preserve"> de </w:t>
    </w:r>
    <w:r w:rsidRPr="00BB67EF">
      <w:rPr>
        <w:rStyle w:val="Nmerodepgina"/>
        <w:rFonts w:ascii="Tahoma" w:hAnsi="Tahoma" w:cs="Tahoma"/>
        <w:sz w:val="14"/>
        <w:szCs w:val="14"/>
      </w:rPr>
      <w:fldChar w:fldCharType="begin"/>
    </w:r>
    <w:r w:rsidRPr="00BB67EF">
      <w:rPr>
        <w:rStyle w:val="Nmerodepgina"/>
        <w:rFonts w:ascii="Tahoma" w:hAnsi="Tahoma" w:cs="Tahoma"/>
        <w:sz w:val="14"/>
        <w:szCs w:val="14"/>
      </w:rPr>
      <w:instrText xml:space="preserve"> NUMPAGES </w:instrText>
    </w:r>
    <w:r w:rsidRPr="00BB67EF">
      <w:rPr>
        <w:rStyle w:val="Nmerodepgina"/>
        <w:rFonts w:ascii="Tahoma" w:hAnsi="Tahoma" w:cs="Tahoma"/>
        <w:sz w:val="14"/>
        <w:szCs w:val="14"/>
      </w:rPr>
      <w:fldChar w:fldCharType="separate"/>
    </w:r>
    <w:r w:rsidR="00D542FF">
      <w:rPr>
        <w:rStyle w:val="Nmerodepgina"/>
        <w:rFonts w:ascii="Tahoma" w:hAnsi="Tahoma" w:cs="Tahoma"/>
        <w:noProof/>
        <w:sz w:val="14"/>
        <w:szCs w:val="14"/>
      </w:rPr>
      <w:t>2</w:t>
    </w:r>
    <w:r w:rsidRPr="00BB67EF">
      <w:rPr>
        <w:rStyle w:val="Nmerodepgina"/>
        <w:rFonts w:ascii="Tahoma" w:hAnsi="Tahoma" w:cs="Tahoma"/>
        <w:sz w:val="14"/>
        <w:szCs w:val="14"/>
      </w:rPr>
      <w:fldChar w:fldCharType="end"/>
    </w:r>
    <w:r w:rsidRPr="00BB67EF">
      <w:rPr>
        <w:rFonts w:ascii="Tahoma" w:hAnsi="Tahoma" w:cs="Tahoma"/>
        <w:sz w:val="14"/>
        <w:szCs w:val="14"/>
        <w:lang w:val="es-MX"/>
      </w:rPr>
      <w:t xml:space="preserve"> </w:t>
    </w:r>
  </w:p>
  <w:p w:rsidR="004567CB" w:rsidRPr="00BB67EF" w:rsidRDefault="00AD4B93">
    <w:pPr>
      <w:pStyle w:val="Encabezado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7CB" w:rsidRDefault="00970C52" w:rsidP="004E779D">
    <w:pPr>
      <w:pStyle w:val="Encabezado"/>
      <w:jc w:val="center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noProof/>
        <w:sz w:val="22"/>
        <w:szCs w:val="22"/>
        <w:lang w:val="es-CO" w:eastAsia="es-CO"/>
      </w:rPr>
      <w:drawing>
        <wp:inline distT="0" distB="0" distL="0" distR="0" wp14:anchorId="7D719316" wp14:editId="0924B106">
          <wp:extent cx="668655" cy="654050"/>
          <wp:effectExtent l="0" t="0" r="0" b="0"/>
          <wp:docPr id="1" name="Imagen 1" descr="logo_rama_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ama_jud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567CB" w:rsidRPr="00E3513F" w:rsidRDefault="00E64E1D" w:rsidP="004E779D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 w:rsidRPr="00E3513F">
      <w:rPr>
        <w:rFonts w:ascii="Tahoma" w:hAnsi="Tahoma" w:cs="Tahoma"/>
        <w:b/>
        <w:sz w:val="16"/>
        <w:szCs w:val="16"/>
        <w:lang w:val="es-MX"/>
      </w:rPr>
      <w:t>JUZGADO TREINTA Y CUATRO ADMINISTRATIVO</w:t>
    </w:r>
  </w:p>
  <w:p w:rsidR="004567CB" w:rsidRPr="00E3513F" w:rsidRDefault="00E64E1D" w:rsidP="004E779D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 w:rsidRPr="00E3513F">
      <w:rPr>
        <w:rFonts w:ascii="Tahoma" w:hAnsi="Tahoma" w:cs="Tahoma"/>
        <w:b/>
        <w:sz w:val="16"/>
        <w:szCs w:val="16"/>
        <w:lang w:val="es-MX"/>
      </w:rPr>
      <w:t>CIRCUITO DE BOGOTÁ</w:t>
    </w:r>
  </w:p>
  <w:p w:rsidR="004567CB" w:rsidRPr="00E3513F" w:rsidRDefault="00E64E1D" w:rsidP="004E779D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 w:rsidRPr="00E3513F">
      <w:rPr>
        <w:rFonts w:ascii="Tahoma" w:hAnsi="Tahoma" w:cs="Tahoma"/>
        <w:b/>
        <w:sz w:val="16"/>
        <w:szCs w:val="16"/>
        <w:lang w:val="es-MX"/>
      </w:rPr>
      <w:t>Sección Tercera</w:t>
    </w:r>
  </w:p>
  <w:p w:rsidR="004567CB" w:rsidRDefault="00AD4B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A088F"/>
    <w:multiLevelType w:val="hybridMultilevel"/>
    <w:tmpl w:val="44E2E378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52"/>
    <w:rsid w:val="0002173E"/>
    <w:rsid w:val="000C09CE"/>
    <w:rsid w:val="001B1ADC"/>
    <w:rsid w:val="001C3628"/>
    <w:rsid w:val="0022142A"/>
    <w:rsid w:val="002442A5"/>
    <w:rsid w:val="0030647D"/>
    <w:rsid w:val="003140B3"/>
    <w:rsid w:val="00396CF9"/>
    <w:rsid w:val="00447788"/>
    <w:rsid w:val="0049019A"/>
    <w:rsid w:val="004A1FEE"/>
    <w:rsid w:val="004D6FCA"/>
    <w:rsid w:val="00523446"/>
    <w:rsid w:val="006458FD"/>
    <w:rsid w:val="00664ED2"/>
    <w:rsid w:val="00671CF9"/>
    <w:rsid w:val="00673C80"/>
    <w:rsid w:val="0069093E"/>
    <w:rsid w:val="007203F8"/>
    <w:rsid w:val="0078310E"/>
    <w:rsid w:val="00795066"/>
    <w:rsid w:val="007E0543"/>
    <w:rsid w:val="0080384A"/>
    <w:rsid w:val="00970C52"/>
    <w:rsid w:val="00986CEF"/>
    <w:rsid w:val="00AA76E7"/>
    <w:rsid w:val="00AD44D7"/>
    <w:rsid w:val="00AD4B93"/>
    <w:rsid w:val="00BA3EC0"/>
    <w:rsid w:val="00BB67EF"/>
    <w:rsid w:val="00BD199E"/>
    <w:rsid w:val="00CE219D"/>
    <w:rsid w:val="00D21616"/>
    <w:rsid w:val="00D542FF"/>
    <w:rsid w:val="00D71DD6"/>
    <w:rsid w:val="00D7369F"/>
    <w:rsid w:val="00DE5EE4"/>
    <w:rsid w:val="00DF7284"/>
    <w:rsid w:val="00E34097"/>
    <w:rsid w:val="00E64E1D"/>
    <w:rsid w:val="00E85DDB"/>
    <w:rsid w:val="00F2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70C52"/>
    <w:pPr>
      <w:keepNext/>
      <w:spacing w:before="240" w:after="60"/>
      <w:outlineLvl w:val="0"/>
    </w:pPr>
    <w:rPr>
      <w:rFonts w:ascii="Arial" w:hAnsi="Arial" w:cs="Arial"/>
      <w:b/>
      <w:bCs/>
      <w:noProof/>
      <w:color w:val="000000"/>
      <w:kern w:val="32"/>
      <w:sz w:val="32"/>
      <w:szCs w:val="3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70C52"/>
    <w:rPr>
      <w:rFonts w:ascii="Arial" w:eastAsia="Times New Roman" w:hAnsi="Arial" w:cs="Arial"/>
      <w:b/>
      <w:bCs/>
      <w:noProof/>
      <w:color w:val="000000"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rsid w:val="00970C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70C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970C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70C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970C52"/>
  </w:style>
  <w:style w:type="paragraph" w:styleId="Textoindependiente2">
    <w:name w:val="Body Text 2"/>
    <w:basedOn w:val="Normal"/>
    <w:link w:val="Textoindependiente2Car"/>
    <w:rsid w:val="00970C52"/>
    <w:pPr>
      <w:keepNext/>
      <w:jc w:val="both"/>
      <w:outlineLvl w:val="1"/>
    </w:pPr>
    <w:rPr>
      <w:rFonts w:ascii="Tahoma" w:hAnsi="Tahoma" w:cs="Tahoma"/>
      <w:bCs/>
      <w:sz w:val="20"/>
      <w:szCs w:val="21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70C52"/>
    <w:rPr>
      <w:rFonts w:ascii="Tahoma" w:eastAsia="Times New Roman" w:hAnsi="Tahoma" w:cs="Tahoma"/>
      <w:bCs/>
      <w:sz w:val="20"/>
      <w:szCs w:val="21"/>
      <w:lang w:val="es-ES_tradnl" w:eastAsia="es-ES"/>
    </w:rPr>
  </w:style>
  <w:style w:type="paragraph" w:styleId="Textoindependiente">
    <w:name w:val="Body Text"/>
    <w:basedOn w:val="Normal"/>
    <w:link w:val="TextoindependienteCar"/>
    <w:rsid w:val="00970C52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b/>
      <w:noProof/>
      <w:sz w:val="1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70C52"/>
    <w:rPr>
      <w:rFonts w:ascii="Tahoma" w:eastAsia="Times New Roman" w:hAnsi="Tahoma" w:cs="Times New Roman"/>
      <w:b/>
      <w:noProof/>
      <w:sz w:val="18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970C5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70C5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970C52"/>
    <w:rPr>
      <w:vertAlign w:val="superscript"/>
    </w:rPr>
  </w:style>
  <w:style w:type="paragraph" w:styleId="Prrafodelista">
    <w:name w:val="List Paragraph"/>
    <w:basedOn w:val="Normal"/>
    <w:uiPriority w:val="34"/>
    <w:qFormat/>
    <w:rsid w:val="00D71D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097"/>
    <w:pPr>
      <w:spacing w:before="100" w:beforeAutospacing="1" w:after="100" w:afterAutospacing="1"/>
    </w:pPr>
    <w:rPr>
      <w:lang w:val="es-CO" w:eastAsia="es-CO"/>
    </w:rPr>
  </w:style>
  <w:style w:type="character" w:customStyle="1" w:styleId="apple-converted-space">
    <w:name w:val="apple-converted-space"/>
    <w:basedOn w:val="Fuentedeprrafopredeter"/>
    <w:rsid w:val="00E34097"/>
  </w:style>
  <w:style w:type="paragraph" w:styleId="Sinespaciado">
    <w:name w:val="No Spacing"/>
    <w:uiPriority w:val="1"/>
    <w:qFormat/>
    <w:rsid w:val="00E3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34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44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70C52"/>
    <w:pPr>
      <w:keepNext/>
      <w:spacing w:before="240" w:after="60"/>
      <w:outlineLvl w:val="0"/>
    </w:pPr>
    <w:rPr>
      <w:rFonts w:ascii="Arial" w:hAnsi="Arial" w:cs="Arial"/>
      <w:b/>
      <w:bCs/>
      <w:noProof/>
      <w:color w:val="000000"/>
      <w:kern w:val="32"/>
      <w:sz w:val="32"/>
      <w:szCs w:val="3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70C52"/>
    <w:rPr>
      <w:rFonts w:ascii="Arial" w:eastAsia="Times New Roman" w:hAnsi="Arial" w:cs="Arial"/>
      <w:b/>
      <w:bCs/>
      <w:noProof/>
      <w:color w:val="000000"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rsid w:val="00970C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70C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970C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70C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970C52"/>
  </w:style>
  <w:style w:type="paragraph" w:styleId="Textoindependiente2">
    <w:name w:val="Body Text 2"/>
    <w:basedOn w:val="Normal"/>
    <w:link w:val="Textoindependiente2Car"/>
    <w:rsid w:val="00970C52"/>
    <w:pPr>
      <w:keepNext/>
      <w:jc w:val="both"/>
      <w:outlineLvl w:val="1"/>
    </w:pPr>
    <w:rPr>
      <w:rFonts w:ascii="Tahoma" w:hAnsi="Tahoma" w:cs="Tahoma"/>
      <w:bCs/>
      <w:sz w:val="20"/>
      <w:szCs w:val="21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70C52"/>
    <w:rPr>
      <w:rFonts w:ascii="Tahoma" w:eastAsia="Times New Roman" w:hAnsi="Tahoma" w:cs="Tahoma"/>
      <w:bCs/>
      <w:sz w:val="20"/>
      <w:szCs w:val="21"/>
      <w:lang w:val="es-ES_tradnl" w:eastAsia="es-ES"/>
    </w:rPr>
  </w:style>
  <w:style w:type="paragraph" w:styleId="Textoindependiente">
    <w:name w:val="Body Text"/>
    <w:basedOn w:val="Normal"/>
    <w:link w:val="TextoindependienteCar"/>
    <w:rsid w:val="00970C52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b/>
      <w:noProof/>
      <w:sz w:val="1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70C52"/>
    <w:rPr>
      <w:rFonts w:ascii="Tahoma" w:eastAsia="Times New Roman" w:hAnsi="Tahoma" w:cs="Times New Roman"/>
      <w:b/>
      <w:noProof/>
      <w:sz w:val="18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970C5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70C5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970C52"/>
    <w:rPr>
      <w:vertAlign w:val="superscript"/>
    </w:rPr>
  </w:style>
  <w:style w:type="paragraph" w:styleId="Prrafodelista">
    <w:name w:val="List Paragraph"/>
    <w:basedOn w:val="Normal"/>
    <w:uiPriority w:val="34"/>
    <w:qFormat/>
    <w:rsid w:val="00D71D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097"/>
    <w:pPr>
      <w:spacing w:before="100" w:beforeAutospacing="1" w:after="100" w:afterAutospacing="1"/>
    </w:pPr>
    <w:rPr>
      <w:lang w:val="es-CO" w:eastAsia="es-CO"/>
    </w:rPr>
  </w:style>
  <w:style w:type="character" w:customStyle="1" w:styleId="apple-converted-space">
    <w:name w:val="apple-converted-space"/>
    <w:basedOn w:val="Fuentedeprrafopredeter"/>
    <w:rsid w:val="00E34097"/>
  </w:style>
  <w:style w:type="paragraph" w:styleId="Sinespaciado">
    <w:name w:val="No Spacing"/>
    <w:uiPriority w:val="1"/>
    <w:qFormat/>
    <w:rsid w:val="00E3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34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44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C836-381D-444F-ACBA-9E70DE85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Cortes Rivera</dc:creator>
  <cp:lastModifiedBy>Olga Henao Marin</cp:lastModifiedBy>
  <cp:revision>4</cp:revision>
  <cp:lastPrinted>2015-08-06T22:16:00Z</cp:lastPrinted>
  <dcterms:created xsi:type="dcterms:W3CDTF">2015-08-06T21:49:00Z</dcterms:created>
  <dcterms:modified xsi:type="dcterms:W3CDTF">2015-08-06T22:29:00Z</dcterms:modified>
</cp:coreProperties>
</file>