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116"/>
      </w:tblGrid>
      <w:tr w:rsidR="005C3CEC" w:rsidRPr="00E4669A" w:rsidTr="00015DA4">
        <w:trPr>
          <w:trHeight w:val="209"/>
        </w:trPr>
        <w:tc>
          <w:tcPr>
            <w:tcW w:w="1843" w:type="dxa"/>
            <w:vAlign w:val="center"/>
          </w:tcPr>
          <w:p w:rsidR="005C3CEC" w:rsidRPr="00332D77" w:rsidRDefault="005C3CEC" w:rsidP="00332D77">
            <w:pPr>
              <w:pStyle w:val="Ttulo1"/>
              <w:rPr>
                <w:b w:val="0"/>
                <w:sz w:val="14"/>
                <w:szCs w:val="14"/>
              </w:rPr>
            </w:pPr>
            <w:r w:rsidRPr="00332D77">
              <w:rPr>
                <w:b w:val="0"/>
                <w:sz w:val="14"/>
                <w:szCs w:val="14"/>
              </w:rPr>
              <w:t>CIUDAD Y FECHA</w:t>
            </w:r>
          </w:p>
        </w:tc>
        <w:tc>
          <w:tcPr>
            <w:tcW w:w="7116" w:type="dxa"/>
          </w:tcPr>
          <w:p w:rsidR="005C3CEC" w:rsidRPr="00332D77" w:rsidRDefault="005C3CEC" w:rsidP="00332D77">
            <w:pPr>
              <w:pStyle w:val="Ttulo1"/>
              <w:rPr>
                <w:sz w:val="14"/>
                <w:szCs w:val="14"/>
              </w:rPr>
            </w:pPr>
            <w:r w:rsidRPr="00332D77">
              <w:rPr>
                <w:sz w:val="14"/>
                <w:szCs w:val="14"/>
              </w:rPr>
              <w:t xml:space="preserve">Bogotá D. C., </w:t>
            </w:r>
            <w:r w:rsidR="00332D77" w:rsidRPr="00332D77">
              <w:rPr>
                <w:sz w:val="14"/>
                <w:szCs w:val="14"/>
              </w:rPr>
              <w:t>veintiséis (26)</w:t>
            </w:r>
            <w:r w:rsidRPr="00332D77">
              <w:rPr>
                <w:sz w:val="14"/>
                <w:szCs w:val="14"/>
              </w:rPr>
              <w:t xml:space="preserve"> de febrero de dos mil dieciséis (2016)</w:t>
            </w:r>
          </w:p>
        </w:tc>
      </w:tr>
      <w:tr w:rsidR="005C3CEC" w:rsidRPr="00E4669A" w:rsidTr="00015DA4">
        <w:trPr>
          <w:trHeight w:val="318"/>
        </w:trPr>
        <w:tc>
          <w:tcPr>
            <w:tcW w:w="1843" w:type="dxa"/>
            <w:vAlign w:val="center"/>
          </w:tcPr>
          <w:p w:rsidR="005C3CEC" w:rsidRPr="00332D77" w:rsidRDefault="005C3CEC" w:rsidP="00332D77">
            <w:pPr>
              <w:pStyle w:val="Ttulo1"/>
              <w:rPr>
                <w:b w:val="0"/>
                <w:sz w:val="14"/>
                <w:szCs w:val="14"/>
              </w:rPr>
            </w:pPr>
            <w:r w:rsidRPr="00332D77">
              <w:rPr>
                <w:b w:val="0"/>
                <w:sz w:val="14"/>
                <w:szCs w:val="14"/>
              </w:rPr>
              <w:t>REFERENCIA</w:t>
            </w:r>
          </w:p>
        </w:tc>
        <w:tc>
          <w:tcPr>
            <w:tcW w:w="7116" w:type="dxa"/>
          </w:tcPr>
          <w:p w:rsidR="005C3CEC" w:rsidRPr="00332D77" w:rsidRDefault="005C3CEC" w:rsidP="00332D77">
            <w:pPr>
              <w:spacing w:after="0" w:line="240" w:lineRule="auto"/>
              <w:rPr>
                <w:rFonts w:ascii="Tahoma" w:hAnsi="Tahoma" w:cs="Tahoma"/>
                <w:b/>
                <w:sz w:val="14"/>
                <w:szCs w:val="14"/>
              </w:rPr>
            </w:pPr>
            <w:r w:rsidRPr="00332D77">
              <w:rPr>
                <w:rFonts w:ascii="Tahoma" w:hAnsi="Tahoma" w:cs="Tahoma"/>
                <w:b/>
                <w:sz w:val="14"/>
                <w:szCs w:val="14"/>
              </w:rPr>
              <w:t>Expediente No. 11001333603420150061300</w:t>
            </w:r>
          </w:p>
        </w:tc>
      </w:tr>
      <w:tr w:rsidR="005C3CEC" w:rsidRPr="00E4669A" w:rsidTr="00015DA4">
        <w:trPr>
          <w:trHeight w:val="209"/>
        </w:trPr>
        <w:tc>
          <w:tcPr>
            <w:tcW w:w="1843" w:type="dxa"/>
            <w:vAlign w:val="center"/>
          </w:tcPr>
          <w:p w:rsidR="005C3CEC" w:rsidRPr="00332D77" w:rsidRDefault="005C3CEC" w:rsidP="00332D77">
            <w:pPr>
              <w:pStyle w:val="Ttulo1"/>
              <w:rPr>
                <w:b w:val="0"/>
                <w:sz w:val="14"/>
                <w:szCs w:val="14"/>
              </w:rPr>
            </w:pPr>
            <w:r w:rsidRPr="00332D77">
              <w:rPr>
                <w:b w:val="0"/>
                <w:sz w:val="14"/>
                <w:szCs w:val="14"/>
              </w:rPr>
              <w:t>DEMANDANTE</w:t>
            </w:r>
          </w:p>
        </w:tc>
        <w:tc>
          <w:tcPr>
            <w:tcW w:w="7116" w:type="dxa"/>
          </w:tcPr>
          <w:p w:rsidR="005C3CEC" w:rsidRPr="00332D77" w:rsidRDefault="005C3CEC" w:rsidP="00332D77">
            <w:pPr>
              <w:spacing w:after="0" w:line="240" w:lineRule="auto"/>
              <w:rPr>
                <w:rFonts w:ascii="Tahoma" w:hAnsi="Tahoma" w:cs="Tahoma"/>
                <w:b/>
                <w:sz w:val="14"/>
                <w:szCs w:val="14"/>
              </w:rPr>
            </w:pPr>
            <w:r w:rsidRPr="00332D77">
              <w:rPr>
                <w:rFonts w:ascii="Tahoma" w:hAnsi="Tahoma" w:cs="Tahoma"/>
                <w:b/>
                <w:sz w:val="14"/>
                <w:szCs w:val="14"/>
              </w:rPr>
              <w:t>LA NACION-RAMA JUDICIAL</w:t>
            </w:r>
          </w:p>
        </w:tc>
      </w:tr>
      <w:tr w:rsidR="005C3CEC" w:rsidRPr="00E4669A" w:rsidTr="00015DA4">
        <w:trPr>
          <w:trHeight w:val="210"/>
        </w:trPr>
        <w:tc>
          <w:tcPr>
            <w:tcW w:w="1843" w:type="dxa"/>
            <w:vAlign w:val="center"/>
          </w:tcPr>
          <w:p w:rsidR="005C3CEC" w:rsidRPr="00332D77" w:rsidRDefault="005C3CEC" w:rsidP="00332D77">
            <w:pPr>
              <w:pStyle w:val="Ttulo1"/>
              <w:rPr>
                <w:b w:val="0"/>
                <w:sz w:val="14"/>
                <w:szCs w:val="14"/>
              </w:rPr>
            </w:pPr>
            <w:r w:rsidRPr="00332D77">
              <w:rPr>
                <w:b w:val="0"/>
                <w:sz w:val="14"/>
                <w:szCs w:val="14"/>
              </w:rPr>
              <w:t>DEMANDADO</w:t>
            </w:r>
          </w:p>
        </w:tc>
        <w:tc>
          <w:tcPr>
            <w:tcW w:w="7116" w:type="dxa"/>
          </w:tcPr>
          <w:p w:rsidR="005C3CEC" w:rsidRPr="00332D77" w:rsidRDefault="005C3CEC" w:rsidP="00332D77">
            <w:pPr>
              <w:spacing w:after="0" w:line="240" w:lineRule="auto"/>
              <w:rPr>
                <w:rFonts w:ascii="Tahoma" w:hAnsi="Tahoma" w:cs="Tahoma"/>
                <w:b/>
                <w:sz w:val="14"/>
                <w:szCs w:val="14"/>
              </w:rPr>
            </w:pPr>
            <w:r w:rsidRPr="00332D77">
              <w:rPr>
                <w:rFonts w:ascii="Tahoma" w:hAnsi="Tahoma" w:cs="Tahoma"/>
                <w:b/>
                <w:sz w:val="14"/>
                <w:szCs w:val="14"/>
              </w:rPr>
              <w:t>AMPARO LOPEZ HIDALGO</w:t>
            </w:r>
          </w:p>
        </w:tc>
      </w:tr>
      <w:tr w:rsidR="005C3CEC" w:rsidRPr="00E4669A" w:rsidTr="00015DA4">
        <w:trPr>
          <w:trHeight w:val="209"/>
        </w:trPr>
        <w:tc>
          <w:tcPr>
            <w:tcW w:w="1843" w:type="dxa"/>
            <w:vAlign w:val="center"/>
          </w:tcPr>
          <w:p w:rsidR="005C3CEC" w:rsidRPr="00332D77" w:rsidRDefault="005C3CEC" w:rsidP="00332D77">
            <w:pPr>
              <w:pStyle w:val="Ttulo1"/>
              <w:rPr>
                <w:b w:val="0"/>
                <w:sz w:val="14"/>
                <w:szCs w:val="14"/>
              </w:rPr>
            </w:pPr>
            <w:r w:rsidRPr="00332D77">
              <w:rPr>
                <w:b w:val="0"/>
                <w:sz w:val="14"/>
                <w:szCs w:val="14"/>
              </w:rPr>
              <w:t>MEDIO DE CONTROL</w:t>
            </w:r>
          </w:p>
        </w:tc>
        <w:tc>
          <w:tcPr>
            <w:tcW w:w="7116" w:type="dxa"/>
          </w:tcPr>
          <w:p w:rsidR="005C3CEC" w:rsidRPr="00332D77" w:rsidRDefault="005C3CEC" w:rsidP="00332D77">
            <w:pPr>
              <w:spacing w:after="0" w:line="240" w:lineRule="auto"/>
              <w:rPr>
                <w:rFonts w:ascii="Tahoma" w:hAnsi="Tahoma" w:cs="Tahoma"/>
                <w:b/>
                <w:sz w:val="14"/>
                <w:szCs w:val="14"/>
              </w:rPr>
            </w:pPr>
            <w:r w:rsidRPr="00332D77">
              <w:rPr>
                <w:rFonts w:ascii="Tahoma" w:hAnsi="Tahoma" w:cs="Tahoma"/>
                <w:b/>
                <w:sz w:val="14"/>
                <w:szCs w:val="14"/>
              </w:rPr>
              <w:t>REPETICION</w:t>
            </w:r>
          </w:p>
        </w:tc>
      </w:tr>
      <w:tr w:rsidR="005C3CEC" w:rsidRPr="00E4669A" w:rsidTr="00015DA4">
        <w:trPr>
          <w:trHeight w:val="159"/>
        </w:trPr>
        <w:tc>
          <w:tcPr>
            <w:tcW w:w="1843" w:type="dxa"/>
            <w:vAlign w:val="center"/>
          </w:tcPr>
          <w:p w:rsidR="005C3CEC" w:rsidRPr="00332D77" w:rsidRDefault="005C3CEC" w:rsidP="00332D77">
            <w:pPr>
              <w:pStyle w:val="Ttulo1"/>
              <w:rPr>
                <w:b w:val="0"/>
                <w:sz w:val="14"/>
                <w:szCs w:val="14"/>
              </w:rPr>
            </w:pPr>
            <w:r w:rsidRPr="00332D77">
              <w:rPr>
                <w:b w:val="0"/>
                <w:sz w:val="14"/>
                <w:szCs w:val="14"/>
              </w:rPr>
              <w:t>ASUNTO</w:t>
            </w:r>
          </w:p>
        </w:tc>
        <w:tc>
          <w:tcPr>
            <w:tcW w:w="7116" w:type="dxa"/>
          </w:tcPr>
          <w:p w:rsidR="005C3CEC" w:rsidRPr="00332D77" w:rsidRDefault="00364F29" w:rsidP="00332D77">
            <w:pPr>
              <w:pStyle w:val="Ttulo1"/>
              <w:rPr>
                <w:sz w:val="14"/>
                <w:szCs w:val="14"/>
              </w:rPr>
            </w:pPr>
            <w:bookmarkStart w:id="0" w:name="_GoBack"/>
            <w:r w:rsidRPr="00332D77">
              <w:rPr>
                <w:sz w:val="14"/>
                <w:szCs w:val="14"/>
              </w:rPr>
              <w:t>AVOCA CONOCIMIENTO</w:t>
            </w:r>
            <w:r w:rsidR="005C3CEC" w:rsidRPr="00332D77">
              <w:rPr>
                <w:sz w:val="14"/>
                <w:szCs w:val="14"/>
              </w:rPr>
              <w:t>-CONCEDE RECURSO DE APELACION CONTRA EXCEPCIONES PREVIAS</w:t>
            </w:r>
            <w:bookmarkEnd w:id="0"/>
          </w:p>
        </w:tc>
      </w:tr>
    </w:tbl>
    <w:p w:rsidR="009E0B1C" w:rsidRDefault="009E0B1C" w:rsidP="005C3CEC">
      <w:pPr>
        <w:spacing w:line="240" w:lineRule="auto"/>
        <w:jc w:val="both"/>
        <w:rPr>
          <w:rFonts w:ascii="Tahoma" w:hAnsi="Tahoma" w:cs="Tahoma"/>
          <w:sz w:val="16"/>
          <w:szCs w:val="16"/>
        </w:rPr>
      </w:pPr>
    </w:p>
    <w:p w:rsidR="005C3CEC" w:rsidRPr="00E4669A" w:rsidRDefault="005C3CEC" w:rsidP="005C3CEC">
      <w:pPr>
        <w:spacing w:line="240" w:lineRule="auto"/>
        <w:jc w:val="both"/>
        <w:rPr>
          <w:rFonts w:ascii="Tahoma" w:hAnsi="Tahoma" w:cs="Tahoma"/>
          <w:sz w:val="16"/>
          <w:szCs w:val="16"/>
          <w:lang w:val="es-ES"/>
        </w:rPr>
      </w:pPr>
      <w:r w:rsidRPr="00E4669A">
        <w:rPr>
          <w:rFonts w:ascii="Tahoma" w:hAnsi="Tahoma" w:cs="Tahoma"/>
          <w:sz w:val="16"/>
          <w:szCs w:val="16"/>
          <w:lang w:val="es-ES"/>
        </w:rPr>
        <w:t>La presente demanda pretende que se declare responsable a la señora AMPARO LOPEZ HIDALGO en su calidad de juez 9º Civil Municipal de Bogotá para la época de los hechos de los perjuicios causados a la NACION-RAMA JUDICIAL-DIRECCION EJECUTIVA DE ADMINISTRACION JUDICIAL, como consecuencia de la decisión del 18 de marzo de 2010 proferida por el Tribunal Administrativo de Cundinamarca-Sección Segunda-Subseccion “A” que condenó a la NACION-RAMA JUDICIAL-CONSEJO SUPERIOR DE LA JUDICATURA-DIRECCION EJECUTIVA NACIONAL DE ADMINISTRACION JUDICIAL,  a pagar a la señora RUTH EMILIA ACUÑA GUERRERO, el valor de todos los sueldos, primas, bonificaciones y demás asignaciones salariales correspondientes al cargo de Escribiente del juzgado municipal y territorial grado nominado desde la fecha en que se produjo su retiro y hasta la fecha en que efectivamente sea reintegrada al cargo del que fue separada.</w:t>
      </w:r>
    </w:p>
    <w:p w:rsidR="005C3CEC" w:rsidRPr="00E4669A" w:rsidRDefault="005C3CEC" w:rsidP="005C3CEC">
      <w:pPr>
        <w:spacing w:line="240" w:lineRule="auto"/>
        <w:jc w:val="both"/>
        <w:rPr>
          <w:rFonts w:ascii="Tahoma" w:hAnsi="Tahoma" w:cs="Tahoma"/>
          <w:sz w:val="16"/>
          <w:szCs w:val="16"/>
          <w:lang w:val="es-ES"/>
        </w:rPr>
      </w:pPr>
      <w:r w:rsidRPr="00E4669A">
        <w:rPr>
          <w:rFonts w:ascii="Tahoma" w:hAnsi="Tahoma" w:cs="Tahoma"/>
          <w:sz w:val="16"/>
          <w:szCs w:val="16"/>
          <w:lang w:val="es-ES"/>
        </w:rPr>
        <w:t>Con auto del 29 de julio de 2013, el Tribunal Administrativo de Cundinamarca-Sección Tercera-Subseccion “A” MP.: BERTHA LUCY CEBALLOS POSADA admitió la demanda (folio 15 del c1).</w:t>
      </w:r>
    </w:p>
    <w:p w:rsidR="005C3CEC" w:rsidRPr="00E4669A" w:rsidRDefault="005C3CEC" w:rsidP="005C3CEC">
      <w:pPr>
        <w:spacing w:line="240" w:lineRule="auto"/>
        <w:jc w:val="both"/>
        <w:rPr>
          <w:rFonts w:ascii="Tahoma" w:hAnsi="Tahoma" w:cs="Tahoma"/>
          <w:sz w:val="16"/>
          <w:szCs w:val="16"/>
          <w:lang w:val="es-ES"/>
        </w:rPr>
      </w:pPr>
      <w:r w:rsidRPr="00E4669A">
        <w:rPr>
          <w:rFonts w:ascii="Tahoma" w:hAnsi="Tahoma" w:cs="Tahoma"/>
          <w:sz w:val="16"/>
          <w:szCs w:val="16"/>
          <w:lang w:val="es-ES"/>
        </w:rPr>
        <w:t xml:space="preserve">El 10 de marzo de 2015, se llevó a cabo audiencia inicial en donde </w:t>
      </w:r>
      <w:r w:rsidR="002677D6" w:rsidRPr="00E4669A">
        <w:rPr>
          <w:rFonts w:ascii="Tahoma" w:hAnsi="Tahoma" w:cs="Tahoma"/>
          <w:sz w:val="16"/>
          <w:szCs w:val="16"/>
          <w:lang w:val="es-ES"/>
        </w:rPr>
        <w:t>se declar</w:t>
      </w:r>
      <w:r w:rsidR="00332D77">
        <w:rPr>
          <w:rFonts w:ascii="Tahoma" w:hAnsi="Tahoma" w:cs="Tahoma"/>
          <w:sz w:val="16"/>
          <w:szCs w:val="16"/>
          <w:lang w:val="es-ES"/>
        </w:rPr>
        <w:t>aron</w:t>
      </w:r>
      <w:r w:rsidR="002677D6" w:rsidRPr="00E4669A">
        <w:rPr>
          <w:rFonts w:ascii="Tahoma" w:hAnsi="Tahoma" w:cs="Tahoma"/>
          <w:sz w:val="16"/>
          <w:szCs w:val="16"/>
          <w:lang w:val="es-ES"/>
        </w:rPr>
        <w:t xml:space="preserve"> no probadas las excepciones previas propuestas, ante lo cual el apoderado de la demandada formuló recurso de apelación contra dicha decisión, y se concedió </w:t>
      </w:r>
      <w:r w:rsidR="00332D77">
        <w:rPr>
          <w:rFonts w:ascii="Tahoma" w:hAnsi="Tahoma" w:cs="Tahoma"/>
          <w:sz w:val="16"/>
          <w:szCs w:val="16"/>
          <w:lang w:val="es-ES"/>
        </w:rPr>
        <w:t xml:space="preserve">ante el Consejo de Estado </w:t>
      </w:r>
      <w:r w:rsidR="002677D6" w:rsidRPr="00E4669A">
        <w:rPr>
          <w:rFonts w:ascii="Tahoma" w:hAnsi="Tahoma" w:cs="Tahoma"/>
          <w:sz w:val="16"/>
          <w:szCs w:val="16"/>
          <w:lang w:val="es-ES"/>
        </w:rPr>
        <w:t>(folio 76 al 77 del c1).</w:t>
      </w:r>
    </w:p>
    <w:p w:rsidR="002677D6" w:rsidRPr="00E4669A" w:rsidRDefault="002677D6" w:rsidP="005C3CEC">
      <w:pPr>
        <w:spacing w:line="240" w:lineRule="auto"/>
        <w:jc w:val="both"/>
        <w:rPr>
          <w:rFonts w:ascii="Tahoma" w:hAnsi="Tahoma" w:cs="Tahoma"/>
          <w:sz w:val="16"/>
          <w:szCs w:val="16"/>
          <w:lang w:val="es-ES"/>
        </w:rPr>
      </w:pPr>
      <w:r w:rsidRPr="00E4669A">
        <w:rPr>
          <w:rFonts w:ascii="Tahoma" w:hAnsi="Tahoma" w:cs="Tahoma"/>
          <w:sz w:val="16"/>
          <w:szCs w:val="16"/>
          <w:lang w:val="es-ES"/>
        </w:rPr>
        <w:t>En auto de 4 de mayo de 2015 el Consejo de Estado-Sala de lo Contencioso Administrativo-Sección Tercera-Subseccion “C” CP: JAIME ORLANDO SANTOFIMIO GAMBOA</w:t>
      </w:r>
      <w:r w:rsidR="00332D77">
        <w:rPr>
          <w:rFonts w:ascii="Tahoma" w:hAnsi="Tahoma" w:cs="Tahoma"/>
          <w:sz w:val="16"/>
          <w:szCs w:val="16"/>
          <w:lang w:val="es-ES"/>
        </w:rPr>
        <w:t xml:space="preserve"> puso de presente que el trámite adelantado por la Subsecció</w:t>
      </w:r>
      <w:r w:rsidRPr="00E4669A">
        <w:rPr>
          <w:rFonts w:ascii="Tahoma" w:hAnsi="Tahoma" w:cs="Tahoma"/>
          <w:sz w:val="16"/>
          <w:szCs w:val="16"/>
          <w:lang w:val="es-ES"/>
        </w:rPr>
        <w:t>n A de la Sección Tercera del Tribunal Administrativo de Cundinamarca estaba viciado de nulidad por falta de competencia funcional</w:t>
      </w:r>
      <w:r w:rsidRPr="00E4669A">
        <w:rPr>
          <w:rStyle w:val="Refdenotaalpie"/>
          <w:rFonts w:ascii="Tahoma" w:hAnsi="Tahoma" w:cs="Tahoma"/>
          <w:sz w:val="16"/>
          <w:szCs w:val="16"/>
          <w:lang w:val="es-ES"/>
        </w:rPr>
        <w:footnoteReference w:id="1"/>
      </w:r>
      <w:r w:rsidRPr="00E4669A">
        <w:rPr>
          <w:rFonts w:ascii="Tahoma" w:hAnsi="Tahoma" w:cs="Tahoma"/>
          <w:sz w:val="16"/>
          <w:szCs w:val="16"/>
          <w:lang w:val="es-ES"/>
        </w:rPr>
        <w:t xml:space="preserve">, </w:t>
      </w:r>
      <w:r w:rsidR="00364F29">
        <w:rPr>
          <w:rFonts w:ascii="Tahoma" w:hAnsi="Tahoma" w:cs="Tahoma"/>
          <w:sz w:val="16"/>
          <w:szCs w:val="16"/>
          <w:lang w:val="es-ES"/>
        </w:rPr>
        <w:t xml:space="preserve">conservó la validez de lo actuado, </w:t>
      </w:r>
      <w:r w:rsidRPr="00E4669A">
        <w:rPr>
          <w:rFonts w:ascii="Tahoma" w:hAnsi="Tahoma" w:cs="Tahoma"/>
          <w:sz w:val="16"/>
          <w:szCs w:val="16"/>
          <w:lang w:val="es-ES"/>
        </w:rPr>
        <w:t>inadmitió el recurso de apelación y devolvió el expediente</w:t>
      </w:r>
      <w:r w:rsidR="00332D77">
        <w:rPr>
          <w:rFonts w:ascii="Tahoma" w:hAnsi="Tahoma" w:cs="Tahoma"/>
          <w:sz w:val="16"/>
          <w:szCs w:val="16"/>
          <w:lang w:val="es-ES"/>
        </w:rPr>
        <w:t xml:space="preserve"> al Tribunal</w:t>
      </w:r>
      <w:r w:rsidRPr="00E4669A">
        <w:rPr>
          <w:rFonts w:ascii="Tahoma" w:hAnsi="Tahoma" w:cs="Tahoma"/>
          <w:sz w:val="16"/>
          <w:szCs w:val="16"/>
          <w:lang w:val="es-ES"/>
        </w:rPr>
        <w:t xml:space="preserve"> (folio 88 al 91 del c1).</w:t>
      </w:r>
    </w:p>
    <w:p w:rsidR="002677D6" w:rsidRPr="00E4669A" w:rsidRDefault="002677D6" w:rsidP="005C3CEC">
      <w:pPr>
        <w:spacing w:line="240" w:lineRule="auto"/>
        <w:jc w:val="both"/>
        <w:rPr>
          <w:rFonts w:ascii="Tahoma" w:hAnsi="Tahoma" w:cs="Tahoma"/>
          <w:sz w:val="16"/>
          <w:szCs w:val="16"/>
          <w:lang w:val="es-ES"/>
        </w:rPr>
      </w:pPr>
      <w:r w:rsidRPr="00E4669A">
        <w:rPr>
          <w:rFonts w:ascii="Tahoma" w:hAnsi="Tahoma" w:cs="Tahoma"/>
          <w:sz w:val="16"/>
          <w:szCs w:val="16"/>
          <w:lang w:val="es-ES"/>
        </w:rPr>
        <w:t>Con pro</w:t>
      </w:r>
      <w:r w:rsidR="002077A3" w:rsidRPr="00E4669A">
        <w:rPr>
          <w:rFonts w:ascii="Tahoma" w:hAnsi="Tahoma" w:cs="Tahoma"/>
          <w:sz w:val="16"/>
          <w:szCs w:val="16"/>
          <w:lang w:val="es-ES"/>
        </w:rPr>
        <w:t>videncia del 8 de julio de 2015</w:t>
      </w:r>
      <w:r w:rsidRPr="00E4669A">
        <w:rPr>
          <w:rFonts w:ascii="Tahoma" w:hAnsi="Tahoma" w:cs="Tahoma"/>
          <w:sz w:val="16"/>
          <w:szCs w:val="16"/>
          <w:lang w:val="es-ES"/>
        </w:rPr>
        <w:t xml:space="preserve"> el Tribunal Administrativo de Cundinamarca-Sección Tercera-Subseccion “A” MP: BERTHA LUCY CEBALLOS POSADA</w:t>
      </w:r>
      <w:r w:rsidR="002077A3" w:rsidRPr="00E4669A">
        <w:rPr>
          <w:rFonts w:ascii="Tahoma" w:hAnsi="Tahoma" w:cs="Tahoma"/>
          <w:sz w:val="16"/>
          <w:szCs w:val="16"/>
          <w:lang w:val="es-ES"/>
        </w:rPr>
        <w:t xml:space="preserve"> obedeció y cumplió lo dispuesto por el Consejo de Estado en providencia del 4 de mayo de 2015 </w:t>
      </w:r>
      <w:r w:rsidR="00332D77">
        <w:rPr>
          <w:rFonts w:ascii="Tahoma" w:hAnsi="Tahoma" w:cs="Tahoma"/>
          <w:sz w:val="16"/>
          <w:szCs w:val="16"/>
          <w:lang w:val="es-ES"/>
        </w:rPr>
        <w:t xml:space="preserve">y ordenó la remisión del expediente a los juzgados administrativos – sección tercera </w:t>
      </w:r>
      <w:r w:rsidR="002077A3" w:rsidRPr="00E4669A">
        <w:rPr>
          <w:rFonts w:ascii="Tahoma" w:hAnsi="Tahoma" w:cs="Tahoma"/>
          <w:sz w:val="16"/>
          <w:szCs w:val="16"/>
          <w:lang w:val="es-ES"/>
        </w:rPr>
        <w:t>(folio 94 del c1).</w:t>
      </w:r>
    </w:p>
    <w:p w:rsidR="005C3CEC" w:rsidRPr="00E4669A" w:rsidRDefault="002077A3" w:rsidP="002077A3">
      <w:pPr>
        <w:spacing w:line="240" w:lineRule="auto"/>
        <w:jc w:val="both"/>
        <w:rPr>
          <w:rFonts w:ascii="Tahoma" w:hAnsi="Tahoma" w:cs="Tahoma"/>
          <w:sz w:val="16"/>
          <w:szCs w:val="16"/>
          <w:lang w:val="es-ES"/>
        </w:rPr>
      </w:pPr>
      <w:r w:rsidRPr="00E4669A">
        <w:rPr>
          <w:rFonts w:ascii="Tahoma" w:hAnsi="Tahoma" w:cs="Tahoma"/>
          <w:sz w:val="16"/>
          <w:szCs w:val="16"/>
          <w:lang w:val="es-ES"/>
        </w:rPr>
        <w:t xml:space="preserve">En informe secretarial de agosto 21 de 2015 se anotó: </w:t>
      </w:r>
      <w:r w:rsidRPr="00E4669A">
        <w:rPr>
          <w:rFonts w:ascii="Tahoma" w:hAnsi="Tahoma" w:cs="Tahoma"/>
          <w:i/>
          <w:sz w:val="16"/>
          <w:szCs w:val="16"/>
          <w:lang w:val="es-ES"/>
        </w:rPr>
        <w:t>“POR REPARTO DE 12 DE AGOSTO DE 2015, EXPEDIENTE PROVENIENTE DEL TRIBUNAL ADMINISTRATIVO DE CUNDINAMARCA SECCION TERCERA-SUBSECCION “A”, QUIEN REMITE EL 8 DE JULIO DE 2015. DEMANDA PRESENTADA POR MEDIO DE ABOGADO QUIEN ADJUNTA PODER VISIBLE A FOLIO 74 DEL CUADERNO 1, CON ANEXOS EN CUADERNO 2. SIN TRASLADOS DE LA DEMANDA. OBRA 1 CD”.</w:t>
      </w:r>
    </w:p>
    <w:p w:rsidR="005C3CEC" w:rsidRPr="00E4669A" w:rsidRDefault="005C3CEC" w:rsidP="005C3CEC">
      <w:pPr>
        <w:spacing w:after="0" w:line="240" w:lineRule="auto"/>
        <w:rPr>
          <w:rFonts w:ascii="Tahoma" w:eastAsia="Calibri" w:hAnsi="Tahoma" w:cs="Tahoma"/>
          <w:sz w:val="16"/>
          <w:szCs w:val="16"/>
          <w:lang w:eastAsia="es-ES"/>
        </w:rPr>
      </w:pPr>
      <w:r w:rsidRPr="00E4669A">
        <w:rPr>
          <w:rFonts w:ascii="Tahoma" w:eastAsia="Calibri" w:hAnsi="Tahoma" w:cs="Tahoma"/>
          <w:bCs/>
          <w:sz w:val="16"/>
          <w:szCs w:val="16"/>
          <w:lang w:eastAsia="es-ES"/>
        </w:rPr>
        <w:t>Procede el Despacho a pronunciarse en los siguientes términos.</w:t>
      </w:r>
    </w:p>
    <w:p w:rsidR="005C3CEC" w:rsidRPr="00E4669A" w:rsidRDefault="005C3CEC" w:rsidP="005C3CEC">
      <w:pPr>
        <w:spacing w:after="0" w:line="240" w:lineRule="auto"/>
        <w:jc w:val="center"/>
        <w:rPr>
          <w:rFonts w:ascii="Tahoma" w:eastAsia="Times New Roman" w:hAnsi="Tahoma" w:cs="Tahoma"/>
          <w:b/>
          <w:color w:val="000000"/>
          <w:sz w:val="16"/>
          <w:szCs w:val="16"/>
          <w:lang w:eastAsia="es-ES"/>
        </w:rPr>
      </w:pPr>
    </w:p>
    <w:p w:rsidR="005C3CEC" w:rsidRPr="00E4669A" w:rsidRDefault="005C3CEC" w:rsidP="005C3CEC">
      <w:pPr>
        <w:spacing w:after="0" w:line="240" w:lineRule="auto"/>
        <w:jc w:val="center"/>
        <w:rPr>
          <w:rFonts w:ascii="Tahoma" w:eastAsia="Times New Roman" w:hAnsi="Tahoma" w:cs="Tahoma"/>
          <w:b/>
          <w:color w:val="000000"/>
          <w:sz w:val="16"/>
          <w:szCs w:val="16"/>
          <w:lang w:eastAsia="es-ES"/>
        </w:rPr>
      </w:pPr>
      <w:r w:rsidRPr="00E4669A">
        <w:rPr>
          <w:rFonts w:ascii="Tahoma" w:eastAsia="Times New Roman" w:hAnsi="Tahoma" w:cs="Tahoma"/>
          <w:b/>
          <w:color w:val="000000"/>
          <w:sz w:val="16"/>
          <w:szCs w:val="16"/>
          <w:lang w:eastAsia="es-ES"/>
        </w:rPr>
        <w:t>CONSIDERACIONES</w:t>
      </w:r>
    </w:p>
    <w:p w:rsidR="005C3CEC" w:rsidRPr="00E4669A" w:rsidRDefault="005C3CEC" w:rsidP="005C3CEC">
      <w:pPr>
        <w:spacing w:after="0" w:line="240" w:lineRule="auto"/>
        <w:rPr>
          <w:rFonts w:ascii="Tahoma" w:eastAsia="Times New Roman" w:hAnsi="Tahoma" w:cs="Tahoma"/>
          <w:b/>
          <w:color w:val="000000"/>
          <w:sz w:val="16"/>
          <w:szCs w:val="16"/>
          <w:lang w:eastAsia="es-ES"/>
        </w:rPr>
      </w:pPr>
    </w:p>
    <w:p w:rsidR="00332D77" w:rsidRDefault="00332D77" w:rsidP="002077A3">
      <w:pPr>
        <w:spacing w:after="0" w:line="240" w:lineRule="auto"/>
        <w:jc w:val="both"/>
        <w:rPr>
          <w:rFonts w:ascii="Tahoma" w:eastAsia="Times New Roman" w:hAnsi="Tahoma" w:cs="Tahoma"/>
          <w:color w:val="000000"/>
          <w:sz w:val="16"/>
          <w:szCs w:val="16"/>
          <w:lang w:eastAsia="es-ES"/>
        </w:rPr>
      </w:pPr>
      <w:r>
        <w:rPr>
          <w:rFonts w:ascii="Tahoma" w:eastAsia="Times New Roman" w:hAnsi="Tahoma" w:cs="Tahoma"/>
          <w:color w:val="000000"/>
          <w:sz w:val="16"/>
          <w:szCs w:val="16"/>
          <w:lang w:eastAsia="es-ES"/>
        </w:rPr>
        <w:t>En vista que el Consejo de Estado indicó que lo actuado conservaría validez, procederá este despacho a avocar el asunto en el estado en que se encuentre y se continuará con el trámite que estaba pendiente.</w:t>
      </w:r>
    </w:p>
    <w:p w:rsidR="00332D77" w:rsidRDefault="00332D77" w:rsidP="002077A3">
      <w:pPr>
        <w:spacing w:after="0" w:line="240" w:lineRule="auto"/>
        <w:jc w:val="both"/>
        <w:rPr>
          <w:rFonts w:ascii="Tahoma" w:eastAsia="Times New Roman" w:hAnsi="Tahoma" w:cs="Tahoma"/>
          <w:color w:val="000000"/>
          <w:sz w:val="16"/>
          <w:szCs w:val="16"/>
          <w:lang w:eastAsia="es-ES"/>
        </w:rPr>
      </w:pPr>
    </w:p>
    <w:p w:rsidR="002077A3" w:rsidRPr="00E4669A" w:rsidRDefault="00332D77" w:rsidP="002077A3">
      <w:pPr>
        <w:spacing w:after="0" w:line="240" w:lineRule="auto"/>
        <w:jc w:val="both"/>
        <w:rPr>
          <w:rFonts w:ascii="Tahoma" w:eastAsia="Times New Roman" w:hAnsi="Tahoma" w:cs="Tahoma"/>
          <w:b/>
          <w:color w:val="000000"/>
          <w:sz w:val="16"/>
          <w:szCs w:val="16"/>
          <w:lang w:eastAsia="es-ES"/>
        </w:rPr>
      </w:pPr>
      <w:r>
        <w:rPr>
          <w:rFonts w:ascii="Tahoma" w:eastAsia="Times New Roman" w:hAnsi="Tahoma" w:cs="Tahoma"/>
          <w:color w:val="000000"/>
          <w:sz w:val="16"/>
          <w:szCs w:val="16"/>
          <w:lang w:eastAsia="es-ES"/>
        </w:rPr>
        <w:t>Así las cosas, c</w:t>
      </w:r>
      <w:r w:rsidR="002077A3" w:rsidRPr="00E4669A">
        <w:rPr>
          <w:rFonts w:ascii="Tahoma" w:eastAsia="Times New Roman" w:hAnsi="Tahoma" w:cs="Tahoma"/>
          <w:color w:val="000000"/>
          <w:sz w:val="16"/>
          <w:szCs w:val="16"/>
          <w:lang w:eastAsia="es-ES"/>
        </w:rPr>
        <w:t xml:space="preserve">omo quiera que en audiencia inicial llevada a cabo en el </w:t>
      </w:r>
      <w:r w:rsidR="002077A3" w:rsidRPr="00E4669A">
        <w:rPr>
          <w:rFonts w:ascii="Tahoma" w:hAnsi="Tahoma" w:cs="Tahoma"/>
          <w:sz w:val="16"/>
          <w:szCs w:val="16"/>
          <w:lang w:val="es-ES"/>
        </w:rPr>
        <w:t xml:space="preserve">Tribunal Administrativo de Cundinamarca-Sección Tercera-Subseccion “A” MP.: BERTHA LUCY CEBALLOS POSADA, se concedió el recurso de apelación contra la decisión de excepciones previas y el Consejo de Estado no resolvió el recurso por considerar que los competentes para conocer en primera instancia de esta repetición son los juzgados administrativos,  </w:t>
      </w:r>
      <w:r w:rsidR="00364F29">
        <w:rPr>
          <w:rFonts w:ascii="Tahoma" w:hAnsi="Tahoma" w:cs="Tahoma"/>
          <w:sz w:val="16"/>
          <w:szCs w:val="16"/>
          <w:lang w:val="es-ES"/>
        </w:rPr>
        <w:t xml:space="preserve">por lo cual inadmitió el recurso y </w:t>
      </w:r>
      <w:r>
        <w:rPr>
          <w:rFonts w:ascii="Tahoma" w:hAnsi="Tahoma" w:cs="Tahoma"/>
          <w:sz w:val="16"/>
          <w:szCs w:val="16"/>
          <w:lang w:val="es-ES"/>
        </w:rPr>
        <w:t xml:space="preserve"> devolvió el expediente, se </w:t>
      </w:r>
      <w:r w:rsidR="00364F29">
        <w:rPr>
          <w:rFonts w:ascii="Tahoma" w:hAnsi="Tahoma" w:cs="Tahoma"/>
          <w:sz w:val="16"/>
          <w:szCs w:val="16"/>
          <w:lang w:val="es-ES"/>
        </w:rPr>
        <w:t>dará tramite al respectivo recurso remitiéndose el expediente al superior de este Juzgado que en este caso, es el Tribunal Administrativo de Cundinamarca pero a una Subseccion distinta a la que tuvo conocimiento de este proceso.</w:t>
      </w:r>
    </w:p>
    <w:p w:rsidR="005C3CEC" w:rsidRPr="00E4669A" w:rsidRDefault="005C3CEC" w:rsidP="005C3CEC">
      <w:pPr>
        <w:tabs>
          <w:tab w:val="left" w:pos="-720"/>
        </w:tabs>
        <w:suppressAutoHyphens/>
        <w:spacing w:after="0" w:line="240" w:lineRule="auto"/>
        <w:jc w:val="both"/>
        <w:rPr>
          <w:rFonts w:ascii="Tahoma" w:eastAsia="Times New Roman" w:hAnsi="Tahoma" w:cs="Tahoma"/>
          <w:color w:val="000000"/>
          <w:spacing w:val="-3"/>
          <w:sz w:val="16"/>
          <w:szCs w:val="16"/>
          <w:lang w:eastAsia="es-ES"/>
        </w:rPr>
      </w:pPr>
    </w:p>
    <w:p w:rsidR="005C3CEC" w:rsidRPr="00E4669A" w:rsidRDefault="005C3CEC" w:rsidP="005C3CEC">
      <w:pPr>
        <w:spacing w:after="0" w:line="240" w:lineRule="auto"/>
        <w:jc w:val="both"/>
        <w:rPr>
          <w:rFonts w:ascii="Tahoma" w:eastAsia="Calibri" w:hAnsi="Tahoma" w:cs="Tahoma"/>
          <w:b/>
          <w:sz w:val="16"/>
          <w:szCs w:val="16"/>
          <w:lang w:val="es-ES" w:eastAsia="es-ES"/>
        </w:rPr>
      </w:pPr>
      <w:r w:rsidRPr="00E4669A">
        <w:rPr>
          <w:rFonts w:ascii="Tahoma" w:eastAsia="Calibri" w:hAnsi="Tahoma" w:cs="Tahoma"/>
          <w:sz w:val="16"/>
          <w:szCs w:val="16"/>
          <w:lang w:val="es-ES" w:eastAsia="es-ES"/>
        </w:rPr>
        <w:t xml:space="preserve">Por lo anterior se </w:t>
      </w:r>
      <w:r w:rsidRPr="00E4669A">
        <w:rPr>
          <w:rFonts w:ascii="Tahoma" w:eastAsia="Calibri" w:hAnsi="Tahoma" w:cs="Tahoma"/>
          <w:b/>
          <w:sz w:val="16"/>
          <w:szCs w:val="16"/>
          <w:lang w:val="es-ES" w:eastAsia="es-ES"/>
        </w:rPr>
        <w:t>RESUELVE:</w:t>
      </w:r>
    </w:p>
    <w:p w:rsidR="005C3CEC" w:rsidRPr="00E4669A" w:rsidRDefault="005C3CEC" w:rsidP="005C3CEC">
      <w:pPr>
        <w:spacing w:after="0" w:line="240" w:lineRule="auto"/>
        <w:jc w:val="both"/>
        <w:rPr>
          <w:rFonts w:ascii="Tahoma" w:eastAsia="Calibri" w:hAnsi="Tahoma" w:cs="Tahoma"/>
          <w:b/>
          <w:sz w:val="16"/>
          <w:szCs w:val="16"/>
          <w:lang w:val="es-ES" w:eastAsia="es-ES"/>
        </w:rPr>
      </w:pPr>
    </w:p>
    <w:p w:rsidR="00364F29" w:rsidRPr="0062751C" w:rsidRDefault="005C3CEC" w:rsidP="00364F29">
      <w:pPr>
        <w:widowControl w:val="0"/>
        <w:jc w:val="both"/>
        <w:rPr>
          <w:rFonts w:ascii="Tahoma" w:hAnsi="Tahoma" w:cs="Tahoma"/>
          <w:sz w:val="16"/>
          <w:szCs w:val="16"/>
        </w:rPr>
      </w:pPr>
      <w:r w:rsidRPr="00E4669A">
        <w:rPr>
          <w:rFonts w:ascii="Tahoma" w:eastAsia="Times New Roman" w:hAnsi="Tahoma" w:cs="Tahoma"/>
          <w:b/>
          <w:color w:val="000000"/>
          <w:sz w:val="16"/>
          <w:szCs w:val="16"/>
          <w:lang w:eastAsia="es-ES"/>
        </w:rPr>
        <w:t xml:space="preserve">Primero: </w:t>
      </w:r>
      <w:r w:rsidR="00364F29" w:rsidRPr="0062751C">
        <w:rPr>
          <w:rFonts w:ascii="Tahoma" w:hAnsi="Tahoma" w:cs="Tahoma"/>
          <w:sz w:val="16"/>
          <w:szCs w:val="16"/>
        </w:rPr>
        <w:t xml:space="preserve">Avóquese conocimiento del presente proceso en el estado en el que se encuentra. </w:t>
      </w:r>
    </w:p>
    <w:p w:rsidR="00E4669A" w:rsidRPr="00E4669A" w:rsidRDefault="00E4669A" w:rsidP="005C3CEC">
      <w:pPr>
        <w:spacing w:after="0" w:line="240" w:lineRule="auto"/>
        <w:jc w:val="both"/>
        <w:rPr>
          <w:rFonts w:ascii="Tahoma" w:eastAsia="Times New Roman" w:hAnsi="Tahoma" w:cs="Tahoma"/>
          <w:color w:val="000000"/>
          <w:sz w:val="16"/>
          <w:szCs w:val="16"/>
          <w:lang w:eastAsia="es-ES"/>
        </w:rPr>
      </w:pPr>
      <w:r w:rsidRPr="00E4669A">
        <w:rPr>
          <w:rFonts w:ascii="Tahoma" w:eastAsia="Times New Roman" w:hAnsi="Tahoma" w:cs="Tahoma"/>
          <w:b/>
          <w:color w:val="000000"/>
          <w:sz w:val="16"/>
          <w:szCs w:val="16"/>
          <w:lang w:eastAsia="es-ES"/>
        </w:rPr>
        <w:t xml:space="preserve">Segundo: </w:t>
      </w:r>
      <w:r w:rsidR="005C3CEC" w:rsidRPr="00E4669A">
        <w:rPr>
          <w:rFonts w:ascii="Tahoma" w:eastAsia="Times New Roman" w:hAnsi="Tahoma" w:cs="Tahoma"/>
          <w:color w:val="000000"/>
          <w:sz w:val="16"/>
          <w:szCs w:val="16"/>
          <w:lang w:val="es-MX" w:eastAsia="es-ES"/>
        </w:rPr>
        <w:t>Concédase</w:t>
      </w:r>
      <w:r w:rsidR="005C3CEC" w:rsidRPr="00E4669A">
        <w:rPr>
          <w:rFonts w:ascii="Tahoma" w:eastAsia="Times New Roman" w:hAnsi="Tahoma" w:cs="Tahoma"/>
          <w:color w:val="000000"/>
          <w:sz w:val="16"/>
          <w:szCs w:val="16"/>
          <w:lang w:eastAsia="es-ES"/>
        </w:rPr>
        <w:t xml:space="preserve"> el recurso de apelación en el efecto suspensivo </w:t>
      </w:r>
      <w:r w:rsidRPr="00E4669A">
        <w:rPr>
          <w:rFonts w:ascii="Tahoma" w:eastAsia="Times New Roman" w:hAnsi="Tahoma" w:cs="Tahoma"/>
          <w:color w:val="000000"/>
          <w:sz w:val="16"/>
          <w:szCs w:val="16"/>
          <w:lang w:eastAsia="es-ES"/>
        </w:rPr>
        <w:t>interpuesto por la parte demandada contra la decisión de excepciones previas en la audiencia inicial.</w:t>
      </w:r>
    </w:p>
    <w:p w:rsidR="005C3CEC" w:rsidRPr="00E4669A" w:rsidRDefault="005C3CEC" w:rsidP="005C3CEC">
      <w:pPr>
        <w:spacing w:after="0" w:line="240" w:lineRule="auto"/>
        <w:jc w:val="both"/>
        <w:rPr>
          <w:rFonts w:ascii="Tahoma" w:eastAsia="Times New Roman" w:hAnsi="Tahoma" w:cs="Tahoma"/>
          <w:color w:val="000000"/>
          <w:sz w:val="16"/>
          <w:szCs w:val="16"/>
          <w:lang w:eastAsia="es-ES"/>
        </w:rPr>
      </w:pPr>
    </w:p>
    <w:p w:rsidR="005C3CEC" w:rsidRPr="00E4669A" w:rsidRDefault="00E4669A" w:rsidP="005C3CEC">
      <w:pPr>
        <w:spacing w:after="0" w:line="240" w:lineRule="auto"/>
        <w:jc w:val="both"/>
        <w:rPr>
          <w:rFonts w:ascii="Tahoma" w:eastAsia="Times New Roman" w:hAnsi="Tahoma" w:cs="Tahoma"/>
          <w:color w:val="000000"/>
          <w:sz w:val="16"/>
          <w:szCs w:val="16"/>
          <w:lang w:eastAsia="es-ES"/>
        </w:rPr>
      </w:pPr>
      <w:r w:rsidRPr="00E4669A">
        <w:rPr>
          <w:rFonts w:ascii="Tahoma" w:eastAsia="Times New Roman" w:hAnsi="Tahoma" w:cs="Tahoma"/>
          <w:b/>
          <w:color w:val="000000"/>
          <w:sz w:val="16"/>
          <w:szCs w:val="16"/>
          <w:lang w:eastAsia="es-ES"/>
        </w:rPr>
        <w:t xml:space="preserve">Tercero: </w:t>
      </w:r>
      <w:r w:rsidR="005C3CEC" w:rsidRPr="00E4669A">
        <w:rPr>
          <w:rFonts w:ascii="Tahoma" w:eastAsia="Times New Roman" w:hAnsi="Tahoma" w:cs="Tahoma"/>
          <w:color w:val="000000"/>
          <w:sz w:val="16"/>
          <w:szCs w:val="16"/>
          <w:lang w:eastAsia="es-ES"/>
        </w:rPr>
        <w:t xml:space="preserve">Una vez ejecutoriado el presente auto, por la Oficina de Apoyo, remítase </w:t>
      </w:r>
      <w:r w:rsidR="00332D77" w:rsidRPr="00E4669A">
        <w:rPr>
          <w:rFonts w:ascii="Tahoma" w:eastAsia="Times New Roman" w:hAnsi="Tahoma" w:cs="Tahoma"/>
          <w:color w:val="000000"/>
          <w:sz w:val="16"/>
          <w:szCs w:val="16"/>
          <w:lang w:eastAsia="es-ES"/>
        </w:rPr>
        <w:t>el expediente de la referencia</w:t>
      </w:r>
      <w:r w:rsidR="00332D77" w:rsidRPr="00E4669A">
        <w:rPr>
          <w:rFonts w:ascii="Tahoma" w:eastAsia="Times New Roman" w:hAnsi="Tahoma" w:cs="Tahoma"/>
          <w:color w:val="000000"/>
          <w:sz w:val="16"/>
          <w:szCs w:val="16"/>
          <w:lang w:eastAsia="es-ES"/>
        </w:rPr>
        <w:t xml:space="preserve"> </w:t>
      </w:r>
      <w:r w:rsidR="005C3CEC" w:rsidRPr="00E4669A">
        <w:rPr>
          <w:rFonts w:ascii="Tahoma" w:eastAsia="Times New Roman" w:hAnsi="Tahoma" w:cs="Tahoma"/>
          <w:color w:val="000000"/>
          <w:sz w:val="16"/>
          <w:szCs w:val="16"/>
          <w:lang w:eastAsia="es-ES"/>
        </w:rPr>
        <w:t>al Tribunal Administrativo de Cundinamarca</w:t>
      </w:r>
      <w:r w:rsidR="00332D77">
        <w:rPr>
          <w:rFonts w:ascii="Tahoma" w:eastAsia="Times New Roman" w:hAnsi="Tahoma" w:cs="Tahoma"/>
          <w:color w:val="000000"/>
          <w:sz w:val="16"/>
          <w:szCs w:val="16"/>
          <w:lang w:eastAsia="es-ES"/>
        </w:rPr>
        <w:t xml:space="preserve"> – Sección Tercera – Subsecciones B o C</w:t>
      </w:r>
      <w:r w:rsidR="005C3CEC" w:rsidRPr="00E4669A">
        <w:rPr>
          <w:rFonts w:ascii="Tahoma" w:eastAsia="Times New Roman" w:hAnsi="Tahoma" w:cs="Tahoma"/>
          <w:color w:val="000000"/>
          <w:sz w:val="16"/>
          <w:szCs w:val="16"/>
          <w:lang w:eastAsia="es-ES"/>
        </w:rPr>
        <w:t>, haciéndose las anotaciones del caso.</w:t>
      </w:r>
    </w:p>
    <w:p w:rsidR="005C3CEC" w:rsidRPr="00E4669A" w:rsidRDefault="005C3CEC" w:rsidP="005C3CEC">
      <w:pPr>
        <w:spacing w:after="0" w:line="240" w:lineRule="auto"/>
        <w:rPr>
          <w:rFonts w:ascii="Tahoma" w:eastAsia="Times New Roman" w:hAnsi="Tahoma" w:cs="Tahoma"/>
          <w:b/>
          <w:color w:val="000000"/>
          <w:sz w:val="16"/>
          <w:szCs w:val="16"/>
          <w:lang w:eastAsia="es-ES"/>
        </w:rPr>
      </w:pPr>
    </w:p>
    <w:p w:rsidR="005C3CEC" w:rsidRPr="00E4669A" w:rsidRDefault="005C3CEC" w:rsidP="005C3CEC">
      <w:pPr>
        <w:spacing w:after="0" w:line="240" w:lineRule="auto"/>
        <w:rPr>
          <w:rFonts w:ascii="Tahoma" w:eastAsia="Times New Roman" w:hAnsi="Tahoma" w:cs="Tahoma"/>
          <w:b/>
          <w:color w:val="000000"/>
          <w:sz w:val="16"/>
          <w:szCs w:val="16"/>
          <w:lang w:eastAsia="es-ES"/>
        </w:rPr>
      </w:pPr>
      <w:r w:rsidRPr="00E4669A">
        <w:rPr>
          <w:rFonts w:ascii="Tahoma" w:eastAsia="Times New Roman" w:hAnsi="Tahoma" w:cs="Tahoma"/>
          <w:b/>
          <w:color w:val="000000"/>
          <w:sz w:val="16"/>
          <w:szCs w:val="16"/>
          <w:lang w:eastAsia="es-ES"/>
        </w:rPr>
        <w:t>NOTIFÍQUESE Y CÚMPLASE,</w:t>
      </w:r>
    </w:p>
    <w:p w:rsidR="005C3CEC" w:rsidRPr="00E4669A" w:rsidRDefault="005C3CEC" w:rsidP="009E0B1C">
      <w:pPr>
        <w:spacing w:after="0" w:line="240" w:lineRule="auto"/>
        <w:rPr>
          <w:rFonts w:ascii="Tahoma" w:eastAsia="Times New Roman" w:hAnsi="Tahoma" w:cs="Tahoma"/>
          <w:b/>
          <w:color w:val="000000"/>
          <w:sz w:val="16"/>
          <w:szCs w:val="16"/>
          <w:lang w:eastAsia="es-ES"/>
        </w:rPr>
      </w:pPr>
    </w:p>
    <w:p w:rsidR="005C3CEC" w:rsidRPr="00E4669A" w:rsidRDefault="005C3CEC" w:rsidP="005C3CEC">
      <w:pPr>
        <w:spacing w:after="0" w:line="240" w:lineRule="auto"/>
        <w:ind w:left="283"/>
        <w:jc w:val="center"/>
        <w:rPr>
          <w:rFonts w:ascii="Tahoma" w:eastAsia="Times New Roman" w:hAnsi="Tahoma" w:cs="Tahoma"/>
          <w:b/>
          <w:color w:val="000000"/>
          <w:sz w:val="16"/>
          <w:szCs w:val="16"/>
          <w:lang w:eastAsia="es-ES"/>
        </w:rPr>
      </w:pPr>
      <w:r w:rsidRPr="00E4669A">
        <w:rPr>
          <w:rFonts w:ascii="Tahoma" w:eastAsia="Times New Roman" w:hAnsi="Tahoma" w:cs="Tahoma"/>
          <w:b/>
          <w:color w:val="000000"/>
          <w:sz w:val="16"/>
          <w:szCs w:val="16"/>
          <w:lang w:eastAsia="es-ES"/>
        </w:rPr>
        <w:t>OLGA CECILIA HENAO MARÍN</w:t>
      </w:r>
    </w:p>
    <w:p w:rsidR="005C3CEC" w:rsidRPr="00E4669A" w:rsidRDefault="005C3CEC" w:rsidP="005C3CEC">
      <w:pPr>
        <w:spacing w:after="0" w:line="240" w:lineRule="auto"/>
        <w:ind w:left="283"/>
        <w:jc w:val="center"/>
        <w:rPr>
          <w:rFonts w:ascii="Tahoma" w:eastAsia="Times New Roman" w:hAnsi="Tahoma" w:cs="Tahoma"/>
          <w:b/>
          <w:color w:val="000000"/>
          <w:sz w:val="16"/>
          <w:szCs w:val="16"/>
          <w:lang w:eastAsia="es-ES"/>
        </w:rPr>
      </w:pPr>
      <w:r w:rsidRPr="00E4669A">
        <w:rPr>
          <w:rFonts w:ascii="Tahoma" w:eastAsia="Times New Roman" w:hAnsi="Tahoma" w:cs="Tahoma"/>
          <w:b/>
          <w:color w:val="000000"/>
          <w:sz w:val="16"/>
          <w:szCs w:val="16"/>
          <w:lang w:eastAsia="es-ES"/>
        </w:rPr>
        <w:t>Juez</w:t>
      </w:r>
    </w:p>
    <w:p w:rsidR="00C23031" w:rsidRPr="00E4669A" w:rsidRDefault="005C3CEC" w:rsidP="00E4669A">
      <w:pPr>
        <w:spacing w:after="0" w:line="240" w:lineRule="auto"/>
        <w:jc w:val="both"/>
        <w:rPr>
          <w:rFonts w:ascii="Tahoma" w:hAnsi="Tahoma" w:cs="Tahoma"/>
          <w:sz w:val="10"/>
          <w:szCs w:val="10"/>
        </w:rPr>
      </w:pPr>
      <w:r w:rsidRPr="00E4669A">
        <w:rPr>
          <w:rFonts w:ascii="Tahoma" w:eastAsia="Times New Roman" w:hAnsi="Tahoma" w:cs="Tahoma"/>
          <w:color w:val="000000"/>
          <w:sz w:val="10"/>
          <w:szCs w:val="10"/>
          <w:lang w:eastAsia="es-ES"/>
        </w:rPr>
        <w:t>SLDR</w:t>
      </w:r>
    </w:p>
    <w:sectPr w:rsidR="00C23031" w:rsidRPr="00E4669A" w:rsidSect="00DA016D">
      <w:headerReference w:type="even" r:id="rId8"/>
      <w:headerReference w:type="default" r:id="rId9"/>
      <w:footerReference w:type="default" r:id="rId10"/>
      <w:headerReference w:type="first" r:id="rId11"/>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BC" w:rsidRDefault="00063CBC" w:rsidP="002677D6">
      <w:pPr>
        <w:spacing w:after="0" w:line="240" w:lineRule="auto"/>
      </w:pPr>
      <w:r>
        <w:separator/>
      </w:r>
    </w:p>
  </w:endnote>
  <w:endnote w:type="continuationSeparator" w:id="0">
    <w:p w:rsidR="00063CBC" w:rsidRDefault="00063CBC" w:rsidP="0026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569" w:rsidRPr="00116394" w:rsidRDefault="009E0B1C" w:rsidP="006946E4">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BC" w:rsidRDefault="00063CBC" w:rsidP="002677D6">
      <w:pPr>
        <w:spacing w:after="0" w:line="240" w:lineRule="auto"/>
      </w:pPr>
      <w:r>
        <w:separator/>
      </w:r>
    </w:p>
  </w:footnote>
  <w:footnote w:type="continuationSeparator" w:id="0">
    <w:p w:rsidR="00063CBC" w:rsidRDefault="00063CBC" w:rsidP="002677D6">
      <w:pPr>
        <w:spacing w:after="0" w:line="240" w:lineRule="auto"/>
      </w:pPr>
      <w:r>
        <w:continuationSeparator/>
      </w:r>
    </w:p>
  </w:footnote>
  <w:footnote w:id="1">
    <w:p w:rsidR="002677D6" w:rsidRPr="002677D6" w:rsidRDefault="002677D6" w:rsidP="002677D6">
      <w:pPr>
        <w:pStyle w:val="Textonotapie"/>
        <w:jc w:val="both"/>
        <w:rPr>
          <w:i/>
          <w:sz w:val="12"/>
          <w:szCs w:val="12"/>
        </w:rPr>
      </w:pPr>
      <w:r w:rsidRPr="002677D6">
        <w:rPr>
          <w:rStyle w:val="Refdenotaalpie"/>
          <w:sz w:val="12"/>
          <w:szCs w:val="12"/>
        </w:rPr>
        <w:footnoteRef/>
      </w:r>
      <w:r w:rsidRPr="002677D6">
        <w:rPr>
          <w:sz w:val="12"/>
          <w:szCs w:val="12"/>
        </w:rPr>
        <w:t xml:space="preserve"> </w:t>
      </w:r>
      <w:r w:rsidRPr="002677D6">
        <w:rPr>
          <w:i/>
          <w:sz w:val="12"/>
          <w:szCs w:val="12"/>
        </w:rPr>
        <w:t xml:space="preserve">“(…) en consecuencia, esto pone de presente que el tramite adelantado por la Subseccion A de la Sección Tercera del Tribunal Administrativo de Cundinamarca ha estado viciado de nulidad por falta de competencia funcional, al tenor de los artículos 133 y 138 del Código General del Proceso, conforme a los cuales el proceso es nulo, en todo o en parte, “1. Cuando el juez actúe en el proceso después de declarar la falta de jurisdicción o de competencia” y “cuando se declare la falta de jurisdicción, </w:t>
      </w:r>
      <w:r w:rsidRPr="002677D6">
        <w:rPr>
          <w:b/>
          <w:i/>
          <w:sz w:val="12"/>
          <w:szCs w:val="12"/>
        </w:rPr>
        <w:t>o la falta de competencia por el factor funcional o subjetivo</w:t>
      </w:r>
      <w:r w:rsidRPr="002677D6">
        <w:rPr>
          <w:i/>
          <w:sz w:val="12"/>
          <w:szCs w:val="12"/>
        </w:rPr>
        <w:t xml:space="preserve">, lo actuado conservará su validez y el proceso se enviará de inmediato al juez competente; pero si se hubiere dictado sentencia, ésta se invalidará” (resaltado propio). </w:t>
      </w:r>
    </w:p>
    <w:p w:rsidR="002677D6" w:rsidRPr="002677D6" w:rsidRDefault="002677D6" w:rsidP="002677D6">
      <w:pPr>
        <w:pStyle w:val="Textonotapie"/>
        <w:jc w:val="both"/>
        <w:rPr>
          <w:i/>
        </w:rPr>
      </w:pPr>
      <w:r w:rsidRPr="002677D6">
        <w:rPr>
          <w:i/>
          <w:sz w:val="12"/>
          <w:szCs w:val="12"/>
        </w:rPr>
        <w:t>En este orden de ideas, se concluye que no se encuentra reunida la cuantía establecida por el CPACA para que el asunto sea conocido en segunda instancia por esta corporación, por lo cual se procederá a inadmitir el recurso de apelación formulado por la parte demandada contra el auto adoptado en audiencia de 10 de marzo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569" w:rsidRPr="00B7731B" w:rsidRDefault="009E0B1C" w:rsidP="006946E4">
    <w:pPr>
      <w:pStyle w:val="Encabezado"/>
      <w:jc w:val="right"/>
      <w:rPr>
        <w:rFonts w:ascii="Tahoma" w:hAnsi="Tahoma" w:cs="Tahoma"/>
        <w:sz w:val="18"/>
        <w:szCs w:val="18"/>
        <w:lang w:val="es-MX"/>
      </w:rPr>
    </w:pPr>
    <w:r w:rsidRPr="00B7731B">
      <w:rPr>
        <w:rFonts w:ascii="Tahoma" w:hAnsi="Tahoma" w:cs="Tahoma"/>
        <w:sz w:val="18"/>
        <w:szCs w:val="18"/>
        <w:lang w:val="es-MX"/>
      </w:rPr>
      <w:t>Expediente No. 2006-1539</w:t>
    </w:r>
  </w:p>
  <w:p w:rsidR="00DF5569" w:rsidRPr="00B7731B" w:rsidRDefault="009E0B1C" w:rsidP="006946E4">
    <w:pPr>
      <w:pStyle w:val="Encabezado"/>
      <w:jc w:val="right"/>
      <w:rPr>
        <w:rFonts w:ascii="Tahoma" w:hAnsi="Tahoma" w:cs="Tahoma"/>
        <w:sz w:val="18"/>
        <w:szCs w:val="18"/>
        <w:lang w:val="es-MX"/>
      </w:rPr>
    </w:pPr>
    <w:r w:rsidRPr="00B7731B">
      <w:rPr>
        <w:rFonts w:ascii="Tahoma" w:hAnsi="Tahoma" w:cs="Tahoma"/>
        <w:sz w:val="18"/>
        <w:szCs w:val="18"/>
        <w:lang w:val="es-MX"/>
      </w:rPr>
      <w:t xml:space="preserve">Páginas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PAGE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2</w:t>
    </w:r>
    <w:r w:rsidRPr="00B7731B">
      <w:rPr>
        <w:rStyle w:val="Nmerodepgina"/>
        <w:rFonts w:ascii="Tahoma" w:hAnsi="Tahoma" w:cs="Tahoma"/>
        <w:sz w:val="18"/>
        <w:szCs w:val="18"/>
      </w:rPr>
      <w:fldChar w:fldCharType="end"/>
    </w:r>
    <w:r w:rsidRPr="00B7731B">
      <w:rPr>
        <w:rStyle w:val="Nmerodepgina"/>
        <w:rFonts w:ascii="Tahoma" w:hAnsi="Tahoma" w:cs="Tahoma"/>
        <w:sz w:val="18"/>
        <w:szCs w:val="18"/>
      </w:rPr>
      <w:t xml:space="preserve"> de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NUMPAGES </w:instrText>
    </w:r>
    <w:r w:rsidRPr="00B7731B">
      <w:rPr>
        <w:rStyle w:val="Nmerodepgina"/>
        <w:rFonts w:ascii="Tahoma" w:hAnsi="Tahoma" w:cs="Tahoma"/>
        <w:sz w:val="18"/>
        <w:szCs w:val="18"/>
      </w:rPr>
      <w:fldChar w:fldCharType="separate"/>
    </w:r>
    <w:r w:rsidR="00A33796">
      <w:rPr>
        <w:rStyle w:val="Nmerodepgina"/>
        <w:rFonts w:ascii="Tahoma" w:hAnsi="Tahoma" w:cs="Tahoma"/>
        <w:noProof/>
        <w:sz w:val="18"/>
        <w:szCs w:val="18"/>
      </w:rPr>
      <w:t>1</w:t>
    </w:r>
    <w:r w:rsidRPr="00B7731B">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569" w:rsidRPr="005E4E4B" w:rsidRDefault="009E0B1C" w:rsidP="006946E4">
    <w:pPr>
      <w:pStyle w:val="Encabezado"/>
      <w:jc w:val="right"/>
      <w:rPr>
        <w:rFonts w:ascii="Tahoma" w:hAnsi="Tahoma" w:cs="Tahoma"/>
        <w:sz w:val="12"/>
        <w:szCs w:val="12"/>
        <w:lang w:val="es-MX"/>
      </w:rPr>
    </w:pPr>
    <w:r w:rsidRPr="005E4E4B">
      <w:rPr>
        <w:rFonts w:ascii="Tahoma" w:hAnsi="Tahoma" w:cs="Tahoma"/>
        <w:sz w:val="12"/>
        <w:szCs w:val="12"/>
        <w:lang w:val="es-MX"/>
      </w:rPr>
      <w:t xml:space="preserve"> Expediente No. 201</w:t>
    </w:r>
    <w:r>
      <w:rPr>
        <w:rFonts w:ascii="Tahoma" w:hAnsi="Tahoma" w:cs="Tahoma"/>
        <w:sz w:val="12"/>
        <w:szCs w:val="12"/>
        <w:lang w:val="es-MX"/>
      </w:rPr>
      <w:t>4</w:t>
    </w:r>
    <w:r w:rsidRPr="005E4E4B">
      <w:rPr>
        <w:rFonts w:ascii="Tahoma" w:hAnsi="Tahoma" w:cs="Tahoma"/>
        <w:sz w:val="12"/>
        <w:szCs w:val="12"/>
        <w:lang w:val="es-MX"/>
      </w:rPr>
      <w:t>-0</w:t>
    </w:r>
    <w:r>
      <w:rPr>
        <w:rFonts w:ascii="Tahoma" w:hAnsi="Tahoma" w:cs="Tahoma"/>
        <w:sz w:val="12"/>
        <w:szCs w:val="12"/>
        <w:lang w:val="es-MX"/>
      </w:rPr>
      <w:t>017</w:t>
    </w:r>
  </w:p>
  <w:p w:rsidR="00653B0B" w:rsidRDefault="009E0B1C" w:rsidP="006946E4">
    <w:pPr>
      <w:pStyle w:val="Encabezado"/>
      <w:jc w:val="right"/>
      <w:rPr>
        <w:rFonts w:ascii="Tahoma" w:hAnsi="Tahoma" w:cs="Tahoma"/>
        <w:sz w:val="14"/>
        <w:szCs w:val="14"/>
        <w:lang w:val="es-ES"/>
      </w:rPr>
    </w:pPr>
    <w:r w:rsidRPr="009474B9">
      <w:rPr>
        <w:rFonts w:ascii="Tahoma" w:hAnsi="Tahoma" w:cs="Tahoma"/>
        <w:sz w:val="14"/>
        <w:szCs w:val="14"/>
        <w:lang w:val="es-ES"/>
      </w:rPr>
      <w:t xml:space="preserve">CONCEDE RECURSO DE APELACIÓN CONTRA AUTO QUE RECHAZÓ DEMANDA </w:t>
    </w:r>
  </w:p>
  <w:p w:rsidR="00DF5569" w:rsidRPr="009474B9" w:rsidRDefault="009E0B1C" w:rsidP="006946E4">
    <w:pPr>
      <w:pStyle w:val="Encabezado"/>
      <w:jc w:val="right"/>
      <w:rPr>
        <w:rStyle w:val="Nmerodepgina"/>
        <w:rFonts w:ascii="Tahoma" w:hAnsi="Tahoma" w:cs="Tahoma"/>
        <w:sz w:val="12"/>
        <w:szCs w:val="12"/>
        <w:lang w:val="es-ES"/>
      </w:rPr>
    </w:pPr>
    <w:r w:rsidRPr="009474B9">
      <w:rPr>
        <w:rFonts w:ascii="Tahoma" w:hAnsi="Tahoma" w:cs="Tahoma"/>
        <w:sz w:val="12"/>
        <w:szCs w:val="12"/>
        <w:lang w:val="es-MX"/>
      </w:rPr>
      <w:t xml:space="preserve">Páginas </w:t>
    </w:r>
    <w:r w:rsidRPr="009474B9">
      <w:rPr>
        <w:rStyle w:val="Nmerodepgina"/>
        <w:rFonts w:ascii="Tahoma" w:hAnsi="Tahoma" w:cs="Tahoma"/>
        <w:sz w:val="12"/>
        <w:szCs w:val="12"/>
      </w:rPr>
      <w:fldChar w:fldCharType="begin"/>
    </w:r>
    <w:r w:rsidRPr="009474B9">
      <w:rPr>
        <w:rStyle w:val="Nmerodepgina"/>
        <w:rFonts w:ascii="Tahoma" w:hAnsi="Tahoma" w:cs="Tahoma"/>
        <w:sz w:val="12"/>
        <w:szCs w:val="12"/>
        <w:lang w:val="es-ES"/>
      </w:rPr>
      <w:instrText xml:space="preserve"> PAGE </w:instrText>
    </w:r>
    <w:r w:rsidRPr="009474B9">
      <w:rPr>
        <w:rStyle w:val="Nmerodepgina"/>
        <w:rFonts w:ascii="Tahoma" w:hAnsi="Tahoma" w:cs="Tahoma"/>
        <w:sz w:val="12"/>
        <w:szCs w:val="12"/>
      </w:rPr>
      <w:fldChar w:fldCharType="separate"/>
    </w:r>
    <w:r w:rsidR="00332D77">
      <w:rPr>
        <w:rStyle w:val="Nmerodepgina"/>
        <w:rFonts w:ascii="Tahoma" w:hAnsi="Tahoma" w:cs="Tahoma"/>
        <w:noProof/>
        <w:sz w:val="12"/>
        <w:szCs w:val="12"/>
        <w:lang w:val="es-ES"/>
      </w:rPr>
      <w:t>2</w:t>
    </w:r>
    <w:r w:rsidRPr="009474B9">
      <w:rPr>
        <w:rStyle w:val="Nmerodepgina"/>
        <w:rFonts w:ascii="Tahoma" w:hAnsi="Tahoma" w:cs="Tahoma"/>
        <w:sz w:val="12"/>
        <w:szCs w:val="12"/>
      </w:rPr>
      <w:fldChar w:fldCharType="end"/>
    </w:r>
    <w:r w:rsidRPr="009474B9">
      <w:rPr>
        <w:rStyle w:val="Nmerodepgina"/>
        <w:rFonts w:ascii="Tahoma" w:hAnsi="Tahoma" w:cs="Tahoma"/>
        <w:sz w:val="12"/>
        <w:szCs w:val="12"/>
        <w:lang w:val="es-ES"/>
      </w:rPr>
      <w:t xml:space="preserve"> de </w:t>
    </w:r>
    <w:r w:rsidRPr="009474B9">
      <w:rPr>
        <w:rStyle w:val="Nmerodepgina"/>
        <w:rFonts w:ascii="Tahoma" w:hAnsi="Tahoma" w:cs="Tahoma"/>
        <w:sz w:val="12"/>
        <w:szCs w:val="12"/>
      </w:rPr>
      <w:fldChar w:fldCharType="begin"/>
    </w:r>
    <w:r w:rsidRPr="009474B9">
      <w:rPr>
        <w:rStyle w:val="Nmerodepgina"/>
        <w:rFonts w:ascii="Tahoma" w:hAnsi="Tahoma" w:cs="Tahoma"/>
        <w:sz w:val="12"/>
        <w:szCs w:val="12"/>
        <w:lang w:val="es-ES"/>
      </w:rPr>
      <w:instrText xml:space="preserve"> NUMPAGES </w:instrText>
    </w:r>
    <w:r w:rsidRPr="009474B9">
      <w:rPr>
        <w:rStyle w:val="Nmerodepgina"/>
        <w:rFonts w:ascii="Tahoma" w:hAnsi="Tahoma" w:cs="Tahoma"/>
        <w:sz w:val="12"/>
        <w:szCs w:val="12"/>
      </w:rPr>
      <w:fldChar w:fldCharType="separate"/>
    </w:r>
    <w:r w:rsidR="00A33796">
      <w:rPr>
        <w:rStyle w:val="Nmerodepgina"/>
        <w:rFonts w:ascii="Tahoma" w:hAnsi="Tahoma" w:cs="Tahoma"/>
        <w:noProof/>
        <w:sz w:val="12"/>
        <w:szCs w:val="12"/>
        <w:lang w:val="es-ES"/>
      </w:rPr>
      <w:t>1</w:t>
    </w:r>
    <w:r w:rsidRPr="009474B9">
      <w:rPr>
        <w:rStyle w:val="Nmerodepgina"/>
        <w:rFonts w:ascii="Tahoma" w:hAnsi="Tahoma" w:cs="Tahoma"/>
        <w:sz w:val="12"/>
        <w:szCs w:val="12"/>
      </w:rPr>
      <w:fldChar w:fldCharType="end"/>
    </w:r>
  </w:p>
  <w:p w:rsidR="00DF5569" w:rsidRPr="005E4E4B" w:rsidRDefault="00063CBC" w:rsidP="006946E4">
    <w:pPr>
      <w:pStyle w:val="Encabezado"/>
      <w:jc w:val="right"/>
      <w:rPr>
        <w:rFonts w:ascii="Tahoma" w:hAnsi="Tahoma" w:cs="Tahoma"/>
        <w:sz w:val="12"/>
        <w:szCs w:val="12"/>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569" w:rsidRPr="00AF7373" w:rsidRDefault="009E0B1C" w:rsidP="006946E4">
    <w:pPr>
      <w:pStyle w:val="Encabezado"/>
      <w:jc w:val="center"/>
      <w:rPr>
        <w:rFonts w:ascii="Arial" w:hAnsi="Arial" w:cs="Arial"/>
        <w:b/>
        <w:i/>
        <w:sz w:val="12"/>
        <w:szCs w:val="12"/>
      </w:rPr>
    </w:pPr>
    <w:r w:rsidRPr="00AF7373">
      <w:rPr>
        <w:rFonts w:ascii="Arial" w:hAnsi="Arial" w:cs="Arial"/>
        <w:b/>
        <w:i/>
        <w:noProof/>
        <w:sz w:val="12"/>
        <w:szCs w:val="12"/>
        <w:lang w:eastAsia="es-CO"/>
      </w:rPr>
      <w:drawing>
        <wp:inline distT="0" distB="0" distL="0" distR="0" wp14:anchorId="79767323" wp14:editId="502BEE2A">
          <wp:extent cx="668020" cy="6121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12140"/>
                  </a:xfrm>
                  <a:prstGeom prst="rect">
                    <a:avLst/>
                  </a:prstGeom>
                  <a:noFill/>
                  <a:ln>
                    <a:noFill/>
                  </a:ln>
                </pic:spPr>
              </pic:pic>
            </a:graphicData>
          </a:graphic>
        </wp:inline>
      </w:drawing>
    </w:r>
  </w:p>
  <w:p w:rsidR="00DF5569" w:rsidRPr="00AF7373" w:rsidRDefault="009E0B1C" w:rsidP="006946E4">
    <w:pPr>
      <w:pStyle w:val="Encabezado"/>
      <w:jc w:val="center"/>
      <w:rPr>
        <w:rFonts w:ascii="Tahoma" w:hAnsi="Tahoma" w:cs="Tahoma"/>
        <w:b/>
        <w:sz w:val="12"/>
        <w:szCs w:val="12"/>
        <w:lang w:val="es-MX"/>
      </w:rPr>
    </w:pPr>
    <w:r w:rsidRPr="00AF7373">
      <w:rPr>
        <w:rFonts w:ascii="Tahoma" w:hAnsi="Tahoma" w:cs="Tahoma"/>
        <w:b/>
        <w:sz w:val="12"/>
        <w:szCs w:val="12"/>
        <w:lang w:val="es-MX"/>
      </w:rPr>
      <w:t>JUZGADO TREINTA Y CUATRO ADMINISTRATIVO</w:t>
    </w:r>
  </w:p>
  <w:p w:rsidR="00DF5569" w:rsidRPr="00AF7373" w:rsidRDefault="009E0B1C" w:rsidP="006946E4">
    <w:pPr>
      <w:pStyle w:val="Encabezado"/>
      <w:jc w:val="center"/>
      <w:rPr>
        <w:rFonts w:ascii="Tahoma" w:hAnsi="Tahoma" w:cs="Tahoma"/>
        <w:b/>
        <w:sz w:val="12"/>
        <w:szCs w:val="12"/>
        <w:lang w:val="es-MX"/>
      </w:rPr>
    </w:pPr>
    <w:r w:rsidRPr="00AF7373">
      <w:rPr>
        <w:rFonts w:ascii="Tahoma" w:hAnsi="Tahoma" w:cs="Tahoma"/>
        <w:b/>
        <w:sz w:val="12"/>
        <w:szCs w:val="12"/>
        <w:lang w:val="es-MX"/>
      </w:rPr>
      <w:t>ORAL DE BOGOTÁ</w:t>
    </w:r>
  </w:p>
  <w:p w:rsidR="00DF5569" w:rsidRPr="00AF7373" w:rsidRDefault="009E0B1C" w:rsidP="006946E4">
    <w:pPr>
      <w:pStyle w:val="Encabezado"/>
      <w:jc w:val="center"/>
      <w:rPr>
        <w:rFonts w:ascii="Tahoma" w:hAnsi="Tahoma" w:cs="Tahoma"/>
        <w:b/>
        <w:sz w:val="12"/>
        <w:szCs w:val="12"/>
        <w:lang w:val="es-MX"/>
      </w:rPr>
    </w:pPr>
    <w:r w:rsidRPr="00AF7373">
      <w:rPr>
        <w:rFonts w:ascii="Tahoma" w:hAnsi="Tahoma" w:cs="Tahoma"/>
        <w:b/>
        <w:sz w:val="12"/>
        <w:szCs w:val="12"/>
        <w:lang w:val="es-MX"/>
      </w:rPr>
      <w:t>Sección Tercera</w:t>
    </w:r>
  </w:p>
  <w:p w:rsidR="00DF5569" w:rsidRDefault="00063C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EC"/>
    <w:rsid w:val="000308C9"/>
    <w:rsid w:val="00063CBC"/>
    <w:rsid w:val="001A5DAB"/>
    <w:rsid w:val="001C5E4C"/>
    <w:rsid w:val="002077A3"/>
    <w:rsid w:val="002677D6"/>
    <w:rsid w:val="002D5543"/>
    <w:rsid w:val="002F0BD0"/>
    <w:rsid w:val="00332D77"/>
    <w:rsid w:val="00350F38"/>
    <w:rsid w:val="00364F29"/>
    <w:rsid w:val="003D38A3"/>
    <w:rsid w:val="00480C89"/>
    <w:rsid w:val="005405F9"/>
    <w:rsid w:val="005C3CEC"/>
    <w:rsid w:val="007A205E"/>
    <w:rsid w:val="007B10ED"/>
    <w:rsid w:val="00806EDF"/>
    <w:rsid w:val="008B5EA0"/>
    <w:rsid w:val="00974F4E"/>
    <w:rsid w:val="00975AAA"/>
    <w:rsid w:val="009E0B1C"/>
    <w:rsid w:val="00A33796"/>
    <w:rsid w:val="00BE05AD"/>
    <w:rsid w:val="00C005BD"/>
    <w:rsid w:val="00E4669A"/>
    <w:rsid w:val="00E542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EC"/>
  </w:style>
  <w:style w:type="paragraph" w:styleId="Ttulo1">
    <w:name w:val="heading 1"/>
    <w:basedOn w:val="Normal"/>
    <w:next w:val="Normal"/>
    <w:link w:val="Ttulo1Car"/>
    <w:qFormat/>
    <w:rsid w:val="005C3CEC"/>
    <w:pPr>
      <w:keepNext/>
      <w:spacing w:after="0" w:line="240" w:lineRule="auto"/>
      <w:jc w:val="both"/>
      <w:outlineLvl w:val="0"/>
    </w:pPr>
    <w:rPr>
      <w:rFonts w:ascii="Tahoma" w:eastAsia="Times New Roman"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3CEC"/>
    <w:rPr>
      <w:rFonts w:ascii="Tahoma" w:eastAsia="Times New Roman" w:hAnsi="Tahoma" w:cs="Tahoma"/>
      <w:b/>
      <w:sz w:val="18"/>
      <w:szCs w:val="18"/>
      <w:lang w:val="es-MX" w:eastAsia="es-ES"/>
    </w:rPr>
  </w:style>
  <w:style w:type="paragraph" w:styleId="Encabezado">
    <w:name w:val="header"/>
    <w:basedOn w:val="Normal"/>
    <w:link w:val="EncabezadoCar"/>
    <w:uiPriority w:val="99"/>
    <w:semiHidden/>
    <w:unhideWhenUsed/>
    <w:rsid w:val="005C3C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C3CEC"/>
  </w:style>
  <w:style w:type="paragraph" w:styleId="Piedepgina">
    <w:name w:val="footer"/>
    <w:basedOn w:val="Normal"/>
    <w:link w:val="PiedepginaCar"/>
    <w:uiPriority w:val="99"/>
    <w:unhideWhenUsed/>
    <w:rsid w:val="005C3C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CEC"/>
  </w:style>
  <w:style w:type="character" w:styleId="Nmerodepgina">
    <w:name w:val="page number"/>
    <w:basedOn w:val="Fuentedeprrafopredeter"/>
    <w:uiPriority w:val="99"/>
    <w:rsid w:val="005C3CEC"/>
    <w:rPr>
      <w:rFonts w:cs="Times New Roman"/>
    </w:rPr>
  </w:style>
  <w:style w:type="paragraph" w:styleId="Textonotapie">
    <w:name w:val="footnote text"/>
    <w:basedOn w:val="Normal"/>
    <w:link w:val="TextonotapieCar"/>
    <w:uiPriority w:val="99"/>
    <w:semiHidden/>
    <w:unhideWhenUsed/>
    <w:rsid w:val="002677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77D6"/>
    <w:rPr>
      <w:sz w:val="20"/>
      <w:szCs w:val="20"/>
    </w:rPr>
  </w:style>
  <w:style w:type="character" w:styleId="Refdenotaalpie">
    <w:name w:val="footnote reference"/>
    <w:basedOn w:val="Fuentedeprrafopredeter"/>
    <w:uiPriority w:val="99"/>
    <w:semiHidden/>
    <w:unhideWhenUsed/>
    <w:rsid w:val="002677D6"/>
    <w:rPr>
      <w:vertAlign w:val="superscript"/>
    </w:rPr>
  </w:style>
  <w:style w:type="paragraph" w:styleId="Textodeglobo">
    <w:name w:val="Balloon Text"/>
    <w:basedOn w:val="Normal"/>
    <w:link w:val="TextodegloboCar"/>
    <w:uiPriority w:val="99"/>
    <w:semiHidden/>
    <w:unhideWhenUsed/>
    <w:rsid w:val="00332D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EC"/>
  </w:style>
  <w:style w:type="paragraph" w:styleId="Ttulo1">
    <w:name w:val="heading 1"/>
    <w:basedOn w:val="Normal"/>
    <w:next w:val="Normal"/>
    <w:link w:val="Ttulo1Car"/>
    <w:qFormat/>
    <w:rsid w:val="005C3CEC"/>
    <w:pPr>
      <w:keepNext/>
      <w:spacing w:after="0" w:line="240" w:lineRule="auto"/>
      <w:jc w:val="both"/>
      <w:outlineLvl w:val="0"/>
    </w:pPr>
    <w:rPr>
      <w:rFonts w:ascii="Tahoma" w:eastAsia="Times New Roman"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3CEC"/>
    <w:rPr>
      <w:rFonts w:ascii="Tahoma" w:eastAsia="Times New Roman" w:hAnsi="Tahoma" w:cs="Tahoma"/>
      <w:b/>
      <w:sz w:val="18"/>
      <w:szCs w:val="18"/>
      <w:lang w:val="es-MX" w:eastAsia="es-ES"/>
    </w:rPr>
  </w:style>
  <w:style w:type="paragraph" w:styleId="Encabezado">
    <w:name w:val="header"/>
    <w:basedOn w:val="Normal"/>
    <w:link w:val="EncabezadoCar"/>
    <w:uiPriority w:val="99"/>
    <w:semiHidden/>
    <w:unhideWhenUsed/>
    <w:rsid w:val="005C3C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C3CEC"/>
  </w:style>
  <w:style w:type="paragraph" w:styleId="Piedepgina">
    <w:name w:val="footer"/>
    <w:basedOn w:val="Normal"/>
    <w:link w:val="PiedepginaCar"/>
    <w:uiPriority w:val="99"/>
    <w:unhideWhenUsed/>
    <w:rsid w:val="005C3C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CEC"/>
  </w:style>
  <w:style w:type="character" w:styleId="Nmerodepgina">
    <w:name w:val="page number"/>
    <w:basedOn w:val="Fuentedeprrafopredeter"/>
    <w:uiPriority w:val="99"/>
    <w:rsid w:val="005C3CEC"/>
    <w:rPr>
      <w:rFonts w:cs="Times New Roman"/>
    </w:rPr>
  </w:style>
  <w:style w:type="paragraph" w:styleId="Textonotapie">
    <w:name w:val="footnote text"/>
    <w:basedOn w:val="Normal"/>
    <w:link w:val="TextonotapieCar"/>
    <w:uiPriority w:val="99"/>
    <w:semiHidden/>
    <w:unhideWhenUsed/>
    <w:rsid w:val="002677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77D6"/>
    <w:rPr>
      <w:sz w:val="20"/>
      <w:szCs w:val="20"/>
    </w:rPr>
  </w:style>
  <w:style w:type="character" w:styleId="Refdenotaalpie">
    <w:name w:val="footnote reference"/>
    <w:basedOn w:val="Fuentedeprrafopredeter"/>
    <w:uiPriority w:val="99"/>
    <w:semiHidden/>
    <w:unhideWhenUsed/>
    <w:rsid w:val="002677D6"/>
    <w:rPr>
      <w:vertAlign w:val="superscript"/>
    </w:rPr>
  </w:style>
  <w:style w:type="paragraph" w:styleId="Textodeglobo">
    <w:name w:val="Balloon Text"/>
    <w:basedOn w:val="Normal"/>
    <w:link w:val="TextodegloboCar"/>
    <w:uiPriority w:val="99"/>
    <w:semiHidden/>
    <w:unhideWhenUsed/>
    <w:rsid w:val="00332D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1507">
      <w:bodyDiv w:val="1"/>
      <w:marLeft w:val="0"/>
      <w:marRight w:val="0"/>
      <w:marTop w:val="0"/>
      <w:marBottom w:val="0"/>
      <w:divBdr>
        <w:top w:val="none" w:sz="0" w:space="0" w:color="auto"/>
        <w:left w:val="none" w:sz="0" w:space="0" w:color="auto"/>
        <w:bottom w:val="none" w:sz="0" w:space="0" w:color="auto"/>
        <w:right w:val="none" w:sz="0" w:space="0" w:color="auto"/>
      </w:divBdr>
    </w:div>
    <w:div w:id="10874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B752-93CE-4C58-9EBC-0D8C527E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2016-02-26T21:26:00Z</cp:lastPrinted>
  <dcterms:created xsi:type="dcterms:W3CDTF">2016-02-26T21:26:00Z</dcterms:created>
  <dcterms:modified xsi:type="dcterms:W3CDTF">2016-02-26T21:29:00Z</dcterms:modified>
</cp:coreProperties>
</file>