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977"/>
      </w:tblGrid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CIUDAD Y FECHA</w:t>
            </w:r>
          </w:p>
        </w:tc>
        <w:tc>
          <w:tcPr>
            <w:tcW w:w="6977" w:type="dxa"/>
          </w:tcPr>
          <w:p w:rsidR="00804B1E" w:rsidRPr="00E32205" w:rsidRDefault="00804B1E" w:rsidP="00E32205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 xml:space="preserve">Bogotá D.C., </w:t>
            </w:r>
            <w:r w:rsidR="00E32205"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>seis (6)</w:t>
            </w:r>
            <w:r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 xml:space="preserve"> de abril de dos mil dieciséis  (2016)</w:t>
            </w:r>
          </w:p>
        </w:tc>
      </w:tr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REFERENCIA</w:t>
            </w:r>
          </w:p>
        </w:tc>
        <w:tc>
          <w:tcPr>
            <w:tcW w:w="6977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 xml:space="preserve">Expediente No. </w:t>
            </w:r>
            <w:r w:rsidRPr="00E32205">
              <w:rPr>
                <w:rFonts w:ascii="Tahoma" w:hAnsi="Tahoma" w:cs="Tahoma"/>
                <w:b/>
                <w:sz w:val="14"/>
                <w:szCs w:val="14"/>
              </w:rPr>
              <w:t>11001333603420150090900</w:t>
            </w:r>
          </w:p>
        </w:tc>
      </w:tr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DEMANDANTE</w:t>
            </w:r>
          </w:p>
        </w:tc>
        <w:tc>
          <w:tcPr>
            <w:tcW w:w="6977" w:type="dxa"/>
          </w:tcPr>
          <w:p w:rsidR="00804B1E" w:rsidRPr="00E32205" w:rsidRDefault="00804B1E" w:rsidP="00AC1977">
            <w:pPr>
              <w:pStyle w:val="Ttulo1"/>
              <w:rPr>
                <w:rFonts w:cs="Tahoma"/>
                <w:sz w:val="14"/>
                <w:szCs w:val="14"/>
                <w:lang w:val="es-ES"/>
              </w:rPr>
            </w:pPr>
            <w:r w:rsidRPr="00E32205">
              <w:rPr>
                <w:rFonts w:cs="Tahoma"/>
                <w:sz w:val="14"/>
                <w:szCs w:val="14"/>
              </w:rPr>
              <w:t>CASUR</w:t>
            </w:r>
          </w:p>
        </w:tc>
      </w:tr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DEMANDADO</w:t>
            </w:r>
          </w:p>
        </w:tc>
        <w:tc>
          <w:tcPr>
            <w:tcW w:w="6977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b/>
                <w:sz w:val="14"/>
                <w:szCs w:val="14"/>
              </w:rPr>
              <w:t>COOPERATIVA MULTIACTIVA DE VETERANOS RETIRADOS Y PENSIONADOS DE LA FUERZA PUBLICA- COOVETERANOS-</w:t>
            </w:r>
          </w:p>
        </w:tc>
      </w:tr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ACCIÓN</w:t>
            </w:r>
          </w:p>
        </w:tc>
        <w:tc>
          <w:tcPr>
            <w:tcW w:w="6977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>RESTITUCIÓN DE INMUEBLE</w:t>
            </w:r>
          </w:p>
        </w:tc>
      </w:tr>
      <w:tr w:rsidR="00804B1E" w:rsidRPr="00020E78" w:rsidTr="00AC1977">
        <w:tc>
          <w:tcPr>
            <w:tcW w:w="1843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E32205">
              <w:rPr>
                <w:rFonts w:ascii="Tahoma" w:hAnsi="Tahoma" w:cs="Tahoma"/>
                <w:sz w:val="14"/>
                <w:szCs w:val="14"/>
                <w:lang w:val="es-MX"/>
              </w:rPr>
              <w:t>ASUNTO</w:t>
            </w:r>
          </w:p>
        </w:tc>
        <w:tc>
          <w:tcPr>
            <w:tcW w:w="6977" w:type="dxa"/>
          </w:tcPr>
          <w:p w:rsidR="00804B1E" w:rsidRPr="00E32205" w:rsidRDefault="00804B1E" w:rsidP="00AC1977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MX"/>
              </w:rPr>
            </w:pPr>
            <w:bookmarkStart w:id="0" w:name="_GoBack"/>
            <w:r w:rsidRPr="00E32205">
              <w:rPr>
                <w:rFonts w:ascii="Tahoma" w:hAnsi="Tahoma" w:cs="Tahoma"/>
                <w:b/>
                <w:sz w:val="14"/>
                <w:szCs w:val="14"/>
                <w:lang w:val="es-MX"/>
              </w:rPr>
              <w:t>ADMITE DEMANDA – RECONOCE PERSONERÍA</w:t>
            </w:r>
            <w:bookmarkEnd w:id="0"/>
          </w:p>
        </w:tc>
      </w:tr>
    </w:tbl>
    <w:p w:rsidR="00804B1E" w:rsidRPr="00020E78" w:rsidRDefault="00804B1E" w:rsidP="00804B1E">
      <w:pPr>
        <w:jc w:val="both"/>
        <w:rPr>
          <w:rFonts w:ascii="Tahoma" w:hAnsi="Tahoma" w:cs="Tahoma"/>
          <w:sz w:val="18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noProof/>
          <w:sz w:val="16"/>
          <w:szCs w:val="18"/>
        </w:rPr>
        <w:t xml:space="preserve">La presente demanda pretende </w:t>
      </w:r>
      <w:r w:rsidRPr="00F20301">
        <w:rPr>
          <w:rFonts w:ascii="Tahoma" w:hAnsi="Tahoma" w:cs="Tahoma"/>
          <w:sz w:val="16"/>
          <w:szCs w:val="18"/>
        </w:rPr>
        <w:t>que se declare el incumplimiento del contrato de arrendamiento 070 de 2014 del inmueble ubicado en la carrera 7 No. 12B-52 Oficina 903 de Bogotá, celebrado entre la CAJA DE SUELDOS DE RETIRO DE LA POLICÍA NACIONAL (CASUR) y la COOPERATIVA MULTIACTIVA DE VETERANOS RETIRADOS Y PENSIONADOS DE LA FUERZA PUBLICA- COOVETERANOS-  representada  legalmente por el señor JUAN JAMES VALENCIA GOMEZ y la restitución del inmueble antes mencionado.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jc w:val="center"/>
        <w:rPr>
          <w:rFonts w:ascii="Tahoma" w:hAnsi="Tahoma" w:cs="Tahoma"/>
          <w:b/>
          <w:noProof/>
          <w:sz w:val="16"/>
          <w:szCs w:val="18"/>
        </w:rPr>
      </w:pPr>
      <w:r w:rsidRPr="00F20301">
        <w:rPr>
          <w:rFonts w:ascii="Tahoma" w:hAnsi="Tahoma" w:cs="Tahoma"/>
          <w:b/>
          <w:noProof/>
          <w:sz w:val="16"/>
          <w:szCs w:val="18"/>
        </w:rPr>
        <w:t>CONSIDERACIONES:</w:t>
      </w:r>
    </w:p>
    <w:p w:rsidR="00804B1E" w:rsidRPr="00F20301" w:rsidRDefault="00804B1E" w:rsidP="00804B1E">
      <w:pPr>
        <w:jc w:val="both"/>
        <w:rPr>
          <w:rFonts w:ascii="Tahoma" w:hAnsi="Tahoma" w:cs="Tahoma"/>
          <w:noProof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noProof/>
          <w:sz w:val="16"/>
          <w:szCs w:val="18"/>
        </w:rPr>
      </w:pPr>
      <w:r w:rsidRPr="00F20301">
        <w:rPr>
          <w:rFonts w:ascii="Tahoma" w:hAnsi="Tahoma" w:cs="Tahoma"/>
          <w:b/>
          <w:noProof/>
          <w:sz w:val="16"/>
          <w:szCs w:val="18"/>
        </w:rPr>
        <w:t>1.</w:t>
      </w:r>
      <w:r w:rsidRPr="00F20301">
        <w:rPr>
          <w:rFonts w:ascii="Tahoma" w:hAnsi="Tahoma" w:cs="Tahoma"/>
          <w:noProof/>
          <w:sz w:val="16"/>
          <w:szCs w:val="18"/>
        </w:rPr>
        <w:t xml:space="preserve"> Estudiados los factores que deben tenerse en cuenta para asumir la competencia por parte de este Despacho, se observó que </w:t>
      </w:r>
      <w:smartTag w:uri="urn:schemas-microsoft-com:office:smarttags" w:element="PersonName">
        <w:smartTagPr>
          <w:attr w:name="ProductID" w:val="la Restituci￳n"/>
        </w:smartTagPr>
        <w:r w:rsidRPr="00F20301">
          <w:rPr>
            <w:rFonts w:ascii="Tahoma" w:hAnsi="Tahoma" w:cs="Tahoma"/>
            <w:noProof/>
            <w:sz w:val="16"/>
            <w:szCs w:val="18"/>
          </w:rPr>
          <w:t>la Restitución</w:t>
        </w:r>
      </w:smartTag>
      <w:r w:rsidRPr="00F20301">
        <w:rPr>
          <w:rFonts w:ascii="Tahoma" w:hAnsi="Tahoma" w:cs="Tahoma"/>
          <w:noProof/>
          <w:sz w:val="16"/>
          <w:szCs w:val="18"/>
        </w:rPr>
        <w:t xml:space="preserve"> de Inmueble es una acción contractual de carácter especial, por cuanto se le aplican las disposiciones legales atinentes a la misma, en consecuencia:</w:t>
      </w:r>
    </w:p>
    <w:p w:rsidR="00804B1E" w:rsidRPr="00F20301" w:rsidRDefault="00804B1E" w:rsidP="00804B1E">
      <w:pPr>
        <w:pStyle w:val="Nueve"/>
        <w:ind w:firstLine="0"/>
        <w:rPr>
          <w:rFonts w:ascii="Tahoma" w:hAnsi="Tahoma" w:cs="Tahoma"/>
          <w:i/>
          <w:color w:val="auto"/>
          <w:sz w:val="14"/>
          <w:szCs w:val="16"/>
        </w:rPr>
      </w:pPr>
      <w:r w:rsidRPr="00F20301">
        <w:rPr>
          <w:rFonts w:ascii="Tahoma" w:hAnsi="Tahoma" w:cs="Tahoma"/>
          <w:noProof/>
          <w:sz w:val="16"/>
          <w:szCs w:val="18"/>
        </w:rPr>
        <w:t xml:space="preserve">Conforme a lo dispuesto en el artículo 156 del Código de Procedimiento Administrativo y de lo Contencioso Administrativo  </w:t>
      </w:r>
      <w:r w:rsidRPr="00F20301">
        <w:rPr>
          <w:rFonts w:ascii="Tahoma" w:hAnsi="Tahoma" w:cs="Tahoma"/>
          <w:noProof/>
          <w:color w:val="auto"/>
          <w:sz w:val="16"/>
          <w:szCs w:val="18"/>
        </w:rPr>
        <w:t>“</w:t>
      </w:r>
      <w:bookmarkStart w:id="1" w:name="BM134D"/>
      <w:bookmarkEnd w:id="1"/>
      <w:r w:rsidRPr="00F20301">
        <w:rPr>
          <w:rFonts w:ascii="Tahoma" w:hAnsi="Tahoma" w:cs="Tahoma"/>
          <w:noProof/>
          <w:color w:val="auto"/>
          <w:sz w:val="16"/>
          <w:szCs w:val="18"/>
        </w:rPr>
        <w:t xml:space="preserve">(…) </w:t>
      </w:r>
      <w:r w:rsidRPr="00F20301">
        <w:rPr>
          <w:rFonts w:ascii="Tahoma" w:hAnsi="Tahoma" w:cs="Tahoma"/>
          <w:i/>
          <w:noProof/>
          <w:color w:val="auto"/>
          <w:sz w:val="14"/>
          <w:szCs w:val="16"/>
        </w:rPr>
        <w:t xml:space="preserve">para la determinación de la </w:t>
      </w:r>
      <w:r w:rsidRPr="00F20301">
        <w:rPr>
          <w:rFonts w:ascii="Tahoma" w:hAnsi="Tahoma" w:cs="Tahoma"/>
          <w:i/>
          <w:color w:val="auto"/>
          <w:sz w:val="14"/>
          <w:szCs w:val="16"/>
        </w:rPr>
        <w:t>competencia por razón del territorio se observaran las siguientes reglas: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i/>
          <w:sz w:val="14"/>
          <w:szCs w:val="16"/>
        </w:rPr>
        <w:t xml:space="preserve">4. En los contractuales y en los ejecutivos originados en contratos estatales se determinara por </w:t>
      </w:r>
      <w:r w:rsidRPr="00F20301">
        <w:rPr>
          <w:rFonts w:ascii="Tahoma" w:hAnsi="Tahoma" w:cs="Tahoma"/>
          <w:i/>
          <w:sz w:val="14"/>
          <w:szCs w:val="16"/>
          <w:u w:val="single"/>
        </w:rPr>
        <w:t>el lugar donde se ejecutó o debió ejecutarse el contrato</w:t>
      </w:r>
      <w:r w:rsidRPr="00F20301">
        <w:rPr>
          <w:rFonts w:ascii="Tahoma" w:hAnsi="Tahoma" w:cs="Tahoma"/>
          <w:i/>
          <w:sz w:val="14"/>
          <w:szCs w:val="16"/>
        </w:rPr>
        <w:t>. Si este comprendiere varios departamentos será tribunal competente a prevención el que elija el demandante</w:t>
      </w:r>
      <w:r w:rsidRPr="00F20301">
        <w:rPr>
          <w:rFonts w:ascii="Tahoma" w:hAnsi="Tahoma" w:cs="Tahoma"/>
          <w:i/>
          <w:sz w:val="16"/>
          <w:szCs w:val="18"/>
        </w:rPr>
        <w:t>.</w:t>
      </w:r>
      <w:r w:rsidRPr="00F20301">
        <w:rPr>
          <w:rFonts w:ascii="Tahoma" w:hAnsi="Tahoma" w:cs="Tahoma"/>
          <w:sz w:val="16"/>
          <w:szCs w:val="18"/>
        </w:rPr>
        <w:t>”(Subrayado fuera de texto)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noProof/>
          <w:sz w:val="16"/>
          <w:szCs w:val="18"/>
        </w:rPr>
      </w:pPr>
      <w:r w:rsidRPr="00F20301">
        <w:rPr>
          <w:rFonts w:ascii="Tahoma" w:hAnsi="Tahoma" w:cs="Tahoma"/>
          <w:sz w:val="16"/>
          <w:szCs w:val="18"/>
        </w:rPr>
        <w:t>Como el actor presentó la demanda en la ciudad de Bogotá</w:t>
      </w:r>
      <w:r w:rsidRPr="00F20301">
        <w:rPr>
          <w:rFonts w:ascii="Tahoma" w:hAnsi="Tahoma" w:cs="Tahoma"/>
          <w:sz w:val="16"/>
          <w:szCs w:val="18"/>
          <w:lang w:val="es-MX"/>
        </w:rPr>
        <w:t xml:space="preserve">, lugar donde se encuentra ubicado el inmueble objeto de la pretendida restitución, </w:t>
      </w:r>
      <w:r w:rsidRPr="00F20301">
        <w:rPr>
          <w:rFonts w:ascii="Tahoma" w:hAnsi="Tahoma" w:cs="Tahoma"/>
          <w:sz w:val="16"/>
          <w:szCs w:val="18"/>
        </w:rPr>
        <w:t xml:space="preserve">este juzgado es el competente para conocer del presente asunto. </w:t>
      </w:r>
    </w:p>
    <w:p w:rsidR="00804B1E" w:rsidRPr="00F20301" w:rsidRDefault="00804B1E" w:rsidP="00804B1E">
      <w:pPr>
        <w:rPr>
          <w:rFonts w:ascii="Tahoma" w:hAnsi="Tahoma" w:cs="Tahoma"/>
          <w:sz w:val="16"/>
          <w:szCs w:val="18"/>
          <w:lang w:val="es-MX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noProof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  <w:lang w:val="es-MX"/>
        </w:rPr>
        <w:t xml:space="preserve">2.  </w:t>
      </w:r>
      <w:r w:rsidRPr="00F20301">
        <w:rPr>
          <w:rFonts w:ascii="Tahoma" w:hAnsi="Tahoma" w:cs="Tahoma"/>
          <w:noProof/>
          <w:sz w:val="16"/>
          <w:szCs w:val="18"/>
        </w:rPr>
        <w:t xml:space="preserve">Dado que lo que se pretende alcanzar no es el pago de una suma de dinero, sino que se declare el incumplimiento del contrato de arrendamiento suscrito, y como consecuencia la restitución de un inmueble arrendado, no hay lugar a determinar la cuantía. </w:t>
      </w:r>
    </w:p>
    <w:p w:rsidR="00804B1E" w:rsidRPr="00F20301" w:rsidRDefault="00804B1E" w:rsidP="00804B1E">
      <w:pPr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3. </w:t>
      </w:r>
      <w:r w:rsidRPr="00F20301">
        <w:rPr>
          <w:rFonts w:ascii="Tahoma" w:hAnsi="Tahoma" w:cs="Tahoma"/>
          <w:sz w:val="16"/>
          <w:szCs w:val="18"/>
        </w:rPr>
        <w:t>Verificados los requisitos de oportunidad y forma que ordena la ley, se admitirá la presente demanda.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widowControl w:val="0"/>
        <w:jc w:val="both"/>
        <w:rPr>
          <w:rFonts w:ascii="Tahoma" w:hAnsi="Tahoma" w:cs="Tahoma"/>
          <w:b/>
          <w:sz w:val="16"/>
          <w:szCs w:val="18"/>
        </w:rPr>
      </w:pPr>
      <w:r w:rsidRPr="00F20301">
        <w:rPr>
          <w:rFonts w:ascii="Tahoma" w:hAnsi="Tahoma" w:cs="Tahoma"/>
          <w:sz w:val="16"/>
          <w:szCs w:val="18"/>
        </w:rPr>
        <w:t>Por lo brevemente expuesto,</w:t>
      </w:r>
      <w:r w:rsidRPr="00F20301">
        <w:rPr>
          <w:rFonts w:ascii="Tahoma" w:hAnsi="Tahoma" w:cs="Tahoma"/>
          <w:b/>
          <w:sz w:val="16"/>
          <w:szCs w:val="18"/>
        </w:rPr>
        <w:t xml:space="preserve"> SE DISPONE:</w:t>
      </w:r>
    </w:p>
    <w:p w:rsidR="00804B1E" w:rsidRPr="00F20301" w:rsidRDefault="00804B1E" w:rsidP="00804B1E">
      <w:pPr>
        <w:widowControl w:val="0"/>
        <w:jc w:val="both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Primero: </w:t>
      </w:r>
      <w:r w:rsidRPr="00F20301">
        <w:rPr>
          <w:rFonts w:ascii="Tahoma" w:hAnsi="Tahoma" w:cs="Tahoma"/>
          <w:sz w:val="16"/>
          <w:szCs w:val="18"/>
          <w:lang w:val="es-MX"/>
        </w:rPr>
        <w:t>Admítase la demanda presentada por</w:t>
      </w:r>
      <w:r w:rsidRPr="00F20301">
        <w:rPr>
          <w:rFonts w:ascii="Tahoma" w:hAnsi="Tahoma" w:cs="Tahoma"/>
          <w:sz w:val="16"/>
          <w:szCs w:val="18"/>
        </w:rPr>
        <w:t xml:space="preserve"> la CAJA DE SUELDOS DE RETIRO DE LA POLICÍA NACIONAL (CASUR), en su calidad de arrendadora </w:t>
      </w:r>
      <w:r w:rsidRPr="00F20301">
        <w:rPr>
          <w:rFonts w:ascii="Tahoma" w:hAnsi="Tahoma" w:cs="Tahoma"/>
          <w:sz w:val="16"/>
          <w:szCs w:val="18"/>
          <w:lang w:val="es-MX"/>
        </w:rPr>
        <w:t xml:space="preserve">en contra de </w:t>
      </w:r>
      <w:r w:rsidRPr="00F20301">
        <w:rPr>
          <w:rFonts w:ascii="Tahoma" w:hAnsi="Tahoma" w:cs="Tahoma"/>
          <w:sz w:val="16"/>
          <w:szCs w:val="18"/>
        </w:rPr>
        <w:t>la COOPERATIVA MULTIACTIVA DE VETERANOS RETIRADOS Y PENSIONADOS DE LA FUERZA PUBLICA- COOVETERANOS- el representada  legalmente por el señor JUAN JAMES VALENCIA GOMEZ, en su calidad de arrendatario.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Segundo: </w:t>
      </w:r>
      <w:r w:rsidRPr="00F20301">
        <w:rPr>
          <w:rFonts w:ascii="Tahoma" w:hAnsi="Tahoma" w:cs="Tahoma"/>
          <w:noProof/>
          <w:sz w:val="16"/>
          <w:szCs w:val="18"/>
        </w:rPr>
        <w:t xml:space="preserve">Por la Oficina de Apoyo (grupo de notificaciones) procédase a notificar personalmente al el señor JUAN JAMES VALENCIA GOMEZ quien actua en calidad de representante legal de </w:t>
      </w:r>
      <w:r w:rsidRPr="00F20301">
        <w:rPr>
          <w:rFonts w:ascii="Tahoma" w:hAnsi="Tahoma" w:cs="Tahoma"/>
          <w:sz w:val="16"/>
          <w:szCs w:val="18"/>
        </w:rPr>
        <w:t>la COOPERATIVA MULTIACTIVA DE VETERANOS RETIRADOS Y PENSIONADOS DE LA FUERZA PUBLICA- COOVETERANOS, en su calidad de arrendatario, haciéndole entrega de copia de la demanda y sus anexos.</w:t>
      </w:r>
    </w:p>
    <w:p w:rsidR="00804B1E" w:rsidRPr="00F20301" w:rsidRDefault="00804B1E" w:rsidP="00804B1E">
      <w:pPr>
        <w:jc w:val="both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Tercero: </w:t>
      </w:r>
      <w:r w:rsidRPr="00F20301">
        <w:rPr>
          <w:rFonts w:ascii="Tahoma" w:hAnsi="Tahoma" w:cs="Tahoma"/>
          <w:noProof/>
          <w:sz w:val="16"/>
          <w:szCs w:val="18"/>
        </w:rPr>
        <w:t xml:space="preserve">Notifíquese </w:t>
      </w:r>
      <w:r w:rsidRPr="00F20301">
        <w:rPr>
          <w:rFonts w:ascii="Tahoma" w:hAnsi="Tahoma" w:cs="Tahoma"/>
          <w:sz w:val="16"/>
          <w:szCs w:val="18"/>
        </w:rPr>
        <w:t>personalmente este auto al Señor Agente del Ministerio Público (artículo 127 del Código Contencioso Administrativo, subrogado por el artículo 35 de la ley 446 de 7 de julio de 1.998).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widowControl w:val="0"/>
        <w:jc w:val="both"/>
        <w:rPr>
          <w:rFonts w:ascii="Tahoma" w:hAnsi="Tahoma" w:cs="Tahoma"/>
          <w:b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Cuarto: </w:t>
      </w:r>
      <w:r w:rsidRPr="00F20301">
        <w:rPr>
          <w:rFonts w:ascii="Tahoma" w:hAnsi="Tahoma" w:cs="Tahoma"/>
          <w:sz w:val="16"/>
          <w:szCs w:val="18"/>
        </w:rPr>
        <w:t xml:space="preserve">Señalase, por concepto de gastos de notificación, la suma de DIECISIETE MIL PESOS ($17.000.oo), la que deberá ser sufragada por la parte actora, en </w:t>
      </w:r>
      <w:smartTag w:uri="urn:schemas-microsoft-com:office:smarttags" w:element="PersonName">
        <w:smartTagPr>
          <w:attr w:name="ProductID" w:val="la Cuenta"/>
        </w:smartTagPr>
        <w:r w:rsidRPr="00F20301">
          <w:rPr>
            <w:rFonts w:ascii="Tahoma" w:hAnsi="Tahoma" w:cs="Tahoma"/>
            <w:sz w:val="16"/>
            <w:szCs w:val="18"/>
          </w:rPr>
          <w:t>la Cuenta</w:t>
        </w:r>
      </w:smartTag>
      <w:r w:rsidRPr="00F20301">
        <w:rPr>
          <w:rFonts w:ascii="Tahoma" w:hAnsi="Tahoma" w:cs="Tahoma"/>
          <w:sz w:val="16"/>
          <w:szCs w:val="18"/>
        </w:rPr>
        <w:t xml:space="preserve"> de Ahorros No. 4-0070-0-27679-1 del Banco Agrario de Colombia a órdenes del Juzgado Treinta y Cuatro Administrativo del Circuito Judicial de Bogotá;</w:t>
      </w:r>
      <w:r w:rsidRPr="00F20301">
        <w:rPr>
          <w:rFonts w:ascii="Tahoma" w:hAnsi="Tahoma" w:cs="Tahoma"/>
          <w:noProof/>
          <w:sz w:val="16"/>
          <w:szCs w:val="18"/>
        </w:rPr>
        <w:t xml:space="preserve"> satisfecho lo anterior, alléguese el correspondiente recibo de consignación, dentro del término de diez (10) días, contados a partir de la notificación de esta providencia, al tenor de lo dispuesto en el Artículo 207, Numeral 4° del Código Contencioso Administrativo. Dicha suma, cubrirá los costos de notificación personal del presente Auto Admisorio a la entidad demandada. </w:t>
      </w:r>
      <w:r w:rsidRPr="00F20301">
        <w:rPr>
          <w:rFonts w:ascii="Tahoma" w:hAnsi="Tahoma" w:cs="Tahoma"/>
          <w:b/>
          <w:sz w:val="16"/>
          <w:szCs w:val="18"/>
        </w:rPr>
        <w:t>Los gastos del proceso deberán ser cubiertos por la parte actora a medida que se vayan causando.</w:t>
      </w:r>
    </w:p>
    <w:p w:rsidR="00804B1E" w:rsidRPr="00F20301" w:rsidRDefault="00804B1E" w:rsidP="00804B1E">
      <w:pPr>
        <w:jc w:val="both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Quinto: </w:t>
      </w:r>
      <w:r w:rsidRPr="00F20301">
        <w:rPr>
          <w:rFonts w:ascii="Tahoma" w:hAnsi="Tahoma" w:cs="Tahoma"/>
          <w:sz w:val="16"/>
          <w:szCs w:val="18"/>
        </w:rPr>
        <w:t>Dese traslado al demandado por el término de veinte (20) días de conformidad con el artículo 369 del Código General del Proceso.</w:t>
      </w:r>
    </w:p>
    <w:p w:rsidR="00804B1E" w:rsidRPr="00F20301" w:rsidRDefault="00804B1E" w:rsidP="00804B1E">
      <w:pPr>
        <w:widowControl w:val="0"/>
        <w:jc w:val="both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 xml:space="preserve">Sexto: </w:t>
      </w:r>
      <w:r w:rsidRPr="00F20301">
        <w:rPr>
          <w:rFonts w:ascii="Tahoma" w:hAnsi="Tahoma" w:cs="Tahoma"/>
          <w:sz w:val="16"/>
          <w:szCs w:val="18"/>
        </w:rPr>
        <w:t>Téngase como apoderada judicial de la parte actora, a la Doctora JENNIFFER ALEXANDRA MUÑOZ ARIAS,</w:t>
      </w:r>
      <w:r w:rsidRPr="00F20301">
        <w:rPr>
          <w:rFonts w:ascii="Tahoma" w:hAnsi="Tahoma" w:cs="Tahoma"/>
          <w:sz w:val="16"/>
          <w:szCs w:val="18"/>
          <w:lang w:val="es-ES_tradnl"/>
        </w:rPr>
        <w:t xml:space="preserve">  identificada con cédula de ciudadanía No. 1.015.183de Bogotá y tarjeta profesional No. 224.906 expedida por el C.S. de la J., </w:t>
      </w:r>
      <w:r w:rsidRPr="00F20301">
        <w:rPr>
          <w:rFonts w:ascii="Tahoma" w:hAnsi="Tahoma" w:cs="Tahoma"/>
          <w:sz w:val="16"/>
          <w:szCs w:val="18"/>
        </w:rPr>
        <w:t xml:space="preserve">en la forma y términos del poder conferido y visible a folio 18 del cuaderno No. 2.  </w:t>
      </w:r>
    </w:p>
    <w:p w:rsidR="00804B1E" w:rsidRPr="00F20301" w:rsidRDefault="00804B1E" w:rsidP="00804B1E">
      <w:pPr>
        <w:jc w:val="both"/>
        <w:rPr>
          <w:rFonts w:ascii="Tahoma" w:hAnsi="Tahoma" w:cs="Tahoma"/>
          <w:sz w:val="16"/>
          <w:szCs w:val="18"/>
        </w:rPr>
      </w:pPr>
    </w:p>
    <w:p w:rsidR="00804B1E" w:rsidRPr="00F20301" w:rsidRDefault="00804B1E" w:rsidP="00804B1E">
      <w:pPr>
        <w:jc w:val="both"/>
        <w:rPr>
          <w:rFonts w:ascii="Tahoma" w:hAnsi="Tahoma" w:cs="Tahoma"/>
          <w:b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>NOTIFÍQUESE Y CÚMPLASE.</w:t>
      </w:r>
    </w:p>
    <w:p w:rsidR="00804B1E" w:rsidRPr="00F20301" w:rsidRDefault="00804B1E" w:rsidP="00804B1E">
      <w:pPr>
        <w:ind w:left="360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ind w:left="360"/>
        <w:jc w:val="center"/>
        <w:rPr>
          <w:rFonts w:ascii="Tahoma" w:hAnsi="Tahoma" w:cs="Tahoma"/>
          <w:b/>
          <w:sz w:val="16"/>
          <w:szCs w:val="18"/>
        </w:rPr>
      </w:pPr>
    </w:p>
    <w:p w:rsidR="00804B1E" w:rsidRPr="00F20301" w:rsidRDefault="00804B1E" w:rsidP="00804B1E">
      <w:pPr>
        <w:ind w:left="360"/>
        <w:jc w:val="center"/>
        <w:rPr>
          <w:rFonts w:ascii="Tahoma" w:hAnsi="Tahoma" w:cs="Tahoma"/>
          <w:b/>
          <w:sz w:val="16"/>
          <w:szCs w:val="18"/>
        </w:rPr>
      </w:pPr>
      <w:r w:rsidRPr="00F20301">
        <w:rPr>
          <w:rFonts w:ascii="Tahoma" w:hAnsi="Tahoma" w:cs="Tahoma"/>
          <w:b/>
          <w:sz w:val="16"/>
          <w:szCs w:val="18"/>
        </w:rPr>
        <w:t>OLGA CECILIA HENAO MARÍN</w:t>
      </w:r>
    </w:p>
    <w:p w:rsidR="00804B1E" w:rsidRPr="00F20301" w:rsidRDefault="00804B1E" w:rsidP="00804B1E">
      <w:pPr>
        <w:ind w:left="360"/>
        <w:jc w:val="center"/>
        <w:rPr>
          <w:rFonts w:ascii="Tahoma" w:hAnsi="Tahoma" w:cs="Tahoma"/>
          <w:sz w:val="16"/>
          <w:szCs w:val="18"/>
        </w:rPr>
      </w:pPr>
      <w:r w:rsidRPr="00F20301">
        <w:rPr>
          <w:rFonts w:ascii="Tahoma" w:hAnsi="Tahoma" w:cs="Tahoma"/>
          <w:sz w:val="16"/>
          <w:szCs w:val="18"/>
        </w:rPr>
        <w:t>Juez</w:t>
      </w:r>
    </w:p>
    <w:p w:rsidR="00804B1E" w:rsidRPr="00F20301" w:rsidRDefault="00804B1E" w:rsidP="00804B1E">
      <w:pPr>
        <w:ind w:left="360"/>
        <w:jc w:val="both"/>
        <w:rPr>
          <w:rFonts w:ascii="Tahoma" w:hAnsi="Tahoma" w:cs="Tahoma"/>
          <w:sz w:val="16"/>
          <w:szCs w:val="18"/>
        </w:rPr>
      </w:pPr>
    </w:p>
    <w:p w:rsidR="004F0CA5" w:rsidRPr="00554F4A" w:rsidRDefault="00804B1E" w:rsidP="00554F4A">
      <w:pPr>
        <w:jc w:val="both"/>
        <w:rPr>
          <w:rFonts w:ascii="Tahoma" w:hAnsi="Tahoma" w:cs="Tahoma"/>
          <w:sz w:val="8"/>
          <w:szCs w:val="18"/>
        </w:rPr>
      </w:pPr>
      <w:r w:rsidRPr="00F20301">
        <w:rPr>
          <w:rFonts w:ascii="Tahoma" w:hAnsi="Tahoma" w:cs="Tahoma"/>
          <w:sz w:val="8"/>
          <w:szCs w:val="18"/>
        </w:rPr>
        <w:t>ANSL/JBR</w:t>
      </w:r>
    </w:p>
    <w:sectPr w:rsidR="004F0CA5" w:rsidRPr="00554F4A" w:rsidSect="00585041">
      <w:headerReference w:type="default" r:id="rId7"/>
      <w:headerReference w:type="first" r:id="rId8"/>
      <w:pgSz w:w="12240" w:h="18720" w:code="14"/>
      <w:pgMar w:top="1417" w:right="1701" w:bottom="1417" w:left="1701" w:header="851" w:footer="141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20" w:rsidRDefault="00D82320">
      <w:r>
        <w:separator/>
      </w:r>
    </w:p>
  </w:endnote>
  <w:endnote w:type="continuationSeparator" w:id="0">
    <w:p w:rsidR="00D82320" w:rsidRDefault="00D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20" w:rsidRDefault="00D82320">
      <w:r>
        <w:separator/>
      </w:r>
    </w:p>
  </w:footnote>
  <w:footnote w:type="continuationSeparator" w:id="0">
    <w:p w:rsidR="00D82320" w:rsidRDefault="00D8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9" w:rsidRPr="009F7845" w:rsidRDefault="00554F4A">
    <w:pPr>
      <w:pStyle w:val="Piedepgina"/>
      <w:jc w:val="right"/>
      <w:rPr>
        <w:rStyle w:val="Nmerodepgina"/>
        <w:rFonts w:ascii="Tahoma" w:hAnsi="Tahoma" w:cs="Tahoma"/>
        <w:sz w:val="16"/>
        <w:szCs w:val="16"/>
      </w:rPr>
    </w:pPr>
    <w:r w:rsidRPr="009F7845">
      <w:rPr>
        <w:rStyle w:val="Nmerodepgina"/>
        <w:rFonts w:ascii="Tahoma" w:hAnsi="Tahoma" w:cs="Tahoma"/>
        <w:sz w:val="16"/>
        <w:szCs w:val="16"/>
      </w:rPr>
      <w:t xml:space="preserve">Expediente </w:t>
    </w:r>
    <w:r>
      <w:rPr>
        <w:rStyle w:val="Nmerodepgina"/>
        <w:rFonts w:ascii="Tahoma" w:hAnsi="Tahoma" w:cs="Tahoma"/>
        <w:sz w:val="16"/>
        <w:szCs w:val="16"/>
      </w:rPr>
      <w:t>2015-0909</w:t>
    </w:r>
  </w:p>
  <w:p w:rsidR="008513F9" w:rsidRPr="009F7845" w:rsidRDefault="00554F4A">
    <w:pPr>
      <w:pStyle w:val="Piedepgina"/>
      <w:jc w:val="right"/>
      <w:rPr>
        <w:rStyle w:val="Nmerodepgina"/>
        <w:rFonts w:ascii="Tahoma" w:hAnsi="Tahoma" w:cs="Tahoma"/>
        <w:sz w:val="16"/>
        <w:szCs w:val="16"/>
      </w:rPr>
    </w:pPr>
    <w:r w:rsidRPr="009F7845">
      <w:rPr>
        <w:rStyle w:val="Nmerodepgina"/>
        <w:rFonts w:ascii="Tahoma" w:hAnsi="Tahoma" w:cs="Tahoma"/>
        <w:sz w:val="16"/>
        <w:szCs w:val="16"/>
      </w:rPr>
      <w:t xml:space="preserve">ADMITE DEMANDA – RECONOCE PERSONERÍA </w:t>
    </w:r>
  </w:p>
  <w:p w:rsidR="008513F9" w:rsidRPr="009F7845" w:rsidRDefault="00554F4A">
    <w:pPr>
      <w:pStyle w:val="Piedepgina"/>
      <w:jc w:val="right"/>
      <w:rPr>
        <w:rFonts w:ascii="Tahoma" w:hAnsi="Tahoma" w:cs="Tahoma"/>
        <w:sz w:val="16"/>
        <w:szCs w:val="16"/>
      </w:rPr>
    </w:pPr>
    <w:r w:rsidRPr="009F7845">
      <w:rPr>
        <w:rStyle w:val="Nmerodepgina"/>
        <w:rFonts w:ascii="Tahoma" w:hAnsi="Tahoma" w:cs="Tahoma"/>
        <w:sz w:val="16"/>
        <w:szCs w:val="16"/>
      </w:rPr>
      <w:t xml:space="preserve">Página </w:t>
    </w:r>
    <w:r w:rsidRPr="009F7845">
      <w:rPr>
        <w:rStyle w:val="Nmerodepgina"/>
        <w:rFonts w:ascii="Tahoma" w:hAnsi="Tahoma" w:cs="Tahoma"/>
        <w:sz w:val="16"/>
        <w:szCs w:val="16"/>
      </w:rPr>
      <w:fldChar w:fldCharType="begin"/>
    </w:r>
    <w:r w:rsidRPr="009F7845">
      <w:rPr>
        <w:rStyle w:val="Nmerodepgina"/>
        <w:rFonts w:ascii="Tahoma" w:hAnsi="Tahoma" w:cs="Tahoma"/>
        <w:sz w:val="16"/>
        <w:szCs w:val="16"/>
      </w:rPr>
      <w:instrText xml:space="preserve"> PAGE </w:instrText>
    </w:r>
    <w:r w:rsidRPr="009F7845">
      <w:rPr>
        <w:rStyle w:val="Nmerodepgina"/>
        <w:rFonts w:ascii="Tahoma" w:hAnsi="Tahoma" w:cs="Tahoma"/>
        <w:sz w:val="16"/>
        <w:szCs w:val="16"/>
      </w:rPr>
      <w:fldChar w:fldCharType="separate"/>
    </w:r>
    <w:r>
      <w:rPr>
        <w:rStyle w:val="Nmerodepgina"/>
        <w:rFonts w:ascii="Tahoma" w:hAnsi="Tahoma" w:cs="Tahoma"/>
        <w:noProof/>
        <w:sz w:val="16"/>
        <w:szCs w:val="16"/>
      </w:rPr>
      <w:t>2</w:t>
    </w:r>
    <w:r w:rsidRPr="009F7845">
      <w:rPr>
        <w:rStyle w:val="Nmerodepgina"/>
        <w:rFonts w:ascii="Tahoma" w:hAnsi="Tahoma" w:cs="Tahoma"/>
        <w:sz w:val="16"/>
        <w:szCs w:val="16"/>
      </w:rPr>
      <w:fldChar w:fldCharType="end"/>
    </w:r>
    <w:r w:rsidRPr="009F7845">
      <w:rPr>
        <w:rStyle w:val="Nmerodepgina"/>
        <w:rFonts w:ascii="Tahoma" w:hAnsi="Tahoma" w:cs="Tahoma"/>
        <w:sz w:val="16"/>
        <w:szCs w:val="16"/>
      </w:rPr>
      <w:t xml:space="preserve"> de </w:t>
    </w:r>
    <w:r w:rsidRPr="009F7845">
      <w:rPr>
        <w:rStyle w:val="Nmerodepgina"/>
        <w:rFonts w:ascii="Tahoma" w:hAnsi="Tahoma" w:cs="Tahoma"/>
        <w:sz w:val="16"/>
        <w:szCs w:val="16"/>
      </w:rPr>
      <w:fldChar w:fldCharType="begin"/>
    </w:r>
    <w:r w:rsidRPr="009F7845">
      <w:rPr>
        <w:rStyle w:val="Nmerodepgina"/>
        <w:rFonts w:ascii="Tahoma" w:hAnsi="Tahoma" w:cs="Tahoma"/>
        <w:sz w:val="16"/>
        <w:szCs w:val="16"/>
      </w:rPr>
      <w:instrText xml:space="preserve"> NUMPAGES </w:instrText>
    </w:r>
    <w:r w:rsidRPr="009F7845">
      <w:rPr>
        <w:rStyle w:val="Nmerodepgina"/>
        <w:rFonts w:ascii="Tahoma" w:hAnsi="Tahoma" w:cs="Tahoma"/>
        <w:sz w:val="16"/>
        <w:szCs w:val="16"/>
      </w:rPr>
      <w:fldChar w:fldCharType="separate"/>
    </w:r>
    <w:r w:rsidR="003E344C">
      <w:rPr>
        <w:rStyle w:val="Nmerodepgina"/>
        <w:rFonts w:ascii="Tahoma" w:hAnsi="Tahoma" w:cs="Tahoma"/>
        <w:noProof/>
        <w:sz w:val="16"/>
        <w:szCs w:val="16"/>
      </w:rPr>
      <w:t>1</w:t>
    </w:r>
    <w:r w:rsidRPr="009F7845">
      <w:rPr>
        <w:rStyle w:val="Nmerodepgina"/>
        <w:rFonts w:ascii="Tahoma" w:hAnsi="Tahoma" w:cs="Tahoma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9" w:rsidRPr="00AA5B60" w:rsidRDefault="00554F4A" w:rsidP="009167F7">
    <w:pPr>
      <w:pStyle w:val="Encabezado"/>
      <w:jc w:val="center"/>
      <w:rPr>
        <w:rFonts w:ascii="Arial" w:hAnsi="Arial"/>
        <w:b/>
        <w:i/>
        <w:noProof/>
        <w:sz w:val="14"/>
        <w:szCs w:val="14"/>
      </w:rPr>
    </w:pPr>
    <w:r>
      <w:rPr>
        <w:rFonts w:ascii="Arial" w:hAnsi="Arial"/>
        <w:b/>
        <w:i/>
        <w:noProof/>
        <w:sz w:val="14"/>
        <w:szCs w:val="14"/>
        <w:lang w:val="es-CO" w:eastAsia="es-CO"/>
      </w:rPr>
      <w:drawing>
        <wp:inline distT="0" distB="0" distL="0" distR="0" wp14:anchorId="2B1711DD" wp14:editId="2F150C2D">
          <wp:extent cx="666750" cy="6381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5B60">
      <w:rPr>
        <w:sz w:val="14"/>
        <w:szCs w:val="14"/>
      </w:rPr>
      <w:fldChar w:fldCharType="begin" w:fldLock="1"/>
    </w:r>
    <w:r w:rsidRPr="00AA5B60">
      <w:rPr>
        <w:sz w:val="14"/>
        <w:szCs w:val="14"/>
      </w:rPr>
      <w:instrText xml:space="preserve">ref </w:instrText>
    </w:r>
    <w:r w:rsidRPr="00AA5B60">
      <w:rPr>
        <w:rFonts w:ascii="Arial" w:hAnsi="Arial"/>
        <w:b/>
        <w:i/>
        <w:sz w:val="14"/>
        <w:szCs w:val="14"/>
      </w:rPr>
      <w:instrText xml:space="preserve"> SHAPE  \* MERGEFORMAT </w:instrText>
    </w:r>
    <w:r w:rsidRPr="00AA5B60">
      <w:rPr>
        <w:sz w:val="14"/>
        <w:szCs w:val="14"/>
      </w:rPr>
      <w:fldChar w:fldCharType="end"/>
    </w:r>
  </w:p>
  <w:p w:rsidR="008513F9" w:rsidRPr="00AA5B60" w:rsidRDefault="00554F4A">
    <w:pPr>
      <w:pStyle w:val="Encabezado"/>
      <w:jc w:val="center"/>
      <w:rPr>
        <w:rFonts w:ascii="Tahoma" w:hAnsi="Tahoma"/>
        <w:b/>
        <w:sz w:val="14"/>
        <w:szCs w:val="14"/>
        <w:lang w:val="es-MX"/>
      </w:rPr>
    </w:pPr>
    <w:r w:rsidRPr="00AA5B60">
      <w:rPr>
        <w:rFonts w:ascii="Tahoma" w:hAnsi="Tahoma"/>
        <w:b/>
        <w:sz w:val="14"/>
        <w:szCs w:val="14"/>
        <w:lang w:val="es-MX"/>
      </w:rPr>
      <w:t>JUZGADO TREINTA Y CUATRO ADMINISTRATIVO</w:t>
    </w:r>
  </w:p>
  <w:p w:rsidR="008513F9" w:rsidRPr="00AA5B60" w:rsidRDefault="00554F4A">
    <w:pPr>
      <w:pStyle w:val="Encabezado"/>
      <w:jc w:val="center"/>
      <w:rPr>
        <w:rFonts w:ascii="Tahoma" w:hAnsi="Tahoma"/>
        <w:b/>
        <w:sz w:val="14"/>
        <w:szCs w:val="14"/>
        <w:lang w:val="es-MX"/>
      </w:rPr>
    </w:pPr>
    <w:r>
      <w:rPr>
        <w:rFonts w:ascii="Tahoma" w:hAnsi="Tahoma"/>
        <w:b/>
        <w:sz w:val="14"/>
        <w:szCs w:val="14"/>
        <w:lang w:val="es-MX"/>
      </w:rPr>
      <w:t>ORAL</w:t>
    </w:r>
    <w:r w:rsidRPr="00AA5B60">
      <w:rPr>
        <w:rFonts w:ascii="Tahoma" w:hAnsi="Tahoma"/>
        <w:b/>
        <w:sz w:val="14"/>
        <w:szCs w:val="14"/>
        <w:lang w:val="es-MX"/>
      </w:rPr>
      <w:t xml:space="preserve"> DE BOGOTÁ</w:t>
    </w:r>
  </w:p>
  <w:p w:rsidR="008513F9" w:rsidRPr="00AA5B60" w:rsidRDefault="00554F4A" w:rsidP="009167F7">
    <w:pPr>
      <w:pStyle w:val="Encabezado"/>
      <w:jc w:val="center"/>
      <w:rPr>
        <w:rFonts w:ascii="Tahoma" w:hAnsi="Tahoma"/>
        <w:b/>
        <w:sz w:val="14"/>
        <w:szCs w:val="14"/>
        <w:lang w:val="es-MX"/>
      </w:rPr>
    </w:pPr>
    <w:r w:rsidRPr="00AA5B60">
      <w:rPr>
        <w:rFonts w:ascii="Tahoma" w:hAnsi="Tahoma"/>
        <w:b/>
        <w:sz w:val="14"/>
        <w:szCs w:val="14"/>
        <w:lang w:val="es-MX"/>
      </w:rPr>
      <w:t>Sección Tercera</w:t>
    </w:r>
  </w:p>
  <w:p w:rsidR="008513F9" w:rsidRDefault="00D82320">
    <w:pPr>
      <w:pStyle w:val="Encabezado"/>
      <w:jc w:val="center"/>
      <w:rPr>
        <w:rFonts w:ascii="Tahoma" w:hAnsi="Tahoma"/>
        <w:b/>
        <w:sz w:val="1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1E"/>
    <w:rsid w:val="00107CD5"/>
    <w:rsid w:val="003E344C"/>
    <w:rsid w:val="004F0CA5"/>
    <w:rsid w:val="00554F4A"/>
    <w:rsid w:val="00585041"/>
    <w:rsid w:val="007C338E"/>
    <w:rsid w:val="007E56EE"/>
    <w:rsid w:val="00804B1E"/>
    <w:rsid w:val="00D82320"/>
    <w:rsid w:val="00E32205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04B1E"/>
    <w:pPr>
      <w:keepNext/>
      <w:jc w:val="both"/>
      <w:outlineLvl w:val="0"/>
    </w:pPr>
    <w:rPr>
      <w:rFonts w:ascii="Tahoma" w:hAnsi="Tahoma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04B1E"/>
    <w:rPr>
      <w:rFonts w:ascii="Tahoma" w:eastAsia="Times New Roman" w:hAnsi="Tahoma" w:cs="Times New Roman"/>
      <w:b/>
      <w:sz w:val="18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804B1E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04B1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04B1E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B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804B1E"/>
    <w:rPr>
      <w:rFonts w:cs="Times New Roman"/>
    </w:rPr>
  </w:style>
  <w:style w:type="paragraph" w:customStyle="1" w:styleId="Nueve">
    <w:name w:val="Nueve"/>
    <w:uiPriority w:val="99"/>
    <w:rsid w:val="00804B1E"/>
    <w:pPr>
      <w:overflowPunct w:val="0"/>
      <w:autoSpaceDE w:val="0"/>
      <w:autoSpaceDN w:val="0"/>
      <w:adjustRightInd w:val="0"/>
      <w:spacing w:before="112" w:after="112" w:line="240" w:lineRule="auto"/>
      <w:ind w:firstLine="17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2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04B1E"/>
    <w:pPr>
      <w:keepNext/>
      <w:jc w:val="both"/>
      <w:outlineLvl w:val="0"/>
    </w:pPr>
    <w:rPr>
      <w:rFonts w:ascii="Tahoma" w:hAnsi="Tahoma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04B1E"/>
    <w:rPr>
      <w:rFonts w:ascii="Tahoma" w:eastAsia="Times New Roman" w:hAnsi="Tahoma" w:cs="Times New Roman"/>
      <w:b/>
      <w:sz w:val="18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804B1E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04B1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04B1E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B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804B1E"/>
    <w:rPr>
      <w:rFonts w:cs="Times New Roman"/>
    </w:rPr>
  </w:style>
  <w:style w:type="paragraph" w:customStyle="1" w:styleId="Nueve">
    <w:name w:val="Nueve"/>
    <w:uiPriority w:val="99"/>
    <w:rsid w:val="00804B1E"/>
    <w:pPr>
      <w:overflowPunct w:val="0"/>
      <w:autoSpaceDE w:val="0"/>
      <w:autoSpaceDN w:val="0"/>
      <w:adjustRightInd w:val="0"/>
      <w:spacing w:before="112" w:after="112" w:line="240" w:lineRule="auto"/>
      <w:ind w:firstLine="17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20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3</cp:revision>
  <cp:lastPrinted>2016-04-06T21:43:00Z</cp:lastPrinted>
  <dcterms:created xsi:type="dcterms:W3CDTF">2016-04-06T21:43:00Z</dcterms:created>
  <dcterms:modified xsi:type="dcterms:W3CDTF">2016-04-06T21:45:00Z</dcterms:modified>
</cp:coreProperties>
</file>