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869"/>
      </w:tblGrid>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CIUDAD Y FECHA</w:t>
            </w:r>
          </w:p>
        </w:tc>
        <w:tc>
          <w:tcPr>
            <w:tcW w:w="6869" w:type="dxa"/>
          </w:tcPr>
          <w:p w:rsidR="000434C4" w:rsidRPr="00F8529C" w:rsidRDefault="000434C4" w:rsidP="00901A38">
            <w:pPr>
              <w:jc w:val="both"/>
              <w:rPr>
                <w:rFonts w:ascii="Tahoma" w:hAnsi="Tahoma" w:cs="Tahoma"/>
                <w:b/>
                <w:sz w:val="18"/>
                <w:szCs w:val="18"/>
              </w:rPr>
            </w:pPr>
            <w:r w:rsidRPr="00F8529C">
              <w:rPr>
                <w:rFonts w:ascii="Tahoma" w:hAnsi="Tahoma" w:cs="Tahoma"/>
                <w:b/>
                <w:sz w:val="18"/>
                <w:szCs w:val="18"/>
              </w:rPr>
              <w:t xml:space="preserve">Bogotá D.C.,  </w:t>
            </w:r>
            <w:bookmarkStart w:id="0" w:name="_GoBack"/>
            <w:r w:rsidR="00901A38">
              <w:rPr>
                <w:rFonts w:ascii="Tahoma" w:hAnsi="Tahoma" w:cs="Tahoma"/>
                <w:b/>
                <w:sz w:val="18"/>
                <w:szCs w:val="18"/>
              </w:rPr>
              <w:t>once (11)</w:t>
            </w:r>
            <w:r w:rsidR="00F8529C" w:rsidRPr="00F8529C">
              <w:rPr>
                <w:rFonts w:ascii="Tahoma" w:hAnsi="Tahoma" w:cs="Tahoma"/>
                <w:b/>
                <w:sz w:val="18"/>
                <w:szCs w:val="18"/>
              </w:rPr>
              <w:t xml:space="preserve"> de mayo </w:t>
            </w:r>
            <w:r w:rsidRPr="00F8529C">
              <w:rPr>
                <w:rFonts w:ascii="Tahoma" w:hAnsi="Tahoma" w:cs="Tahoma"/>
                <w:b/>
                <w:sz w:val="18"/>
                <w:szCs w:val="18"/>
              </w:rPr>
              <w:t xml:space="preserve"> de dos mil dieciséis (2016)</w:t>
            </w:r>
            <w:bookmarkEnd w:id="0"/>
          </w:p>
        </w:tc>
      </w:tr>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REFERENCIA</w:t>
            </w:r>
          </w:p>
        </w:tc>
        <w:tc>
          <w:tcPr>
            <w:tcW w:w="6869" w:type="dxa"/>
          </w:tcPr>
          <w:p w:rsidR="000434C4" w:rsidRPr="00F8529C" w:rsidRDefault="000434C4" w:rsidP="00DD6893">
            <w:pPr>
              <w:rPr>
                <w:rFonts w:ascii="Tahoma" w:hAnsi="Tahoma" w:cs="Tahoma"/>
                <w:b/>
                <w:sz w:val="18"/>
                <w:szCs w:val="18"/>
              </w:rPr>
            </w:pPr>
            <w:r w:rsidRPr="00F8529C">
              <w:rPr>
                <w:rFonts w:ascii="Tahoma" w:hAnsi="Tahoma" w:cs="Tahoma"/>
                <w:b/>
                <w:sz w:val="18"/>
                <w:szCs w:val="18"/>
              </w:rPr>
              <w:t>Expediente No. 11001333603420150091500</w:t>
            </w:r>
          </w:p>
        </w:tc>
      </w:tr>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DEMANDANTE</w:t>
            </w:r>
          </w:p>
        </w:tc>
        <w:tc>
          <w:tcPr>
            <w:tcW w:w="6869" w:type="dxa"/>
          </w:tcPr>
          <w:p w:rsidR="000434C4" w:rsidRPr="00F8529C" w:rsidRDefault="000434C4" w:rsidP="00DD6893">
            <w:pPr>
              <w:tabs>
                <w:tab w:val="left" w:pos="2655"/>
              </w:tabs>
              <w:jc w:val="both"/>
              <w:rPr>
                <w:rFonts w:ascii="Tahoma" w:hAnsi="Tahoma" w:cs="Tahoma"/>
                <w:b/>
                <w:sz w:val="18"/>
                <w:szCs w:val="18"/>
              </w:rPr>
            </w:pPr>
            <w:r w:rsidRPr="00F8529C">
              <w:rPr>
                <w:rFonts w:ascii="Tahoma" w:hAnsi="Tahoma" w:cs="Tahoma"/>
                <w:b/>
                <w:sz w:val="18"/>
                <w:szCs w:val="18"/>
              </w:rPr>
              <w:t>NACIÓN- MINISTERIO DE AGRICULTURA Y DESARROLLO RURAL</w:t>
            </w:r>
          </w:p>
        </w:tc>
      </w:tr>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DEMANDADO</w:t>
            </w:r>
          </w:p>
        </w:tc>
        <w:tc>
          <w:tcPr>
            <w:tcW w:w="6869" w:type="dxa"/>
          </w:tcPr>
          <w:p w:rsidR="000434C4" w:rsidRPr="00F8529C" w:rsidRDefault="000434C4" w:rsidP="00DD6893">
            <w:pPr>
              <w:tabs>
                <w:tab w:val="left" w:pos="4995"/>
              </w:tabs>
              <w:jc w:val="both"/>
              <w:rPr>
                <w:rFonts w:ascii="Tahoma" w:hAnsi="Tahoma" w:cs="Tahoma"/>
                <w:b/>
                <w:sz w:val="18"/>
                <w:szCs w:val="18"/>
              </w:rPr>
            </w:pPr>
            <w:r w:rsidRPr="00F8529C">
              <w:rPr>
                <w:rFonts w:ascii="Tahoma" w:hAnsi="Tahoma" w:cs="Tahoma"/>
                <w:b/>
                <w:sz w:val="18"/>
                <w:szCs w:val="18"/>
              </w:rPr>
              <w:t>GUILLERMO PUYANA RAMOS</w:t>
            </w:r>
          </w:p>
        </w:tc>
      </w:tr>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MEDIO DE CONTROL</w:t>
            </w:r>
          </w:p>
        </w:tc>
        <w:tc>
          <w:tcPr>
            <w:tcW w:w="6869" w:type="dxa"/>
          </w:tcPr>
          <w:p w:rsidR="000434C4" w:rsidRPr="00F8529C" w:rsidRDefault="000434C4" w:rsidP="00DD6893">
            <w:pPr>
              <w:jc w:val="both"/>
              <w:rPr>
                <w:rFonts w:ascii="Tahoma" w:hAnsi="Tahoma" w:cs="Tahoma"/>
                <w:b/>
                <w:sz w:val="18"/>
                <w:szCs w:val="18"/>
              </w:rPr>
            </w:pPr>
            <w:r w:rsidRPr="00F8529C">
              <w:rPr>
                <w:rFonts w:ascii="Tahoma" w:hAnsi="Tahoma" w:cs="Tahoma"/>
                <w:b/>
                <w:sz w:val="18"/>
                <w:szCs w:val="18"/>
              </w:rPr>
              <w:t>CONCILIACIÓN</w:t>
            </w:r>
          </w:p>
        </w:tc>
      </w:tr>
      <w:tr w:rsidR="000434C4" w:rsidRPr="00F8529C" w:rsidTr="00DD6893">
        <w:tc>
          <w:tcPr>
            <w:tcW w:w="1920" w:type="dxa"/>
          </w:tcPr>
          <w:p w:rsidR="000434C4" w:rsidRPr="00F8529C" w:rsidRDefault="000434C4" w:rsidP="00DD6893">
            <w:pPr>
              <w:jc w:val="both"/>
              <w:rPr>
                <w:rFonts w:ascii="Tahoma" w:hAnsi="Tahoma" w:cs="Tahoma"/>
                <w:sz w:val="18"/>
                <w:szCs w:val="18"/>
              </w:rPr>
            </w:pPr>
            <w:r w:rsidRPr="00F8529C">
              <w:rPr>
                <w:rFonts w:ascii="Tahoma" w:hAnsi="Tahoma" w:cs="Tahoma"/>
                <w:sz w:val="18"/>
                <w:szCs w:val="18"/>
              </w:rPr>
              <w:t>ASUNTO</w:t>
            </w:r>
          </w:p>
        </w:tc>
        <w:tc>
          <w:tcPr>
            <w:tcW w:w="6869" w:type="dxa"/>
          </w:tcPr>
          <w:p w:rsidR="000434C4" w:rsidRPr="00F8529C" w:rsidRDefault="00F8529C" w:rsidP="00F8529C">
            <w:pPr>
              <w:jc w:val="both"/>
              <w:rPr>
                <w:rFonts w:ascii="Tahoma" w:hAnsi="Tahoma" w:cs="Tahoma"/>
                <w:b/>
                <w:sz w:val="18"/>
                <w:szCs w:val="18"/>
              </w:rPr>
            </w:pPr>
            <w:r w:rsidRPr="00F8529C">
              <w:rPr>
                <w:rFonts w:ascii="Tahoma" w:hAnsi="Tahoma" w:cs="Tahoma"/>
                <w:b/>
                <w:sz w:val="18"/>
                <w:szCs w:val="18"/>
              </w:rPr>
              <w:t>APRUEBA CONCILIACION PREJUDICIAL</w:t>
            </w:r>
          </w:p>
        </w:tc>
      </w:tr>
    </w:tbl>
    <w:p w:rsidR="000434C4" w:rsidRPr="00F8529C" w:rsidRDefault="000434C4" w:rsidP="000434C4">
      <w:pPr>
        <w:tabs>
          <w:tab w:val="right" w:pos="8820"/>
        </w:tabs>
        <w:ind w:right="18"/>
        <w:jc w:val="both"/>
        <w:rPr>
          <w:rFonts w:ascii="Tahoma" w:hAnsi="Tahoma" w:cs="Tahoma"/>
          <w:sz w:val="18"/>
          <w:szCs w:val="18"/>
        </w:rPr>
      </w:pPr>
    </w:p>
    <w:p w:rsidR="000434C4" w:rsidRPr="00F8529C" w:rsidRDefault="000434C4" w:rsidP="000434C4">
      <w:pPr>
        <w:jc w:val="both"/>
        <w:rPr>
          <w:rFonts w:ascii="Tahoma" w:hAnsi="Tahoma" w:cs="Tahoma"/>
          <w:sz w:val="18"/>
          <w:szCs w:val="18"/>
        </w:rPr>
      </w:pPr>
      <w:r w:rsidRPr="00F8529C">
        <w:rPr>
          <w:rFonts w:ascii="Tahoma" w:hAnsi="Tahoma" w:cs="Tahoma"/>
          <w:sz w:val="18"/>
          <w:szCs w:val="18"/>
        </w:rPr>
        <w:t xml:space="preserve">El presente asunto se refiere a la aprobación o </w:t>
      </w:r>
      <w:proofErr w:type="spellStart"/>
      <w:r w:rsidRPr="00F8529C">
        <w:rPr>
          <w:rFonts w:ascii="Tahoma" w:hAnsi="Tahoma" w:cs="Tahoma"/>
          <w:sz w:val="18"/>
          <w:szCs w:val="18"/>
        </w:rPr>
        <w:t>improbación</w:t>
      </w:r>
      <w:proofErr w:type="spellEnd"/>
      <w:r w:rsidRPr="00F8529C">
        <w:rPr>
          <w:rFonts w:ascii="Tahoma" w:hAnsi="Tahoma" w:cs="Tahoma"/>
          <w:sz w:val="18"/>
          <w:szCs w:val="18"/>
        </w:rPr>
        <w:t xml:space="preserve"> de la conciliación extrajudicial efectuada entre la NACIÓN- MINISTERIO DE AGRICULTURA Y DESARROLLO RURAL, y GUILLERMO PUYANA RAMOS.,</w:t>
      </w:r>
      <w:r w:rsidRPr="00F8529C">
        <w:rPr>
          <w:rFonts w:ascii="Tahoma" w:hAnsi="Tahoma" w:cs="Tahoma"/>
          <w:b/>
          <w:sz w:val="18"/>
          <w:szCs w:val="18"/>
        </w:rPr>
        <w:t xml:space="preserve"> </w:t>
      </w:r>
      <w:r w:rsidRPr="00F8529C">
        <w:rPr>
          <w:rFonts w:ascii="Tahoma" w:hAnsi="Tahoma" w:cs="Tahoma"/>
          <w:sz w:val="18"/>
          <w:szCs w:val="18"/>
        </w:rPr>
        <w:t xml:space="preserve">ante la Procuraduría 134 Judicial II para Asuntos Administrativos. </w:t>
      </w:r>
    </w:p>
    <w:p w:rsidR="00F8529C" w:rsidRPr="00F8529C" w:rsidRDefault="00F8529C" w:rsidP="000434C4">
      <w:pPr>
        <w:jc w:val="both"/>
        <w:rPr>
          <w:rFonts w:ascii="Tahoma" w:hAnsi="Tahoma" w:cs="Tahoma"/>
          <w:sz w:val="18"/>
          <w:szCs w:val="18"/>
        </w:rPr>
      </w:pPr>
    </w:p>
    <w:p w:rsidR="00F8529C" w:rsidRPr="00F8529C" w:rsidRDefault="00F8529C" w:rsidP="000434C4">
      <w:pPr>
        <w:jc w:val="both"/>
        <w:rPr>
          <w:rFonts w:ascii="Tahoma" w:hAnsi="Tahoma" w:cs="Tahoma"/>
          <w:sz w:val="18"/>
          <w:szCs w:val="18"/>
        </w:rPr>
      </w:pPr>
      <w:r w:rsidRPr="00F8529C">
        <w:rPr>
          <w:rFonts w:ascii="Tahoma" w:hAnsi="Tahoma" w:cs="Tahoma"/>
          <w:sz w:val="18"/>
          <w:szCs w:val="18"/>
        </w:rPr>
        <w:t>Mediante auto del 6 de abril de 2016 previo a decidir se requirió a las partes para que aportaran documentos (folio 101 del cuaderno principal)</w:t>
      </w:r>
    </w:p>
    <w:p w:rsidR="00F8529C" w:rsidRPr="00F8529C" w:rsidRDefault="00F8529C" w:rsidP="000434C4">
      <w:pPr>
        <w:jc w:val="both"/>
        <w:rPr>
          <w:rFonts w:ascii="Tahoma" w:hAnsi="Tahoma" w:cs="Tahoma"/>
          <w:sz w:val="18"/>
          <w:szCs w:val="18"/>
        </w:rPr>
      </w:pPr>
    </w:p>
    <w:p w:rsidR="00F8529C" w:rsidRPr="00F8529C" w:rsidRDefault="00F8529C" w:rsidP="000434C4">
      <w:pPr>
        <w:jc w:val="both"/>
        <w:rPr>
          <w:rFonts w:ascii="Tahoma" w:hAnsi="Tahoma" w:cs="Tahoma"/>
          <w:sz w:val="18"/>
          <w:szCs w:val="18"/>
        </w:rPr>
      </w:pPr>
      <w:r w:rsidRPr="00F8529C">
        <w:rPr>
          <w:rFonts w:ascii="Tahoma" w:hAnsi="Tahoma" w:cs="Tahoma"/>
          <w:sz w:val="18"/>
          <w:szCs w:val="18"/>
        </w:rPr>
        <w:t xml:space="preserve">El apoderado del MINISTERIO DE AGRICULTURA Y DESARROLLO RURAL el 14 de abril de 2016 aportó los documentos requeridos por este despacho. </w:t>
      </w:r>
    </w:p>
    <w:p w:rsidR="00F8529C" w:rsidRPr="00F8529C" w:rsidRDefault="00F8529C" w:rsidP="000434C4">
      <w:pPr>
        <w:jc w:val="both"/>
        <w:rPr>
          <w:rFonts w:ascii="Tahoma" w:hAnsi="Tahoma" w:cs="Tahoma"/>
          <w:sz w:val="18"/>
          <w:szCs w:val="18"/>
        </w:rPr>
      </w:pPr>
    </w:p>
    <w:p w:rsidR="00F8529C" w:rsidRPr="00F8529C" w:rsidRDefault="00F8529C" w:rsidP="000434C4">
      <w:pPr>
        <w:jc w:val="both"/>
        <w:rPr>
          <w:rFonts w:ascii="Tahoma" w:hAnsi="Tahoma" w:cs="Tahoma"/>
          <w:i/>
          <w:sz w:val="18"/>
          <w:szCs w:val="18"/>
        </w:rPr>
      </w:pPr>
      <w:r w:rsidRPr="00F8529C">
        <w:rPr>
          <w:rFonts w:ascii="Tahoma" w:hAnsi="Tahoma" w:cs="Tahoma"/>
          <w:sz w:val="18"/>
          <w:szCs w:val="18"/>
        </w:rPr>
        <w:t>Con informe secretarial del 22 de abril de 2016 se anotó: “</w:t>
      </w:r>
      <w:r w:rsidRPr="00F8529C">
        <w:rPr>
          <w:rFonts w:ascii="Tahoma" w:hAnsi="Tahoma" w:cs="Tahoma"/>
          <w:i/>
          <w:sz w:val="18"/>
          <w:szCs w:val="18"/>
        </w:rPr>
        <w:t>MEM</w:t>
      </w:r>
      <w:r w:rsidR="00901A38">
        <w:rPr>
          <w:rFonts w:ascii="Tahoma" w:hAnsi="Tahoma" w:cs="Tahoma"/>
          <w:i/>
          <w:sz w:val="18"/>
          <w:szCs w:val="18"/>
        </w:rPr>
        <w:t>ORIAL</w:t>
      </w:r>
      <w:r w:rsidRPr="00F8529C">
        <w:rPr>
          <w:rFonts w:ascii="Tahoma" w:hAnsi="Tahoma" w:cs="Tahoma"/>
          <w:i/>
          <w:sz w:val="18"/>
          <w:szCs w:val="18"/>
        </w:rPr>
        <w:t xml:space="preserve"> DEL MINISTERIO DE AGRICULTURA DANDO CUMPLIMIENTO A PROVEIDO ANTERIOR (ABRIL 14 DE 2016).</w:t>
      </w:r>
    </w:p>
    <w:p w:rsidR="00F105F0" w:rsidRPr="00F8529C" w:rsidRDefault="00F105F0" w:rsidP="00F105F0">
      <w:pPr>
        <w:jc w:val="both"/>
        <w:rPr>
          <w:rFonts w:ascii="Tahoma" w:hAnsi="Tahoma" w:cs="Tahoma"/>
          <w:sz w:val="18"/>
          <w:szCs w:val="18"/>
        </w:rPr>
      </w:pPr>
      <w:r w:rsidRPr="00F8529C">
        <w:rPr>
          <w:rFonts w:ascii="Tahoma" w:hAnsi="Tahoma" w:cs="Tahoma"/>
          <w:sz w:val="18"/>
          <w:szCs w:val="18"/>
          <w:highlight w:val="yellow"/>
        </w:rPr>
        <w:t xml:space="preserve">                                                                                                                                                                                                                                                                                                                                                                                                                                                                         </w:t>
      </w:r>
      <w:r w:rsidRPr="00F8529C">
        <w:rPr>
          <w:rFonts w:ascii="Tahoma" w:hAnsi="Tahoma" w:cs="Tahoma"/>
          <w:sz w:val="18"/>
          <w:szCs w:val="18"/>
        </w:rPr>
        <w:t xml:space="preserve">Procede el Despacho a pronunciarse sobre la aprobación o </w:t>
      </w:r>
      <w:proofErr w:type="spellStart"/>
      <w:r w:rsidRPr="00F8529C">
        <w:rPr>
          <w:rFonts w:ascii="Tahoma" w:hAnsi="Tahoma" w:cs="Tahoma"/>
          <w:sz w:val="18"/>
          <w:szCs w:val="18"/>
        </w:rPr>
        <w:t>improbación</w:t>
      </w:r>
      <w:proofErr w:type="spellEnd"/>
      <w:r w:rsidRPr="00F8529C">
        <w:rPr>
          <w:rFonts w:ascii="Tahoma" w:hAnsi="Tahoma" w:cs="Tahoma"/>
          <w:sz w:val="18"/>
          <w:szCs w:val="18"/>
        </w:rPr>
        <w:t xml:space="preserve"> de la presente conciliación.</w:t>
      </w:r>
    </w:p>
    <w:p w:rsidR="00F105F0" w:rsidRPr="00F8529C" w:rsidRDefault="00F105F0" w:rsidP="00F105F0">
      <w:pPr>
        <w:jc w:val="both"/>
        <w:rPr>
          <w:rFonts w:ascii="Tahoma" w:hAnsi="Tahoma" w:cs="Tahoma"/>
          <w:noProof/>
          <w:sz w:val="18"/>
          <w:szCs w:val="18"/>
        </w:rPr>
      </w:pPr>
    </w:p>
    <w:p w:rsidR="00F105F0" w:rsidRPr="00F8529C" w:rsidRDefault="00F105F0" w:rsidP="00F105F0">
      <w:pPr>
        <w:numPr>
          <w:ilvl w:val="0"/>
          <w:numId w:val="3"/>
        </w:numPr>
        <w:tabs>
          <w:tab w:val="clear" w:pos="720"/>
          <w:tab w:val="num" w:pos="426"/>
        </w:tabs>
        <w:ind w:left="0" w:firstLine="0"/>
        <w:jc w:val="both"/>
        <w:rPr>
          <w:rFonts w:ascii="Tahoma" w:hAnsi="Tahoma" w:cs="Tahoma"/>
          <w:b/>
          <w:sz w:val="18"/>
          <w:szCs w:val="18"/>
        </w:rPr>
      </w:pPr>
      <w:r w:rsidRPr="00F8529C">
        <w:rPr>
          <w:rFonts w:ascii="Tahoma" w:hAnsi="Tahoma" w:cs="Tahoma"/>
          <w:b/>
          <w:sz w:val="18"/>
          <w:szCs w:val="18"/>
        </w:rPr>
        <w:t>PRETENSIONES</w:t>
      </w:r>
    </w:p>
    <w:p w:rsidR="00F105F0" w:rsidRPr="00F105F0" w:rsidRDefault="00F105F0" w:rsidP="00F105F0">
      <w:pPr>
        <w:jc w:val="both"/>
        <w:rPr>
          <w:rFonts w:ascii="Tahoma" w:hAnsi="Tahoma" w:cs="Tahoma"/>
          <w:b/>
          <w:sz w:val="18"/>
          <w:szCs w:val="18"/>
          <w:highlight w:val="yellow"/>
        </w:rPr>
      </w:pPr>
    </w:p>
    <w:p w:rsidR="000434C4" w:rsidRPr="000434C4" w:rsidRDefault="00F105F0" w:rsidP="000434C4">
      <w:pPr>
        <w:jc w:val="both"/>
        <w:rPr>
          <w:rFonts w:ascii="Gill Sans MT" w:hAnsi="Gill Sans MT" w:cs="Tahoma"/>
          <w:i/>
          <w:sz w:val="18"/>
          <w:szCs w:val="18"/>
        </w:rPr>
      </w:pPr>
      <w:r w:rsidRPr="000434C4">
        <w:rPr>
          <w:rFonts w:ascii="Gill Sans MT" w:hAnsi="Gill Sans MT" w:cs="Tahoma"/>
          <w:i/>
          <w:sz w:val="18"/>
          <w:szCs w:val="18"/>
        </w:rPr>
        <w:t>“</w:t>
      </w:r>
      <w:r w:rsidR="00901A38">
        <w:rPr>
          <w:rFonts w:ascii="Gill Sans MT" w:hAnsi="Gill Sans MT" w:cs="Tahoma"/>
          <w:i/>
          <w:sz w:val="18"/>
          <w:szCs w:val="18"/>
        </w:rPr>
        <w:t>(…)</w:t>
      </w:r>
      <w:r w:rsidR="000434C4" w:rsidRPr="000434C4">
        <w:rPr>
          <w:rFonts w:ascii="Gill Sans MT" w:hAnsi="Gill Sans MT" w:cs="Tahoma"/>
          <w:i/>
          <w:sz w:val="18"/>
          <w:szCs w:val="18"/>
        </w:rPr>
        <w:t>1. El CONTRATISTA, GUILLERMO PUYANA RAMOS, declarará junto con el Ministerio de Agricultura y Desarrollo Rural que el objeto del Contrato de Prestación de Servicios No. 195 de 2009 se encuentra vigente aunque el plazo de ejecución del mismo terminó el 30 de diciembre de 2013.</w:t>
      </w:r>
    </w:p>
    <w:p w:rsidR="000434C4" w:rsidRPr="000434C4" w:rsidRDefault="000434C4" w:rsidP="000434C4">
      <w:pPr>
        <w:jc w:val="both"/>
        <w:rPr>
          <w:rFonts w:ascii="Gill Sans MT" w:hAnsi="Gill Sans MT" w:cs="Tahoma"/>
          <w:i/>
          <w:sz w:val="18"/>
          <w:szCs w:val="18"/>
        </w:rPr>
      </w:pPr>
      <w:r w:rsidRPr="000434C4">
        <w:rPr>
          <w:rFonts w:ascii="Gill Sans MT" w:hAnsi="Gill Sans MT" w:cs="Tahoma"/>
          <w:i/>
          <w:sz w:val="18"/>
          <w:szCs w:val="18"/>
        </w:rPr>
        <w:t>2. El CONTRATISTA, GUILLERMO PUYANA RAMOS, declarará el recibo del pago de honorarios correspondientes al Contrato de Prestación de Servicios No. 195 de 2009, por la suma de DOSCIENTOS DIECISEIS MILLONES DE PESOS ($216.000.000.oo), monto que comprende la representación judicial del Ministerio de Agricultura y Desarrollo Rural en dieciséis (16) procesos penales originados en las Convocatorias Públicas de Riego y Drenaje del Programa Agro Ingreso Seguro - AIS-.</w:t>
      </w:r>
    </w:p>
    <w:p w:rsidR="000434C4" w:rsidRPr="000434C4" w:rsidRDefault="000434C4" w:rsidP="000434C4">
      <w:pPr>
        <w:jc w:val="both"/>
        <w:rPr>
          <w:rFonts w:ascii="Gill Sans MT" w:hAnsi="Gill Sans MT" w:cs="Tahoma"/>
          <w:i/>
          <w:sz w:val="18"/>
          <w:szCs w:val="18"/>
        </w:rPr>
      </w:pPr>
      <w:r w:rsidRPr="000434C4">
        <w:rPr>
          <w:rFonts w:ascii="Gill Sans MT" w:hAnsi="Gill Sans MT" w:cs="Tahoma"/>
          <w:i/>
          <w:sz w:val="18"/>
          <w:szCs w:val="18"/>
        </w:rPr>
        <w:t>3. El CONTRATISTA, GUILLERMO PUYANA RAMOS, declarará que la suma pagada por el Ministerio de Agricultura y Desarrollo Rural en calidad de honorarios dentro del Contrato de Prestación de Servicios No. 195 de 2009, comprende la representación judicial de esta cartera ministerial en los procesos penales originados en la entrega de subsidios dados por las convocatorias de riego y drenaje, hasta la culminación (terminación) de todos los procesos penales objeto del contrato, incluida la casación si la casación si la hubiere.</w:t>
      </w:r>
    </w:p>
    <w:p w:rsidR="000434C4" w:rsidRPr="000434C4" w:rsidRDefault="000434C4" w:rsidP="000434C4">
      <w:pPr>
        <w:jc w:val="both"/>
        <w:rPr>
          <w:rFonts w:ascii="Gill Sans MT" w:hAnsi="Gill Sans MT" w:cs="Tahoma"/>
          <w:i/>
          <w:sz w:val="18"/>
          <w:szCs w:val="18"/>
        </w:rPr>
      </w:pPr>
      <w:r w:rsidRPr="000434C4">
        <w:rPr>
          <w:rFonts w:ascii="Gill Sans MT" w:hAnsi="Gill Sans MT" w:cs="Tahoma"/>
          <w:i/>
          <w:sz w:val="18"/>
          <w:szCs w:val="18"/>
        </w:rPr>
        <w:t>4. las partes declaran que a la fecha se han culminado (terminado) cinco (5) de los dieciséis (16) procesos penales objeto de contrato de Prestación de Servicios No 195 de 2009.</w:t>
      </w:r>
    </w:p>
    <w:p w:rsidR="000434C4" w:rsidRPr="000434C4" w:rsidRDefault="000434C4" w:rsidP="000434C4">
      <w:pPr>
        <w:jc w:val="both"/>
        <w:rPr>
          <w:rFonts w:ascii="Gill Sans MT" w:hAnsi="Gill Sans MT" w:cs="Tahoma"/>
          <w:i/>
          <w:sz w:val="18"/>
          <w:szCs w:val="18"/>
        </w:rPr>
      </w:pPr>
      <w:r>
        <w:rPr>
          <w:rFonts w:ascii="Gill Sans MT" w:hAnsi="Gill Sans MT" w:cs="Tahoma"/>
          <w:i/>
          <w:sz w:val="18"/>
          <w:szCs w:val="18"/>
        </w:rPr>
        <w:t xml:space="preserve">5. </w:t>
      </w:r>
      <w:r w:rsidRPr="000434C4">
        <w:rPr>
          <w:rFonts w:ascii="Gill Sans MT" w:hAnsi="Gill Sans MT" w:cs="Tahoma"/>
          <w:i/>
          <w:sz w:val="18"/>
          <w:szCs w:val="18"/>
        </w:rPr>
        <w:t>Las partes declaran que la suma equivalente a la prima de éxito pactada en el Contrato de Prestación de Servicios No. 195 de 2009, correspondiente a los cinco (5) procesos penales culminados, es de CINCUENTA Y CUATRO MILLONES TRESCIENTOS SETENTA Y CINCO MIL PESOS ($54.375.000,00).</w:t>
      </w:r>
    </w:p>
    <w:p w:rsidR="000434C4" w:rsidRDefault="000434C4" w:rsidP="000434C4">
      <w:pPr>
        <w:jc w:val="both"/>
        <w:rPr>
          <w:rFonts w:ascii="Gill Sans MT" w:hAnsi="Gill Sans MT" w:cs="Tahoma"/>
          <w:i/>
          <w:sz w:val="18"/>
          <w:szCs w:val="18"/>
        </w:rPr>
      </w:pPr>
      <w:r>
        <w:rPr>
          <w:rFonts w:ascii="Gill Sans MT" w:hAnsi="Gill Sans MT" w:cs="Tahoma"/>
          <w:i/>
          <w:sz w:val="18"/>
          <w:szCs w:val="18"/>
        </w:rPr>
        <w:t xml:space="preserve">6. </w:t>
      </w:r>
      <w:r w:rsidRPr="000434C4">
        <w:rPr>
          <w:rFonts w:ascii="Gill Sans MT" w:hAnsi="Gill Sans MT" w:cs="Tahoma"/>
          <w:i/>
          <w:sz w:val="18"/>
          <w:szCs w:val="18"/>
        </w:rPr>
        <w:t>Las partes declaran que falta po</w:t>
      </w:r>
      <w:r>
        <w:rPr>
          <w:rFonts w:ascii="Gill Sans MT" w:hAnsi="Gill Sans MT" w:cs="Tahoma"/>
          <w:i/>
          <w:sz w:val="18"/>
          <w:szCs w:val="18"/>
        </w:rPr>
        <w:t xml:space="preserve">r </w:t>
      </w:r>
      <w:r w:rsidRPr="000434C4">
        <w:rPr>
          <w:rFonts w:ascii="Gill Sans MT" w:hAnsi="Gill Sans MT" w:cs="Tahoma"/>
          <w:i/>
          <w:sz w:val="18"/>
          <w:szCs w:val="18"/>
        </w:rPr>
        <w:t>amortizar el pago de los honorarios correspondientes a once (11) procesos penales, objeto del Contrato de Prestación de Servicios No. 195 de 2009, que se encuentran vigentes y, por ende, falta igualmente la acusación del pago correspondiente a la prima de éxito equivalente a la terminación de los mencionados procesos penales, la cual es la suma de CIENTO DIECINUEVE MILLONES SEISCIENTOS VEINTICINCO MIL PESOS ($119.625.000).</w:t>
      </w:r>
    </w:p>
    <w:p w:rsidR="000434C4" w:rsidRPr="000434C4" w:rsidRDefault="000434C4" w:rsidP="000434C4">
      <w:pPr>
        <w:jc w:val="both"/>
        <w:rPr>
          <w:rFonts w:ascii="Gill Sans MT" w:hAnsi="Gill Sans MT" w:cs="Tahoma"/>
          <w:i/>
          <w:sz w:val="18"/>
          <w:szCs w:val="18"/>
        </w:rPr>
      </w:pPr>
      <w:r w:rsidRPr="000434C4">
        <w:rPr>
          <w:rFonts w:ascii="Gill Sans MT" w:hAnsi="Gill Sans MT" w:cs="Tahoma"/>
          <w:i/>
          <w:sz w:val="18"/>
          <w:szCs w:val="18"/>
        </w:rPr>
        <w:t>7 Teniendo en cuenta la declaración No. 1 de las partes, se procederá con la liquidación bilateral del contrato No. 195 de 2009.</w:t>
      </w:r>
    </w:p>
    <w:p w:rsidR="000434C4" w:rsidRPr="000434C4" w:rsidRDefault="000434C4" w:rsidP="000434C4">
      <w:pPr>
        <w:jc w:val="both"/>
        <w:rPr>
          <w:rFonts w:ascii="Gill Sans MT" w:hAnsi="Gill Sans MT" w:cs="Tahoma"/>
          <w:i/>
          <w:sz w:val="18"/>
          <w:szCs w:val="18"/>
        </w:rPr>
      </w:pPr>
      <w:r>
        <w:rPr>
          <w:rFonts w:ascii="Gill Sans MT" w:hAnsi="Gill Sans MT" w:cs="Tahoma"/>
          <w:i/>
          <w:sz w:val="18"/>
          <w:szCs w:val="18"/>
        </w:rPr>
        <w:t xml:space="preserve">8. </w:t>
      </w:r>
      <w:r w:rsidRPr="000434C4">
        <w:rPr>
          <w:rFonts w:ascii="Gill Sans MT" w:hAnsi="Gill Sans MT" w:cs="Tahoma"/>
          <w:i/>
          <w:sz w:val="18"/>
          <w:szCs w:val="18"/>
        </w:rPr>
        <w:t>Las partes acordarán igualmente en la conciliación la celebración de un nuevo vínculo contractual en el que se plasmen las condiciones necesarias para que el Ministerio de Agricultura y Desarrollo Rural cuente con la representación judicial.</w:t>
      </w:r>
    </w:p>
    <w:p w:rsidR="00F105F0" w:rsidRPr="00F105F0" w:rsidRDefault="000434C4" w:rsidP="00F105F0">
      <w:pPr>
        <w:jc w:val="both"/>
        <w:rPr>
          <w:rFonts w:ascii="Gill Sans MT" w:hAnsi="Gill Sans MT" w:cs="Tahoma"/>
          <w:b/>
          <w:i/>
          <w:sz w:val="18"/>
          <w:szCs w:val="18"/>
          <w:highlight w:val="yellow"/>
        </w:rPr>
      </w:pPr>
      <w:r>
        <w:rPr>
          <w:rFonts w:ascii="Gill Sans MT" w:hAnsi="Gill Sans MT" w:cs="Tahoma"/>
          <w:i/>
          <w:sz w:val="18"/>
          <w:szCs w:val="18"/>
        </w:rPr>
        <w:t xml:space="preserve">9. </w:t>
      </w:r>
      <w:r w:rsidRPr="000434C4">
        <w:rPr>
          <w:rFonts w:ascii="Gill Sans MT" w:hAnsi="Gill Sans MT" w:cs="Tahoma"/>
          <w:i/>
          <w:sz w:val="18"/>
          <w:szCs w:val="18"/>
        </w:rPr>
        <w:t>Partiendo de la vigencia del objeto del Contrato de Prestación de Servicios No. 195 de 2009, el CONTRATISTA, GUILLERMO PUYANA RAMOS, ampliará o constituirá póliza de cumplimiento respecto de la representación judicial que ha ejecutado y ejerce en los procesos penales originados en las Convocatorias de Riego y Drenaje del Programa Agro Ingreso Seguro - AIS-, con fundamento, en principio, en el acuerdo conciliatorio que se suscriba</w:t>
      </w:r>
      <w:r w:rsidR="00901A38">
        <w:rPr>
          <w:rFonts w:ascii="Gill Sans MT" w:hAnsi="Gill Sans MT" w:cs="Tahoma"/>
          <w:i/>
          <w:sz w:val="18"/>
          <w:szCs w:val="18"/>
        </w:rPr>
        <w:t xml:space="preserve"> (…)</w:t>
      </w:r>
      <w:r w:rsidRPr="000434C4">
        <w:rPr>
          <w:rFonts w:ascii="Gill Sans MT" w:hAnsi="Gill Sans MT" w:cs="Tahoma"/>
          <w:i/>
          <w:sz w:val="18"/>
          <w:szCs w:val="18"/>
        </w:rPr>
        <w:t>.</w:t>
      </w:r>
      <w:r w:rsidR="00F105F0" w:rsidRPr="000434C4">
        <w:rPr>
          <w:rFonts w:ascii="Gill Sans MT" w:hAnsi="Gill Sans MT" w:cs="Tahoma"/>
          <w:i/>
          <w:sz w:val="18"/>
          <w:szCs w:val="18"/>
        </w:rPr>
        <w:t>”</w:t>
      </w:r>
    </w:p>
    <w:p w:rsidR="00F105F0" w:rsidRPr="00643116" w:rsidRDefault="00F105F0" w:rsidP="00F105F0">
      <w:pPr>
        <w:jc w:val="both"/>
        <w:rPr>
          <w:rFonts w:ascii="Tahoma" w:hAnsi="Tahoma" w:cs="Tahoma"/>
          <w:b/>
          <w:sz w:val="18"/>
          <w:szCs w:val="18"/>
        </w:rPr>
      </w:pPr>
    </w:p>
    <w:p w:rsidR="00F105F0" w:rsidRPr="00643116" w:rsidRDefault="00F105F0" w:rsidP="00F105F0">
      <w:pPr>
        <w:numPr>
          <w:ilvl w:val="0"/>
          <w:numId w:val="3"/>
        </w:numPr>
        <w:tabs>
          <w:tab w:val="clear" w:pos="720"/>
          <w:tab w:val="num" w:pos="426"/>
        </w:tabs>
        <w:ind w:left="0" w:firstLine="0"/>
        <w:jc w:val="both"/>
        <w:rPr>
          <w:rFonts w:ascii="Tahoma" w:hAnsi="Tahoma" w:cs="Tahoma"/>
          <w:b/>
          <w:sz w:val="18"/>
          <w:szCs w:val="18"/>
        </w:rPr>
      </w:pPr>
      <w:r w:rsidRPr="00643116">
        <w:rPr>
          <w:rFonts w:ascii="Tahoma" w:hAnsi="Tahoma" w:cs="Tahoma"/>
          <w:b/>
          <w:sz w:val="18"/>
          <w:szCs w:val="18"/>
        </w:rPr>
        <w:t>HECHOS:</w:t>
      </w:r>
    </w:p>
    <w:p w:rsidR="00F105F0" w:rsidRPr="00643116" w:rsidRDefault="00F105F0" w:rsidP="00F105F0">
      <w:pPr>
        <w:tabs>
          <w:tab w:val="left" w:pos="180"/>
        </w:tabs>
        <w:overflowPunct/>
        <w:autoSpaceDE/>
        <w:autoSpaceDN/>
        <w:adjustRightInd/>
        <w:jc w:val="both"/>
        <w:textAlignment w:val="auto"/>
        <w:rPr>
          <w:rFonts w:ascii="Tahoma" w:hAnsi="Tahoma" w:cs="Tahoma"/>
          <w:sz w:val="18"/>
          <w:szCs w:val="18"/>
        </w:rPr>
      </w:pPr>
    </w:p>
    <w:p w:rsidR="00F105F0" w:rsidRPr="00643116" w:rsidRDefault="00F105F0" w:rsidP="00F105F0">
      <w:pPr>
        <w:tabs>
          <w:tab w:val="left" w:pos="180"/>
        </w:tabs>
        <w:overflowPunct/>
        <w:autoSpaceDE/>
        <w:autoSpaceDN/>
        <w:adjustRightInd/>
        <w:jc w:val="both"/>
        <w:textAlignment w:val="auto"/>
        <w:rPr>
          <w:rFonts w:ascii="Tahoma" w:hAnsi="Tahoma" w:cs="Tahoma"/>
          <w:sz w:val="18"/>
          <w:szCs w:val="18"/>
        </w:rPr>
      </w:pPr>
      <w:r w:rsidRPr="00643116">
        <w:rPr>
          <w:rFonts w:ascii="Tahoma" w:hAnsi="Tahoma" w:cs="Tahoma"/>
          <w:sz w:val="18"/>
          <w:szCs w:val="18"/>
        </w:rPr>
        <w:t xml:space="preserve">Se argumentan los siguientes: </w:t>
      </w:r>
    </w:p>
    <w:p w:rsidR="00F105F0" w:rsidRPr="00643116" w:rsidRDefault="00F105F0" w:rsidP="00F105F0">
      <w:pPr>
        <w:tabs>
          <w:tab w:val="left" w:pos="180"/>
        </w:tabs>
        <w:overflowPunct/>
        <w:autoSpaceDE/>
        <w:autoSpaceDN/>
        <w:adjustRightInd/>
        <w:jc w:val="both"/>
        <w:textAlignment w:val="auto"/>
        <w:rPr>
          <w:rFonts w:ascii="Tahoma" w:hAnsi="Tahoma" w:cs="Tahoma"/>
          <w:sz w:val="18"/>
          <w:szCs w:val="18"/>
        </w:rPr>
      </w:pPr>
    </w:p>
    <w:p w:rsidR="000434C4" w:rsidRPr="00643116" w:rsidRDefault="00643116" w:rsidP="000434C4">
      <w:pPr>
        <w:jc w:val="both"/>
        <w:rPr>
          <w:rFonts w:ascii="Gill Sans MT" w:hAnsi="Gill Sans MT" w:cs="Tahoma"/>
          <w:i/>
          <w:sz w:val="18"/>
          <w:szCs w:val="18"/>
        </w:rPr>
      </w:pPr>
      <w:r w:rsidRPr="00643116">
        <w:rPr>
          <w:rFonts w:ascii="Gill Sans MT" w:hAnsi="Gill Sans MT" w:cs="Tahoma"/>
          <w:i/>
          <w:sz w:val="18"/>
          <w:szCs w:val="18"/>
        </w:rPr>
        <w:t>“</w:t>
      </w:r>
      <w:r w:rsidR="00901A38">
        <w:rPr>
          <w:rFonts w:ascii="Gill Sans MT" w:hAnsi="Gill Sans MT" w:cs="Tahoma"/>
          <w:i/>
          <w:sz w:val="18"/>
          <w:szCs w:val="18"/>
        </w:rPr>
        <w:t xml:space="preserve">(…) </w:t>
      </w:r>
      <w:r w:rsidR="00F105F0" w:rsidRPr="00643116">
        <w:rPr>
          <w:rFonts w:ascii="Gill Sans MT" w:hAnsi="Gill Sans MT" w:cs="Tahoma"/>
          <w:i/>
          <w:sz w:val="18"/>
          <w:szCs w:val="18"/>
        </w:rPr>
        <w:t>2</w:t>
      </w:r>
      <w:r w:rsidR="000434C4" w:rsidRPr="00643116">
        <w:rPr>
          <w:rFonts w:ascii="Gill Sans MT" w:hAnsi="Gill Sans MT" w:cs="Tahoma"/>
          <w:i/>
          <w:sz w:val="18"/>
          <w:szCs w:val="18"/>
        </w:rPr>
        <w:t>.1  El Contrato No. 195 de 2009 venció el 30 de diciembre de 2013.</w:t>
      </w:r>
    </w:p>
    <w:p w:rsidR="000434C4" w:rsidRPr="00643116" w:rsidRDefault="000434C4" w:rsidP="000434C4">
      <w:pPr>
        <w:jc w:val="both"/>
        <w:rPr>
          <w:rFonts w:ascii="Gill Sans MT" w:hAnsi="Gill Sans MT" w:cs="Tahoma"/>
          <w:i/>
          <w:sz w:val="18"/>
          <w:szCs w:val="18"/>
        </w:rPr>
      </w:pPr>
      <w:r w:rsidRPr="00643116">
        <w:rPr>
          <w:rFonts w:ascii="Gill Sans MT" w:hAnsi="Gill Sans MT" w:cs="Tahoma"/>
          <w:i/>
          <w:sz w:val="18"/>
          <w:szCs w:val="18"/>
        </w:rPr>
        <w:t>2.2. El valor inicial del contrato en mención es la suma de DOSCIENTOS NOVENTA MILLONES DE PESOS ($290.000.000,00) M/CTE, INCLUIDO IVA, integrados así:</w:t>
      </w:r>
    </w:p>
    <w:p w:rsidR="000434C4" w:rsidRPr="00643116" w:rsidRDefault="000434C4" w:rsidP="000434C4">
      <w:pPr>
        <w:jc w:val="both"/>
        <w:rPr>
          <w:rFonts w:ascii="Gill Sans MT" w:hAnsi="Gill Sans MT" w:cs="Tahoma"/>
          <w:i/>
          <w:sz w:val="18"/>
          <w:szCs w:val="18"/>
        </w:rPr>
      </w:pPr>
      <w:r w:rsidRPr="00643116">
        <w:rPr>
          <w:rFonts w:ascii="Gill Sans MT" w:hAnsi="Gill Sans MT" w:cs="Tahoma"/>
          <w:i/>
          <w:sz w:val="18"/>
          <w:szCs w:val="18"/>
        </w:rPr>
        <w:t>a.</w:t>
      </w:r>
      <w:r w:rsidRPr="00643116">
        <w:rPr>
          <w:rFonts w:ascii="Gill Sans MT" w:hAnsi="Gill Sans MT" w:cs="Tahoma"/>
          <w:i/>
          <w:sz w:val="18"/>
          <w:szCs w:val="18"/>
        </w:rPr>
        <w:tab/>
        <w:t>CINCUENTA Y OCHO MILLONES DE PESOS ($58.000.000) Vigencia 2009 CDP No. 270 del 10 de noviembre de 2009.</w:t>
      </w:r>
    </w:p>
    <w:p w:rsidR="000434C4" w:rsidRPr="00643116" w:rsidRDefault="000434C4" w:rsidP="000434C4">
      <w:pPr>
        <w:jc w:val="both"/>
        <w:rPr>
          <w:rFonts w:ascii="Gill Sans MT" w:hAnsi="Gill Sans MT" w:cs="Tahoma"/>
          <w:i/>
          <w:sz w:val="18"/>
          <w:szCs w:val="18"/>
        </w:rPr>
      </w:pPr>
      <w:r w:rsidRPr="00643116">
        <w:rPr>
          <w:rFonts w:ascii="Gill Sans MT" w:hAnsi="Gill Sans MT" w:cs="Tahoma"/>
          <w:i/>
          <w:sz w:val="18"/>
          <w:szCs w:val="18"/>
        </w:rPr>
        <w:t>b.</w:t>
      </w:r>
      <w:r w:rsidRPr="00643116">
        <w:rPr>
          <w:rFonts w:ascii="Gill Sans MT" w:hAnsi="Gill Sans MT" w:cs="Tahoma"/>
          <w:i/>
          <w:sz w:val="18"/>
          <w:szCs w:val="18"/>
        </w:rPr>
        <w:tab/>
        <w:t>DOSCIENTOS TREINTA Y DOS MILLONES DE PESOS ($232.000.000,00) Vigencia 2010, cupo de vigencias futuras ordinarias otorgado al MADR mediante oficio ref. 1-2009-07201 de fecha 23 de octubre de 2009 por parte del Ministerio de Hacienda y Crédito Público.</w:t>
      </w:r>
    </w:p>
    <w:p w:rsidR="000434C4" w:rsidRPr="00643116" w:rsidRDefault="000434C4" w:rsidP="000434C4">
      <w:pPr>
        <w:jc w:val="both"/>
        <w:rPr>
          <w:rFonts w:ascii="Gill Sans MT" w:hAnsi="Gill Sans MT" w:cs="Tahoma"/>
          <w:i/>
          <w:sz w:val="18"/>
          <w:szCs w:val="18"/>
        </w:rPr>
      </w:pPr>
      <w:r w:rsidRPr="00643116">
        <w:rPr>
          <w:rFonts w:ascii="Gill Sans MT" w:hAnsi="Gill Sans MT" w:cs="Tahoma"/>
          <w:i/>
          <w:sz w:val="18"/>
          <w:szCs w:val="18"/>
        </w:rPr>
        <w:t>Así mismo, el plazo inicial del contrato en mención de conformidad con la Cláusula Sexta del Contrato fue hasta el 31 de Julio de 2010.</w:t>
      </w:r>
    </w:p>
    <w:p w:rsidR="000434C4" w:rsidRPr="00643116" w:rsidRDefault="000434C4" w:rsidP="000434C4">
      <w:pPr>
        <w:jc w:val="both"/>
        <w:rPr>
          <w:rFonts w:ascii="Gill Sans MT" w:hAnsi="Gill Sans MT" w:cs="Tahoma"/>
          <w:i/>
          <w:sz w:val="18"/>
          <w:szCs w:val="18"/>
        </w:rPr>
      </w:pPr>
      <w:r w:rsidRPr="00643116">
        <w:rPr>
          <w:rFonts w:ascii="Gill Sans MT" w:hAnsi="Gill Sans MT" w:cs="Tahoma"/>
          <w:i/>
          <w:sz w:val="18"/>
          <w:szCs w:val="18"/>
        </w:rPr>
        <w:t xml:space="preserve">2.3 Durante la </w:t>
      </w:r>
      <w:r w:rsidR="00643116" w:rsidRPr="00643116">
        <w:rPr>
          <w:rFonts w:ascii="Gill Sans MT" w:hAnsi="Gill Sans MT" w:cs="Tahoma"/>
          <w:i/>
          <w:sz w:val="18"/>
          <w:szCs w:val="18"/>
        </w:rPr>
        <w:t>ejecución</w:t>
      </w:r>
      <w:r w:rsidRPr="00643116">
        <w:rPr>
          <w:rFonts w:ascii="Gill Sans MT" w:hAnsi="Gill Sans MT" w:cs="Tahoma"/>
          <w:i/>
          <w:sz w:val="18"/>
          <w:szCs w:val="18"/>
        </w:rPr>
        <w:t xml:space="preserve"> del Contrato 195 de 2009 se llevaron a cabo las siguientes modificaciones: </w:t>
      </w:r>
    </w:p>
    <w:tbl>
      <w:tblPr>
        <w:tblStyle w:val="Tablaconcuadrcula"/>
        <w:tblW w:w="0" w:type="auto"/>
        <w:tblLayout w:type="fixed"/>
        <w:tblLook w:val="0000" w:firstRow="0" w:lastRow="0" w:firstColumn="0" w:lastColumn="0" w:noHBand="0" w:noVBand="0"/>
      </w:tblPr>
      <w:tblGrid>
        <w:gridCol w:w="1987"/>
        <w:gridCol w:w="1810"/>
        <w:gridCol w:w="5002"/>
      </w:tblGrid>
      <w:tr w:rsidR="00643116" w:rsidRPr="00643116" w:rsidTr="00DD6893">
        <w:trPr>
          <w:trHeight w:val="411"/>
        </w:trPr>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lastRenderedPageBreak/>
              <w:t xml:space="preserve">TIPO DE MODIFICACION </w:t>
            </w:r>
          </w:p>
        </w:tc>
        <w:tc>
          <w:tcPr>
            <w:tcW w:w="1810" w:type="dxa"/>
          </w:tcPr>
          <w:p w:rsidR="00643116" w:rsidRPr="00643116" w:rsidRDefault="00643116" w:rsidP="00DD6893">
            <w:pPr>
              <w:pStyle w:val="Style15"/>
              <w:widowControl/>
              <w:ind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 xml:space="preserve">FECHA DE SUSCRIPCION </w:t>
            </w:r>
          </w:p>
        </w:tc>
        <w:tc>
          <w:tcPr>
            <w:tcW w:w="5002" w:type="dxa"/>
          </w:tcPr>
          <w:p w:rsidR="00643116" w:rsidRPr="00643116" w:rsidRDefault="00643116" w:rsidP="00DD6893">
            <w:pPr>
              <w:pStyle w:val="Style15"/>
              <w:widowControl/>
              <w:spacing w:line="252" w:lineRule="exact"/>
              <w:ind w:right="12"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JUSTIFICACION</w:t>
            </w:r>
          </w:p>
        </w:tc>
      </w:tr>
      <w:tr w:rsidR="00643116" w:rsidRPr="00643116" w:rsidTr="00DD6893">
        <w:trPr>
          <w:trHeight w:val="333"/>
        </w:trPr>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Prorroga No 1</w:t>
            </w:r>
          </w:p>
          <w:p w:rsidR="00643116" w:rsidRPr="00643116" w:rsidRDefault="00643116" w:rsidP="00DD6893">
            <w:pPr>
              <w:pStyle w:val="Style15"/>
              <w:spacing w:line="240" w:lineRule="auto"/>
              <w:jc w:val="left"/>
              <w:rPr>
                <w:rStyle w:val="FontStyle32"/>
                <w:rFonts w:ascii="Gill Sans MT" w:hAnsi="Gill Sans MT"/>
                <w:i/>
                <w:sz w:val="18"/>
                <w:szCs w:val="18"/>
                <w:lang w:val="es-ES_tradnl" w:eastAsia="es-ES_tradnl"/>
              </w:rPr>
            </w:pPr>
          </w:p>
        </w:tc>
        <w:tc>
          <w:tcPr>
            <w:tcW w:w="1810" w:type="dxa"/>
          </w:tcPr>
          <w:p w:rsidR="00643116" w:rsidRPr="00643116" w:rsidRDefault="00643116" w:rsidP="00DD6893">
            <w:pPr>
              <w:pStyle w:val="Style15"/>
              <w:widowControl/>
              <w:spacing w:line="240" w:lineRule="auto"/>
              <w:ind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28 de julio de 2010</w:t>
            </w:r>
          </w:p>
          <w:p w:rsidR="00643116" w:rsidRPr="00643116" w:rsidRDefault="00643116" w:rsidP="00DD6893">
            <w:pPr>
              <w:pStyle w:val="Style15"/>
              <w:spacing w:line="240" w:lineRule="auto"/>
              <w:ind w:firstLine="2"/>
              <w:rPr>
                <w:rStyle w:val="FontStyle32"/>
                <w:rFonts w:ascii="Gill Sans MT" w:hAnsi="Gill Sans MT"/>
                <w:i/>
                <w:sz w:val="18"/>
                <w:szCs w:val="18"/>
                <w:lang w:val="es-ES_tradnl" w:eastAsia="es-ES_tradnl"/>
              </w:rPr>
            </w:pPr>
          </w:p>
        </w:tc>
        <w:tc>
          <w:tcPr>
            <w:tcW w:w="5002" w:type="dxa"/>
          </w:tcPr>
          <w:p w:rsidR="00643116" w:rsidRPr="00643116" w:rsidRDefault="00643116" w:rsidP="00DD6893">
            <w:pPr>
              <w:pStyle w:val="Style15"/>
              <w:spacing w:line="240" w:lineRule="auto"/>
              <w:ind w:right="12"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plazo de ejecución hasta el 31 de diciembre de 2010</w:t>
            </w:r>
          </w:p>
        </w:tc>
      </w:tr>
      <w:tr w:rsidR="00643116" w:rsidRPr="00643116" w:rsidTr="00DD6893">
        <w:trPr>
          <w:trHeight w:val="460"/>
        </w:trPr>
        <w:tc>
          <w:tcPr>
            <w:tcW w:w="1987" w:type="dxa"/>
          </w:tcPr>
          <w:p w:rsidR="00643116" w:rsidRPr="00643116" w:rsidRDefault="00643116" w:rsidP="00DD6893">
            <w:pPr>
              <w:pStyle w:val="Style15"/>
              <w:spacing w:line="240" w:lineRule="auto"/>
              <w:jc w:val="left"/>
              <w:rPr>
                <w:rStyle w:val="FontStyle32"/>
                <w:rFonts w:ascii="Gill Sans MT" w:hAnsi="Gill Sans MT"/>
                <w:i/>
                <w:sz w:val="18"/>
                <w:szCs w:val="18"/>
                <w:lang w:val="es-ES_tradnl" w:eastAsia="es-ES_tradnl"/>
              </w:rPr>
            </w:pPr>
          </w:p>
          <w:p w:rsidR="00643116" w:rsidRPr="00643116" w:rsidRDefault="00643116" w:rsidP="00DD6893">
            <w:pPr>
              <w:pStyle w:val="Style15"/>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Prorroga No. 2</w:t>
            </w:r>
          </w:p>
        </w:tc>
        <w:tc>
          <w:tcPr>
            <w:tcW w:w="1810" w:type="dxa"/>
          </w:tcPr>
          <w:p w:rsidR="00643116" w:rsidRPr="00643116" w:rsidRDefault="00643116" w:rsidP="00DD6893">
            <w:pPr>
              <w:pStyle w:val="Style15"/>
              <w:spacing w:line="240" w:lineRule="auto"/>
              <w:ind w:firstLine="2"/>
              <w:rPr>
                <w:rStyle w:val="FontStyle32"/>
                <w:rFonts w:ascii="Gill Sans MT" w:hAnsi="Gill Sans MT"/>
                <w:i/>
                <w:sz w:val="18"/>
                <w:szCs w:val="18"/>
                <w:lang w:val="es-ES_tradnl" w:eastAsia="es-ES_tradnl"/>
              </w:rPr>
            </w:pPr>
          </w:p>
          <w:p w:rsidR="00643116" w:rsidRPr="00643116" w:rsidRDefault="00643116" w:rsidP="00DD6893">
            <w:pPr>
              <w:pStyle w:val="Style15"/>
              <w:spacing w:line="240" w:lineRule="auto"/>
              <w:ind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28 de diciembre de 2010</w:t>
            </w:r>
          </w:p>
        </w:tc>
        <w:tc>
          <w:tcPr>
            <w:tcW w:w="5002" w:type="dxa"/>
          </w:tcPr>
          <w:p w:rsidR="00643116" w:rsidRPr="00643116" w:rsidRDefault="00643116" w:rsidP="00DD6893">
            <w:pPr>
              <w:pStyle w:val="Style15"/>
              <w:widowControl/>
              <w:spacing w:line="240" w:lineRule="auto"/>
              <w:ind w:right="12" w:firstLine="2"/>
              <w:rPr>
                <w:rStyle w:val="FontStyle32"/>
                <w:rFonts w:ascii="Gill Sans MT" w:hAnsi="Gill Sans MT"/>
                <w:i/>
                <w:sz w:val="18"/>
                <w:szCs w:val="18"/>
                <w:lang w:val="es-ES_tradnl" w:eastAsia="es-ES_tradnl"/>
              </w:rPr>
            </w:pPr>
          </w:p>
          <w:p w:rsidR="00643116" w:rsidRPr="00643116" w:rsidRDefault="00643116" w:rsidP="00DD6893">
            <w:pPr>
              <w:pStyle w:val="Style15"/>
              <w:spacing w:line="240" w:lineRule="auto"/>
              <w:ind w:right="12"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el plazo de ejecución hasta el 31 de enero de 2011.</w:t>
            </w:r>
          </w:p>
        </w:tc>
      </w:tr>
      <w:tr w:rsidR="00643116" w:rsidRPr="00643116" w:rsidTr="00DD6893">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Prorroga No. 3</w:t>
            </w:r>
          </w:p>
        </w:tc>
        <w:tc>
          <w:tcPr>
            <w:tcW w:w="1810" w:type="dxa"/>
          </w:tcPr>
          <w:p w:rsidR="00643116" w:rsidRPr="00643116" w:rsidRDefault="00643116" w:rsidP="00DD6893">
            <w:pPr>
              <w:pStyle w:val="Style15"/>
              <w:widowControl/>
              <w:spacing w:line="240" w:lineRule="exac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26 de enero de 2011</w:t>
            </w:r>
          </w:p>
        </w:tc>
        <w:tc>
          <w:tcPr>
            <w:tcW w:w="5002" w:type="dxa"/>
          </w:tcPr>
          <w:p w:rsidR="00643116" w:rsidRPr="00643116" w:rsidRDefault="00643116" w:rsidP="00DD6893">
            <w:pPr>
              <w:pStyle w:val="Style15"/>
              <w:widowControl/>
              <w:spacing w:line="250" w:lineRule="exact"/>
              <w:ind w:right="10"/>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contrato hasta el 30 de diciembre de 2011.</w:t>
            </w:r>
          </w:p>
        </w:tc>
      </w:tr>
      <w:tr w:rsidR="00643116" w:rsidRPr="00643116" w:rsidTr="00DD6893">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Prórroga No. 4</w:t>
            </w:r>
          </w:p>
        </w:tc>
        <w:tc>
          <w:tcPr>
            <w:tcW w:w="1810" w:type="dxa"/>
          </w:tcPr>
          <w:p w:rsidR="00643116" w:rsidRPr="00643116" w:rsidRDefault="00643116" w:rsidP="00DD6893">
            <w:pPr>
              <w:pStyle w:val="Style15"/>
              <w:widowControl/>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27 de diciembre de 2011</w:t>
            </w:r>
          </w:p>
        </w:tc>
        <w:tc>
          <w:tcPr>
            <w:tcW w:w="5002" w:type="dxa"/>
          </w:tcPr>
          <w:p w:rsidR="00643116" w:rsidRPr="00643116" w:rsidRDefault="00643116" w:rsidP="00DD6893">
            <w:pPr>
              <w:pStyle w:val="Style15"/>
              <w:widowControl/>
              <w:spacing w:line="250" w:lineRule="exact"/>
              <w:ind w:right="1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el plazo de ejecución hasta el 31 de marzo de 2012.</w:t>
            </w:r>
          </w:p>
        </w:tc>
      </w:tr>
      <w:tr w:rsidR="00643116" w:rsidRPr="00643116" w:rsidTr="00DD6893">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Prórroga No. 5</w:t>
            </w:r>
          </w:p>
        </w:tc>
        <w:tc>
          <w:tcPr>
            <w:tcW w:w="1810" w:type="dxa"/>
          </w:tcPr>
          <w:p w:rsidR="00643116" w:rsidRPr="00643116" w:rsidRDefault="00643116" w:rsidP="00DD6893">
            <w:pPr>
              <w:pStyle w:val="Style15"/>
              <w:widowControl/>
              <w:spacing w:line="233" w:lineRule="exact"/>
              <w:ind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30 de marzo de 2012</w:t>
            </w:r>
          </w:p>
        </w:tc>
        <w:tc>
          <w:tcPr>
            <w:tcW w:w="5002" w:type="dxa"/>
          </w:tcPr>
          <w:p w:rsidR="00643116" w:rsidRPr="00643116" w:rsidRDefault="00643116" w:rsidP="00DD6893">
            <w:pPr>
              <w:pStyle w:val="Style15"/>
              <w:widowControl/>
              <w:spacing w:line="242" w:lineRule="exact"/>
              <w:ind w:right="12" w:firstLine="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el plazo de ejecución hasta el 30 de diciembre de 2012.</w:t>
            </w:r>
          </w:p>
        </w:tc>
      </w:tr>
      <w:tr w:rsidR="00643116" w:rsidRPr="00643116" w:rsidTr="00DD6893">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Prórroga No. 6</w:t>
            </w:r>
          </w:p>
        </w:tc>
        <w:tc>
          <w:tcPr>
            <w:tcW w:w="1810" w:type="dxa"/>
          </w:tcPr>
          <w:p w:rsidR="00643116" w:rsidRPr="00643116" w:rsidRDefault="00643116" w:rsidP="00DD6893">
            <w:pPr>
              <w:pStyle w:val="Style15"/>
              <w:widowControl/>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28 de diciembre de 2012</w:t>
            </w:r>
          </w:p>
        </w:tc>
        <w:tc>
          <w:tcPr>
            <w:tcW w:w="5002" w:type="dxa"/>
          </w:tcPr>
          <w:p w:rsidR="00643116" w:rsidRPr="00643116" w:rsidRDefault="00643116" w:rsidP="00DD6893">
            <w:pPr>
              <w:pStyle w:val="Style15"/>
              <w:widowControl/>
              <w:spacing w:line="257" w:lineRule="exact"/>
              <w:ind w:right="1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Se prorroga el plazo de ejecución hasta el 30 de diciembre de 2013.</w:t>
            </w:r>
          </w:p>
        </w:tc>
      </w:tr>
      <w:tr w:rsidR="00643116" w:rsidRPr="00643116" w:rsidTr="00DD6893">
        <w:tc>
          <w:tcPr>
            <w:tcW w:w="1987" w:type="dxa"/>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Adición No. 1</w:t>
            </w:r>
          </w:p>
        </w:tc>
        <w:tc>
          <w:tcPr>
            <w:tcW w:w="1810" w:type="dxa"/>
          </w:tcPr>
          <w:p w:rsidR="00643116" w:rsidRPr="00643116" w:rsidRDefault="00643116" w:rsidP="00DD6893">
            <w:pPr>
              <w:pStyle w:val="Style15"/>
              <w:widowControl/>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26 de agosto de 2013</w:t>
            </w:r>
          </w:p>
        </w:tc>
        <w:tc>
          <w:tcPr>
            <w:tcW w:w="5002" w:type="dxa"/>
          </w:tcPr>
          <w:p w:rsidR="00643116" w:rsidRPr="00643116" w:rsidRDefault="00643116" w:rsidP="00DD6893">
            <w:pPr>
              <w:pStyle w:val="Style15"/>
              <w:widowControl/>
              <w:spacing w:line="250" w:lineRule="exact"/>
              <w:ind w:right="2"/>
              <w:rPr>
                <w:rStyle w:val="FontStyle45"/>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CDP No. 44913 agosto 1 de 2013 por $100.000.000</w:t>
            </w:r>
            <w:r w:rsidRPr="00643116">
              <w:rPr>
                <w:rStyle w:val="FontStyle45"/>
                <w:rFonts w:ascii="Gill Sans MT" w:hAnsi="Gill Sans MT"/>
                <w:i/>
                <w:sz w:val="18"/>
                <w:szCs w:val="18"/>
                <w:lang w:val="es-ES_tradnl" w:eastAsia="es-ES_tradnl"/>
              </w:rPr>
              <w:t>,00.</w:t>
            </w:r>
          </w:p>
        </w:tc>
      </w:tr>
    </w:tbl>
    <w:p w:rsidR="00643116" w:rsidRPr="00643116" w:rsidRDefault="00643116" w:rsidP="00643116">
      <w:pPr>
        <w:pStyle w:val="Style5"/>
        <w:widowControl/>
        <w:spacing w:line="240" w:lineRule="exact"/>
        <w:rPr>
          <w:rFonts w:ascii="Gill Sans MT" w:hAnsi="Gill Sans MT"/>
          <w:i/>
          <w:sz w:val="18"/>
          <w:szCs w:val="18"/>
        </w:rPr>
      </w:pPr>
    </w:p>
    <w:p w:rsidR="00643116" w:rsidRPr="00643116" w:rsidRDefault="00643116" w:rsidP="00643116">
      <w:pPr>
        <w:pStyle w:val="Style5"/>
        <w:widowControl/>
        <w:spacing w:before="60" w:line="288" w:lineRule="exact"/>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2.4, El supervisor realizó un informe de avance de supervisión que corresponde al período comprendido entre el 30 de diciembre de 2013 al 15 de mayo de 2015, mencionado en el numeral anterior, el cual a su vez se fundamentó en la certificación emanada de la Subdirección Financiera del Ministerio de Agricultura y Desarrollo Rural, el balance financiero correspondiente al Contrato de Prestación de Servicios No. 195 de 2009 es el siguiente:</w:t>
      </w:r>
    </w:p>
    <w:p w:rsidR="00643116" w:rsidRPr="00643116" w:rsidRDefault="00643116" w:rsidP="00643116">
      <w:pPr>
        <w:spacing w:after="274" w:line="1" w:lineRule="exact"/>
        <w:rPr>
          <w:rFonts w:ascii="Gill Sans MT" w:hAnsi="Gill Sans MT"/>
          <w:i/>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454"/>
        <w:gridCol w:w="1694"/>
        <w:gridCol w:w="1128"/>
        <w:gridCol w:w="1301"/>
        <w:gridCol w:w="1560"/>
        <w:gridCol w:w="1584"/>
      </w:tblGrid>
      <w:tr w:rsidR="00643116" w:rsidRPr="00643116" w:rsidTr="00DD6893">
        <w:tc>
          <w:tcPr>
            <w:tcW w:w="145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9"/>
              <w:widowControl/>
              <w:ind w:firstLine="5"/>
              <w:rPr>
                <w:rStyle w:val="FontStyle48"/>
                <w:rFonts w:ascii="Gill Sans MT" w:hAnsi="Gill Sans MT"/>
                <w:i/>
                <w:sz w:val="18"/>
                <w:szCs w:val="18"/>
                <w:lang w:val="es-ES_tradnl" w:eastAsia="es-ES_tradnl"/>
              </w:rPr>
            </w:pPr>
            <w:r w:rsidRPr="00643116">
              <w:rPr>
                <w:rStyle w:val="FontStyle48"/>
                <w:rFonts w:ascii="Gill Sans MT" w:hAnsi="Gill Sans MT"/>
                <w:i/>
                <w:sz w:val="18"/>
                <w:szCs w:val="18"/>
                <w:lang w:val="es-ES_tradnl" w:eastAsia="es-ES_tradnl"/>
              </w:rPr>
              <w:t>PAGOS EFECTUADOS</w:t>
            </w:r>
          </w:p>
        </w:tc>
        <w:tc>
          <w:tcPr>
            <w:tcW w:w="169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righ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$58.000.000</w:t>
            </w:r>
          </w:p>
        </w:tc>
        <w:tc>
          <w:tcPr>
            <w:tcW w:w="1128"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ind w:firstLine="5"/>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Orden de pago</w:t>
            </w:r>
          </w:p>
        </w:tc>
        <w:tc>
          <w:tcPr>
            <w:tcW w:w="1301"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4717567</w:t>
            </w:r>
          </w:p>
        </w:tc>
        <w:tc>
          <w:tcPr>
            <w:tcW w:w="3144"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center"/>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27-01-2010</w:t>
            </w:r>
          </w:p>
        </w:tc>
      </w:tr>
      <w:tr w:rsidR="00643116" w:rsidRPr="00643116" w:rsidTr="00DD6893">
        <w:tc>
          <w:tcPr>
            <w:tcW w:w="145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20"/>
              <w:widowControl/>
              <w:rPr>
                <w:rFonts w:ascii="Gill Sans MT" w:hAnsi="Gill Sans MT"/>
                <w:i/>
                <w:sz w:val="18"/>
                <w:szCs w:val="18"/>
              </w:rPr>
            </w:pPr>
          </w:p>
        </w:tc>
        <w:tc>
          <w:tcPr>
            <w:tcW w:w="169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righ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$58.000.000</w:t>
            </w:r>
          </w:p>
        </w:tc>
        <w:tc>
          <w:tcPr>
            <w:tcW w:w="1128"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exact"/>
              <w:ind w:firstLine="2"/>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Orden de pago</w:t>
            </w:r>
          </w:p>
        </w:tc>
        <w:tc>
          <w:tcPr>
            <w:tcW w:w="1301"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4772192</w:t>
            </w:r>
          </w:p>
        </w:tc>
        <w:tc>
          <w:tcPr>
            <w:tcW w:w="3144"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center"/>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19-02-2010</w:t>
            </w:r>
          </w:p>
        </w:tc>
      </w:tr>
      <w:tr w:rsidR="00643116" w:rsidRPr="00643116" w:rsidTr="00DD6893">
        <w:tc>
          <w:tcPr>
            <w:tcW w:w="145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Adición</w:t>
            </w:r>
          </w:p>
        </w:tc>
        <w:tc>
          <w:tcPr>
            <w:tcW w:w="169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righ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$100.000.000</w:t>
            </w:r>
          </w:p>
        </w:tc>
        <w:tc>
          <w:tcPr>
            <w:tcW w:w="1128"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ind w:firstLine="2"/>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Orden de pago</w:t>
            </w:r>
          </w:p>
        </w:tc>
        <w:tc>
          <w:tcPr>
            <w:tcW w:w="1301"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ind w:firstLine="2"/>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24054581 3</w:t>
            </w:r>
          </w:p>
        </w:tc>
        <w:tc>
          <w:tcPr>
            <w:tcW w:w="3144"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center"/>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30-09-2013</w:t>
            </w:r>
          </w:p>
        </w:tc>
      </w:tr>
      <w:tr w:rsidR="00643116" w:rsidRPr="00643116" w:rsidTr="00DD6893">
        <w:tc>
          <w:tcPr>
            <w:tcW w:w="145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6"/>
              <w:widowControl/>
              <w:ind w:left="10" w:right="283" w:hanging="10"/>
              <w:rPr>
                <w:rStyle w:val="FontStyle43"/>
                <w:rFonts w:ascii="Gill Sans MT" w:hAnsi="Gill Sans MT"/>
                <w:i/>
                <w:sz w:val="18"/>
                <w:szCs w:val="18"/>
                <w:lang w:val="es-ES_tradnl" w:eastAsia="es-ES_tradnl"/>
              </w:rPr>
            </w:pPr>
            <w:r w:rsidRPr="00643116">
              <w:rPr>
                <w:rStyle w:val="FontStyle43"/>
                <w:rFonts w:ascii="Gill Sans MT" w:hAnsi="Gill Sans MT"/>
                <w:i/>
                <w:sz w:val="18"/>
                <w:szCs w:val="18"/>
                <w:lang w:val="es-ES_tradnl" w:eastAsia="es-ES_tradnl"/>
              </w:rPr>
              <w:t>TOTAL PAGADO</w:t>
            </w:r>
          </w:p>
        </w:tc>
        <w:tc>
          <w:tcPr>
            <w:tcW w:w="169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6"/>
              <w:widowControl/>
              <w:spacing w:line="240" w:lineRule="auto"/>
              <w:jc w:val="right"/>
              <w:rPr>
                <w:rStyle w:val="FontStyle43"/>
                <w:rFonts w:ascii="Gill Sans MT" w:hAnsi="Gill Sans MT"/>
                <w:i/>
                <w:sz w:val="18"/>
                <w:szCs w:val="18"/>
                <w:lang w:val="es-ES_tradnl" w:eastAsia="es-ES_tradnl"/>
              </w:rPr>
            </w:pPr>
            <w:r w:rsidRPr="00643116">
              <w:rPr>
                <w:rStyle w:val="FontStyle43"/>
                <w:rFonts w:ascii="Gill Sans MT" w:hAnsi="Gill Sans MT"/>
                <w:i/>
                <w:sz w:val="18"/>
                <w:szCs w:val="18"/>
                <w:lang w:val="es-ES_tradnl" w:eastAsia="es-ES_tradnl"/>
              </w:rPr>
              <w:t>$216.000.000</w:t>
            </w:r>
          </w:p>
        </w:tc>
        <w:tc>
          <w:tcPr>
            <w:tcW w:w="5573" w:type="dxa"/>
            <w:gridSpan w:val="4"/>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20"/>
              <w:widowControl/>
              <w:rPr>
                <w:rFonts w:ascii="Gill Sans MT" w:hAnsi="Gill Sans MT"/>
                <w:i/>
                <w:sz w:val="18"/>
                <w:szCs w:val="18"/>
              </w:rPr>
            </w:pPr>
          </w:p>
        </w:tc>
      </w:tr>
      <w:tr w:rsidR="00643116" w:rsidRPr="00643116" w:rsidTr="00DD6893">
        <w:tc>
          <w:tcPr>
            <w:tcW w:w="3148" w:type="dxa"/>
            <w:gridSpan w:val="2"/>
            <w:vMerge w:val="restart"/>
            <w:tcBorders>
              <w:top w:val="single" w:sz="6" w:space="0" w:color="auto"/>
              <w:left w:val="single" w:sz="6" w:space="0" w:color="auto"/>
              <w:bottom w:val="nil"/>
              <w:right w:val="single" w:sz="6" w:space="0" w:color="auto"/>
            </w:tcBorders>
          </w:tcPr>
          <w:p w:rsidR="00643116" w:rsidRPr="00643116" w:rsidRDefault="00643116" w:rsidP="00DD6893">
            <w:pPr>
              <w:pStyle w:val="Style16"/>
              <w:widowControl/>
              <w:spacing w:line="240" w:lineRule="auto"/>
              <w:rPr>
                <w:rStyle w:val="FontStyle43"/>
                <w:rFonts w:ascii="Gill Sans MT" w:hAnsi="Gill Sans MT"/>
                <w:i/>
                <w:sz w:val="18"/>
                <w:szCs w:val="18"/>
                <w:lang w:val="es-ES_tradnl" w:eastAsia="es-ES_tradnl"/>
              </w:rPr>
            </w:pPr>
            <w:r w:rsidRPr="00643116">
              <w:rPr>
                <w:rStyle w:val="FontStyle43"/>
                <w:rFonts w:ascii="Gill Sans MT" w:hAnsi="Gill Sans MT"/>
                <w:i/>
                <w:sz w:val="18"/>
                <w:szCs w:val="18"/>
                <w:lang w:val="es-ES_tradnl" w:eastAsia="es-ES_tradnl"/>
              </w:rPr>
              <w:t>BALANCE</w:t>
            </w:r>
          </w:p>
        </w:tc>
        <w:tc>
          <w:tcPr>
            <w:tcW w:w="2429"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7"/>
              <w:widowControl/>
              <w:spacing w:line="240" w:lineRule="exact"/>
              <w:ind w:left="7" w:hanging="7"/>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Valor     Total del Contrato (Valor Inicial + Adición)</w:t>
            </w:r>
          </w:p>
        </w:tc>
        <w:tc>
          <w:tcPr>
            <w:tcW w:w="1560"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ind w:right="72"/>
              <w:jc w:val="righ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$390.000.000</w:t>
            </w:r>
          </w:p>
        </w:tc>
        <w:tc>
          <w:tcPr>
            <w:tcW w:w="158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20"/>
              <w:widowControl/>
              <w:rPr>
                <w:rFonts w:ascii="Gill Sans MT" w:hAnsi="Gill Sans MT"/>
                <w:i/>
                <w:sz w:val="18"/>
                <w:szCs w:val="18"/>
              </w:rPr>
            </w:pPr>
          </w:p>
        </w:tc>
      </w:tr>
      <w:tr w:rsidR="00643116" w:rsidRPr="00643116" w:rsidTr="00DD6893">
        <w:tc>
          <w:tcPr>
            <w:tcW w:w="3148" w:type="dxa"/>
            <w:gridSpan w:val="2"/>
            <w:vMerge/>
            <w:tcBorders>
              <w:top w:val="nil"/>
              <w:left w:val="single" w:sz="6" w:space="0" w:color="auto"/>
              <w:bottom w:val="nil"/>
              <w:right w:val="single" w:sz="6" w:space="0" w:color="auto"/>
            </w:tcBorders>
          </w:tcPr>
          <w:p w:rsidR="00643116" w:rsidRPr="00643116" w:rsidRDefault="00643116" w:rsidP="00DD6893">
            <w:pPr>
              <w:rPr>
                <w:rFonts w:ascii="Gill Sans MT" w:hAnsi="Gill Sans MT"/>
                <w:i/>
                <w:sz w:val="18"/>
                <w:szCs w:val="18"/>
              </w:rPr>
            </w:pPr>
          </w:p>
          <w:p w:rsidR="00643116" w:rsidRPr="00643116" w:rsidRDefault="00643116" w:rsidP="00DD6893">
            <w:pPr>
              <w:rPr>
                <w:rFonts w:ascii="Gill Sans MT" w:hAnsi="Gill Sans MT"/>
                <w:i/>
                <w:sz w:val="18"/>
                <w:szCs w:val="18"/>
              </w:rPr>
            </w:pPr>
          </w:p>
        </w:tc>
        <w:tc>
          <w:tcPr>
            <w:tcW w:w="2429"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Valor Pagado</w:t>
            </w:r>
          </w:p>
        </w:tc>
        <w:tc>
          <w:tcPr>
            <w:tcW w:w="1560"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20"/>
              <w:widowControl/>
              <w:rPr>
                <w:rFonts w:ascii="Gill Sans MT" w:hAnsi="Gill Sans MT"/>
                <w:i/>
                <w:sz w:val="18"/>
                <w:szCs w:val="18"/>
              </w:rPr>
            </w:pPr>
          </w:p>
        </w:tc>
        <w:tc>
          <w:tcPr>
            <w:tcW w:w="158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$216.000.000</w:t>
            </w:r>
          </w:p>
        </w:tc>
      </w:tr>
      <w:tr w:rsidR="00643116" w:rsidRPr="00643116" w:rsidTr="00DD6893">
        <w:tc>
          <w:tcPr>
            <w:tcW w:w="3148" w:type="dxa"/>
            <w:gridSpan w:val="2"/>
            <w:vMerge/>
            <w:tcBorders>
              <w:top w:val="nil"/>
              <w:left w:val="single" w:sz="6" w:space="0" w:color="auto"/>
              <w:bottom w:val="nil"/>
              <w:right w:val="single" w:sz="6" w:space="0" w:color="auto"/>
            </w:tcBorders>
          </w:tcPr>
          <w:p w:rsidR="00643116" w:rsidRPr="00643116" w:rsidRDefault="00643116" w:rsidP="00DD6893">
            <w:pPr>
              <w:rPr>
                <w:rStyle w:val="FontStyle32"/>
                <w:rFonts w:ascii="Gill Sans MT" w:hAnsi="Gill Sans MT"/>
                <w:i/>
                <w:sz w:val="18"/>
                <w:szCs w:val="18"/>
                <w:lang w:val="es-ES_tradnl" w:eastAsia="es-ES_tradnl"/>
              </w:rPr>
            </w:pPr>
          </w:p>
          <w:p w:rsidR="00643116" w:rsidRPr="00643116" w:rsidRDefault="00643116" w:rsidP="00DD6893">
            <w:pPr>
              <w:rPr>
                <w:rStyle w:val="FontStyle32"/>
                <w:rFonts w:ascii="Gill Sans MT" w:hAnsi="Gill Sans MT"/>
                <w:i/>
                <w:sz w:val="18"/>
                <w:szCs w:val="18"/>
                <w:lang w:val="es-ES_tradnl" w:eastAsia="es-ES_tradnl"/>
              </w:rPr>
            </w:pPr>
          </w:p>
        </w:tc>
        <w:tc>
          <w:tcPr>
            <w:tcW w:w="2429"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7"/>
              <w:widowControl/>
              <w:spacing w:line="242" w:lineRule="exact"/>
              <w:ind w:left="2" w:hanging="2"/>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Saldo  pendiente de pago   a   favor del contratista (PRIMA DE ÉXITO)</w:t>
            </w:r>
          </w:p>
        </w:tc>
        <w:tc>
          <w:tcPr>
            <w:tcW w:w="1560"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20"/>
              <w:widowControl/>
              <w:rPr>
                <w:rFonts w:ascii="Gill Sans MT" w:hAnsi="Gill Sans MT"/>
                <w:i/>
                <w:sz w:val="18"/>
                <w:szCs w:val="18"/>
              </w:rPr>
            </w:pPr>
          </w:p>
        </w:tc>
        <w:tc>
          <w:tcPr>
            <w:tcW w:w="158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$174.000.000</w:t>
            </w:r>
          </w:p>
        </w:tc>
      </w:tr>
      <w:tr w:rsidR="00643116" w:rsidRPr="00643116" w:rsidTr="00DD6893">
        <w:tc>
          <w:tcPr>
            <w:tcW w:w="3148" w:type="dxa"/>
            <w:gridSpan w:val="2"/>
            <w:vMerge/>
            <w:tcBorders>
              <w:top w:val="nil"/>
              <w:left w:val="single" w:sz="6" w:space="0" w:color="auto"/>
              <w:bottom w:val="single" w:sz="6" w:space="0" w:color="auto"/>
              <w:right w:val="single" w:sz="6" w:space="0" w:color="auto"/>
            </w:tcBorders>
          </w:tcPr>
          <w:p w:rsidR="00643116" w:rsidRPr="00643116" w:rsidRDefault="00643116" w:rsidP="00DD6893">
            <w:pPr>
              <w:rPr>
                <w:rStyle w:val="FontStyle32"/>
                <w:rFonts w:ascii="Gill Sans MT" w:hAnsi="Gill Sans MT"/>
                <w:i/>
                <w:sz w:val="18"/>
                <w:szCs w:val="18"/>
                <w:lang w:val="es-ES_tradnl" w:eastAsia="es-ES_tradnl"/>
              </w:rPr>
            </w:pPr>
          </w:p>
          <w:p w:rsidR="00643116" w:rsidRPr="00643116" w:rsidRDefault="00643116" w:rsidP="00DD6893">
            <w:pPr>
              <w:rPr>
                <w:rStyle w:val="FontStyle32"/>
                <w:rFonts w:ascii="Gill Sans MT" w:hAnsi="Gill Sans MT"/>
                <w:i/>
                <w:sz w:val="18"/>
                <w:szCs w:val="18"/>
                <w:lang w:val="es-ES_tradnl" w:eastAsia="es-ES_tradnl"/>
              </w:rPr>
            </w:pPr>
          </w:p>
        </w:tc>
        <w:tc>
          <w:tcPr>
            <w:tcW w:w="2429" w:type="dxa"/>
            <w:gridSpan w:val="2"/>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6"/>
              <w:widowControl/>
              <w:spacing w:line="240" w:lineRule="auto"/>
              <w:rPr>
                <w:rStyle w:val="FontStyle43"/>
                <w:rFonts w:ascii="Gill Sans MT" w:hAnsi="Gill Sans MT"/>
                <w:i/>
                <w:sz w:val="18"/>
                <w:szCs w:val="18"/>
                <w:lang w:val="es-ES_tradnl" w:eastAsia="es-ES_tradnl"/>
              </w:rPr>
            </w:pPr>
            <w:r w:rsidRPr="00643116">
              <w:rPr>
                <w:rStyle w:val="FontStyle43"/>
                <w:rFonts w:ascii="Gill Sans MT" w:hAnsi="Gill Sans MT"/>
                <w:i/>
                <w:sz w:val="18"/>
                <w:szCs w:val="18"/>
                <w:lang w:val="es-ES_tradnl" w:eastAsia="es-ES_tradnl"/>
              </w:rPr>
              <w:t>SUMAS IGUALES</w:t>
            </w:r>
          </w:p>
        </w:tc>
        <w:tc>
          <w:tcPr>
            <w:tcW w:w="1560"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ind w:right="77"/>
              <w:jc w:val="righ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$390.000.000</w:t>
            </w:r>
          </w:p>
        </w:tc>
        <w:tc>
          <w:tcPr>
            <w:tcW w:w="1584" w:type="dxa"/>
            <w:tcBorders>
              <w:top w:val="single" w:sz="6" w:space="0" w:color="auto"/>
              <w:left w:val="single" w:sz="6" w:space="0" w:color="auto"/>
              <w:bottom w:val="single" w:sz="6" w:space="0" w:color="auto"/>
              <w:right w:val="single" w:sz="6" w:space="0" w:color="auto"/>
            </w:tcBorders>
          </w:tcPr>
          <w:p w:rsidR="00643116" w:rsidRPr="00643116" w:rsidRDefault="00643116" w:rsidP="00DD6893">
            <w:pPr>
              <w:pStyle w:val="Style15"/>
              <w:widowControl/>
              <w:spacing w:line="240" w:lineRule="auto"/>
              <w:jc w:val="left"/>
              <w:rPr>
                <w:rStyle w:val="FontStyle32"/>
                <w:rFonts w:ascii="Gill Sans MT" w:hAnsi="Gill Sans MT"/>
                <w:i/>
                <w:sz w:val="18"/>
                <w:szCs w:val="18"/>
                <w:lang w:val="es-ES_tradnl" w:eastAsia="es-ES_tradnl"/>
              </w:rPr>
            </w:pPr>
            <w:r w:rsidRPr="00643116">
              <w:rPr>
                <w:rStyle w:val="FontStyle32"/>
                <w:rFonts w:ascii="Gill Sans MT" w:hAnsi="Gill Sans MT"/>
                <w:i/>
                <w:sz w:val="18"/>
                <w:szCs w:val="18"/>
                <w:lang w:val="es-ES_tradnl" w:eastAsia="es-ES_tradnl"/>
              </w:rPr>
              <w:t>$390.000.000</w:t>
            </w:r>
          </w:p>
        </w:tc>
      </w:tr>
    </w:tbl>
    <w:p w:rsidR="00643116" w:rsidRPr="00643116" w:rsidRDefault="00643116" w:rsidP="00643116">
      <w:pPr>
        <w:pStyle w:val="Style5"/>
        <w:widowControl/>
        <w:spacing w:line="240" w:lineRule="auto"/>
        <w:rPr>
          <w:rFonts w:ascii="Gill Sans MT" w:hAnsi="Gill Sans MT"/>
          <w:i/>
          <w:sz w:val="18"/>
          <w:szCs w:val="18"/>
        </w:rPr>
      </w:pPr>
    </w:p>
    <w:p w:rsidR="00643116" w:rsidRPr="00643116" w:rsidRDefault="00643116" w:rsidP="00643116">
      <w:pPr>
        <w:pStyle w:val="Style5"/>
        <w:widowControl/>
        <w:spacing w:before="58" w:line="240" w:lineRule="auto"/>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 xml:space="preserve">2.5. Así mismo, en el informe de avance de supervisión que corresponde al período comprendido entre el 30 de diciembre de 2013 al 15 </w:t>
      </w:r>
      <w:r w:rsidRPr="00643116">
        <w:rPr>
          <w:rStyle w:val="FontStyle30"/>
          <w:rFonts w:ascii="Gill Sans MT" w:hAnsi="Gill Sans MT"/>
          <w:i/>
          <w:sz w:val="18"/>
          <w:szCs w:val="18"/>
          <w:u w:val="single"/>
          <w:lang w:val="es-ES_tradnl" w:eastAsia="es-ES_tradnl"/>
        </w:rPr>
        <w:t>de mayo d</w:t>
      </w:r>
      <w:r w:rsidRPr="00643116">
        <w:rPr>
          <w:rStyle w:val="FontStyle30"/>
          <w:rFonts w:ascii="Gill Sans MT" w:hAnsi="Gill Sans MT"/>
          <w:i/>
          <w:sz w:val="18"/>
          <w:szCs w:val="18"/>
          <w:lang w:val="es-ES_tradnl" w:eastAsia="es-ES_tradnl"/>
        </w:rPr>
        <w:t>e 2015^ se llevó a cabo la verificación del estado actual de cada uno de los procesos penales objeto del contrato denominado ANEXO 1, en el que se encuentra que, de 16 procesos penales, 5 ya fueron terminados.</w:t>
      </w:r>
    </w:p>
    <w:p w:rsidR="00643116" w:rsidRPr="00643116" w:rsidRDefault="00643116" w:rsidP="00643116">
      <w:pPr>
        <w:pStyle w:val="Style5"/>
        <w:widowControl/>
        <w:spacing w:before="62"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2.6. Teniendo en cuenta las condiciones contractuales, se encuentra que a la fecha:</w:t>
      </w:r>
    </w:p>
    <w:p w:rsidR="00643116" w:rsidRPr="00643116" w:rsidRDefault="00643116" w:rsidP="00643116">
      <w:pPr>
        <w:pStyle w:val="Style5"/>
        <w:widowControl/>
        <w:spacing w:before="62"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a. El objeto del Contrato de Prestación de Servicios No. 195 de 2009 se encuentra vigente pero el plazo de ejecución del mismo terminó el 30 de diciembre de 2013.</w:t>
      </w:r>
    </w:p>
    <w:p w:rsidR="00643116" w:rsidRPr="00643116" w:rsidRDefault="00643116" w:rsidP="00643116">
      <w:pPr>
        <w:pStyle w:val="Style5"/>
        <w:widowControl/>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b. El Ministerio de Agricultura y Desarrollo Rural - MADR - pagó al CONTRATISTA, GUILLERMO PUYANA RAMOS, honorarios correspondientes al Contrato de Prestación de Servicios No. 195de 2009, por la suma de DOSCIENTOS DIECISEIS MILLONES DE PESOS ($216.000.000.00), QUE COMPRENDE LA REPRESENTACIÓN JUDICIAL DEL Ministerio de Agricultura y Desarrollo Rural en dieciséis (16) procesos penales originados en la convocatorias públicas de Riesgo y Drenaje del programa Agro Ingreso Seguro-AIS-.</w:t>
      </w:r>
    </w:p>
    <w:p w:rsidR="00643116" w:rsidRPr="00643116" w:rsidRDefault="00643116" w:rsidP="00643116">
      <w:pPr>
        <w:pStyle w:val="Style5"/>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c. La suma pagada por el Ministerio de Agricultura y Desarrollo Rural - MADR- en calidad de honorarios dentro del Contrato de Prestación de Servicios No. 195 de 2009 no ha sido amortizada en su totalidad, dadas las características del objeto contractual y sus obligaciones.</w:t>
      </w:r>
    </w:p>
    <w:p w:rsidR="00643116" w:rsidRPr="00643116" w:rsidRDefault="00643116" w:rsidP="00643116">
      <w:pPr>
        <w:pStyle w:val="Style5"/>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d. A la fecha se han culminado cinco (5) de los dieciséis (16) procesos penales objeto del Contrato de Prestación de Servicios No. 195 de 2009.</w:t>
      </w:r>
    </w:p>
    <w:p w:rsidR="00643116" w:rsidRPr="00643116" w:rsidRDefault="00643116" w:rsidP="00643116">
      <w:pPr>
        <w:pStyle w:val="Style5"/>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e. La prima de éxito pactada en el Contrato de Prestación de Servicios No. 195 de 2009, correspondiente a los cinco (5) procesos penales culminados, equivale proporcionalmente a la suma de CINCUENTA Y CUATRO MILLONES TRESCIENTOS SETENTA Y CINCO MIL PESOS ($54.375.000,00).</w:t>
      </w:r>
    </w:p>
    <w:p w:rsidR="00643116" w:rsidRPr="00643116" w:rsidRDefault="00643116" w:rsidP="00643116">
      <w:pPr>
        <w:pStyle w:val="Style5"/>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f. Falta por amortizar el pago de los honorarios correspondiente a once (11) procesos penales, objeto del Contrato de Prestación de Servicios No. 195 de 2009 que se encuentran vigentes. Falta igualmente la acusación del pago correspondiente a la prima de éxito, equivalente a la terminación exitosa de los mencionados procesos penales, la cual es la suma de CIENTO DIECINUEVE MILLONES SEISCIENTOS VEINTICINCO MIL PESOS ($119.625.000).</w:t>
      </w:r>
    </w:p>
    <w:p w:rsidR="00643116" w:rsidRPr="00643116" w:rsidRDefault="00643116" w:rsidP="00643116">
      <w:pPr>
        <w:pStyle w:val="Style5"/>
        <w:spacing w:line="240" w:lineRule="auto"/>
        <w:ind w:right="144"/>
        <w:rPr>
          <w:rStyle w:val="FontStyle30"/>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g. La representación judicial del Ministerio de Agricultura y Desarrollo Rural - MADR - no está amparada de manera alguna.</w:t>
      </w:r>
    </w:p>
    <w:p w:rsidR="00F105F0" w:rsidRPr="00643116" w:rsidRDefault="00643116" w:rsidP="00643116">
      <w:pPr>
        <w:pStyle w:val="Style5"/>
        <w:widowControl/>
        <w:spacing w:line="240" w:lineRule="auto"/>
        <w:ind w:right="144"/>
        <w:rPr>
          <w:rFonts w:ascii="Gill Sans MT" w:hAnsi="Gill Sans MT"/>
          <w:i/>
          <w:sz w:val="18"/>
          <w:szCs w:val="18"/>
          <w:lang w:val="es-ES_tradnl" w:eastAsia="es-ES_tradnl"/>
        </w:rPr>
      </w:pPr>
      <w:r w:rsidRPr="00643116">
        <w:rPr>
          <w:rStyle w:val="FontStyle30"/>
          <w:rFonts w:ascii="Gill Sans MT" w:hAnsi="Gill Sans MT"/>
          <w:i/>
          <w:sz w:val="18"/>
          <w:szCs w:val="18"/>
          <w:lang w:val="es-ES_tradnl" w:eastAsia="es-ES_tradnl"/>
        </w:rPr>
        <w:t>2.7. Es necesario realizar un acuerdo conciliatorio en el que se plasme, entre otros aspectos, la celebración de un nuevo vínculo contractual con las condiciones necesarias para que el Ministerio de Agricultura y Desarrollo Rural cuente con la representación judicial en los procesos penales que fueron objeto del Contrato de Prestación de Servicios No. 195 de 2009</w:t>
      </w:r>
      <w:r w:rsidR="00901A38">
        <w:rPr>
          <w:rStyle w:val="FontStyle30"/>
          <w:rFonts w:ascii="Gill Sans MT" w:hAnsi="Gill Sans MT"/>
          <w:i/>
          <w:sz w:val="18"/>
          <w:szCs w:val="18"/>
          <w:lang w:val="es-ES_tradnl" w:eastAsia="es-ES_tradnl"/>
        </w:rPr>
        <w:t xml:space="preserve"> (…)</w:t>
      </w:r>
      <w:r w:rsidR="00F105F0" w:rsidRPr="00643116">
        <w:rPr>
          <w:i/>
          <w:sz w:val="18"/>
          <w:szCs w:val="18"/>
        </w:rPr>
        <w:t>”</w:t>
      </w:r>
    </w:p>
    <w:p w:rsidR="00F105F0" w:rsidRPr="00C56C7F" w:rsidRDefault="00F105F0" w:rsidP="00F105F0">
      <w:pPr>
        <w:pStyle w:val="Prrafodelista"/>
        <w:rPr>
          <w:rFonts w:ascii="Tahoma" w:hAnsi="Tahoma" w:cs="Tahoma"/>
          <w:color w:val="000000"/>
          <w:sz w:val="18"/>
          <w:szCs w:val="18"/>
          <w:lang w:val="es-ES_tradnl"/>
        </w:rPr>
      </w:pPr>
    </w:p>
    <w:p w:rsidR="00F105F0" w:rsidRPr="00F8529C" w:rsidRDefault="00F105F0" w:rsidP="00F105F0">
      <w:pPr>
        <w:numPr>
          <w:ilvl w:val="0"/>
          <w:numId w:val="3"/>
        </w:numPr>
        <w:tabs>
          <w:tab w:val="clear" w:pos="720"/>
          <w:tab w:val="num" w:pos="426"/>
        </w:tabs>
        <w:ind w:left="0" w:firstLine="0"/>
        <w:jc w:val="both"/>
        <w:rPr>
          <w:rFonts w:ascii="Tahoma" w:hAnsi="Tahoma" w:cs="Tahoma"/>
          <w:b/>
          <w:bCs/>
          <w:sz w:val="18"/>
          <w:szCs w:val="18"/>
          <w:lang w:val="es-ES_tradnl"/>
        </w:rPr>
      </w:pPr>
      <w:r w:rsidRPr="00F8529C">
        <w:rPr>
          <w:rFonts w:ascii="Tahoma" w:hAnsi="Tahoma" w:cs="Tahoma"/>
          <w:b/>
          <w:bCs/>
          <w:sz w:val="18"/>
          <w:szCs w:val="18"/>
          <w:lang w:val="es-ES_tradnl"/>
        </w:rPr>
        <w:t>PRUEBAS</w:t>
      </w:r>
    </w:p>
    <w:p w:rsidR="00F105F0" w:rsidRPr="00F8529C" w:rsidRDefault="00F105F0" w:rsidP="00F105F0">
      <w:pPr>
        <w:jc w:val="both"/>
        <w:rPr>
          <w:rFonts w:ascii="Tahoma" w:hAnsi="Tahoma" w:cs="Tahoma"/>
          <w:b/>
          <w:bCs/>
          <w:sz w:val="18"/>
          <w:szCs w:val="18"/>
          <w:lang w:val="es-ES_tradnl"/>
        </w:rPr>
      </w:pPr>
    </w:p>
    <w:p w:rsidR="006E2B3C" w:rsidRPr="00F8529C" w:rsidRDefault="00F105F0" w:rsidP="00C56C7F">
      <w:pPr>
        <w:jc w:val="both"/>
        <w:rPr>
          <w:rFonts w:ascii="Tahoma" w:hAnsi="Tahoma" w:cs="Tahoma"/>
          <w:bCs/>
          <w:sz w:val="18"/>
          <w:szCs w:val="18"/>
          <w:lang w:val="es-ES_tradnl"/>
        </w:rPr>
      </w:pPr>
      <w:r w:rsidRPr="00F8529C">
        <w:rPr>
          <w:rFonts w:ascii="Tahoma" w:hAnsi="Tahoma" w:cs="Tahoma"/>
          <w:b/>
          <w:bCs/>
          <w:sz w:val="18"/>
          <w:szCs w:val="18"/>
          <w:lang w:val="es-ES_tradnl"/>
        </w:rPr>
        <w:t>3.1.</w:t>
      </w:r>
      <w:r w:rsidRPr="00F8529C">
        <w:rPr>
          <w:rFonts w:ascii="Tahoma" w:hAnsi="Tahoma" w:cs="Tahoma"/>
          <w:bCs/>
          <w:sz w:val="18"/>
          <w:szCs w:val="18"/>
          <w:lang w:val="es-ES_tradnl"/>
        </w:rPr>
        <w:t xml:space="preserve"> </w:t>
      </w:r>
      <w:r w:rsidR="00643116" w:rsidRPr="00F8529C">
        <w:rPr>
          <w:rFonts w:ascii="Tahoma" w:hAnsi="Tahoma" w:cs="Tahoma"/>
          <w:bCs/>
          <w:sz w:val="18"/>
          <w:szCs w:val="18"/>
          <w:lang w:val="es-ES_tradnl"/>
        </w:rPr>
        <w:t xml:space="preserve">Copia simple del Contrato de </w:t>
      </w:r>
      <w:r w:rsidR="006E2B3C" w:rsidRPr="00F8529C">
        <w:rPr>
          <w:rFonts w:ascii="Tahoma" w:hAnsi="Tahoma" w:cs="Tahoma"/>
          <w:bCs/>
          <w:sz w:val="18"/>
          <w:szCs w:val="18"/>
          <w:lang w:val="es-ES_tradnl"/>
        </w:rPr>
        <w:t>Prestación</w:t>
      </w:r>
      <w:r w:rsidR="00643116" w:rsidRPr="00F8529C">
        <w:rPr>
          <w:rFonts w:ascii="Tahoma" w:hAnsi="Tahoma" w:cs="Tahoma"/>
          <w:bCs/>
          <w:sz w:val="18"/>
          <w:szCs w:val="18"/>
          <w:lang w:val="es-ES_tradnl"/>
        </w:rPr>
        <w:t xml:space="preserve"> de Servic</w:t>
      </w:r>
      <w:r w:rsidR="006E2B3C" w:rsidRPr="00F8529C">
        <w:rPr>
          <w:rFonts w:ascii="Tahoma" w:hAnsi="Tahoma" w:cs="Tahoma"/>
          <w:bCs/>
          <w:sz w:val="18"/>
          <w:szCs w:val="18"/>
          <w:lang w:val="es-ES_tradnl"/>
        </w:rPr>
        <w:t>ios No 2009195. (folio51 al 61 -</w:t>
      </w:r>
      <w:r w:rsidR="00643116" w:rsidRPr="00F8529C">
        <w:rPr>
          <w:rFonts w:ascii="Tahoma" w:hAnsi="Tahoma" w:cs="Tahoma"/>
          <w:bCs/>
          <w:sz w:val="18"/>
          <w:szCs w:val="18"/>
          <w:lang w:val="es-ES_tradnl"/>
        </w:rPr>
        <w:t xml:space="preserve"> 122 al 132</w:t>
      </w:r>
      <w:r w:rsidR="006E2B3C" w:rsidRPr="00F8529C">
        <w:rPr>
          <w:rFonts w:ascii="Tahoma" w:hAnsi="Tahoma" w:cs="Tahoma"/>
          <w:bCs/>
          <w:sz w:val="18"/>
          <w:szCs w:val="18"/>
          <w:lang w:val="es-ES_tradnl"/>
        </w:rPr>
        <w:t xml:space="preserve"> – 163 al 17 de cuaderno principal)</w:t>
      </w:r>
    </w:p>
    <w:p w:rsidR="006E2B3C" w:rsidRPr="00F8529C" w:rsidRDefault="006E2B3C" w:rsidP="00C56C7F">
      <w:pPr>
        <w:jc w:val="both"/>
        <w:rPr>
          <w:rFonts w:ascii="Tahoma" w:hAnsi="Tahoma" w:cs="Tahoma"/>
          <w:bCs/>
          <w:sz w:val="18"/>
          <w:szCs w:val="18"/>
          <w:lang w:val="es-ES_tradnl"/>
        </w:rPr>
      </w:pPr>
    </w:p>
    <w:p w:rsidR="006E2B3C" w:rsidRPr="00F8529C" w:rsidRDefault="006E2B3C" w:rsidP="00C56C7F">
      <w:pPr>
        <w:jc w:val="both"/>
        <w:rPr>
          <w:rFonts w:ascii="Tahoma" w:hAnsi="Tahoma" w:cs="Tahoma"/>
          <w:bCs/>
          <w:sz w:val="18"/>
          <w:szCs w:val="18"/>
          <w:lang w:val="es-ES_tradnl"/>
        </w:rPr>
      </w:pPr>
      <w:r w:rsidRPr="00F8529C">
        <w:rPr>
          <w:rFonts w:ascii="Tahoma" w:hAnsi="Tahoma" w:cs="Tahoma"/>
          <w:b/>
          <w:bCs/>
          <w:sz w:val="18"/>
          <w:szCs w:val="18"/>
          <w:lang w:val="es-ES_tradnl"/>
        </w:rPr>
        <w:t>3.2</w:t>
      </w:r>
      <w:r w:rsidRPr="00F8529C">
        <w:rPr>
          <w:rFonts w:ascii="Tahoma" w:hAnsi="Tahoma" w:cs="Tahoma"/>
          <w:bCs/>
          <w:sz w:val="18"/>
          <w:szCs w:val="18"/>
          <w:lang w:val="es-ES_tradnl"/>
        </w:rPr>
        <w:t>. Copia simple del Formato de Informe de avance de supervisión. (</w:t>
      </w:r>
      <w:r w:rsidR="00C56C7F" w:rsidRPr="00F8529C">
        <w:rPr>
          <w:rFonts w:ascii="Tahoma" w:hAnsi="Tahoma" w:cs="Tahoma"/>
          <w:bCs/>
          <w:sz w:val="18"/>
          <w:szCs w:val="18"/>
          <w:lang w:val="es-ES_tradnl"/>
        </w:rPr>
        <w:t>Folio</w:t>
      </w:r>
      <w:r w:rsidRPr="00F8529C">
        <w:rPr>
          <w:rFonts w:ascii="Tahoma" w:hAnsi="Tahoma" w:cs="Tahoma"/>
          <w:bCs/>
          <w:sz w:val="18"/>
          <w:szCs w:val="18"/>
          <w:lang w:val="es-ES_tradnl"/>
        </w:rPr>
        <w:t xml:space="preserve"> 6 al </w:t>
      </w:r>
      <w:r w:rsidR="00C56C7F" w:rsidRPr="00F8529C">
        <w:rPr>
          <w:rFonts w:ascii="Tahoma" w:hAnsi="Tahoma" w:cs="Tahoma"/>
          <w:bCs/>
          <w:sz w:val="18"/>
          <w:szCs w:val="18"/>
          <w:lang w:val="es-ES_tradnl"/>
        </w:rPr>
        <w:t>11 del cuaderno principal)</w:t>
      </w:r>
    </w:p>
    <w:p w:rsidR="00C56C7F" w:rsidRPr="00F8529C" w:rsidRDefault="00C56C7F" w:rsidP="00C56C7F">
      <w:pPr>
        <w:jc w:val="both"/>
        <w:rPr>
          <w:rFonts w:ascii="Tahoma" w:hAnsi="Tahoma" w:cs="Tahoma"/>
          <w:bCs/>
          <w:sz w:val="18"/>
          <w:szCs w:val="18"/>
          <w:lang w:val="es-ES_tradnl"/>
        </w:rPr>
      </w:pPr>
    </w:p>
    <w:p w:rsidR="00C56C7F" w:rsidRPr="00F8529C" w:rsidRDefault="00C56C7F" w:rsidP="00C56C7F">
      <w:pPr>
        <w:jc w:val="both"/>
        <w:rPr>
          <w:rFonts w:ascii="Tahoma" w:hAnsi="Tahoma" w:cs="Tahoma"/>
          <w:bCs/>
          <w:sz w:val="18"/>
          <w:szCs w:val="18"/>
          <w:lang w:val="es-ES_tradnl"/>
        </w:rPr>
      </w:pPr>
      <w:r w:rsidRPr="00F8529C">
        <w:rPr>
          <w:rFonts w:ascii="Tahoma" w:hAnsi="Tahoma" w:cs="Tahoma"/>
          <w:b/>
          <w:bCs/>
          <w:sz w:val="18"/>
          <w:szCs w:val="18"/>
          <w:lang w:val="es-ES_tradnl"/>
        </w:rPr>
        <w:t>3.3</w:t>
      </w:r>
      <w:r w:rsidRPr="00F8529C">
        <w:rPr>
          <w:rFonts w:ascii="Tahoma" w:hAnsi="Tahoma" w:cs="Tahoma"/>
          <w:bCs/>
          <w:sz w:val="18"/>
          <w:szCs w:val="18"/>
          <w:lang w:val="es-ES_tradnl"/>
        </w:rPr>
        <w:t>. Certificado del Secretario Técnico Comité de Conciliación. (Folio 88 del cuaderno principal)</w:t>
      </w:r>
    </w:p>
    <w:p w:rsidR="00C56C7F" w:rsidRPr="00F8529C" w:rsidRDefault="00C56C7F" w:rsidP="00C56C7F">
      <w:pPr>
        <w:jc w:val="both"/>
        <w:rPr>
          <w:rFonts w:ascii="Tahoma" w:hAnsi="Tahoma" w:cs="Tahoma"/>
          <w:bCs/>
          <w:sz w:val="18"/>
          <w:szCs w:val="18"/>
          <w:lang w:val="es-ES_tradnl"/>
        </w:rPr>
      </w:pPr>
    </w:p>
    <w:p w:rsidR="00C56C7F" w:rsidRPr="00F8529C" w:rsidRDefault="00C56C7F" w:rsidP="00C56C7F">
      <w:pPr>
        <w:jc w:val="both"/>
        <w:rPr>
          <w:rFonts w:ascii="Tahoma" w:hAnsi="Tahoma" w:cs="Tahoma"/>
          <w:bCs/>
          <w:sz w:val="18"/>
          <w:szCs w:val="18"/>
          <w:lang w:val="es-ES_tradnl"/>
        </w:rPr>
      </w:pPr>
      <w:r w:rsidRPr="00F8529C">
        <w:rPr>
          <w:rFonts w:ascii="Tahoma" w:hAnsi="Tahoma" w:cs="Tahoma"/>
          <w:b/>
          <w:bCs/>
          <w:sz w:val="18"/>
          <w:szCs w:val="18"/>
          <w:lang w:val="es-ES_tradnl"/>
        </w:rPr>
        <w:t>3.4.</w:t>
      </w:r>
      <w:r w:rsidRPr="00F8529C">
        <w:rPr>
          <w:rFonts w:ascii="Tahoma" w:hAnsi="Tahoma" w:cs="Tahoma"/>
          <w:bCs/>
          <w:sz w:val="18"/>
          <w:szCs w:val="18"/>
          <w:lang w:val="es-ES_tradnl"/>
        </w:rPr>
        <w:t xml:space="preserve"> Poder otorgado por HEIDER ROJAS QUESADA jefe oficina asesora Jurídica a l abogada ANA MARCELA CAROLINA GARCIA CARRILLO. (Folio 116 del cuaderno principal).</w:t>
      </w:r>
    </w:p>
    <w:p w:rsidR="00C56C7F" w:rsidRPr="00F8529C" w:rsidRDefault="00C56C7F" w:rsidP="00C56C7F">
      <w:pPr>
        <w:jc w:val="both"/>
        <w:rPr>
          <w:rFonts w:ascii="Tahoma" w:hAnsi="Tahoma" w:cs="Tahoma"/>
          <w:bCs/>
          <w:sz w:val="18"/>
          <w:szCs w:val="18"/>
          <w:lang w:val="es-ES_tradnl"/>
        </w:rPr>
      </w:pPr>
    </w:p>
    <w:p w:rsidR="00C56C7F" w:rsidRPr="00F8529C" w:rsidRDefault="00C56C7F" w:rsidP="00C56C7F">
      <w:pPr>
        <w:jc w:val="both"/>
        <w:rPr>
          <w:rFonts w:ascii="Tahoma" w:hAnsi="Tahoma" w:cs="Tahoma"/>
          <w:bCs/>
          <w:sz w:val="18"/>
          <w:szCs w:val="18"/>
          <w:lang w:val="es-ES_tradnl"/>
        </w:rPr>
      </w:pPr>
      <w:r w:rsidRPr="00F8529C">
        <w:rPr>
          <w:rFonts w:ascii="Tahoma" w:hAnsi="Tahoma" w:cs="Tahoma"/>
          <w:b/>
          <w:bCs/>
          <w:sz w:val="18"/>
          <w:szCs w:val="18"/>
          <w:lang w:val="es-ES_tradnl"/>
        </w:rPr>
        <w:t>3.5</w:t>
      </w:r>
      <w:r w:rsidRPr="00F8529C">
        <w:rPr>
          <w:rFonts w:ascii="Tahoma" w:hAnsi="Tahoma" w:cs="Tahoma"/>
          <w:bCs/>
          <w:sz w:val="18"/>
          <w:szCs w:val="18"/>
          <w:lang w:val="es-ES_tradnl"/>
        </w:rPr>
        <w:t xml:space="preserve"> Acta del comité de conciliación del Ministerio de Agricultura y Desarrollo rural. (</w:t>
      </w:r>
      <w:proofErr w:type="gramStart"/>
      <w:r w:rsidRPr="00F8529C">
        <w:rPr>
          <w:rFonts w:ascii="Tahoma" w:hAnsi="Tahoma" w:cs="Tahoma"/>
          <w:bCs/>
          <w:sz w:val="18"/>
          <w:szCs w:val="18"/>
          <w:lang w:val="es-ES_tradnl"/>
        </w:rPr>
        <w:t>folio</w:t>
      </w:r>
      <w:proofErr w:type="gramEnd"/>
      <w:r w:rsidRPr="00F8529C">
        <w:rPr>
          <w:rFonts w:ascii="Tahoma" w:hAnsi="Tahoma" w:cs="Tahoma"/>
          <w:bCs/>
          <w:sz w:val="18"/>
          <w:szCs w:val="18"/>
          <w:lang w:val="es-ES_tradnl"/>
        </w:rPr>
        <w:t xml:space="preserve"> 133 al 162 del cuaderno principal)</w:t>
      </w:r>
    </w:p>
    <w:p w:rsidR="006E2B3C" w:rsidRPr="00F8529C" w:rsidRDefault="006E2B3C" w:rsidP="00F105F0">
      <w:pPr>
        <w:jc w:val="both"/>
        <w:rPr>
          <w:rFonts w:ascii="Tahoma" w:hAnsi="Tahoma" w:cs="Tahoma"/>
          <w:bCs/>
          <w:sz w:val="18"/>
          <w:szCs w:val="18"/>
          <w:highlight w:val="yellow"/>
          <w:lang w:val="es-ES_tradnl"/>
        </w:rPr>
      </w:pPr>
    </w:p>
    <w:p w:rsidR="00F105F0" w:rsidRPr="00F8529C" w:rsidRDefault="00F105F0" w:rsidP="00F105F0">
      <w:pPr>
        <w:numPr>
          <w:ilvl w:val="0"/>
          <w:numId w:val="3"/>
        </w:numPr>
        <w:tabs>
          <w:tab w:val="clear" w:pos="720"/>
          <w:tab w:val="num" w:pos="426"/>
        </w:tabs>
        <w:ind w:left="0" w:firstLine="0"/>
        <w:jc w:val="center"/>
        <w:rPr>
          <w:rFonts w:ascii="Tahoma" w:hAnsi="Tahoma" w:cs="Tahoma"/>
          <w:b/>
          <w:bCs/>
          <w:sz w:val="18"/>
          <w:szCs w:val="18"/>
        </w:rPr>
      </w:pPr>
      <w:r w:rsidRPr="00F8529C">
        <w:rPr>
          <w:rFonts w:ascii="Tahoma" w:hAnsi="Tahoma" w:cs="Tahoma"/>
          <w:b/>
          <w:bCs/>
          <w:sz w:val="18"/>
          <w:szCs w:val="18"/>
        </w:rPr>
        <w:t>CONSIDERACIONES</w:t>
      </w:r>
    </w:p>
    <w:p w:rsidR="00F105F0" w:rsidRPr="00F8529C" w:rsidRDefault="00F105F0" w:rsidP="00F105F0">
      <w:pPr>
        <w:jc w:val="both"/>
        <w:rPr>
          <w:rFonts w:ascii="Tahoma" w:hAnsi="Tahoma" w:cs="Tahoma"/>
          <w:b/>
          <w:bCs/>
          <w:sz w:val="18"/>
          <w:szCs w:val="18"/>
        </w:rPr>
      </w:pPr>
    </w:p>
    <w:p w:rsidR="00F105F0" w:rsidRPr="00F8529C" w:rsidRDefault="00F105F0" w:rsidP="00F105F0">
      <w:pPr>
        <w:tabs>
          <w:tab w:val="left" w:pos="567"/>
        </w:tabs>
        <w:jc w:val="both"/>
        <w:rPr>
          <w:rFonts w:ascii="Tahoma" w:hAnsi="Tahoma" w:cs="Tahoma"/>
          <w:sz w:val="18"/>
          <w:szCs w:val="18"/>
        </w:rPr>
      </w:pPr>
      <w:r w:rsidRPr="00F8529C">
        <w:rPr>
          <w:rFonts w:ascii="Tahoma" w:hAnsi="Tahoma" w:cs="Tahoma"/>
          <w:sz w:val="18"/>
          <w:szCs w:val="18"/>
        </w:rPr>
        <w:t xml:space="preserve">Con fundamento en la ley, el Consejo de Estado en reiterada jurisprudencia ha definido los siguientes supuestos, para la aprobación de la conciliación contenciosa administrativa: </w:t>
      </w:r>
    </w:p>
    <w:p w:rsidR="00F105F0" w:rsidRPr="00F8529C" w:rsidRDefault="00F105F0" w:rsidP="00F105F0">
      <w:pPr>
        <w:tabs>
          <w:tab w:val="left" w:pos="142"/>
        </w:tabs>
        <w:jc w:val="both"/>
        <w:rPr>
          <w:rFonts w:ascii="Tahoma" w:hAnsi="Tahoma" w:cs="Tahoma"/>
          <w:sz w:val="18"/>
          <w:szCs w:val="18"/>
        </w:rPr>
      </w:pPr>
    </w:p>
    <w:p w:rsidR="00F105F0" w:rsidRPr="00F8529C" w:rsidRDefault="00F105F0" w:rsidP="00F105F0">
      <w:pPr>
        <w:numPr>
          <w:ilvl w:val="0"/>
          <w:numId w:val="1"/>
        </w:numPr>
        <w:tabs>
          <w:tab w:val="clear" w:pos="360"/>
          <w:tab w:val="num" w:pos="0"/>
          <w:tab w:val="left" w:pos="142"/>
          <w:tab w:val="left" w:pos="426"/>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verse sobre derechos económicos disponibles por las partes.</w:t>
      </w:r>
    </w:p>
    <w:p w:rsidR="00F105F0" w:rsidRPr="00F8529C" w:rsidRDefault="00F105F0" w:rsidP="00F105F0">
      <w:pPr>
        <w:numPr>
          <w:ilvl w:val="0"/>
          <w:numId w:val="1"/>
        </w:numPr>
        <w:tabs>
          <w:tab w:val="clear" w:pos="360"/>
          <w:tab w:val="num" w:pos="0"/>
          <w:tab w:val="left" w:pos="142"/>
          <w:tab w:val="left" w:pos="426"/>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las entidades estén debidamente representadas.  </w:t>
      </w:r>
    </w:p>
    <w:p w:rsidR="00F105F0" w:rsidRPr="00F8529C" w:rsidRDefault="00F105F0" w:rsidP="00F105F0">
      <w:pPr>
        <w:numPr>
          <w:ilvl w:val="0"/>
          <w:numId w:val="1"/>
        </w:numPr>
        <w:tabs>
          <w:tab w:val="clear" w:pos="360"/>
          <w:tab w:val="num" w:pos="0"/>
          <w:tab w:val="left" w:pos="142"/>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los representantes o conciliadores tengan capacidad o facultad para conciliar y disponer de la materia objeto de convenio.</w:t>
      </w:r>
    </w:p>
    <w:p w:rsidR="00F105F0" w:rsidRPr="00F8529C" w:rsidRDefault="00F105F0" w:rsidP="00F105F0">
      <w:pPr>
        <w:numPr>
          <w:ilvl w:val="0"/>
          <w:numId w:val="1"/>
        </w:numPr>
        <w:tabs>
          <w:tab w:val="clear" w:pos="360"/>
          <w:tab w:val="num" w:pos="0"/>
          <w:tab w:val="left" w:pos="142"/>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no haya operado la caducidad de la acción.</w:t>
      </w:r>
    </w:p>
    <w:p w:rsidR="00F105F0" w:rsidRPr="00F8529C" w:rsidRDefault="00F105F0" w:rsidP="00F105F0">
      <w:pPr>
        <w:numPr>
          <w:ilvl w:val="0"/>
          <w:numId w:val="1"/>
        </w:numPr>
        <w:tabs>
          <w:tab w:val="clear" w:pos="360"/>
          <w:tab w:val="num" w:pos="0"/>
          <w:tab w:val="left" w:pos="142"/>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no resulte abiertamente inconveniente o lesivo para el patrimonio de la administración.</w:t>
      </w:r>
    </w:p>
    <w:p w:rsidR="00F105F0" w:rsidRPr="00F8529C" w:rsidRDefault="00F105F0" w:rsidP="00F105F0">
      <w:pPr>
        <w:numPr>
          <w:ilvl w:val="0"/>
          <w:numId w:val="1"/>
        </w:numPr>
        <w:tabs>
          <w:tab w:val="clear" w:pos="360"/>
          <w:tab w:val="num" w:pos="0"/>
          <w:tab w:val="left" w:pos="142"/>
        </w:tabs>
        <w:overflowPunct/>
        <w:autoSpaceDE/>
        <w:autoSpaceDN/>
        <w:adjustRightInd/>
        <w:ind w:left="0" w:firstLine="0"/>
        <w:jc w:val="both"/>
        <w:textAlignment w:val="auto"/>
        <w:rPr>
          <w:rFonts w:ascii="Tahoma" w:hAnsi="Tahoma" w:cs="Tahoma"/>
          <w:sz w:val="18"/>
          <w:szCs w:val="18"/>
        </w:rPr>
      </w:pPr>
      <w:r w:rsidRPr="00F8529C">
        <w:rPr>
          <w:rFonts w:ascii="Tahoma" w:hAnsi="Tahoma" w:cs="Tahoma"/>
          <w:sz w:val="18"/>
          <w:szCs w:val="18"/>
        </w:rPr>
        <w:t xml:space="preserve"> Que los derechos reconocidos estén debidamente respaldados por las probanzas que se hubieren arrimado a la actuación.</w:t>
      </w:r>
    </w:p>
    <w:p w:rsidR="00F105F0" w:rsidRPr="00F8529C" w:rsidRDefault="00F105F0" w:rsidP="00F105F0">
      <w:pPr>
        <w:jc w:val="both"/>
        <w:rPr>
          <w:rFonts w:ascii="Tahoma" w:hAnsi="Tahoma" w:cs="Tahoma"/>
          <w:sz w:val="18"/>
          <w:szCs w:val="18"/>
        </w:rPr>
      </w:pPr>
    </w:p>
    <w:p w:rsidR="00F105F0" w:rsidRPr="00F8529C" w:rsidRDefault="00F105F0" w:rsidP="00F105F0">
      <w:pPr>
        <w:jc w:val="both"/>
        <w:rPr>
          <w:rFonts w:ascii="Tahoma" w:hAnsi="Tahoma" w:cs="Tahoma"/>
          <w:b/>
          <w:sz w:val="18"/>
          <w:szCs w:val="18"/>
        </w:rPr>
      </w:pPr>
      <w:r w:rsidRPr="00F8529C">
        <w:rPr>
          <w:rFonts w:ascii="Tahoma" w:hAnsi="Tahoma" w:cs="Tahoma"/>
          <w:b/>
          <w:sz w:val="18"/>
          <w:szCs w:val="18"/>
        </w:rPr>
        <w:t>Entraremos a estudiar si en el caso en estudio se cumplen los mencionados supuestos:</w:t>
      </w:r>
    </w:p>
    <w:p w:rsidR="00F105F0" w:rsidRPr="00F8529C" w:rsidRDefault="00F105F0" w:rsidP="00F105F0">
      <w:pPr>
        <w:jc w:val="both"/>
        <w:rPr>
          <w:rFonts w:ascii="Tahoma" w:hAnsi="Tahoma" w:cs="Tahoma"/>
          <w:b/>
          <w:sz w:val="18"/>
          <w:szCs w:val="18"/>
        </w:rPr>
      </w:pPr>
    </w:p>
    <w:p w:rsidR="00F105F0" w:rsidRPr="00F8529C" w:rsidRDefault="00F105F0" w:rsidP="00F105F0">
      <w:pPr>
        <w:numPr>
          <w:ilvl w:val="0"/>
          <w:numId w:val="2"/>
        </w:numPr>
        <w:jc w:val="both"/>
        <w:rPr>
          <w:rFonts w:ascii="Tahoma" w:hAnsi="Tahoma" w:cs="Tahoma"/>
          <w:b/>
          <w:sz w:val="18"/>
          <w:szCs w:val="18"/>
        </w:rPr>
      </w:pPr>
      <w:r w:rsidRPr="00F8529C">
        <w:rPr>
          <w:rFonts w:ascii="Tahoma" w:hAnsi="Tahoma" w:cs="Tahoma"/>
          <w:b/>
          <w:sz w:val="18"/>
          <w:szCs w:val="18"/>
        </w:rPr>
        <w:t>Representación y facultades de las partes</w:t>
      </w:r>
    </w:p>
    <w:p w:rsidR="00F105F0" w:rsidRPr="00F8529C" w:rsidRDefault="00F105F0" w:rsidP="00F105F0">
      <w:pPr>
        <w:jc w:val="both"/>
        <w:rPr>
          <w:rFonts w:ascii="Tahoma" w:hAnsi="Tahoma" w:cs="Tahoma"/>
          <w:b/>
          <w:sz w:val="18"/>
          <w:szCs w:val="18"/>
        </w:rPr>
      </w:pPr>
    </w:p>
    <w:p w:rsidR="00F105F0" w:rsidRPr="00F8529C" w:rsidRDefault="00F105F0" w:rsidP="00F105F0">
      <w:pPr>
        <w:shd w:val="clear" w:color="auto" w:fill="FFFFFF"/>
        <w:jc w:val="both"/>
        <w:rPr>
          <w:rFonts w:ascii="Tahoma" w:hAnsi="Tahoma" w:cs="Tahoma"/>
          <w:sz w:val="18"/>
          <w:szCs w:val="18"/>
        </w:rPr>
      </w:pPr>
      <w:r w:rsidRPr="00F8529C">
        <w:rPr>
          <w:rFonts w:ascii="Tahoma" w:hAnsi="Tahoma" w:cs="Tahoma"/>
          <w:sz w:val="18"/>
          <w:szCs w:val="18"/>
        </w:rPr>
        <w:t xml:space="preserve">El MINISTERIO DE AGRICULTURA Y DESARROLLO RURAL </w:t>
      </w:r>
      <w:r w:rsidRPr="00F8529C">
        <w:rPr>
          <w:rFonts w:ascii="Tahoma" w:hAnsi="Tahoma" w:cs="Tahoma"/>
          <w:sz w:val="18"/>
          <w:szCs w:val="18"/>
          <w:lang w:eastAsia="es-CO"/>
        </w:rPr>
        <w:t>se encuentra debidamente representado por la Dra. ANA MARCELA CAROLINA GARCIA CARRILLO</w:t>
      </w:r>
      <w:r w:rsidRPr="00F8529C">
        <w:rPr>
          <w:rFonts w:ascii="Tahoma" w:hAnsi="Tahoma" w:cs="Tahoma"/>
          <w:sz w:val="18"/>
          <w:szCs w:val="18"/>
          <w:lang w:val="es-ES_tradnl"/>
        </w:rPr>
        <w:t xml:space="preserve">, quien tiene </w:t>
      </w:r>
      <w:r w:rsidRPr="00F8529C">
        <w:rPr>
          <w:rFonts w:ascii="Tahoma" w:hAnsi="Tahoma" w:cs="Tahoma"/>
          <w:sz w:val="18"/>
          <w:szCs w:val="18"/>
        </w:rPr>
        <w:t xml:space="preserve">facultad expresa para conciliar, tal y como se puede observar en el poder otorgado por el señor HEIDER ROJAS QUESADA jefe de la oficina Asesora Jurídica  visible a folio 116 y sus correspondientes anexos visible a folio 117 a 120 del cuaderno principal. </w:t>
      </w:r>
    </w:p>
    <w:p w:rsidR="00F105F0" w:rsidRPr="00F8529C" w:rsidRDefault="00F105F0" w:rsidP="00F105F0">
      <w:pPr>
        <w:shd w:val="clear" w:color="auto" w:fill="FFFFFF"/>
        <w:jc w:val="both"/>
        <w:rPr>
          <w:rFonts w:ascii="Tahoma" w:hAnsi="Tahoma" w:cs="Tahoma"/>
          <w:sz w:val="18"/>
          <w:szCs w:val="18"/>
          <w:lang w:val="es-ES_tradnl"/>
        </w:rPr>
      </w:pPr>
      <w:r w:rsidRPr="00F8529C">
        <w:rPr>
          <w:rFonts w:ascii="Tahoma" w:hAnsi="Tahoma" w:cs="Tahoma"/>
          <w:sz w:val="18"/>
          <w:szCs w:val="18"/>
        </w:rPr>
        <w:t xml:space="preserve">Por su parte, </w:t>
      </w:r>
      <w:r w:rsidR="00E1005B" w:rsidRPr="00F8529C">
        <w:rPr>
          <w:rFonts w:ascii="Tahoma" w:hAnsi="Tahoma" w:cs="Tahoma"/>
          <w:sz w:val="18"/>
          <w:szCs w:val="18"/>
        </w:rPr>
        <w:t xml:space="preserve">el convocado GUILLERMO ALBERTO PUYANA RAMOS quien </w:t>
      </w:r>
      <w:r w:rsidR="004C2843" w:rsidRPr="00F8529C">
        <w:rPr>
          <w:rFonts w:ascii="Tahoma" w:hAnsi="Tahoma" w:cs="Tahoma"/>
          <w:sz w:val="18"/>
          <w:szCs w:val="18"/>
        </w:rPr>
        <w:t>actúa</w:t>
      </w:r>
      <w:r w:rsidR="00E1005B" w:rsidRPr="00F8529C">
        <w:rPr>
          <w:rFonts w:ascii="Tahoma" w:hAnsi="Tahoma" w:cs="Tahoma"/>
          <w:sz w:val="18"/>
          <w:szCs w:val="18"/>
        </w:rPr>
        <w:t xml:space="preserve"> en</w:t>
      </w:r>
      <w:r w:rsidR="004C2843" w:rsidRPr="00F8529C">
        <w:rPr>
          <w:rFonts w:ascii="Tahoma" w:hAnsi="Tahoma" w:cs="Tahoma"/>
          <w:sz w:val="18"/>
          <w:szCs w:val="18"/>
        </w:rPr>
        <w:t xml:space="preserve"> causa propia</w:t>
      </w:r>
      <w:r w:rsidRPr="00F8529C">
        <w:rPr>
          <w:rFonts w:ascii="Tahoma" w:hAnsi="Tahoma" w:cs="Tahoma"/>
          <w:sz w:val="18"/>
          <w:szCs w:val="18"/>
          <w:lang w:val="es-MX"/>
        </w:rPr>
        <w:t>,</w:t>
      </w:r>
      <w:r w:rsidR="004C2843" w:rsidRPr="00F8529C">
        <w:rPr>
          <w:rFonts w:ascii="Tahoma" w:hAnsi="Tahoma" w:cs="Tahoma"/>
          <w:sz w:val="18"/>
          <w:szCs w:val="18"/>
          <w:lang w:val="es-MX"/>
        </w:rPr>
        <w:t xml:space="preserve"> por lo tanto cuenta con </w:t>
      </w:r>
      <w:r w:rsidR="004C2843" w:rsidRPr="00F8529C">
        <w:rPr>
          <w:rFonts w:ascii="Tahoma" w:hAnsi="Tahoma" w:cs="Tahoma"/>
          <w:sz w:val="18"/>
          <w:szCs w:val="18"/>
        </w:rPr>
        <w:t>facultad expresa para conciliar.</w:t>
      </w:r>
    </w:p>
    <w:p w:rsidR="00F105F0" w:rsidRPr="00F8529C" w:rsidRDefault="00F105F0" w:rsidP="00F105F0">
      <w:pPr>
        <w:jc w:val="both"/>
        <w:rPr>
          <w:rFonts w:ascii="Tahoma" w:hAnsi="Tahoma" w:cs="Tahoma"/>
          <w:sz w:val="18"/>
          <w:szCs w:val="18"/>
          <w:lang w:val="es-ES_tradnl"/>
        </w:rPr>
      </w:pPr>
    </w:p>
    <w:p w:rsidR="00F105F0" w:rsidRPr="00F8529C" w:rsidRDefault="00F105F0" w:rsidP="00F105F0">
      <w:pPr>
        <w:numPr>
          <w:ilvl w:val="0"/>
          <w:numId w:val="2"/>
        </w:numPr>
        <w:jc w:val="both"/>
        <w:rPr>
          <w:rFonts w:ascii="Tahoma" w:hAnsi="Tahoma" w:cs="Tahoma"/>
          <w:b/>
          <w:sz w:val="18"/>
          <w:szCs w:val="18"/>
        </w:rPr>
      </w:pPr>
      <w:r w:rsidRPr="00F8529C">
        <w:rPr>
          <w:rFonts w:ascii="Tahoma" w:hAnsi="Tahoma" w:cs="Tahoma"/>
          <w:b/>
          <w:sz w:val="18"/>
          <w:szCs w:val="18"/>
        </w:rPr>
        <w:t>Caducidad de la acción</w:t>
      </w:r>
    </w:p>
    <w:p w:rsidR="00F105F0" w:rsidRPr="00F8529C" w:rsidRDefault="00F105F0" w:rsidP="00F105F0">
      <w:pPr>
        <w:jc w:val="both"/>
        <w:rPr>
          <w:rFonts w:ascii="Tahoma" w:hAnsi="Tahoma" w:cs="Tahoma"/>
          <w:sz w:val="18"/>
          <w:szCs w:val="18"/>
        </w:rPr>
      </w:pPr>
    </w:p>
    <w:p w:rsidR="008C0C41" w:rsidRPr="00F8529C" w:rsidRDefault="00F105F0" w:rsidP="00F105F0">
      <w:pPr>
        <w:jc w:val="both"/>
        <w:rPr>
          <w:rFonts w:ascii="Tahoma" w:hAnsi="Tahoma" w:cs="Tahoma"/>
          <w:i/>
          <w:sz w:val="18"/>
          <w:szCs w:val="18"/>
        </w:rPr>
      </w:pPr>
      <w:r w:rsidRPr="00F8529C">
        <w:rPr>
          <w:rFonts w:ascii="Tahoma" w:hAnsi="Tahoma" w:cs="Tahoma"/>
          <w:sz w:val="18"/>
          <w:szCs w:val="18"/>
        </w:rPr>
        <w:t xml:space="preserve">El literal </w:t>
      </w:r>
      <w:r w:rsidR="004C2843" w:rsidRPr="00F8529C">
        <w:rPr>
          <w:rFonts w:ascii="Tahoma" w:hAnsi="Tahoma" w:cs="Tahoma"/>
          <w:sz w:val="18"/>
          <w:szCs w:val="18"/>
        </w:rPr>
        <w:t>j</w:t>
      </w:r>
      <w:r w:rsidRPr="00F8529C">
        <w:rPr>
          <w:rFonts w:ascii="Tahoma" w:hAnsi="Tahoma" w:cs="Tahoma"/>
          <w:sz w:val="18"/>
          <w:szCs w:val="18"/>
        </w:rPr>
        <w:t xml:space="preserve">)  del artículo 164 del CPACA dispone que </w:t>
      </w:r>
      <w:r w:rsidRPr="00F8529C">
        <w:rPr>
          <w:rFonts w:ascii="Tahoma" w:hAnsi="Tahoma" w:cs="Tahoma"/>
          <w:i/>
          <w:sz w:val="18"/>
          <w:szCs w:val="18"/>
        </w:rPr>
        <w:t>“(…</w:t>
      </w:r>
      <w:r w:rsidR="004C2843" w:rsidRPr="00F8529C">
        <w:rPr>
          <w:rFonts w:ascii="Tahoma" w:hAnsi="Tahoma" w:cs="Tahoma"/>
          <w:i/>
          <w:sz w:val="18"/>
          <w:szCs w:val="18"/>
        </w:rPr>
        <w:t xml:space="preserve">) En las relativas a contratos el término para demandar será de dos (2) años que se contarán a partir del día siguiente a la ocurrencia de los motivos de hecho o de derecho que les sirvan de fundamento </w:t>
      </w:r>
      <w:r w:rsidRPr="00F8529C">
        <w:rPr>
          <w:rFonts w:ascii="Tahoma" w:hAnsi="Tahoma" w:cs="Tahoma"/>
          <w:i/>
          <w:sz w:val="18"/>
          <w:szCs w:val="18"/>
        </w:rPr>
        <w:t>(…</w:t>
      </w:r>
      <w:r w:rsidR="008C0C41" w:rsidRPr="00F8529C">
        <w:rPr>
          <w:rFonts w:ascii="Tahoma" w:hAnsi="Tahoma" w:cs="Tahoma"/>
          <w:i/>
          <w:sz w:val="18"/>
          <w:szCs w:val="18"/>
        </w:rPr>
        <w:t>)</w:t>
      </w:r>
    </w:p>
    <w:p w:rsidR="008C0C41" w:rsidRPr="00F8529C" w:rsidRDefault="008C0C41" w:rsidP="008C0C41">
      <w:pPr>
        <w:jc w:val="both"/>
        <w:rPr>
          <w:rFonts w:ascii="Tahoma" w:hAnsi="Tahoma" w:cs="Tahoma"/>
          <w:sz w:val="18"/>
          <w:szCs w:val="18"/>
        </w:rPr>
      </w:pPr>
      <w:r w:rsidRPr="00F8529C">
        <w:rPr>
          <w:rFonts w:ascii="Tahoma" w:hAnsi="Tahoma" w:cs="Tahoma"/>
          <w:i/>
          <w:sz w:val="18"/>
          <w:szCs w:val="18"/>
        </w:rPr>
        <w:t>En los que no requieran de liquidación, desde el día siguiente al de la terminación del contrato por cualquier causa”.</w:t>
      </w:r>
    </w:p>
    <w:p w:rsidR="008C0C41" w:rsidRPr="00F8529C" w:rsidRDefault="008C0C41" w:rsidP="008C0C41">
      <w:pPr>
        <w:jc w:val="both"/>
        <w:rPr>
          <w:rFonts w:ascii="Tahoma" w:hAnsi="Tahoma" w:cs="Tahoma"/>
          <w:sz w:val="18"/>
          <w:szCs w:val="18"/>
        </w:rPr>
      </w:pPr>
    </w:p>
    <w:p w:rsidR="008C0C41" w:rsidRPr="00F8529C" w:rsidRDefault="008C0C41" w:rsidP="008C0C41">
      <w:pPr>
        <w:jc w:val="both"/>
        <w:rPr>
          <w:rFonts w:ascii="Tahoma" w:hAnsi="Tahoma" w:cs="Tahoma"/>
          <w:sz w:val="18"/>
          <w:szCs w:val="18"/>
        </w:rPr>
      </w:pPr>
      <w:r w:rsidRPr="00F8529C">
        <w:rPr>
          <w:rFonts w:ascii="Tahoma" w:hAnsi="Tahoma" w:cs="Tahoma"/>
          <w:sz w:val="18"/>
          <w:szCs w:val="18"/>
        </w:rPr>
        <w:t xml:space="preserve">Para el caso bajo estudio, tenemos que entre el MINISTERIO DE AGRICULTURA Y DESARROLLO RURAL y el señor GULLERMO PUYANA RAMOS se suscribió contrato de prestación de servicios No. 195  DE 2009, el cual  se prorrogó en seis oportunidades y en la última se estableció en su Cláusula Primera, que el contrato de Prestación de servicios se prorrogaba hasta el 30 de diciembre de 2013. </w:t>
      </w:r>
    </w:p>
    <w:p w:rsidR="008C0C41" w:rsidRPr="00F8529C" w:rsidRDefault="008C0C41" w:rsidP="008C0C41">
      <w:pPr>
        <w:jc w:val="both"/>
        <w:rPr>
          <w:rFonts w:ascii="Tahoma" w:hAnsi="Tahoma" w:cs="Tahoma"/>
          <w:sz w:val="18"/>
          <w:szCs w:val="18"/>
        </w:rPr>
      </w:pPr>
    </w:p>
    <w:p w:rsidR="008C0C41" w:rsidRPr="00F8529C" w:rsidRDefault="008C0C41" w:rsidP="008C0C41">
      <w:pPr>
        <w:jc w:val="both"/>
        <w:rPr>
          <w:rFonts w:ascii="Tahoma" w:hAnsi="Tahoma" w:cs="Tahoma"/>
          <w:sz w:val="18"/>
          <w:szCs w:val="18"/>
          <w:lang w:val="es-ES_tradnl"/>
        </w:rPr>
      </w:pPr>
      <w:r w:rsidRPr="00F8529C">
        <w:rPr>
          <w:rFonts w:ascii="Tahoma" w:hAnsi="Tahoma" w:cs="Tahoma"/>
          <w:sz w:val="18"/>
          <w:szCs w:val="18"/>
          <w:lang w:val="es-ES_tradnl"/>
        </w:rPr>
        <w:t xml:space="preserve">Así las cosas, el término de caducidad se contará a partir del día siguiente al de la terminación del contrato, es decir, el 31 de diciembre de 2013, por lo que tenía hasta el 31 de diciembre de 2015 para radicar la solicitud de conciliación prejudicial y como quiera que la misma fue radicada el día 14 de septiembre de 2015, ante la Procuraduría 134 Judicial II para Asuntos Administrativos, encuentra el Despacho que no está caducada. </w:t>
      </w:r>
    </w:p>
    <w:p w:rsidR="008C0C41" w:rsidRPr="00F8529C" w:rsidRDefault="008C0C41" w:rsidP="008C0C41">
      <w:pPr>
        <w:jc w:val="both"/>
        <w:rPr>
          <w:rFonts w:ascii="Tahoma" w:hAnsi="Tahoma" w:cs="Tahoma"/>
          <w:sz w:val="18"/>
          <w:szCs w:val="18"/>
          <w:lang w:val="es-MX"/>
        </w:rPr>
      </w:pPr>
    </w:p>
    <w:p w:rsidR="00F105F0" w:rsidRPr="00F8529C" w:rsidRDefault="00F105F0" w:rsidP="00F105F0">
      <w:pPr>
        <w:numPr>
          <w:ilvl w:val="0"/>
          <w:numId w:val="2"/>
        </w:numPr>
        <w:jc w:val="both"/>
        <w:rPr>
          <w:rFonts w:ascii="Tahoma" w:hAnsi="Tahoma" w:cs="Tahoma"/>
          <w:b/>
          <w:sz w:val="18"/>
          <w:szCs w:val="18"/>
        </w:rPr>
      </w:pPr>
      <w:r w:rsidRPr="00F8529C">
        <w:rPr>
          <w:rFonts w:ascii="Tahoma" w:hAnsi="Tahoma" w:cs="Tahoma"/>
          <w:b/>
          <w:sz w:val="18"/>
          <w:szCs w:val="18"/>
        </w:rPr>
        <w:t>Derechos económicos disponibles por las partes</w:t>
      </w:r>
    </w:p>
    <w:p w:rsidR="00F105F0" w:rsidRPr="00F8529C" w:rsidRDefault="00F105F0" w:rsidP="00F105F0">
      <w:pPr>
        <w:jc w:val="both"/>
        <w:rPr>
          <w:rFonts w:ascii="Tahoma" w:hAnsi="Tahoma" w:cs="Tahoma"/>
          <w:sz w:val="18"/>
          <w:szCs w:val="18"/>
        </w:rPr>
      </w:pPr>
    </w:p>
    <w:p w:rsidR="00F105F0" w:rsidRPr="00F8529C" w:rsidRDefault="00F105F0" w:rsidP="00F105F0">
      <w:pPr>
        <w:jc w:val="both"/>
        <w:rPr>
          <w:rFonts w:ascii="Tahoma" w:hAnsi="Tahoma" w:cs="Tahoma"/>
          <w:sz w:val="18"/>
          <w:szCs w:val="18"/>
        </w:rPr>
      </w:pPr>
      <w:r w:rsidRPr="00F8529C">
        <w:rPr>
          <w:rFonts w:ascii="Tahoma" w:hAnsi="Tahoma" w:cs="Tahoma"/>
          <w:sz w:val="18"/>
          <w:szCs w:val="18"/>
        </w:rPr>
        <w:t xml:space="preserve">Es claro para el Despacho que se trata de un derecho económico disponible por las partes, pues existe la obligación de pagar </w:t>
      </w:r>
      <w:r w:rsidR="0004380B" w:rsidRPr="00F8529C">
        <w:rPr>
          <w:rFonts w:ascii="Tahoma" w:hAnsi="Tahoma" w:cs="Tahoma"/>
          <w:sz w:val="18"/>
          <w:szCs w:val="18"/>
        </w:rPr>
        <w:t xml:space="preserve">a cargo del </w:t>
      </w:r>
      <w:r w:rsidR="0004380B" w:rsidRPr="00F8529C">
        <w:rPr>
          <w:rFonts w:ascii="Tahoma" w:hAnsi="Tahoma" w:cs="Tahoma"/>
          <w:b/>
          <w:sz w:val="18"/>
          <w:szCs w:val="18"/>
        </w:rPr>
        <w:t>MINISTERIO DE AGRICULTURA Y DESARROLLO RURAL</w:t>
      </w:r>
      <w:r w:rsidRPr="00F8529C">
        <w:rPr>
          <w:rFonts w:ascii="Tahoma" w:hAnsi="Tahoma" w:cs="Tahoma"/>
          <w:b/>
          <w:sz w:val="18"/>
          <w:szCs w:val="18"/>
        </w:rPr>
        <w:t xml:space="preserve"> </w:t>
      </w:r>
      <w:r w:rsidRPr="00F8529C">
        <w:rPr>
          <w:rFonts w:ascii="Tahoma" w:hAnsi="Tahoma" w:cs="Tahoma"/>
          <w:sz w:val="18"/>
          <w:szCs w:val="18"/>
        </w:rPr>
        <w:t>a</w:t>
      </w:r>
      <w:r w:rsidR="0004380B" w:rsidRPr="00F8529C">
        <w:rPr>
          <w:rFonts w:ascii="Tahoma" w:hAnsi="Tahoma" w:cs="Tahoma"/>
          <w:b/>
          <w:sz w:val="18"/>
          <w:szCs w:val="18"/>
        </w:rPr>
        <w:t xml:space="preserve"> GILLERMO PUYANA RAMOS</w:t>
      </w:r>
      <w:r w:rsidRPr="00F8529C">
        <w:rPr>
          <w:rFonts w:ascii="Tahoma" w:hAnsi="Tahoma" w:cs="Tahoma"/>
          <w:b/>
          <w:sz w:val="18"/>
          <w:szCs w:val="18"/>
        </w:rPr>
        <w:t xml:space="preserve"> </w:t>
      </w:r>
      <w:r w:rsidRPr="00F8529C">
        <w:rPr>
          <w:rFonts w:ascii="Tahoma" w:hAnsi="Tahoma" w:cs="Tahoma"/>
          <w:sz w:val="18"/>
          <w:szCs w:val="18"/>
        </w:rPr>
        <w:t xml:space="preserve">por concepto de </w:t>
      </w:r>
      <w:r w:rsidR="0004380B" w:rsidRPr="00F8529C">
        <w:rPr>
          <w:rFonts w:ascii="Tahoma" w:hAnsi="Tahoma" w:cs="Tahoma"/>
          <w:sz w:val="18"/>
          <w:szCs w:val="18"/>
        </w:rPr>
        <w:t xml:space="preserve">prima de éxito pactada en la cláusula quinta -Parágrafo Primero del contrato 195 de 2009 la suma de </w:t>
      </w:r>
      <w:r w:rsidR="00AD5AE1" w:rsidRPr="00F8529C">
        <w:rPr>
          <w:rFonts w:ascii="Tahoma" w:hAnsi="Tahoma" w:cs="Tahoma"/>
          <w:b/>
          <w:sz w:val="18"/>
          <w:szCs w:val="18"/>
        </w:rPr>
        <w:t>$</w:t>
      </w:r>
      <w:r w:rsidR="0004380B" w:rsidRPr="00F8529C">
        <w:rPr>
          <w:rFonts w:ascii="Tahoma" w:hAnsi="Tahoma" w:cs="Tahoma"/>
          <w:b/>
          <w:sz w:val="18"/>
          <w:szCs w:val="18"/>
        </w:rPr>
        <w:t>54.375.000</w:t>
      </w:r>
      <w:r w:rsidR="0004380B" w:rsidRPr="00F8529C">
        <w:rPr>
          <w:rFonts w:ascii="Tahoma" w:hAnsi="Tahoma" w:cs="Tahoma"/>
          <w:sz w:val="18"/>
          <w:szCs w:val="18"/>
        </w:rPr>
        <w:t xml:space="preserve"> que corresponde a los 5 procesos que tuvieron una decisión favorable. </w:t>
      </w:r>
    </w:p>
    <w:p w:rsidR="00F105F0" w:rsidRPr="00F8529C" w:rsidRDefault="00F105F0" w:rsidP="00F105F0">
      <w:pPr>
        <w:jc w:val="both"/>
        <w:rPr>
          <w:rFonts w:ascii="Tahoma" w:hAnsi="Tahoma" w:cs="Tahoma"/>
          <w:sz w:val="18"/>
          <w:szCs w:val="18"/>
        </w:rPr>
      </w:pPr>
    </w:p>
    <w:p w:rsidR="00F105F0" w:rsidRPr="00F8529C" w:rsidRDefault="00F105F0" w:rsidP="00F105F0">
      <w:pPr>
        <w:numPr>
          <w:ilvl w:val="0"/>
          <w:numId w:val="2"/>
        </w:numPr>
        <w:jc w:val="both"/>
        <w:rPr>
          <w:rFonts w:ascii="Tahoma" w:hAnsi="Tahoma" w:cs="Tahoma"/>
          <w:b/>
          <w:sz w:val="18"/>
          <w:szCs w:val="18"/>
        </w:rPr>
      </w:pPr>
      <w:r w:rsidRPr="00F8529C">
        <w:rPr>
          <w:rFonts w:ascii="Tahoma" w:hAnsi="Tahoma" w:cs="Tahoma"/>
          <w:b/>
          <w:sz w:val="18"/>
          <w:szCs w:val="18"/>
        </w:rPr>
        <w:t>El acuerdo frente al patrimonio de la administración</w:t>
      </w:r>
    </w:p>
    <w:p w:rsidR="00F105F0" w:rsidRPr="00F8529C" w:rsidRDefault="00F105F0" w:rsidP="00F105F0">
      <w:pPr>
        <w:jc w:val="both"/>
        <w:rPr>
          <w:rFonts w:ascii="Tahoma" w:hAnsi="Tahoma" w:cs="Tahoma"/>
          <w:sz w:val="18"/>
          <w:szCs w:val="18"/>
        </w:rPr>
      </w:pPr>
    </w:p>
    <w:p w:rsidR="00AD5AE1" w:rsidRPr="00F8529C" w:rsidRDefault="00F105F0" w:rsidP="00F105F0">
      <w:pPr>
        <w:jc w:val="both"/>
        <w:rPr>
          <w:rFonts w:ascii="Tahoma" w:hAnsi="Tahoma" w:cs="Tahoma"/>
          <w:sz w:val="18"/>
          <w:szCs w:val="18"/>
        </w:rPr>
      </w:pPr>
      <w:r w:rsidRPr="00F8529C">
        <w:rPr>
          <w:rFonts w:ascii="Tahoma" w:hAnsi="Tahoma" w:cs="Tahoma"/>
          <w:sz w:val="18"/>
          <w:szCs w:val="18"/>
        </w:rPr>
        <w:t xml:space="preserve">Observa el Despacho que los intereses patrimoniales de la Administración no se lesionan, toda vez que en los términos del acuerdo logrado, </w:t>
      </w:r>
      <w:r w:rsidR="00AD5AE1" w:rsidRPr="00F8529C">
        <w:rPr>
          <w:rFonts w:ascii="Tahoma" w:hAnsi="Tahoma" w:cs="Tahoma"/>
          <w:sz w:val="18"/>
          <w:szCs w:val="18"/>
        </w:rPr>
        <w:t xml:space="preserve">el MINISTERIO DE AGRICULTURA Y DESARROLLO RURAL </w:t>
      </w:r>
      <w:r w:rsidRPr="00F8529C">
        <w:rPr>
          <w:rFonts w:ascii="Tahoma" w:hAnsi="Tahoma" w:cs="Tahoma"/>
          <w:sz w:val="18"/>
          <w:szCs w:val="18"/>
        </w:rPr>
        <w:t>se compromete a pagar la suma de $</w:t>
      </w:r>
      <w:r w:rsidR="00AD5AE1" w:rsidRPr="00F8529C">
        <w:rPr>
          <w:rFonts w:ascii="Tahoma" w:hAnsi="Tahoma" w:cs="Tahoma"/>
          <w:sz w:val="18"/>
          <w:szCs w:val="18"/>
        </w:rPr>
        <w:t>54.375.000</w:t>
      </w:r>
      <w:r w:rsidRPr="00F8529C">
        <w:rPr>
          <w:rFonts w:ascii="Tahoma" w:hAnsi="Tahoma" w:cs="Tahoma"/>
          <w:sz w:val="18"/>
          <w:szCs w:val="18"/>
        </w:rPr>
        <w:t xml:space="preserve"> M/cte. por concepto de</w:t>
      </w:r>
      <w:r w:rsidR="00AD5AE1" w:rsidRPr="00F8529C">
        <w:rPr>
          <w:rFonts w:ascii="Tahoma" w:hAnsi="Tahoma" w:cs="Tahoma"/>
          <w:sz w:val="18"/>
          <w:szCs w:val="18"/>
        </w:rPr>
        <w:t xml:space="preserve"> la prima de éxito pactada en la cláusula quinta -Parágrafo Primero del contrato 195 de 2009 valor que corresponde a los 5 procesos que tuvieron una decisión favorable</w:t>
      </w:r>
      <w:r w:rsidR="00901A38">
        <w:rPr>
          <w:rFonts w:ascii="Tahoma" w:hAnsi="Tahoma" w:cs="Tahoma"/>
          <w:sz w:val="18"/>
          <w:szCs w:val="18"/>
        </w:rPr>
        <w:t>.</w:t>
      </w:r>
      <w:r w:rsidR="00AD5AE1" w:rsidRPr="00F8529C">
        <w:rPr>
          <w:rFonts w:ascii="Tahoma" w:hAnsi="Tahoma" w:cs="Tahoma"/>
          <w:sz w:val="18"/>
          <w:szCs w:val="18"/>
        </w:rPr>
        <w:t xml:space="preserve"> </w:t>
      </w:r>
    </w:p>
    <w:p w:rsidR="00AD5AE1" w:rsidRPr="00F8529C" w:rsidRDefault="00AD5AE1" w:rsidP="00F105F0">
      <w:pPr>
        <w:jc w:val="both"/>
        <w:rPr>
          <w:rFonts w:ascii="Tahoma" w:hAnsi="Tahoma" w:cs="Tahoma"/>
          <w:sz w:val="18"/>
          <w:szCs w:val="18"/>
          <w:highlight w:val="yellow"/>
        </w:rPr>
      </w:pPr>
    </w:p>
    <w:p w:rsidR="00F105F0" w:rsidRPr="00901A38" w:rsidRDefault="00F105F0" w:rsidP="00F105F0">
      <w:pPr>
        <w:jc w:val="both"/>
        <w:rPr>
          <w:bCs/>
          <w:i/>
          <w:sz w:val="18"/>
          <w:szCs w:val="18"/>
          <w:lang w:val="es-MX"/>
        </w:rPr>
      </w:pPr>
      <w:r w:rsidRPr="00F8529C">
        <w:rPr>
          <w:rFonts w:ascii="Tahoma" w:hAnsi="Tahoma" w:cs="Tahoma"/>
          <w:sz w:val="18"/>
          <w:szCs w:val="18"/>
        </w:rPr>
        <w:t xml:space="preserve">Así mismo, con el acta </w:t>
      </w:r>
      <w:r w:rsidRPr="00F8529C">
        <w:rPr>
          <w:rFonts w:ascii="Tahoma" w:hAnsi="Tahoma" w:cs="Tahoma"/>
          <w:bCs/>
          <w:sz w:val="18"/>
          <w:szCs w:val="18"/>
          <w:lang w:val="es-ES_tradnl"/>
        </w:rPr>
        <w:t xml:space="preserve">No </w:t>
      </w:r>
      <w:r w:rsidR="00AD5AE1" w:rsidRPr="00F8529C">
        <w:rPr>
          <w:rFonts w:ascii="Tahoma" w:hAnsi="Tahoma" w:cs="Tahoma"/>
          <w:bCs/>
          <w:sz w:val="18"/>
          <w:szCs w:val="18"/>
          <w:lang w:val="es-ES_tradnl"/>
        </w:rPr>
        <w:t>5</w:t>
      </w:r>
      <w:r w:rsidRPr="00F8529C">
        <w:rPr>
          <w:rFonts w:ascii="Tahoma" w:hAnsi="Tahoma" w:cs="Tahoma"/>
          <w:bCs/>
          <w:sz w:val="18"/>
          <w:szCs w:val="18"/>
          <w:lang w:val="es-ES_tradnl"/>
        </w:rPr>
        <w:t xml:space="preserve"> con fecha del </w:t>
      </w:r>
      <w:r w:rsidR="00AD5AE1" w:rsidRPr="00F8529C">
        <w:rPr>
          <w:rFonts w:ascii="Tahoma" w:hAnsi="Tahoma" w:cs="Tahoma"/>
          <w:bCs/>
          <w:sz w:val="18"/>
          <w:szCs w:val="18"/>
          <w:lang w:val="es-ES_tradnl"/>
        </w:rPr>
        <w:t>21 de julio de 2015</w:t>
      </w:r>
      <w:r w:rsidRPr="00F8529C">
        <w:rPr>
          <w:rStyle w:val="Refdenotaalpie"/>
          <w:rFonts w:ascii="Tahoma" w:hAnsi="Tahoma" w:cs="Tahoma"/>
          <w:bCs/>
          <w:sz w:val="18"/>
          <w:szCs w:val="18"/>
          <w:lang w:val="es-ES_tradnl"/>
        </w:rPr>
        <w:footnoteReference w:id="1"/>
      </w:r>
      <w:r w:rsidRPr="00F8529C">
        <w:rPr>
          <w:rFonts w:ascii="Tahoma" w:hAnsi="Tahoma" w:cs="Tahoma"/>
          <w:bCs/>
          <w:sz w:val="18"/>
          <w:szCs w:val="18"/>
          <w:lang w:val="es-ES_tradnl"/>
        </w:rPr>
        <w:t xml:space="preserve"> </w:t>
      </w:r>
      <w:r w:rsidRPr="00F8529C">
        <w:rPr>
          <w:rFonts w:ascii="Tahoma" w:hAnsi="Tahoma" w:cs="Tahoma"/>
          <w:sz w:val="18"/>
          <w:szCs w:val="18"/>
        </w:rPr>
        <w:t xml:space="preserve">se cumple con el presupuesto de la conciliación en materia administrativa que exige una decisión favorable del respectivo Comité de Conciliación, cuando a </w:t>
      </w:r>
      <w:r w:rsidRPr="00F8529C">
        <w:rPr>
          <w:rFonts w:ascii="Tahoma" w:hAnsi="Tahoma" w:cs="Tahoma"/>
          <w:sz w:val="18"/>
          <w:szCs w:val="18"/>
        </w:rPr>
        <w:lastRenderedPageBreak/>
        <w:t xml:space="preserve">ello hubiere lugar,  tal como lo dispone el artículo 75 de la ley 446 de 1998:  </w:t>
      </w:r>
      <w:r w:rsidRPr="00901A38">
        <w:rPr>
          <w:sz w:val="18"/>
          <w:szCs w:val="18"/>
        </w:rPr>
        <w:t>“</w:t>
      </w:r>
      <w:r w:rsidRPr="00901A38">
        <w:rPr>
          <w:i/>
          <w:sz w:val="18"/>
          <w:szCs w:val="18"/>
        </w:rPr>
        <w:t xml:space="preserve">Las entidades y organismos de Derecho Público del orden nacional, departamental, distrital y de los municipios capital de departamento y los Entes Descentralizados de estos mismos niveles, </w:t>
      </w:r>
      <w:r w:rsidRPr="00901A38">
        <w:rPr>
          <w:b/>
          <w:i/>
          <w:sz w:val="18"/>
          <w:szCs w:val="18"/>
        </w:rPr>
        <w:t xml:space="preserve">deberán </w:t>
      </w:r>
      <w:r w:rsidRPr="00901A38">
        <w:rPr>
          <w:i/>
          <w:sz w:val="18"/>
          <w:szCs w:val="18"/>
        </w:rPr>
        <w:t>integrar un comité de conciliación, conformado por los funcionarios del nivel directivo que se designen y cumplirá las funciones que se le señalen.  Las entidades de derecho público de los demás órdenes tendrán la misma facultad”.</w:t>
      </w:r>
    </w:p>
    <w:p w:rsidR="00F105F0" w:rsidRPr="00F8529C" w:rsidRDefault="00F105F0" w:rsidP="00F105F0">
      <w:pPr>
        <w:jc w:val="both"/>
        <w:rPr>
          <w:rFonts w:ascii="Tahoma" w:hAnsi="Tahoma" w:cs="Tahoma"/>
          <w:sz w:val="18"/>
          <w:szCs w:val="18"/>
        </w:rPr>
      </w:pPr>
    </w:p>
    <w:p w:rsidR="00F105F0" w:rsidRPr="00F8529C" w:rsidRDefault="00F105F0" w:rsidP="00F105F0">
      <w:pPr>
        <w:numPr>
          <w:ilvl w:val="0"/>
          <w:numId w:val="2"/>
        </w:numPr>
        <w:tabs>
          <w:tab w:val="clear" w:pos="207"/>
          <w:tab w:val="num" w:pos="0"/>
          <w:tab w:val="left" w:pos="284"/>
        </w:tabs>
        <w:ind w:left="0" w:firstLine="0"/>
        <w:jc w:val="both"/>
        <w:rPr>
          <w:rFonts w:ascii="Tahoma" w:hAnsi="Tahoma" w:cs="Tahoma"/>
          <w:sz w:val="18"/>
          <w:szCs w:val="18"/>
        </w:rPr>
      </w:pPr>
      <w:r w:rsidRPr="00F8529C">
        <w:rPr>
          <w:rFonts w:ascii="Tahoma" w:hAnsi="Tahoma" w:cs="Tahoma"/>
          <w:b/>
          <w:sz w:val="18"/>
          <w:szCs w:val="18"/>
        </w:rPr>
        <w:t xml:space="preserve">   Los derechos reconocidos están debidamente respaldados por las pruebas que se allegaron a la actuación, </w:t>
      </w:r>
      <w:r w:rsidRPr="00F8529C">
        <w:rPr>
          <w:rFonts w:ascii="Tahoma" w:hAnsi="Tahoma" w:cs="Tahoma"/>
          <w:sz w:val="18"/>
          <w:szCs w:val="18"/>
        </w:rPr>
        <w:t>como se concluye de lo referido anteriormente.</w:t>
      </w:r>
    </w:p>
    <w:p w:rsidR="00F105F0" w:rsidRPr="00F8529C" w:rsidRDefault="00F105F0" w:rsidP="00F105F0">
      <w:pPr>
        <w:jc w:val="both"/>
        <w:rPr>
          <w:rFonts w:ascii="Tahoma" w:hAnsi="Tahoma" w:cs="Tahoma"/>
          <w:sz w:val="18"/>
          <w:szCs w:val="18"/>
        </w:rPr>
      </w:pPr>
    </w:p>
    <w:p w:rsidR="00F105F0" w:rsidRPr="00F8529C" w:rsidRDefault="00F105F0" w:rsidP="00F105F0">
      <w:pPr>
        <w:jc w:val="both"/>
        <w:rPr>
          <w:rFonts w:ascii="Tahoma" w:hAnsi="Tahoma" w:cs="Tahoma"/>
          <w:sz w:val="18"/>
          <w:szCs w:val="18"/>
        </w:rPr>
      </w:pPr>
      <w:r w:rsidRPr="00F8529C">
        <w:rPr>
          <w:rFonts w:ascii="Tahoma" w:hAnsi="Tahoma" w:cs="Tahoma"/>
          <w:sz w:val="18"/>
          <w:szCs w:val="18"/>
        </w:rPr>
        <w:t xml:space="preserve">En consecuencia, cumplidos todos los supuestos, se aprobará la conciliación efectuada. </w:t>
      </w:r>
    </w:p>
    <w:p w:rsidR="00F105F0" w:rsidRPr="00F8529C" w:rsidRDefault="00F105F0" w:rsidP="00F105F0">
      <w:pPr>
        <w:jc w:val="both"/>
        <w:rPr>
          <w:rFonts w:ascii="Tahoma" w:hAnsi="Tahoma" w:cs="Tahoma"/>
          <w:sz w:val="18"/>
          <w:szCs w:val="18"/>
        </w:rPr>
      </w:pPr>
    </w:p>
    <w:p w:rsidR="00F105F0" w:rsidRPr="00F8529C" w:rsidRDefault="00F105F0" w:rsidP="00F105F0">
      <w:pPr>
        <w:jc w:val="both"/>
        <w:rPr>
          <w:rFonts w:ascii="Tahoma" w:hAnsi="Tahoma" w:cs="Tahoma"/>
          <w:b/>
          <w:sz w:val="18"/>
          <w:szCs w:val="18"/>
        </w:rPr>
      </w:pPr>
      <w:r w:rsidRPr="00F8529C">
        <w:rPr>
          <w:rFonts w:ascii="Tahoma" w:hAnsi="Tahoma" w:cs="Tahoma"/>
          <w:sz w:val="18"/>
          <w:szCs w:val="18"/>
        </w:rPr>
        <w:t xml:space="preserve">En mérito de lo expuesto, se </w:t>
      </w:r>
      <w:r w:rsidRPr="00F8529C">
        <w:rPr>
          <w:rFonts w:ascii="Tahoma" w:hAnsi="Tahoma" w:cs="Tahoma"/>
          <w:b/>
          <w:sz w:val="18"/>
          <w:szCs w:val="18"/>
        </w:rPr>
        <w:t>RESUELVE:</w:t>
      </w:r>
    </w:p>
    <w:p w:rsidR="00F105F0" w:rsidRPr="00F8529C" w:rsidRDefault="00F105F0" w:rsidP="00F105F0">
      <w:pPr>
        <w:jc w:val="both"/>
        <w:rPr>
          <w:rFonts w:ascii="Tahoma" w:hAnsi="Tahoma" w:cs="Tahoma"/>
          <w:b/>
          <w:sz w:val="18"/>
          <w:szCs w:val="18"/>
        </w:rPr>
      </w:pPr>
    </w:p>
    <w:p w:rsidR="00F105F0" w:rsidRPr="00F8529C" w:rsidRDefault="00F105F0" w:rsidP="00F105F0">
      <w:pPr>
        <w:tabs>
          <w:tab w:val="left" w:pos="7365"/>
        </w:tabs>
        <w:jc w:val="both"/>
        <w:rPr>
          <w:rFonts w:ascii="Tahoma" w:hAnsi="Tahoma" w:cs="Tahoma"/>
          <w:sz w:val="18"/>
          <w:szCs w:val="18"/>
        </w:rPr>
      </w:pPr>
      <w:r w:rsidRPr="00F8529C">
        <w:rPr>
          <w:rFonts w:ascii="Tahoma" w:hAnsi="Tahoma" w:cs="Tahoma"/>
          <w:b/>
          <w:sz w:val="18"/>
          <w:szCs w:val="18"/>
        </w:rPr>
        <w:t>Primero: Apruébese</w:t>
      </w:r>
      <w:r w:rsidRPr="00F8529C">
        <w:rPr>
          <w:rFonts w:ascii="Tahoma" w:hAnsi="Tahoma" w:cs="Tahoma"/>
          <w:sz w:val="18"/>
          <w:szCs w:val="18"/>
        </w:rPr>
        <w:t xml:space="preserve"> la conciliación prejudicial efectuada el </w:t>
      </w:r>
      <w:r w:rsidR="00DB3719" w:rsidRPr="00F8529C">
        <w:rPr>
          <w:rFonts w:ascii="Tahoma" w:hAnsi="Tahoma" w:cs="Tahoma"/>
          <w:sz w:val="18"/>
          <w:szCs w:val="18"/>
        </w:rPr>
        <w:t xml:space="preserve">23 de octubre de 2015 </w:t>
      </w:r>
      <w:r w:rsidRPr="00F8529C">
        <w:rPr>
          <w:rFonts w:ascii="Tahoma" w:hAnsi="Tahoma" w:cs="Tahoma"/>
          <w:sz w:val="18"/>
          <w:szCs w:val="18"/>
        </w:rPr>
        <w:t>entre</w:t>
      </w:r>
      <w:r w:rsidRPr="00F8529C">
        <w:rPr>
          <w:rFonts w:ascii="Tahoma" w:hAnsi="Tahoma" w:cs="Tahoma"/>
          <w:sz w:val="18"/>
          <w:szCs w:val="18"/>
          <w:lang w:eastAsia="es-CO"/>
        </w:rPr>
        <w:t xml:space="preserve"> </w:t>
      </w:r>
      <w:r w:rsidR="00DB3719" w:rsidRPr="00F8529C">
        <w:rPr>
          <w:rFonts w:ascii="Tahoma" w:hAnsi="Tahoma" w:cs="Tahoma"/>
          <w:sz w:val="18"/>
          <w:szCs w:val="18"/>
          <w:lang w:eastAsia="es-CO"/>
        </w:rPr>
        <w:t xml:space="preserve">el MINISTERIO DE AGRICULTURA </w:t>
      </w:r>
      <w:r w:rsidR="00C56C7F" w:rsidRPr="00F8529C">
        <w:rPr>
          <w:rFonts w:ascii="Tahoma" w:hAnsi="Tahoma" w:cs="Tahoma"/>
          <w:sz w:val="18"/>
          <w:szCs w:val="18"/>
          <w:lang w:eastAsia="es-CO"/>
        </w:rPr>
        <w:t xml:space="preserve">y </w:t>
      </w:r>
      <w:r w:rsidR="00DB3719" w:rsidRPr="00F8529C">
        <w:rPr>
          <w:rFonts w:ascii="Tahoma" w:hAnsi="Tahoma" w:cs="Tahoma"/>
          <w:sz w:val="18"/>
          <w:szCs w:val="18"/>
          <w:lang w:eastAsia="es-CO"/>
        </w:rPr>
        <w:t>GUILLERMO PUYANA RAMOS</w:t>
      </w:r>
      <w:r w:rsidRPr="00F8529C">
        <w:rPr>
          <w:rFonts w:ascii="Tahoma" w:hAnsi="Tahoma" w:cs="Tahoma"/>
          <w:sz w:val="18"/>
          <w:szCs w:val="18"/>
        </w:rPr>
        <w:t xml:space="preserve">, ante la Procuraduría </w:t>
      </w:r>
      <w:r w:rsidR="00F8529C" w:rsidRPr="00F8529C">
        <w:rPr>
          <w:rFonts w:ascii="Tahoma" w:hAnsi="Tahoma" w:cs="Tahoma"/>
          <w:sz w:val="18"/>
          <w:szCs w:val="18"/>
        </w:rPr>
        <w:t>134</w:t>
      </w:r>
      <w:r w:rsidRPr="00F8529C">
        <w:rPr>
          <w:rFonts w:ascii="Tahoma" w:hAnsi="Tahoma" w:cs="Tahoma"/>
          <w:sz w:val="18"/>
          <w:szCs w:val="18"/>
        </w:rPr>
        <w:t xml:space="preserve"> judicial II para Asuntos Administrativos, de conformidad con lo anotado en la parte motiva de la presente providencia.</w:t>
      </w:r>
    </w:p>
    <w:p w:rsidR="00F105F0" w:rsidRPr="00F8529C" w:rsidRDefault="00F105F0" w:rsidP="00F105F0">
      <w:pPr>
        <w:jc w:val="both"/>
        <w:rPr>
          <w:rFonts w:ascii="Tahoma" w:hAnsi="Tahoma" w:cs="Tahoma"/>
          <w:sz w:val="18"/>
          <w:szCs w:val="18"/>
        </w:rPr>
      </w:pPr>
    </w:p>
    <w:p w:rsidR="00F105F0" w:rsidRPr="00F8529C" w:rsidRDefault="00F105F0" w:rsidP="00F105F0">
      <w:pPr>
        <w:jc w:val="both"/>
        <w:rPr>
          <w:rFonts w:ascii="Tahoma" w:hAnsi="Tahoma" w:cs="Tahoma"/>
          <w:sz w:val="18"/>
          <w:szCs w:val="18"/>
        </w:rPr>
      </w:pPr>
      <w:r w:rsidRPr="00F8529C">
        <w:rPr>
          <w:rFonts w:ascii="Tahoma" w:hAnsi="Tahoma" w:cs="Tahoma"/>
          <w:b/>
          <w:sz w:val="18"/>
          <w:szCs w:val="18"/>
        </w:rPr>
        <w:t>Segundo: Expídanse</w:t>
      </w:r>
      <w:r w:rsidRPr="00F8529C">
        <w:rPr>
          <w:rFonts w:ascii="Tahoma" w:hAnsi="Tahoma" w:cs="Tahoma"/>
          <w:sz w:val="18"/>
          <w:szCs w:val="18"/>
        </w:rPr>
        <w:t xml:space="preserve"> copias de esta providencia y del acta de conciliación respectiva, con destino a las partes haciendo precisión que resultan idóneas para hacer efectivos los derechos reconocidos (artículo 11</w:t>
      </w:r>
      <w:r w:rsidR="00F8529C" w:rsidRPr="00F8529C">
        <w:rPr>
          <w:rFonts w:ascii="Tahoma" w:hAnsi="Tahoma" w:cs="Tahoma"/>
          <w:sz w:val="18"/>
          <w:szCs w:val="18"/>
        </w:rPr>
        <w:t>4</w:t>
      </w:r>
      <w:r w:rsidRPr="00F8529C">
        <w:rPr>
          <w:rFonts w:ascii="Tahoma" w:hAnsi="Tahoma" w:cs="Tahoma"/>
          <w:sz w:val="18"/>
          <w:szCs w:val="18"/>
        </w:rPr>
        <w:t xml:space="preserve"> del C</w:t>
      </w:r>
      <w:r w:rsidR="00F8529C" w:rsidRPr="00F8529C">
        <w:rPr>
          <w:rFonts w:ascii="Tahoma" w:hAnsi="Tahoma" w:cs="Tahoma"/>
          <w:sz w:val="18"/>
          <w:szCs w:val="18"/>
        </w:rPr>
        <w:t>GP</w:t>
      </w:r>
      <w:r w:rsidRPr="00F8529C">
        <w:rPr>
          <w:rFonts w:ascii="Tahoma" w:hAnsi="Tahoma" w:cs="Tahoma"/>
          <w:sz w:val="18"/>
          <w:szCs w:val="18"/>
        </w:rPr>
        <w:t>).</w:t>
      </w:r>
    </w:p>
    <w:p w:rsidR="00F105F0" w:rsidRPr="00F8529C" w:rsidRDefault="00F105F0" w:rsidP="00F105F0">
      <w:pPr>
        <w:jc w:val="both"/>
        <w:rPr>
          <w:rFonts w:ascii="Tahoma" w:hAnsi="Tahoma" w:cs="Tahoma"/>
          <w:b/>
          <w:sz w:val="18"/>
          <w:szCs w:val="18"/>
        </w:rPr>
      </w:pPr>
    </w:p>
    <w:p w:rsidR="00F105F0" w:rsidRPr="00F8529C" w:rsidRDefault="00F105F0" w:rsidP="00F105F0">
      <w:pPr>
        <w:jc w:val="both"/>
        <w:rPr>
          <w:rFonts w:ascii="Tahoma" w:hAnsi="Tahoma" w:cs="Tahoma"/>
          <w:b/>
          <w:bCs/>
          <w:sz w:val="18"/>
          <w:szCs w:val="18"/>
        </w:rPr>
      </w:pPr>
      <w:r w:rsidRPr="00F8529C">
        <w:rPr>
          <w:rFonts w:ascii="Tahoma" w:hAnsi="Tahoma" w:cs="Tahoma"/>
          <w:b/>
          <w:bCs/>
          <w:sz w:val="18"/>
          <w:szCs w:val="18"/>
        </w:rPr>
        <w:t>NOTIFÍQUESE Y CUMPLASE,</w:t>
      </w:r>
    </w:p>
    <w:p w:rsidR="00F105F0" w:rsidRPr="00F8529C" w:rsidRDefault="00F105F0" w:rsidP="00F105F0">
      <w:pPr>
        <w:rPr>
          <w:rFonts w:ascii="Tahoma" w:hAnsi="Tahoma" w:cs="Tahoma"/>
          <w:b/>
          <w:bCs/>
          <w:sz w:val="18"/>
          <w:szCs w:val="18"/>
        </w:rPr>
      </w:pPr>
    </w:p>
    <w:p w:rsidR="00F105F0" w:rsidRPr="00F8529C" w:rsidRDefault="00F105F0" w:rsidP="00F105F0">
      <w:pPr>
        <w:jc w:val="center"/>
        <w:rPr>
          <w:rFonts w:ascii="Tahoma" w:hAnsi="Tahoma" w:cs="Tahoma"/>
          <w:b/>
          <w:bCs/>
          <w:sz w:val="18"/>
          <w:szCs w:val="18"/>
        </w:rPr>
      </w:pPr>
    </w:p>
    <w:p w:rsidR="00F105F0" w:rsidRPr="00F8529C" w:rsidRDefault="00F105F0" w:rsidP="00F105F0">
      <w:pPr>
        <w:jc w:val="center"/>
        <w:rPr>
          <w:rFonts w:ascii="Tahoma" w:hAnsi="Tahoma" w:cs="Tahoma"/>
          <w:b/>
          <w:bCs/>
          <w:sz w:val="18"/>
          <w:szCs w:val="18"/>
        </w:rPr>
      </w:pPr>
      <w:r w:rsidRPr="00F8529C">
        <w:rPr>
          <w:rFonts w:ascii="Tahoma" w:hAnsi="Tahoma" w:cs="Tahoma"/>
          <w:b/>
          <w:bCs/>
          <w:sz w:val="18"/>
          <w:szCs w:val="18"/>
        </w:rPr>
        <w:t>OLGA CECILIA HENAO MARÍN</w:t>
      </w:r>
    </w:p>
    <w:p w:rsidR="00F105F0" w:rsidRPr="00F8529C" w:rsidRDefault="00F105F0" w:rsidP="00F105F0">
      <w:pPr>
        <w:jc w:val="center"/>
        <w:rPr>
          <w:rFonts w:ascii="Tahoma" w:hAnsi="Tahoma" w:cs="Tahoma"/>
          <w:noProof/>
          <w:sz w:val="18"/>
          <w:szCs w:val="18"/>
          <w:lang w:val="es-MX"/>
        </w:rPr>
      </w:pPr>
      <w:r w:rsidRPr="00F8529C">
        <w:rPr>
          <w:rFonts w:ascii="Tahoma" w:hAnsi="Tahoma" w:cs="Tahoma"/>
          <w:noProof/>
          <w:sz w:val="18"/>
          <w:szCs w:val="18"/>
          <w:lang w:val="es-MX"/>
        </w:rPr>
        <w:t>Juez</w:t>
      </w:r>
    </w:p>
    <w:p w:rsidR="00F105F0" w:rsidRPr="00364279" w:rsidRDefault="00C56C7F" w:rsidP="00F105F0">
      <w:pPr>
        <w:jc w:val="both"/>
        <w:rPr>
          <w:sz w:val="14"/>
          <w:szCs w:val="14"/>
        </w:rPr>
      </w:pPr>
      <w:r w:rsidRPr="00F8529C">
        <w:rPr>
          <w:rFonts w:ascii="Tahoma" w:hAnsi="Tahoma" w:cs="Tahoma"/>
          <w:sz w:val="14"/>
          <w:szCs w:val="14"/>
        </w:rPr>
        <w:t>JBR</w:t>
      </w:r>
    </w:p>
    <w:p w:rsidR="00F105F0" w:rsidRDefault="00F105F0" w:rsidP="00F105F0"/>
    <w:p w:rsidR="00F105F0" w:rsidRDefault="00F105F0" w:rsidP="00F105F0"/>
    <w:p w:rsidR="005729A0" w:rsidRDefault="005729A0"/>
    <w:sectPr w:rsidR="005729A0" w:rsidSect="00C45656">
      <w:headerReference w:type="default" r:id="rId8"/>
      <w:headerReference w:type="first" r:id="rId9"/>
      <w:pgSz w:w="12240" w:h="18720" w:code="14"/>
      <w:pgMar w:top="1417" w:right="1701" w:bottom="1417" w:left="1701" w:header="851" w:footer="141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DE" w:rsidRDefault="008A20DE" w:rsidP="00F105F0">
      <w:r>
        <w:separator/>
      </w:r>
    </w:p>
  </w:endnote>
  <w:endnote w:type="continuationSeparator" w:id="0">
    <w:p w:rsidR="008A20DE" w:rsidRDefault="008A20DE" w:rsidP="00F1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DE" w:rsidRDefault="008A20DE" w:rsidP="00F105F0">
      <w:r>
        <w:separator/>
      </w:r>
    </w:p>
  </w:footnote>
  <w:footnote w:type="continuationSeparator" w:id="0">
    <w:p w:rsidR="008A20DE" w:rsidRDefault="008A20DE" w:rsidP="00F105F0">
      <w:r>
        <w:continuationSeparator/>
      </w:r>
    </w:p>
  </w:footnote>
  <w:footnote w:id="1">
    <w:p w:rsidR="00F105F0" w:rsidRPr="004F50BC" w:rsidRDefault="00F105F0" w:rsidP="00F105F0">
      <w:pPr>
        <w:pStyle w:val="Textonotapie"/>
        <w:rPr>
          <w:rFonts w:ascii="Tahoma" w:hAnsi="Tahoma" w:cs="Tahoma"/>
          <w:sz w:val="12"/>
          <w:szCs w:val="12"/>
          <w:lang w:val="es-CO"/>
        </w:rPr>
      </w:pPr>
      <w:r w:rsidRPr="004F50BC">
        <w:rPr>
          <w:rStyle w:val="Refdenotaalpie"/>
          <w:sz w:val="12"/>
          <w:szCs w:val="12"/>
        </w:rPr>
        <w:footnoteRef/>
      </w:r>
      <w:r w:rsidRPr="004F50BC">
        <w:rPr>
          <w:rFonts w:ascii="Tahoma" w:hAnsi="Tahoma" w:cs="Tahoma"/>
          <w:sz w:val="12"/>
          <w:szCs w:val="12"/>
        </w:rPr>
        <w:t xml:space="preserve"> </w:t>
      </w:r>
      <w:r w:rsidR="00AD5AE1">
        <w:rPr>
          <w:rFonts w:ascii="Tahoma" w:hAnsi="Tahoma" w:cs="Tahoma"/>
          <w:sz w:val="12"/>
          <w:szCs w:val="12"/>
        </w:rPr>
        <w:t xml:space="preserve">Folio 133 al 162. </w:t>
      </w:r>
      <w:r w:rsidRPr="004F50BC">
        <w:rPr>
          <w:rFonts w:ascii="Tahoma" w:hAnsi="Tahoma" w:cs="Tahoma"/>
          <w:sz w:val="12"/>
          <w:szCs w:val="12"/>
          <w:lang w:val="es-CO"/>
        </w:rPr>
        <w:t>valor aprobado: $</w:t>
      </w:r>
      <w:r w:rsidR="00AD5AE1">
        <w:rPr>
          <w:rFonts w:ascii="Tahoma" w:hAnsi="Tahoma" w:cs="Tahoma"/>
          <w:sz w:val="12"/>
          <w:szCs w:val="12"/>
          <w:lang w:val="es-CO"/>
        </w:rPr>
        <w:t xml:space="preserve">54.375.000 </w:t>
      </w:r>
      <w:proofErr w:type="spellStart"/>
      <w:r w:rsidR="00AD5AE1">
        <w:rPr>
          <w:rFonts w:ascii="Tahoma" w:hAnsi="Tahoma" w:cs="Tahoma"/>
          <w:sz w:val="12"/>
          <w:szCs w:val="12"/>
          <w:lang w:val="es-CO"/>
        </w:rPr>
        <w:t>Fl</w:t>
      </w:r>
      <w:proofErr w:type="spellEnd"/>
      <w:r w:rsidR="00AD5AE1">
        <w:rPr>
          <w:rFonts w:ascii="Tahoma" w:hAnsi="Tahoma" w:cs="Tahoma"/>
          <w:sz w:val="12"/>
          <w:szCs w:val="12"/>
          <w:lang w:val="es-CO"/>
        </w:rPr>
        <w:t xml:space="preserve"> 152 al 156</w:t>
      </w:r>
      <w:r w:rsidRPr="004F50BC">
        <w:rPr>
          <w:rFonts w:ascii="Tahoma" w:hAnsi="Tahoma" w:cs="Tahoma"/>
          <w:sz w:val="12"/>
          <w:szCs w:val="12"/>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BC" w:rsidRPr="00CA2C22" w:rsidRDefault="00F8529C">
    <w:pPr>
      <w:pStyle w:val="Encabezado"/>
      <w:jc w:val="right"/>
      <w:rPr>
        <w:rFonts w:ascii="Tahoma" w:hAnsi="Tahoma"/>
        <w:sz w:val="14"/>
        <w:szCs w:val="14"/>
        <w:lang w:val="es-MX"/>
      </w:rPr>
    </w:pPr>
    <w:r w:rsidRPr="00CA2C22">
      <w:rPr>
        <w:rFonts w:ascii="Tahoma" w:hAnsi="Tahoma"/>
        <w:sz w:val="14"/>
        <w:szCs w:val="14"/>
        <w:lang w:val="es-MX"/>
      </w:rPr>
      <w:t>Expediente No. 201</w:t>
    </w:r>
    <w:r>
      <w:rPr>
        <w:rFonts w:ascii="Tahoma" w:hAnsi="Tahoma"/>
        <w:sz w:val="14"/>
        <w:szCs w:val="14"/>
        <w:lang w:val="es-MX"/>
      </w:rPr>
      <w:t>5-0915</w:t>
    </w:r>
  </w:p>
  <w:p w:rsidR="004E5ABC" w:rsidRPr="00CA2C22" w:rsidRDefault="00F8529C">
    <w:pPr>
      <w:pStyle w:val="Encabezado"/>
      <w:jc w:val="right"/>
      <w:rPr>
        <w:rFonts w:ascii="Tahoma" w:hAnsi="Tahoma"/>
        <w:sz w:val="14"/>
        <w:szCs w:val="14"/>
        <w:lang w:val="es-MX"/>
      </w:rPr>
    </w:pPr>
    <w:r w:rsidRPr="00CA2C22">
      <w:rPr>
        <w:rFonts w:ascii="Tahoma" w:hAnsi="Tahoma"/>
        <w:sz w:val="14"/>
        <w:szCs w:val="14"/>
        <w:lang w:val="es-MX"/>
      </w:rPr>
      <w:t>APRUEBA CONCILIACION</w:t>
    </w:r>
  </w:p>
  <w:p w:rsidR="004E5ABC" w:rsidRDefault="00F8529C">
    <w:pPr>
      <w:pStyle w:val="Encabezado"/>
      <w:jc w:val="right"/>
      <w:rPr>
        <w:rFonts w:ascii="Tahoma" w:hAnsi="Tahoma"/>
        <w:sz w:val="14"/>
        <w:szCs w:val="14"/>
        <w:lang w:val="es-MX"/>
      </w:rPr>
    </w:pPr>
    <w:r w:rsidRPr="00CA2C22">
      <w:rPr>
        <w:rFonts w:ascii="Tahoma" w:hAnsi="Tahoma"/>
        <w:sz w:val="14"/>
        <w:szCs w:val="14"/>
        <w:lang w:val="es-MX"/>
      </w:rPr>
      <w:t xml:space="preserve">Páginas </w:t>
    </w:r>
    <w:r w:rsidRPr="00CA2C22">
      <w:rPr>
        <w:rStyle w:val="Nmerodepgina"/>
        <w:sz w:val="14"/>
        <w:szCs w:val="14"/>
      </w:rPr>
      <w:fldChar w:fldCharType="begin"/>
    </w:r>
    <w:r w:rsidRPr="00CA2C22">
      <w:rPr>
        <w:rStyle w:val="Nmerodepgina"/>
        <w:sz w:val="14"/>
        <w:szCs w:val="14"/>
      </w:rPr>
      <w:instrText xml:space="preserve"> PAGE </w:instrText>
    </w:r>
    <w:r w:rsidRPr="00CA2C22">
      <w:rPr>
        <w:rStyle w:val="Nmerodepgina"/>
        <w:sz w:val="14"/>
        <w:szCs w:val="14"/>
      </w:rPr>
      <w:fldChar w:fldCharType="separate"/>
    </w:r>
    <w:r w:rsidR="000E282B">
      <w:rPr>
        <w:rStyle w:val="Nmerodepgina"/>
        <w:noProof/>
        <w:sz w:val="14"/>
        <w:szCs w:val="14"/>
      </w:rPr>
      <w:t>2</w:t>
    </w:r>
    <w:r w:rsidRPr="00CA2C22">
      <w:rPr>
        <w:rStyle w:val="Nmerodepgina"/>
        <w:sz w:val="14"/>
        <w:szCs w:val="14"/>
      </w:rPr>
      <w:fldChar w:fldCharType="end"/>
    </w:r>
    <w:r w:rsidRPr="00CA2C22">
      <w:rPr>
        <w:rStyle w:val="Nmerodepgina"/>
        <w:sz w:val="14"/>
        <w:szCs w:val="14"/>
      </w:rPr>
      <w:t xml:space="preserve"> de </w:t>
    </w:r>
    <w:r w:rsidRPr="00CA2C22">
      <w:rPr>
        <w:rStyle w:val="Nmerodepgina"/>
        <w:sz w:val="14"/>
        <w:szCs w:val="14"/>
      </w:rPr>
      <w:fldChar w:fldCharType="begin"/>
    </w:r>
    <w:r w:rsidRPr="00CA2C22">
      <w:rPr>
        <w:rStyle w:val="Nmerodepgina"/>
        <w:sz w:val="14"/>
        <w:szCs w:val="14"/>
      </w:rPr>
      <w:instrText xml:space="preserve"> NUMPAGES </w:instrText>
    </w:r>
    <w:r w:rsidRPr="00CA2C22">
      <w:rPr>
        <w:rStyle w:val="Nmerodepgina"/>
        <w:sz w:val="14"/>
        <w:szCs w:val="14"/>
      </w:rPr>
      <w:fldChar w:fldCharType="separate"/>
    </w:r>
    <w:r w:rsidR="000E282B">
      <w:rPr>
        <w:rStyle w:val="Nmerodepgina"/>
        <w:noProof/>
        <w:sz w:val="14"/>
        <w:szCs w:val="14"/>
      </w:rPr>
      <w:t>4</w:t>
    </w:r>
    <w:r w:rsidRPr="00CA2C22">
      <w:rPr>
        <w:rStyle w:val="Nmerodepgina"/>
        <w:sz w:val="14"/>
        <w:szCs w:val="14"/>
      </w:rPr>
      <w:fldChar w:fldCharType="end"/>
    </w:r>
  </w:p>
  <w:p w:rsidR="004E5ABC" w:rsidRPr="00CA2C22" w:rsidRDefault="008A20DE">
    <w:pPr>
      <w:pStyle w:val="Encabezado"/>
      <w:jc w:val="right"/>
      <w:rPr>
        <w:rFonts w:ascii="Tahoma" w:hAnsi="Tahoma"/>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BC" w:rsidRPr="006F47B4" w:rsidRDefault="00F8529C">
    <w:pPr>
      <w:pStyle w:val="Encabezado"/>
      <w:jc w:val="center"/>
      <w:rPr>
        <w:b/>
        <w:i/>
        <w:noProof/>
        <w:sz w:val="14"/>
        <w:szCs w:val="14"/>
      </w:rPr>
    </w:pPr>
    <w:r>
      <w:rPr>
        <w:b/>
        <w:i/>
        <w:noProof/>
        <w:sz w:val="14"/>
        <w:szCs w:val="14"/>
        <w:lang w:val="es-CO" w:eastAsia="es-CO"/>
      </w:rPr>
      <w:drawing>
        <wp:inline distT="0" distB="0" distL="0" distR="0" wp14:anchorId="18C8AA55" wp14:editId="653B2EFB">
          <wp:extent cx="667385" cy="6096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09600"/>
                  </a:xfrm>
                  <a:prstGeom prst="rect">
                    <a:avLst/>
                  </a:prstGeom>
                  <a:noFill/>
                  <a:ln>
                    <a:noFill/>
                  </a:ln>
                </pic:spPr>
              </pic:pic>
            </a:graphicData>
          </a:graphic>
        </wp:inline>
      </w:drawing>
    </w:r>
    <w:r w:rsidRPr="006F47B4">
      <w:rPr>
        <w:sz w:val="14"/>
        <w:szCs w:val="14"/>
      </w:rPr>
      <w:fldChar w:fldCharType="begin" w:fldLock="1"/>
    </w:r>
    <w:r w:rsidRPr="006F47B4">
      <w:rPr>
        <w:sz w:val="14"/>
        <w:szCs w:val="14"/>
      </w:rPr>
      <w:instrText xml:space="preserve">ref  SHAPE  \* MERGEFORMAT </w:instrText>
    </w:r>
    <w:r w:rsidRPr="006F47B4">
      <w:rPr>
        <w:sz w:val="14"/>
        <w:szCs w:val="14"/>
      </w:rPr>
      <w:fldChar w:fldCharType="separate"/>
    </w:r>
  </w:p>
  <w:p w:rsidR="004E5ABC" w:rsidRPr="006F47B4" w:rsidRDefault="00F8529C">
    <w:pPr>
      <w:pStyle w:val="Encabezado"/>
      <w:jc w:val="center"/>
      <w:rPr>
        <w:rFonts w:ascii="Tahoma" w:hAnsi="Tahoma"/>
        <w:b/>
        <w:sz w:val="14"/>
        <w:szCs w:val="14"/>
        <w:lang w:val="es-MX"/>
      </w:rPr>
    </w:pPr>
    <w:r w:rsidRPr="006F47B4">
      <w:rPr>
        <w:sz w:val="14"/>
        <w:szCs w:val="14"/>
      </w:rPr>
      <w:fldChar w:fldCharType="end"/>
    </w:r>
    <w:r w:rsidRPr="006F47B4">
      <w:rPr>
        <w:rFonts w:ascii="Tahoma" w:hAnsi="Tahoma"/>
        <w:b/>
        <w:sz w:val="14"/>
        <w:szCs w:val="14"/>
        <w:lang w:val="es-MX"/>
      </w:rPr>
      <w:t>JUZGADO TREINTA Y CUATRO ADMINISTRATIVO</w:t>
    </w:r>
  </w:p>
  <w:p w:rsidR="004E5ABC" w:rsidRPr="006F47B4" w:rsidRDefault="00F8529C">
    <w:pPr>
      <w:pStyle w:val="Encabezado"/>
      <w:jc w:val="center"/>
      <w:rPr>
        <w:rFonts w:ascii="Tahoma" w:hAnsi="Tahoma"/>
        <w:b/>
        <w:sz w:val="14"/>
        <w:szCs w:val="14"/>
        <w:lang w:val="es-MX"/>
      </w:rPr>
    </w:pPr>
    <w:r w:rsidRPr="006F47B4">
      <w:rPr>
        <w:rFonts w:ascii="Tahoma" w:hAnsi="Tahoma"/>
        <w:b/>
        <w:sz w:val="14"/>
        <w:szCs w:val="14"/>
        <w:lang w:val="es-MX"/>
      </w:rPr>
      <w:t>ORAL D</w:t>
    </w:r>
    <w:r>
      <w:rPr>
        <w:rFonts w:ascii="Tahoma" w:hAnsi="Tahoma"/>
        <w:b/>
        <w:sz w:val="14"/>
        <w:szCs w:val="14"/>
        <w:lang w:val="es-MX"/>
      </w:rPr>
      <w:t>EL CIRCUITO DE</w:t>
    </w:r>
    <w:r w:rsidRPr="006F47B4">
      <w:rPr>
        <w:rFonts w:ascii="Tahoma" w:hAnsi="Tahoma"/>
        <w:b/>
        <w:sz w:val="14"/>
        <w:szCs w:val="14"/>
        <w:lang w:val="es-MX"/>
      </w:rPr>
      <w:t xml:space="preserve"> BOGOTÁ</w:t>
    </w:r>
  </w:p>
  <w:p w:rsidR="004E5ABC" w:rsidRPr="006F47B4" w:rsidRDefault="00F8529C">
    <w:pPr>
      <w:pStyle w:val="Encabezado"/>
      <w:jc w:val="center"/>
      <w:rPr>
        <w:rFonts w:ascii="Tahoma" w:hAnsi="Tahoma"/>
        <w:b/>
        <w:sz w:val="14"/>
        <w:szCs w:val="14"/>
        <w:lang w:val="es-MX"/>
      </w:rPr>
    </w:pPr>
    <w:r w:rsidRPr="006F47B4">
      <w:rPr>
        <w:rFonts w:ascii="Tahoma" w:hAnsi="Tahoma"/>
        <w:b/>
        <w:sz w:val="14"/>
        <w:szCs w:val="14"/>
        <w:lang w:val="es-MX"/>
      </w:rPr>
      <w:t>Sección Tercera</w:t>
    </w:r>
  </w:p>
  <w:p w:rsidR="004E5ABC" w:rsidRDefault="008A20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8EA"/>
    <w:multiLevelType w:val="hybridMultilevel"/>
    <w:tmpl w:val="84CC0EC2"/>
    <w:lvl w:ilvl="0" w:tplc="AD5C19AA">
      <w:start w:val="1"/>
      <w:numFmt w:val="decimal"/>
      <w:lvlText w:val="%1."/>
      <w:lvlJc w:val="left"/>
      <w:pPr>
        <w:tabs>
          <w:tab w:val="num" w:pos="720"/>
        </w:tabs>
        <w:ind w:left="720" w:hanging="360"/>
      </w:pPr>
      <w:rPr>
        <w:rFonts w:cs="Times New Roman" w:hint="default"/>
        <w:b/>
      </w:rPr>
    </w:lvl>
    <w:lvl w:ilvl="1" w:tplc="D504A592">
      <w:numFmt w:val="none"/>
      <w:lvlText w:val=""/>
      <w:lvlJc w:val="left"/>
      <w:pPr>
        <w:tabs>
          <w:tab w:val="num" w:pos="360"/>
        </w:tabs>
      </w:pPr>
      <w:rPr>
        <w:rFonts w:cs="Times New Roman"/>
      </w:rPr>
    </w:lvl>
    <w:lvl w:ilvl="2" w:tplc="71680BAA">
      <w:numFmt w:val="none"/>
      <w:lvlText w:val=""/>
      <w:lvlJc w:val="left"/>
      <w:pPr>
        <w:tabs>
          <w:tab w:val="num" w:pos="360"/>
        </w:tabs>
      </w:pPr>
      <w:rPr>
        <w:rFonts w:cs="Times New Roman"/>
      </w:rPr>
    </w:lvl>
    <w:lvl w:ilvl="3" w:tplc="F4A27CE8">
      <w:numFmt w:val="none"/>
      <w:lvlText w:val=""/>
      <w:lvlJc w:val="left"/>
      <w:pPr>
        <w:tabs>
          <w:tab w:val="num" w:pos="360"/>
        </w:tabs>
      </w:pPr>
      <w:rPr>
        <w:rFonts w:cs="Times New Roman"/>
      </w:rPr>
    </w:lvl>
    <w:lvl w:ilvl="4" w:tplc="4DBCA1CE">
      <w:numFmt w:val="none"/>
      <w:lvlText w:val=""/>
      <w:lvlJc w:val="left"/>
      <w:pPr>
        <w:tabs>
          <w:tab w:val="num" w:pos="360"/>
        </w:tabs>
      </w:pPr>
      <w:rPr>
        <w:rFonts w:cs="Times New Roman"/>
      </w:rPr>
    </w:lvl>
    <w:lvl w:ilvl="5" w:tplc="0610133C">
      <w:numFmt w:val="none"/>
      <w:lvlText w:val=""/>
      <w:lvlJc w:val="left"/>
      <w:pPr>
        <w:tabs>
          <w:tab w:val="num" w:pos="360"/>
        </w:tabs>
      </w:pPr>
      <w:rPr>
        <w:rFonts w:cs="Times New Roman"/>
      </w:rPr>
    </w:lvl>
    <w:lvl w:ilvl="6" w:tplc="42B8F2F6">
      <w:numFmt w:val="none"/>
      <w:lvlText w:val=""/>
      <w:lvlJc w:val="left"/>
      <w:pPr>
        <w:tabs>
          <w:tab w:val="num" w:pos="360"/>
        </w:tabs>
      </w:pPr>
      <w:rPr>
        <w:rFonts w:cs="Times New Roman"/>
      </w:rPr>
    </w:lvl>
    <w:lvl w:ilvl="7" w:tplc="81C02A36">
      <w:numFmt w:val="none"/>
      <w:lvlText w:val=""/>
      <w:lvlJc w:val="left"/>
      <w:pPr>
        <w:tabs>
          <w:tab w:val="num" w:pos="360"/>
        </w:tabs>
      </w:pPr>
      <w:rPr>
        <w:rFonts w:cs="Times New Roman"/>
      </w:rPr>
    </w:lvl>
    <w:lvl w:ilvl="8" w:tplc="B95C8D94">
      <w:numFmt w:val="none"/>
      <w:lvlText w:val=""/>
      <w:lvlJc w:val="left"/>
      <w:pPr>
        <w:tabs>
          <w:tab w:val="num" w:pos="360"/>
        </w:tabs>
      </w:pPr>
      <w:rPr>
        <w:rFonts w:cs="Times New Roman"/>
      </w:rPr>
    </w:lvl>
  </w:abstractNum>
  <w:abstractNum w:abstractNumId="1">
    <w:nsid w:val="213A59EC"/>
    <w:multiLevelType w:val="singleLevel"/>
    <w:tmpl w:val="E88852A2"/>
    <w:lvl w:ilvl="0">
      <w:start w:val="1"/>
      <w:numFmt w:val="lowerLetter"/>
      <w:lvlText w:val="%1."/>
      <w:legacy w:legacy="1" w:legacySpace="0" w:legacyIndent="322"/>
      <w:lvlJc w:val="left"/>
      <w:rPr>
        <w:rFonts w:ascii="Tahoma" w:hAnsi="Tahoma" w:cs="Tahoma" w:hint="default"/>
      </w:rPr>
    </w:lvl>
  </w:abstractNum>
  <w:abstractNum w:abstractNumId="2">
    <w:nsid w:val="364712BD"/>
    <w:multiLevelType w:val="hybridMultilevel"/>
    <w:tmpl w:val="FB044F32"/>
    <w:lvl w:ilvl="0" w:tplc="4CF01CF2">
      <w:start w:val="1"/>
      <w:numFmt w:val="bullet"/>
      <w:lvlText w:val=""/>
      <w:lvlJc w:val="left"/>
      <w:pPr>
        <w:tabs>
          <w:tab w:val="num" w:pos="207"/>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F0"/>
    <w:rsid w:val="000434C4"/>
    <w:rsid w:val="0004380B"/>
    <w:rsid w:val="000E282B"/>
    <w:rsid w:val="003938D6"/>
    <w:rsid w:val="003F30FF"/>
    <w:rsid w:val="004C2843"/>
    <w:rsid w:val="005729A0"/>
    <w:rsid w:val="00643116"/>
    <w:rsid w:val="006E2B3C"/>
    <w:rsid w:val="00893CCC"/>
    <w:rsid w:val="008A20DE"/>
    <w:rsid w:val="008C0C41"/>
    <w:rsid w:val="00901A38"/>
    <w:rsid w:val="00AD5AE1"/>
    <w:rsid w:val="00C218DE"/>
    <w:rsid w:val="00C56C7F"/>
    <w:rsid w:val="00DB3719"/>
    <w:rsid w:val="00E1005B"/>
    <w:rsid w:val="00F105F0"/>
    <w:rsid w:val="00F85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105F0"/>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F105F0"/>
    <w:rPr>
      <w:rFonts w:ascii="Arial" w:eastAsia="Times New Roman" w:hAnsi="Arial" w:cs="Times New Roman"/>
      <w:sz w:val="24"/>
      <w:szCs w:val="20"/>
      <w:lang w:eastAsia="es-ES"/>
    </w:rPr>
  </w:style>
  <w:style w:type="character" w:styleId="Nmerodepgina">
    <w:name w:val="page number"/>
    <w:uiPriority w:val="99"/>
    <w:rsid w:val="00F105F0"/>
    <w:rPr>
      <w:rFonts w:cs="Times New Roman"/>
    </w:rPr>
  </w:style>
  <w:style w:type="paragraph" w:styleId="Prrafodelista">
    <w:name w:val="List Paragraph"/>
    <w:basedOn w:val="Normal"/>
    <w:uiPriority w:val="34"/>
    <w:qFormat/>
    <w:rsid w:val="00F105F0"/>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w:basedOn w:val="Normal"/>
    <w:link w:val="TextonotapieCar"/>
    <w:unhideWhenUsed/>
    <w:rsid w:val="00F105F0"/>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F105F0"/>
    <w:rPr>
      <w:rFonts w:ascii="Times New Roman" w:eastAsia="Times New Roman" w:hAnsi="Times New Roman" w:cs="Times New Roman"/>
      <w:sz w:val="20"/>
      <w:szCs w:val="20"/>
      <w:lang w:eastAsia="es-ES"/>
    </w:rPr>
  </w:style>
  <w:style w:type="character" w:styleId="Refdenotaalpie">
    <w:name w:val="footnote reference"/>
    <w:aliases w:val="Texto de nota al pie,Ref. de nota al pie 2"/>
    <w:basedOn w:val="Fuentedeprrafopredeter"/>
    <w:unhideWhenUsed/>
    <w:rsid w:val="00F105F0"/>
    <w:rPr>
      <w:vertAlign w:val="superscript"/>
    </w:rPr>
  </w:style>
  <w:style w:type="paragraph" w:styleId="Textodeglobo">
    <w:name w:val="Balloon Text"/>
    <w:basedOn w:val="Normal"/>
    <w:link w:val="TextodegloboCar"/>
    <w:uiPriority w:val="99"/>
    <w:semiHidden/>
    <w:unhideWhenUsed/>
    <w:rsid w:val="00F105F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F0"/>
    <w:rPr>
      <w:rFonts w:ascii="Tahoma" w:eastAsia="Times New Roman" w:hAnsi="Tahoma" w:cs="Tahoma"/>
      <w:sz w:val="16"/>
      <w:szCs w:val="16"/>
      <w:lang w:eastAsia="es-ES"/>
    </w:rPr>
  </w:style>
  <w:style w:type="paragraph" w:customStyle="1" w:styleId="Style5">
    <w:name w:val="Style5"/>
    <w:basedOn w:val="Normal"/>
    <w:uiPriority w:val="99"/>
    <w:rsid w:val="00643116"/>
    <w:pPr>
      <w:widowControl w:val="0"/>
      <w:overflowPunct/>
      <w:spacing w:line="298" w:lineRule="exact"/>
      <w:jc w:val="both"/>
      <w:textAlignment w:val="auto"/>
    </w:pPr>
    <w:rPr>
      <w:rFonts w:ascii="Tahoma" w:eastAsiaTheme="minorEastAsia" w:hAnsi="Tahoma" w:cs="Tahoma"/>
      <w:szCs w:val="24"/>
    </w:rPr>
  </w:style>
  <w:style w:type="paragraph" w:customStyle="1" w:styleId="Style14">
    <w:name w:val="Style14"/>
    <w:basedOn w:val="Normal"/>
    <w:uiPriority w:val="99"/>
    <w:rsid w:val="00643116"/>
    <w:pPr>
      <w:widowControl w:val="0"/>
      <w:overflowPunct/>
      <w:spacing w:line="293" w:lineRule="exact"/>
      <w:textAlignment w:val="auto"/>
    </w:pPr>
    <w:rPr>
      <w:rFonts w:ascii="Tahoma" w:eastAsiaTheme="minorEastAsia" w:hAnsi="Tahoma" w:cs="Tahoma"/>
      <w:szCs w:val="24"/>
    </w:rPr>
  </w:style>
  <w:style w:type="paragraph" w:customStyle="1" w:styleId="Style15">
    <w:name w:val="Style15"/>
    <w:basedOn w:val="Normal"/>
    <w:uiPriority w:val="99"/>
    <w:rsid w:val="00643116"/>
    <w:pPr>
      <w:widowControl w:val="0"/>
      <w:overflowPunct/>
      <w:spacing w:line="245" w:lineRule="exact"/>
      <w:jc w:val="both"/>
      <w:textAlignment w:val="auto"/>
    </w:pPr>
    <w:rPr>
      <w:rFonts w:ascii="Tahoma" w:eastAsiaTheme="minorEastAsia" w:hAnsi="Tahoma" w:cs="Tahoma"/>
      <w:szCs w:val="24"/>
    </w:rPr>
  </w:style>
  <w:style w:type="paragraph" w:customStyle="1" w:styleId="Style16">
    <w:name w:val="Style16"/>
    <w:basedOn w:val="Normal"/>
    <w:uiPriority w:val="99"/>
    <w:rsid w:val="00643116"/>
    <w:pPr>
      <w:widowControl w:val="0"/>
      <w:overflowPunct/>
      <w:spacing w:line="250" w:lineRule="exact"/>
      <w:textAlignment w:val="auto"/>
    </w:pPr>
    <w:rPr>
      <w:rFonts w:ascii="Tahoma" w:eastAsiaTheme="minorEastAsia" w:hAnsi="Tahoma" w:cs="Tahoma"/>
      <w:szCs w:val="24"/>
    </w:rPr>
  </w:style>
  <w:style w:type="paragraph" w:customStyle="1" w:styleId="Style17">
    <w:name w:val="Style17"/>
    <w:basedOn w:val="Normal"/>
    <w:uiPriority w:val="99"/>
    <w:rsid w:val="00643116"/>
    <w:pPr>
      <w:widowControl w:val="0"/>
      <w:overflowPunct/>
      <w:spacing w:line="241" w:lineRule="exact"/>
      <w:textAlignment w:val="auto"/>
    </w:pPr>
    <w:rPr>
      <w:rFonts w:ascii="Tahoma" w:eastAsiaTheme="minorEastAsia" w:hAnsi="Tahoma" w:cs="Tahoma"/>
      <w:szCs w:val="24"/>
    </w:rPr>
  </w:style>
  <w:style w:type="paragraph" w:customStyle="1" w:styleId="Style19">
    <w:name w:val="Style19"/>
    <w:basedOn w:val="Normal"/>
    <w:uiPriority w:val="99"/>
    <w:rsid w:val="00643116"/>
    <w:pPr>
      <w:widowControl w:val="0"/>
      <w:overflowPunct/>
      <w:spacing w:line="199" w:lineRule="exact"/>
      <w:textAlignment w:val="auto"/>
    </w:pPr>
    <w:rPr>
      <w:rFonts w:ascii="Tahoma" w:eastAsiaTheme="minorEastAsia" w:hAnsi="Tahoma" w:cs="Tahoma"/>
      <w:szCs w:val="24"/>
    </w:rPr>
  </w:style>
  <w:style w:type="paragraph" w:customStyle="1" w:styleId="Style20">
    <w:name w:val="Style20"/>
    <w:basedOn w:val="Normal"/>
    <w:uiPriority w:val="99"/>
    <w:rsid w:val="00643116"/>
    <w:pPr>
      <w:widowControl w:val="0"/>
      <w:overflowPunct/>
      <w:textAlignment w:val="auto"/>
    </w:pPr>
    <w:rPr>
      <w:rFonts w:ascii="Tahoma" w:eastAsiaTheme="minorEastAsia" w:hAnsi="Tahoma" w:cs="Tahoma"/>
      <w:szCs w:val="24"/>
    </w:rPr>
  </w:style>
  <w:style w:type="character" w:customStyle="1" w:styleId="FontStyle30">
    <w:name w:val="Font Style30"/>
    <w:basedOn w:val="Fuentedeprrafopredeter"/>
    <w:uiPriority w:val="99"/>
    <w:rsid w:val="00643116"/>
    <w:rPr>
      <w:rFonts w:ascii="Tahoma" w:hAnsi="Tahoma" w:cs="Tahoma"/>
      <w:sz w:val="24"/>
      <w:szCs w:val="24"/>
    </w:rPr>
  </w:style>
  <w:style w:type="character" w:customStyle="1" w:styleId="FontStyle32">
    <w:name w:val="Font Style32"/>
    <w:basedOn w:val="Fuentedeprrafopredeter"/>
    <w:uiPriority w:val="99"/>
    <w:rsid w:val="00643116"/>
    <w:rPr>
      <w:rFonts w:ascii="Tahoma" w:hAnsi="Tahoma" w:cs="Tahoma"/>
      <w:sz w:val="16"/>
      <w:szCs w:val="16"/>
    </w:rPr>
  </w:style>
  <w:style w:type="character" w:customStyle="1" w:styleId="FontStyle43">
    <w:name w:val="Font Style43"/>
    <w:basedOn w:val="Fuentedeprrafopredeter"/>
    <w:uiPriority w:val="99"/>
    <w:rsid w:val="00643116"/>
    <w:rPr>
      <w:rFonts w:ascii="Tahoma" w:hAnsi="Tahoma" w:cs="Tahoma"/>
      <w:b/>
      <w:bCs/>
      <w:sz w:val="16"/>
      <w:szCs w:val="16"/>
    </w:rPr>
  </w:style>
  <w:style w:type="character" w:customStyle="1" w:styleId="FontStyle45">
    <w:name w:val="Font Style45"/>
    <w:basedOn w:val="Fuentedeprrafopredeter"/>
    <w:uiPriority w:val="99"/>
    <w:rsid w:val="00643116"/>
    <w:rPr>
      <w:rFonts w:ascii="MS Reference Sans Serif" w:hAnsi="MS Reference Sans Serif" w:cs="MS Reference Sans Serif"/>
      <w:b/>
      <w:bCs/>
      <w:sz w:val="16"/>
      <w:szCs w:val="16"/>
    </w:rPr>
  </w:style>
  <w:style w:type="character" w:customStyle="1" w:styleId="FontStyle48">
    <w:name w:val="Font Style48"/>
    <w:basedOn w:val="Fuentedeprrafopredeter"/>
    <w:uiPriority w:val="99"/>
    <w:rsid w:val="00643116"/>
    <w:rPr>
      <w:rFonts w:ascii="MS Reference Sans Serif" w:hAnsi="MS Reference Sans Serif" w:cs="MS Reference Sans Serif"/>
      <w:b/>
      <w:bCs/>
      <w:sz w:val="14"/>
      <w:szCs w:val="14"/>
    </w:rPr>
  </w:style>
  <w:style w:type="table" w:styleId="Tablaconcuadrcula">
    <w:name w:val="Table Grid"/>
    <w:basedOn w:val="Tablanormal"/>
    <w:uiPriority w:val="59"/>
    <w:rsid w:val="00643116"/>
    <w:pPr>
      <w:spacing w:after="0" w:line="240" w:lineRule="auto"/>
    </w:pPr>
    <w:rPr>
      <w:rFonts w:ascii="Tahoma"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8529C"/>
    <w:pPr>
      <w:tabs>
        <w:tab w:val="center" w:pos="4252"/>
        <w:tab w:val="right" w:pos="8504"/>
      </w:tabs>
    </w:pPr>
  </w:style>
  <w:style w:type="character" w:customStyle="1" w:styleId="PiedepginaCar">
    <w:name w:val="Pie de página Car"/>
    <w:basedOn w:val="Fuentedeprrafopredeter"/>
    <w:link w:val="Piedepgina"/>
    <w:uiPriority w:val="99"/>
    <w:rsid w:val="00F8529C"/>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105F0"/>
    <w:pPr>
      <w:tabs>
        <w:tab w:val="center" w:pos="4252"/>
        <w:tab w:val="right" w:pos="8504"/>
      </w:tabs>
    </w:pPr>
    <w:rPr>
      <w:rFonts w:ascii="Arial" w:hAnsi="Arial"/>
    </w:rPr>
  </w:style>
  <w:style w:type="character" w:customStyle="1" w:styleId="EncabezadoCar">
    <w:name w:val="Encabezado Car"/>
    <w:basedOn w:val="Fuentedeprrafopredeter"/>
    <w:link w:val="Encabezado"/>
    <w:uiPriority w:val="99"/>
    <w:rsid w:val="00F105F0"/>
    <w:rPr>
      <w:rFonts w:ascii="Arial" w:eastAsia="Times New Roman" w:hAnsi="Arial" w:cs="Times New Roman"/>
      <w:sz w:val="24"/>
      <w:szCs w:val="20"/>
      <w:lang w:eastAsia="es-ES"/>
    </w:rPr>
  </w:style>
  <w:style w:type="character" w:styleId="Nmerodepgina">
    <w:name w:val="page number"/>
    <w:uiPriority w:val="99"/>
    <w:rsid w:val="00F105F0"/>
    <w:rPr>
      <w:rFonts w:cs="Times New Roman"/>
    </w:rPr>
  </w:style>
  <w:style w:type="paragraph" w:styleId="Prrafodelista">
    <w:name w:val="List Paragraph"/>
    <w:basedOn w:val="Normal"/>
    <w:uiPriority w:val="34"/>
    <w:qFormat/>
    <w:rsid w:val="00F105F0"/>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w:basedOn w:val="Normal"/>
    <w:link w:val="TextonotapieCar"/>
    <w:unhideWhenUsed/>
    <w:rsid w:val="00F105F0"/>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rsid w:val="00F105F0"/>
    <w:rPr>
      <w:rFonts w:ascii="Times New Roman" w:eastAsia="Times New Roman" w:hAnsi="Times New Roman" w:cs="Times New Roman"/>
      <w:sz w:val="20"/>
      <w:szCs w:val="20"/>
      <w:lang w:eastAsia="es-ES"/>
    </w:rPr>
  </w:style>
  <w:style w:type="character" w:styleId="Refdenotaalpie">
    <w:name w:val="footnote reference"/>
    <w:aliases w:val="Texto de nota al pie,Ref. de nota al pie 2"/>
    <w:basedOn w:val="Fuentedeprrafopredeter"/>
    <w:unhideWhenUsed/>
    <w:rsid w:val="00F105F0"/>
    <w:rPr>
      <w:vertAlign w:val="superscript"/>
    </w:rPr>
  </w:style>
  <w:style w:type="paragraph" w:styleId="Textodeglobo">
    <w:name w:val="Balloon Text"/>
    <w:basedOn w:val="Normal"/>
    <w:link w:val="TextodegloboCar"/>
    <w:uiPriority w:val="99"/>
    <w:semiHidden/>
    <w:unhideWhenUsed/>
    <w:rsid w:val="00F105F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F0"/>
    <w:rPr>
      <w:rFonts w:ascii="Tahoma" w:eastAsia="Times New Roman" w:hAnsi="Tahoma" w:cs="Tahoma"/>
      <w:sz w:val="16"/>
      <w:szCs w:val="16"/>
      <w:lang w:eastAsia="es-ES"/>
    </w:rPr>
  </w:style>
  <w:style w:type="paragraph" w:customStyle="1" w:styleId="Style5">
    <w:name w:val="Style5"/>
    <w:basedOn w:val="Normal"/>
    <w:uiPriority w:val="99"/>
    <w:rsid w:val="00643116"/>
    <w:pPr>
      <w:widowControl w:val="0"/>
      <w:overflowPunct/>
      <w:spacing w:line="298" w:lineRule="exact"/>
      <w:jc w:val="both"/>
      <w:textAlignment w:val="auto"/>
    </w:pPr>
    <w:rPr>
      <w:rFonts w:ascii="Tahoma" w:eastAsiaTheme="minorEastAsia" w:hAnsi="Tahoma" w:cs="Tahoma"/>
      <w:szCs w:val="24"/>
    </w:rPr>
  </w:style>
  <w:style w:type="paragraph" w:customStyle="1" w:styleId="Style14">
    <w:name w:val="Style14"/>
    <w:basedOn w:val="Normal"/>
    <w:uiPriority w:val="99"/>
    <w:rsid w:val="00643116"/>
    <w:pPr>
      <w:widowControl w:val="0"/>
      <w:overflowPunct/>
      <w:spacing w:line="293" w:lineRule="exact"/>
      <w:textAlignment w:val="auto"/>
    </w:pPr>
    <w:rPr>
      <w:rFonts w:ascii="Tahoma" w:eastAsiaTheme="minorEastAsia" w:hAnsi="Tahoma" w:cs="Tahoma"/>
      <w:szCs w:val="24"/>
    </w:rPr>
  </w:style>
  <w:style w:type="paragraph" w:customStyle="1" w:styleId="Style15">
    <w:name w:val="Style15"/>
    <w:basedOn w:val="Normal"/>
    <w:uiPriority w:val="99"/>
    <w:rsid w:val="00643116"/>
    <w:pPr>
      <w:widowControl w:val="0"/>
      <w:overflowPunct/>
      <w:spacing w:line="245" w:lineRule="exact"/>
      <w:jc w:val="both"/>
      <w:textAlignment w:val="auto"/>
    </w:pPr>
    <w:rPr>
      <w:rFonts w:ascii="Tahoma" w:eastAsiaTheme="minorEastAsia" w:hAnsi="Tahoma" w:cs="Tahoma"/>
      <w:szCs w:val="24"/>
    </w:rPr>
  </w:style>
  <w:style w:type="paragraph" w:customStyle="1" w:styleId="Style16">
    <w:name w:val="Style16"/>
    <w:basedOn w:val="Normal"/>
    <w:uiPriority w:val="99"/>
    <w:rsid w:val="00643116"/>
    <w:pPr>
      <w:widowControl w:val="0"/>
      <w:overflowPunct/>
      <w:spacing w:line="250" w:lineRule="exact"/>
      <w:textAlignment w:val="auto"/>
    </w:pPr>
    <w:rPr>
      <w:rFonts w:ascii="Tahoma" w:eastAsiaTheme="minorEastAsia" w:hAnsi="Tahoma" w:cs="Tahoma"/>
      <w:szCs w:val="24"/>
    </w:rPr>
  </w:style>
  <w:style w:type="paragraph" w:customStyle="1" w:styleId="Style17">
    <w:name w:val="Style17"/>
    <w:basedOn w:val="Normal"/>
    <w:uiPriority w:val="99"/>
    <w:rsid w:val="00643116"/>
    <w:pPr>
      <w:widowControl w:val="0"/>
      <w:overflowPunct/>
      <w:spacing w:line="241" w:lineRule="exact"/>
      <w:textAlignment w:val="auto"/>
    </w:pPr>
    <w:rPr>
      <w:rFonts w:ascii="Tahoma" w:eastAsiaTheme="minorEastAsia" w:hAnsi="Tahoma" w:cs="Tahoma"/>
      <w:szCs w:val="24"/>
    </w:rPr>
  </w:style>
  <w:style w:type="paragraph" w:customStyle="1" w:styleId="Style19">
    <w:name w:val="Style19"/>
    <w:basedOn w:val="Normal"/>
    <w:uiPriority w:val="99"/>
    <w:rsid w:val="00643116"/>
    <w:pPr>
      <w:widowControl w:val="0"/>
      <w:overflowPunct/>
      <w:spacing w:line="199" w:lineRule="exact"/>
      <w:textAlignment w:val="auto"/>
    </w:pPr>
    <w:rPr>
      <w:rFonts w:ascii="Tahoma" w:eastAsiaTheme="minorEastAsia" w:hAnsi="Tahoma" w:cs="Tahoma"/>
      <w:szCs w:val="24"/>
    </w:rPr>
  </w:style>
  <w:style w:type="paragraph" w:customStyle="1" w:styleId="Style20">
    <w:name w:val="Style20"/>
    <w:basedOn w:val="Normal"/>
    <w:uiPriority w:val="99"/>
    <w:rsid w:val="00643116"/>
    <w:pPr>
      <w:widowControl w:val="0"/>
      <w:overflowPunct/>
      <w:textAlignment w:val="auto"/>
    </w:pPr>
    <w:rPr>
      <w:rFonts w:ascii="Tahoma" w:eastAsiaTheme="minorEastAsia" w:hAnsi="Tahoma" w:cs="Tahoma"/>
      <w:szCs w:val="24"/>
    </w:rPr>
  </w:style>
  <w:style w:type="character" w:customStyle="1" w:styleId="FontStyle30">
    <w:name w:val="Font Style30"/>
    <w:basedOn w:val="Fuentedeprrafopredeter"/>
    <w:uiPriority w:val="99"/>
    <w:rsid w:val="00643116"/>
    <w:rPr>
      <w:rFonts w:ascii="Tahoma" w:hAnsi="Tahoma" w:cs="Tahoma"/>
      <w:sz w:val="24"/>
      <w:szCs w:val="24"/>
    </w:rPr>
  </w:style>
  <w:style w:type="character" w:customStyle="1" w:styleId="FontStyle32">
    <w:name w:val="Font Style32"/>
    <w:basedOn w:val="Fuentedeprrafopredeter"/>
    <w:uiPriority w:val="99"/>
    <w:rsid w:val="00643116"/>
    <w:rPr>
      <w:rFonts w:ascii="Tahoma" w:hAnsi="Tahoma" w:cs="Tahoma"/>
      <w:sz w:val="16"/>
      <w:szCs w:val="16"/>
    </w:rPr>
  </w:style>
  <w:style w:type="character" w:customStyle="1" w:styleId="FontStyle43">
    <w:name w:val="Font Style43"/>
    <w:basedOn w:val="Fuentedeprrafopredeter"/>
    <w:uiPriority w:val="99"/>
    <w:rsid w:val="00643116"/>
    <w:rPr>
      <w:rFonts w:ascii="Tahoma" w:hAnsi="Tahoma" w:cs="Tahoma"/>
      <w:b/>
      <w:bCs/>
      <w:sz w:val="16"/>
      <w:szCs w:val="16"/>
    </w:rPr>
  </w:style>
  <w:style w:type="character" w:customStyle="1" w:styleId="FontStyle45">
    <w:name w:val="Font Style45"/>
    <w:basedOn w:val="Fuentedeprrafopredeter"/>
    <w:uiPriority w:val="99"/>
    <w:rsid w:val="00643116"/>
    <w:rPr>
      <w:rFonts w:ascii="MS Reference Sans Serif" w:hAnsi="MS Reference Sans Serif" w:cs="MS Reference Sans Serif"/>
      <w:b/>
      <w:bCs/>
      <w:sz w:val="16"/>
      <w:szCs w:val="16"/>
    </w:rPr>
  </w:style>
  <w:style w:type="character" w:customStyle="1" w:styleId="FontStyle48">
    <w:name w:val="Font Style48"/>
    <w:basedOn w:val="Fuentedeprrafopredeter"/>
    <w:uiPriority w:val="99"/>
    <w:rsid w:val="00643116"/>
    <w:rPr>
      <w:rFonts w:ascii="MS Reference Sans Serif" w:hAnsi="MS Reference Sans Serif" w:cs="MS Reference Sans Serif"/>
      <w:b/>
      <w:bCs/>
      <w:sz w:val="14"/>
      <w:szCs w:val="14"/>
    </w:rPr>
  </w:style>
  <w:style w:type="table" w:styleId="Tablaconcuadrcula">
    <w:name w:val="Table Grid"/>
    <w:basedOn w:val="Tablanormal"/>
    <w:uiPriority w:val="59"/>
    <w:rsid w:val="00643116"/>
    <w:pPr>
      <w:spacing w:after="0" w:line="240" w:lineRule="auto"/>
    </w:pPr>
    <w:rPr>
      <w:rFonts w:ascii="Tahoma"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8529C"/>
    <w:pPr>
      <w:tabs>
        <w:tab w:val="center" w:pos="4252"/>
        <w:tab w:val="right" w:pos="8504"/>
      </w:tabs>
    </w:pPr>
  </w:style>
  <w:style w:type="character" w:customStyle="1" w:styleId="PiedepginaCar">
    <w:name w:val="Pie de página Car"/>
    <w:basedOn w:val="Fuentedeprrafopredeter"/>
    <w:link w:val="Piedepgina"/>
    <w:uiPriority w:val="99"/>
    <w:rsid w:val="00F8529C"/>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2394</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2016-05-10T18:21:00Z</cp:lastPrinted>
  <dcterms:created xsi:type="dcterms:W3CDTF">2016-05-10T18:21:00Z</dcterms:created>
  <dcterms:modified xsi:type="dcterms:W3CDTF">2016-05-10T18:32:00Z</dcterms:modified>
</cp:coreProperties>
</file>