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A41207" w:rsidRPr="00534938" w:rsidTr="005D2459">
        <w:tc>
          <w:tcPr>
            <w:tcW w:w="1985" w:type="dxa"/>
          </w:tcPr>
          <w:p w:rsidR="00A41207" w:rsidRPr="00534938" w:rsidRDefault="00A41207" w:rsidP="005D2459">
            <w:pPr>
              <w:jc w:val="both"/>
              <w:rPr>
                <w:rFonts w:ascii="Tahoma" w:hAnsi="Tahoma" w:cs="Tahoma"/>
                <w:sz w:val="18"/>
                <w:szCs w:val="18"/>
                <w:lang w:val="es-MX"/>
              </w:rPr>
            </w:pPr>
            <w:r w:rsidRPr="00534938">
              <w:rPr>
                <w:rFonts w:ascii="Tahoma" w:hAnsi="Tahoma" w:cs="Tahoma"/>
                <w:sz w:val="18"/>
                <w:szCs w:val="18"/>
                <w:lang w:val="es-MX"/>
              </w:rPr>
              <w:t>CIUDAD Y FECHA</w:t>
            </w:r>
          </w:p>
        </w:tc>
        <w:tc>
          <w:tcPr>
            <w:tcW w:w="6835" w:type="dxa"/>
          </w:tcPr>
          <w:p w:rsidR="00A41207" w:rsidRPr="00534938" w:rsidRDefault="008D7173" w:rsidP="008D7173">
            <w:pPr>
              <w:jc w:val="both"/>
              <w:rPr>
                <w:rFonts w:ascii="Tahoma" w:hAnsi="Tahoma" w:cs="Tahoma"/>
                <w:b/>
                <w:sz w:val="18"/>
                <w:szCs w:val="18"/>
                <w:lang w:val="es-MX"/>
              </w:rPr>
            </w:pPr>
            <w:r>
              <w:rPr>
                <w:rFonts w:ascii="Tahoma" w:hAnsi="Tahoma" w:cs="Tahoma"/>
                <w:b/>
                <w:sz w:val="18"/>
                <w:szCs w:val="18"/>
                <w:lang w:val="es-MX"/>
              </w:rPr>
              <w:t>Bogotá D.C., veintisiete (27</w:t>
            </w:r>
            <w:r w:rsidR="00A41207" w:rsidRPr="00534938">
              <w:rPr>
                <w:rFonts w:ascii="Tahoma" w:hAnsi="Tahoma" w:cs="Tahoma"/>
                <w:b/>
                <w:sz w:val="18"/>
                <w:szCs w:val="18"/>
                <w:lang w:val="es-MX"/>
              </w:rPr>
              <w:t xml:space="preserve">) de </w:t>
            </w:r>
            <w:r>
              <w:rPr>
                <w:rFonts w:ascii="Tahoma" w:hAnsi="Tahoma" w:cs="Tahoma"/>
                <w:b/>
                <w:sz w:val="18"/>
                <w:szCs w:val="18"/>
                <w:lang w:val="es-MX"/>
              </w:rPr>
              <w:t>mayo</w:t>
            </w:r>
            <w:r w:rsidR="00A41207" w:rsidRPr="00534938">
              <w:rPr>
                <w:rFonts w:ascii="Tahoma" w:hAnsi="Tahoma" w:cs="Tahoma"/>
                <w:b/>
                <w:sz w:val="18"/>
                <w:szCs w:val="18"/>
                <w:lang w:val="es-MX"/>
              </w:rPr>
              <w:t xml:space="preserve"> de dos mil </w:t>
            </w:r>
            <w:r>
              <w:rPr>
                <w:rFonts w:ascii="Tahoma" w:hAnsi="Tahoma" w:cs="Tahoma"/>
                <w:b/>
                <w:sz w:val="18"/>
                <w:szCs w:val="18"/>
                <w:lang w:val="es-MX"/>
              </w:rPr>
              <w:t xml:space="preserve">dieciséis </w:t>
            </w:r>
            <w:r w:rsidR="00B00FE2">
              <w:rPr>
                <w:rFonts w:ascii="Tahoma" w:hAnsi="Tahoma" w:cs="Tahoma"/>
                <w:b/>
                <w:sz w:val="18"/>
                <w:szCs w:val="18"/>
                <w:lang w:val="es-MX"/>
              </w:rPr>
              <w:t>(</w:t>
            </w:r>
            <w:r>
              <w:rPr>
                <w:rFonts w:ascii="Tahoma" w:hAnsi="Tahoma" w:cs="Tahoma"/>
                <w:b/>
                <w:sz w:val="18"/>
                <w:szCs w:val="18"/>
                <w:lang w:val="es-MX"/>
              </w:rPr>
              <w:t>2016</w:t>
            </w:r>
            <w:r w:rsidR="00A41207" w:rsidRPr="00534938">
              <w:rPr>
                <w:rFonts w:ascii="Tahoma" w:hAnsi="Tahoma" w:cs="Tahoma"/>
                <w:b/>
                <w:sz w:val="18"/>
                <w:szCs w:val="18"/>
                <w:lang w:val="es-MX"/>
              </w:rPr>
              <w:t>)</w:t>
            </w:r>
          </w:p>
        </w:tc>
      </w:tr>
      <w:tr w:rsidR="00A41207" w:rsidRPr="00534938" w:rsidTr="005D2459">
        <w:tc>
          <w:tcPr>
            <w:tcW w:w="1985" w:type="dxa"/>
          </w:tcPr>
          <w:p w:rsidR="00A41207" w:rsidRPr="00534938" w:rsidRDefault="00A41207" w:rsidP="005D2459">
            <w:pPr>
              <w:jc w:val="both"/>
              <w:rPr>
                <w:rFonts w:ascii="Tahoma" w:hAnsi="Tahoma" w:cs="Tahoma"/>
                <w:sz w:val="18"/>
                <w:szCs w:val="18"/>
                <w:lang w:val="es-MX"/>
              </w:rPr>
            </w:pPr>
            <w:r w:rsidRPr="00534938">
              <w:rPr>
                <w:rFonts w:ascii="Tahoma" w:hAnsi="Tahoma" w:cs="Tahoma"/>
                <w:sz w:val="18"/>
                <w:szCs w:val="18"/>
                <w:lang w:val="es-MX"/>
              </w:rPr>
              <w:t>REFERENCIA</w:t>
            </w:r>
          </w:p>
        </w:tc>
        <w:tc>
          <w:tcPr>
            <w:tcW w:w="6835" w:type="dxa"/>
          </w:tcPr>
          <w:p w:rsidR="00A41207" w:rsidRPr="00534938" w:rsidRDefault="003B5068" w:rsidP="005D2459">
            <w:pPr>
              <w:jc w:val="both"/>
              <w:rPr>
                <w:rFonts w:ascii="Tahoma" w:hAnsi="Tahoma" w:cs="Tahoma"/>
                <w:b/>
                <w:sz w:val="18"/>
                <w:szCs w:val="18"/>
                <w:lang w:val="es-MX"/>
              </w:rPr>
            </w:pPr>
            <w:r w:rsidRPr="003B5068">
              <w:rPr>
                <w:rFonts w:ascii="Tahoma" w:hAnsi="Tahoma" w:cs="Tahoma"/>
                <w:b/>
                <w:color w:val="000000"/>
                <w:sz w:val="18"/>
                <w:szCs w:val="18"/>
                <w:lang w:val="es-ES_tradnl"/>
              </w:rPr>
              <w:t>Expediente No. 11001333603420130030900</w:t>
            </w:r>
          </w:p>
        </w:tc>
      </w:tr>
      <w:tr w:rsidR="00A41207" w:rsidRPr="00534938" w:rsidTr="005D2459">
        <w:tc>
          <w:tcPr>
            <w:tcW w:w="1985" w:type="dxa"/>
          </w:tcPr>
          <w:p w:rsidR="00A41207" w:rsidRPr="00534938" w:rsidRDefault="00A41207" w:rsidP="005D2459">
            <w:pPr>
              <w:jc w:val="both"/>
              <w:rPr>
                <w:rFonts w:ascii="Tahoma" w:hAnsi="Tahoma" w:cs="Tahoma"/>
                <w:sz w:val="18"/>
                <w:szCs w:val="18"/>
                <w:lang w:val="es-MX"/>
              </w:rPr>
            </w:pPr>
            <w:r w:rsidRPr="00534938">
              <w:rPr>
                <w:rFonts w:ascii="Tahoma" w:hAnsi="Tahoma" w:cs="Tahoma"/>
                <w:sz w:val="18"/>
                <w:szCs w:val="18"/>
                <w:lang w:val="es-MX"/>
              </w:rPr>
              <w:t>DEMANDANTE</w:t>
            </w:r>
          </w:p>
        </w:tc>
        <w:tc>
          <w:tcPr>
            <w:tcW w:w="6835" w:type="dxa"/>
          </w:tcPr>
          <w:p w:rsidR="00A41207" w:rsidRPr="00534938" w:rsidRDefault="003B5068" w:rsidP="005D2459">
            <w:pPr>
              <w:pStyle w:val="Ttulo1"/>
            </w:pPr>
            <w:r w:rsidRPr="003B5068">
              <w:rPr>
                <w:color w:val="000000"/>
                <w:lang w:val="es-ES_tradnl"/>
              </w:rPr>
              <w:t xml:space="preserve">JHON ALEXANDER MONTOYA </w:t>
            </w:r>
            <w:proofErr w:type="spellStart"/>
            <w:r w:rsidRPr="003B5068">
              <w:rPr>
                <w:color w:val="000000"/>
                <w:lang w:val="es-ES_tradnl"/>
              </w:rPr>
              <w:t>MONTOYA</w:t>
            </w:r>
            <w:proofErr w:type="spellEnd"/>
            <w:r w:rsidRPr="003B5068">
              <w:rPr>
                <w:color w:val="000000"/>
                <w:lang w:val="es-ES_tradnl"/>
              </w:rPr>
              <w:t xml:space="preserve"> en nombre propio y en representación de su hija menor KEINY MICHEL MONTOYA CORREA</w:t>
            </w:r>
          </w:p>
        </w:tc>
      </w:tr>
      <w:tr w:rsidR="00A41207" w:rsidRPr="00534938" w:rsidTr="005D2459">
        <w:tc>
          <w:tcPr>
            <w:tcW w:w="1985" w:type="dxa"/>
          </w:tcPr>
          <w:p w:rsidR="00A41207" w:rsidRPr="00534938" w:rsidRDefault="00A41207" w:rsidP="005D2459">
            <w:pPr>
              <w:jc w:val="both"/>
              <w:rPr>
                <w:rFonts w:ascii="Tahoma" w:hAnsi="Tahoma" w:cs="Tahoma"/>
                <w:sz w:val="18"/>
                <w:szCs w:val="18"/>
                <w:lang w:val="es-MX"/>
              </w:rPr>
            </w:pPr>
            <w:r w:rsidRPr="00534938">
              <w:rPr>
                <w:rFonts w:ascii="Tahoma" w:hAnsi="Tahoma" w:cs="Tahoma"/>
                <w:sz w:val="18"/>
                <w:szCs w:val="18"/>
                <w:lang w:val="es-MX"/>
              </w:rPr>
              <w:t>DEMANDADO</w:t>
            </w:r>
          </w:p>
        </w:tc>
        <w:tc>
          <w:tcPr>
            <w:tcW w:w="6835" w:type="dxa"/>
          </w:tcPr>
          <w:p w:rsidR="00A41207" w:rsidRPr="00534938" w:rsidRDefault="003B5068" w:rsidP="005D2459">
            <w:pPr>
              <w:jc w:val="both"/>
              <w:rPr>
                <w:rFonts w:ascii="Tahoma" w:hAnsi="Tahoma" w:cs="Tahoma"/>
                <w:b/>
                <w:sz w:val="18"/>
                <w:szCs w:val="18"/>
              </w:rPr>
            </w:pPr>
            <w:r w:rsidRPr="003B5068">
              <w:rPr>
                <w:rFonts w:ascii="Tahoma" w:hAnsi="Tahoma" w:cs="Tahoma"/>
                <w:b/>
                <w:sz w:val="18"/>
                <w:szCs w:val="18"/>
              </w:rPr>
              <w:t>NACION - MINISTERIO DE DEFENSA- EJERCITO NACIONAL</w:t>
            </w:r>
          </w:p>
        </w:tc>
      </w:tr>
      <w:tr w:rsidR="00A41207" w:rsidRPr="00534938" w:rsidTr="005D2459">
        <w:tc>
          <w:tcPr>
            <w:tcW w:w="1985" w:type="dxa"/>
          </w:tcPr>
          <w:p w:rsidR="00A41207" w:rsidRPr="00534938" w:rsidRDefault="00A41207" w:rsidP="005D2459">
            <w:pPr>
              <w:jc w:val="both"/>
              <w:rPr>
                <w:rFonts w:ascii="Tahoma" w:hAnsi="Tahoma" w:cs="Tahoma"/>
                <w:sz w:val="18"/>
                <w:szCs w:val="18"/>
                <w:lang w:val="es-MX"/>
              </w:rPr>
            </w:pPr>
            <w:r w:rsidRPr="00534938">
              <w:rPr>
                <w:rFonts w:ascii="Tahoma" w:hAnsi="Tahoma" w:cs="Tahoma"/>
                <w:sz w:val="18"/>
                <w:szCs w:val="18"/>
                <w:lang w:val="es-MX"/>
              </w:rPr>
              <w:t>MEDIO DE CONTROL</w:t>
            </w:r>
          </w:p>
        </w:tc>
        <w:tc>
          <w:tcPr>
            <w:tcW w:w="6835" w:type="dxa"/>
          </w:tcPr>
          <w:p w:rsidR="00A41207" w:rsidRPr="00534938" w:rsidRDefault="00A41207" w:rsidP="005D2459">
            <w:pPr>
              <w:rPr>
                <w:rFonts w:ascii="Tahoma" w:hAnsi="Tahoma" w:cs="Tahoma"/>
                <w:b/>
                <w:sz w:val="18"/>
                <w:szCs w:val="18"/>
                <w:lang w:val="es-MX"/>
              </w:rPr>
            </w:pPr>
            <w:r w:rsidRPr="00534938">
              <w:rPr>
                <w:rFonts w:ascii="Tahoma" w:hAnsi="Tahoma" w:cs="Tahoma"/>
                <w:b/>
                <w:sz w:val="18"/>
                <w:szCs w:val="18"/>
                <w:lang w:val="es-MX"/>
              </w:rPr>
              <w:t xml:space="preserve">REPARACION DIRECTA </w:t>
            </w:r>
          </w:p>
        </w:tc>
      </w:tr>
      <w:tr w:rsidR="00A41207" w:rsidRPr="00534938" w:rsidTr="005D2459">
        <w:tc>
          <w:tcPr>
            <w:tcW w:w="1985" w:type="dxa"/>
          </w:tcPr>
          <w:p w:rsidR="00A41207" w:rsidRPr="00534938" w:rsidRDefault="00A41207" w:rsidP="005D2459">
            <w:pPr>
              <w:jc w:val="both"/>
              <w:rPr>
                <w:rFonts w:ascii="Tahoma" w:hAnsi="Tahoma" w:cs="Tahoma"/>
                <w:sz w:val="18"/>
                <w:szCs w:val="18"/>
                <w:lang w:val="es-MX"/>
              </w:rPr>
            </w:pPr>
            <w:r w:rsidRPr="00534938">
              <w:rPr>
                <w:rFonts w:ascii="Tahoma" w:hAnsi="Tahoma" w:cs="Tahoma"/>
                <w:sz w:val="18"/>
                <w:szCs w:val="18"/>
                <w:lang w:val="es-MX"/>
              </w:rPr>
              <w:t>ASUNTO</w:t>
            </w:r>
          </w:p>
        </w:tc>
        <w:tc>
          <w:tcPr>
            <w:tcW w:w="6835" w:type="dxa"/>
          </w:tcPr>
          <w:p w:rsidR="00A41207" w:rsidRPr="00534938" w:rsidRDefault="00A41207" w:rsidP="005D2459">
            <w:pPr>
              <w:jc w:val="both"/>
              <w:rPr>
                <w:rFonts w:ascii="Tahoma" w:hAnsi="Tahoma" w:cs="Tahoma"/>
                <w:b/>
                <w:sz w:val="18"/>
                <w:szCs w:val="18"/>
                <w:lang w:val="es-MX"/>
              </w:rPr>
            </w:pPr>
            <w:bookmarkStart w:id="0" w:name="_GoBack"/>
            <w:r w:rsidRPr="00534938">
              <w:rPr>
                <w:rFonts w:ascii="Tahoma" w:hAnsi="Tahoma" w:cs="Tahoma"/>
                <w:b/>
                <w:sz w:val="18"/>
                <w:szCs w:val="18"/>
                <w:lang w:val="es-MX"/>
              </w:rPr>
              <w:t>APRUEBA LIQUIDACION DE COSTAS-ORDENA EXPEDIR COPIAS</w:t>
            </w:r>
            <w:bookmarkEnd w:id="0"/>
          </w:p>
        </w:tc>
      </w:tr>
    </w:tbl>
    <w:p w:rsidR="00A41207" w:rsidRPr="00534938" w:rsidRDefault="00A41207" w:rsidP="00A41207">
      <w:pPr>
        <w:jc w:val="both"/>
        <w:rPr>
          <w:rFonts w:ascii="Tahoma" w:hAnsi="Tahoma" w:cs="Tahoma"/>
          <w:noProof/>
          <w:sz w:val="18"/>
          <w:szCs w:val="18"/>
        </w:rPr>
      </w:pPr>
    </w:p>
    <w:p w:rsidR="00093C6E" w:rsidRDefault="003B5068" w:rsidP="003B5068">
      <w:pPr>
        <w:jc w:val="both"/>
        <w:rPr>
          <w:rFonts w:ascii="Tahoma" w:hAnsi="Tahoma" w:cs="Tahoma"/>
          <w:sz w:val="18"/>
          <w:szCs w:val="18"/>
          <w:lang w:val="es-ES"/>
        </w:rPr>
      </w:pPr>
      <w:r w:rsidRPr="003B5068">
        <w:rPr>
          <w:rFonts w:ascii="Tahoma" w:hAnsi="Tahoma" w:cs="Tahoma"/>
          <w:sz w:val="18"/>
          <w:szCs w:val="18"/>
          <w:lang w:val="es-ES"/>
        </w:rPr>
        <w:t xml:space="preserve">Con la presente demanda se pretende declarar administrativa y extracontractualmente responsable a la NACIÓN - MINISTERIO DE DEFENSA NACIONAL- EJERCITO NACIONAL por los perjuicios causados a los demandantes, con ocasión de las lesiones sufridas por el señor </w:t>
      </w:r>
      <w:proofErr w:type="spellStart"/>
      <w:r w:rsidRPr="003B5068">
        <w:rPr>
          <w:rFonts w:ascii="Tahoma" w:hAnsi="Tahoma" w:cs="Tahoma"/>
          <w:sz w:val="18"/>
          <w:szCs w:val="18"/>
          <w:lang w:val="es-ES"/>
        </w:rPr>
        <w:t>Jhon</w:t>
      </w:r>
      <w:proofErr w:type="spellEnd"/>
      <w:r w:rsidRPr="003B5068">
        <w:rPr>
          <w:rFonts w:ascii="Tahoma" w:hAnsi="Tahoma" w:cs="Tahoma"/>
          <w:sz w:val="18"/>
          <w:szCs w:val="18"/>
          <w:lang w:val="es-ES"/>
        </w:rPr>
        <w:t xml:space="preserve"> Alexander Montoya </w:t>
      </w:r>
      <w:proofErr w:type="spellStart"/>
      <w:r w:rsidRPr="003B5068">
        <w:rPr>
          <w:rFonts w:ascii="Tahoma" w:hAnsi="Tahoma" w:cs="Tahoma"/>
          <w:sz w:val="18"/>
          <w:szCs w:val="18"/>
          <w:lang w:val="es-ES"/>
        </w:rPr>
        <w:t>Montoya</w:t>
      </w:r>
      <w:proofErr w:type="spellEnd"/>
      <w:r w:rsidRPr="003B5068">
        <w:rPr>
          <w:rFonts w:ascii="Tahoma" w:hAnsi="Tahoma" w:cs="Tahoma"/>
          <w:sz w:val="18"/>
          <w:szCs w:val="18"/>
          <w:lang w:val="es-ES"/>
        </w:rPr>
        <w:t xml:space="preserve">, en hechos ocurridos el 1º de noviembre de 2011 en el municipio de </w:t>
      </w:r>
      <w:proofErr w:type="spellStart"/>
      <w:r w:rsidRPr="003B5068">
        <w:rPr>
          <w:rFonts w:ascii="Tahoma" w:hAnsi="Tahoma" w:cs="Tahoma"/>
          <w:sz w:val="18"/>
          <w:szCs w:val="18"/>
          <w:lang w:val="es-ES"/>
        </w:rPr>
        <w:t>Saravena</w:t>
      </w:r>
      <w:proofErr w:type="spellEnd"/>
      <w:r w:rsidRPr="003B5068">
        <w:rPr>
          <w:rFonts w:ascii="Tahoma" w:hAnsi="Tahoma" w:cs="Tahoma"/>
          <w:sz w:val="18"/>
          <w:szCs w:val="18"/>
          <w:lang w:val="es-ES"/>
        </w:rPr>
        <w:t xml:space="preserve"> – Arauca, mientras prestaba el servicio militar obligatorio.   </w:t>
      </w:r>
    </w:p>
    <w:p w:rsidR="003B5068" w:rsidRPr="009E2AB9" w:rsidRDefault="003B5068" w:rsidP="00FD51AD">
      <w:pPr>
        <w:rPr>
          <w:rFonts w:ascii="Tahoma" w:hAnsi="Tahoma" w:cs="Tahoma"/>
          <w:sz w:val="18"/>
          <w:szCs w:val="18"/>
          <w:lang w:val="es-ES"/>
        </w:rPr>
      </w:pPr>
    </w:p>
    <w:p w:rsidR="00FD51AD" w:rsidRPr="009E2AB9" w:rsidRDefault="007D3CE0" w:rsidP="00FD51AD">
      <w:pPr>
        <w:jc w:val="both"/>
        <w:rPr>
          <w:rFonts w:ascii="Tahoma" w:hAnsi="Tahoma" w:cs="Tahoma"/>
          <w:bCs/>
          <w:sz w:val="18"/>
          <w:szCs w:val="18"/>
          <w:lang w:val="es-MX"/>
        </w:rPr>
      </w:pPr>
      <w:r>
        <w:rPr>
          <w:rFonts w:ascii="Tahoma" w:hAnsi="Tahoma" w:cs="Tahoma"/>
          <w:bCs/>
          <w:sz w:val="18"/>
          <w:szCs w:val="18"/>
          <w:lang w:val="es-MX"/>
        </w:rPr>
        <w:t>El día 24</w:t>
      </w:r>
      <w:r w:rsidR="00FD51AD" w:rsidRPr="009E2AB9">
        <w:rPr>
          <w:rFonts w:ascii="Tahoma" w:hAnsi="Tahoma" w:cs="Tahoma"/>
          <w:bCs/>
          <w:sz w:val="18"/>
          <w:szCs w:val="18"/>
          <w:lang w:val="es-MX"/>
        </w:rPr>
        <w:t xml:space="preserve"> de </w:t>
      </w:r>
      <w:r>
        <w:rPr>
          <w:rFonts w:ascii="Tahoma" w:hAnsi="Tahoma" w:cs="Tahoma"/>
          <w:bCs/>
          <w:sz w:val="18"/>
          <w:szCs w:val="18"/>
          <w:lang w:val="es-MX"/>
        </w:rPr>
        <w:t>abril de 2015</w:t>
      </w:r>
      <w:r w:rsidR="00FD51AD" w:rsidRPr="009E2AB9">
        <w:rPr>
          <w:rFonts w:ascii="Tahoma" w:hAnsi="Tahoma" w:cs="Tahoma"/>
          <w:bCs/>
          <w:sz w:val="18"/>
          <w:szCs w:val="18"/>
          <w:lang w:val="es-MX"/>
        </w:rPr>
        <w:t xml:space="preserve"> se profirió fallo de primera instancia </w:t>
      </w:r>
      <w:r>
        <w:rPr>
          <w:rFonts w:ascii="Tahoma" w:hAnsi="Tahoma" w:cs="Tahoma"/>
          <w:b/>
          <w:bCs/>
          <w:sz w:val="18"/>
          <w:szCs w:val="18"/>
          <w:lang w:val="es-MX"/>
        </w:rPr>
        <w:t>concediendo</w:t>
      </w:r>
      <w:r w:rsidR="00FD51AD" w:rsidRPr="009E2AB9">
        <w:rPr>
          <w:rFonts w:ascii="Tahoma" w:hAnsi="Tahoma" w:cs="Tahoma"/>
          <w:bCs/>
          <w:sz w:val="18"/>
          <w:szCs w:val="18"/>
          <w:lang w:val="es-MX"/>
        </w:rPr>
        <w:t xml:space="preserve"> las pretensiones de la demanda</w:t>
      </w:r>
      <w:r w:rsidR="00FD51AD" w:rsidRPr="009E2AB9">
        <w:rPr>
          <w:rFonts w:ascii="Tahoma" w:hAnsi="Tahoma" w:cs="Tahoma"/>
          <w:bCs/>
          <w:sz w:val="18"/>
          <w:szCs w:val="18"/>
          <w:vertAlign w:val="superscript"/>
          <w:lang w:val="es-MX"/>
        </w:rPr>
        <w:footnoteReference w:id="1"/>
      </w:r>
      <w:r w:rsidR="00FD51AD" w:rsidRPr="009E2AB9">
        <w:rPr>
          <w:rFonts w:ascii="Tahoma" w:hAnsi="Tahoma" w:cs="Tahoma"/>
          <w:bCs/>
          <w:sz w:val="18"/>
          <w:szCs w:val="18"/>
          <w:lang w:val="es-MX"/>
        </w:rPr>
        <w:t>.</w:t>
      </w:r>
    </w:p>
    <w:p w:rsidR="00FD51AD" w:rsidRPr="009E2AB9" w:rsidRDefault="00FD51AD" w:rsidP="00FD51AD">
      <w:pPr>
        <w:jc w:val="both"/>
        <w:rPr>
          <w:rFonts w:ascii="Tahoma" w:hAnsi="Tahoma" w:cs="Tahoma"/>
          <w:bCs/>
          <w:sz w:val="18"/>
          <w:szCs w:val="18"/>
          <w:lang w:val="es-MX"/>
        </w:rPr>
      </w:pPr>
      <w:r w:rsidRPr="009E2AB9">
        <w:rPr>
          <w:rFonts w:ascii="Tahoma" w:hAnsi="Tahoma" w:cs="Tahoma"/>
          <w:bCs/>
          <w:sz w:val="18"/>
          <w:szCs w:val="18"/>
          <w:lang w:val="es-MX"/>
        </w:rPr>
        <w:t xml:space="preserve"> </w:t>
      </w:r>
    </w:p>
    <w:p w:rsidR="00FD51AD" w:rsidRPr="009E2AB9" w:rsidRDefault="00FD51AD" w:rsidP="00FD51AD">
      <w:pPr>
        <w:jc w:val="both"/>
        <w:rPr>
          <w:rFonts w:ascii="Tahoma" w:hAnsi="Tahoma" w:cs="Tahoma"/>
          <w:bCs/>
          <w:sz w:val="18"/>
          <w:szCs w:val="18"/>
          <w:lang w:val="es-MX"/>
        </w:rPr>
      </w:pPr>
      <w:r w:rsidRPr="009E2AB9">
        <w:rPr>
          <w:rFonts w:ascii="Tahoma" w:hAnsi="Tahoma" w:cs="Tahoma"/>
          <w:bCs/>
          <w:sz w:val="18"/>
          <w:szCs w:val="18"/>
          <w:lang w:val="es-MX"/>
        </w:rPr>
        <w:t xml:space="preserve">En escrito radicado el </w:t>
      </w:r>
      <w:r w:rsidR="00535BDA">
        <w:rPr>
          <w:rFonts w:ascii="Tahoma" w:hAnsi="Tahoma" w:cs="Tahoma"/>
          <w:bCs/>
          <w:sz w:val="18"/>
          <w:szCs w:val="18"/>
          <w:lang w:val="es-MX"/>
        </w:rPr>
        <w:t>4</w:t>
      </w:r>
      <w:r w:rsidRPr="009E2AB9">
        <w:rPr>
          <w:rFonts w:ascii="Tahoma" w:hAnsi="Tahoma" w:cs="Tahoma"/>
          <w:bCs/>
          <w:sz w:val="18"/>
          <w:szCs w:val="18"/>
          <w:lang w:val="es-MX"/>
        </w:rPr>
        <w:t xml:space="preserve"> de </w:t>
      </w:r>
      <w:r w:rsidR="00A80F98">
        <w:rPr>
          <w:rFonts w:ascii="Tahoma" w:hAnsi="Tahoma" w:cs="Tahoma"/>
          <w:bCs/>
          <w:sz w:val="18"/>
          <w:szCs w:val="18"/>
          <w:lang w:val="es-MX"/>
        </w:rPr>
        <w:t>mayo de 2015</w:t>
      </w:r>
      <w:r w:rsidRPr="009E2AB9">
        <w:rPr>
          <w:rFonts w:ascii="Tahoma" w:hAnsi="Tahoma" w:cs="Tahoma"/>
          <w:bCs/>
          <w:sz w:val="18"/>
          <w:szCs w:val="18"/>
          <w:lang w:val="es-MX"/>
        </w:rPr>
        <w:t xml:space="preserve"> el apoderado de la parte demandante interpuso recurso de apelación contra el fallo de primera instancia</w:t>
      </w:r>
      <w:r w:rsidRPr="009E2AB9">
        <w:rPr>
          <w:rFonts w:ascii="Tahoma" w:hAnsi="Tahoma" w:cs="Tahoma"/>
          <w:bCs/>
          <w:sz w:val="18"/>
          <w:szCs w:val="18"/>
          <w:vertAlign w:val="superscript"/>
          <w:lang w:val="es-MX"/>
        </w:rPr>
        <w:footnoteReference w:id="2"/>
      </w:r>
      <w:r w:rsidRPr="009E2AB9">
        <w:rPr>
          <w:rFonts w:ascii="Tahoma" w:hAnsi="Tahoma" w:cs="Tahoma"/>
          <w:bCs/>
          <w:sz w:val="18"/>
          <w:szCs w:val="18"/>
          <w:lang w:val="es-MX"/>
        </w:rPr>
        <w:t xml:space="preserve">. </w:t>
      </w:r>
    </w:p>
    <w:p w:rsidR="00FD51AD" w:rsidRPr="009E2AB9" w:rsidRDefault="00FD51AD" w:rsidP="00FD51AD">
      <w:pPr>
        <w:jc w:val="both"/>
        <w:rPr>
          <w:rFonts w:ascii="Tahoma" w:hAnsi="Tahoma" w:cs="Tahoma"/>
          <w:noProof/>
          <w:sz w:val="18"/>
          <w:szCs w:val="18"/>
          <w:lang w:val="es-MX"/>
        </w:rPr>
      </w:pPr>
    </w:p>
    <w:p w:rsidR="00FD51AD" w:rsidRDefault="004E227C" w:rsidP="00FD51AD">
      <w:pPr>
        <w:jc w:val="both"/>
        <w:rPr>
          <w:rFonts w:ascii="Tahoma" w:hAnsi="Tahoma" w:cs="Tahoma"/>
          <w:sz w:val="18"/>
          <w:szCs w:val="18"/>
        </w:rPr>
      </w:pPr>
      <w:r>
        <w:rPr>
          <w:rFonts w:ascii="Tahoma" w:hAnsi="Tahoma" w:cs="Tahoma"/>
          <w:sz w:val="18"/>
          <w:szCs w:val="18"/>
        </w:rPr>
        <w:t>En providencia del</w:t>
      </w:r>
      <w:r w:rsidR="00756EBB">
        <w:rPr>
          <w:rFonts w:ascii="Tahoma" w:hAnsi="Tahoma" w:cs="Tahoma"/>
          <w:sz w:val="18"/>
          <w:szCs w:val="18"/>
        </w:rPr>
        <w:t xml:space="preserve"> </w:t>
      </w:r>
      <w:r w:rsidR="00342C85">
        <w:rPr>
          <w:rFonts w:ascii="Tahoma" w:hAnsi="Tahoma" w:cs="Tahoma"/>
          <w:sz w:val="18"/>
          <w:szCs w:val="18"/>
        </w:rPr>
        <w:t>29</w:t>
      </w:r>
      <w:r>
        <w:rPr>
          <w:rFonts w:ascii="Tahoma" w:hAnsi="Tahoma" w:cs="Tahoma"/>
          <w:sz w:val="18"/>
          <w:szCs w:val="18"/>
        </w:rPr>
        <w:t xml:space="preserve"> de </w:t>
      </w:r>
      <w:r w:rsidR="00342C85">
        <w:rPr>
          <w:rFonts w:ascii="Tahoma" w:hAnsi="Tahoma" w:cs="Tahoma"/>
          <w:sz w:val="18"/>
          <w:szCs w:val="18"/>
        </w:rPr>
        <w:t>septiembre d</w:t>
      </w:r>
      <w:r>
        <w:rPr>
          <w:rFonts w:ascii="Tahoma" w:hAnsi="Tahoma" w:cs="Tahoma"/>
          <w:sz w:val="18"/>
          <w:szCs w:val="18"/>
        </w:rPr>
        <w:t>e 2015</w:t>
      </w:r>
      <w:r w:rsidR="00FD51AD">
        <w:rPr>
          <w:rFonts w:ascii="Tahoma" w:hAnsi="Tahoma" w:cs="Tahoma"/>
          <w:sz w:val="18"/>
          <w:szCs w:val="18"/>
        </w:rPr>
        <w:t>, el Tribunal Administrativo d</w:t>
      </w:r>
      <w:r w:rsidR="00FD51AD" w:rsidRPr="009E2AB9">
        <w:rPr>
          <w:rFonts w:ascii="Tahoma" w:hAnsi="Tahoma" w:cs="Tahoma"/>
          <w:sz w:val="18"/>
          <w:szCs w:val="18"/>
        </w:rPr>
        <w:t>e Cundinamarca, Sección Tercera Subsección B</w:t>
      </w:r>
      <w:r>
        <w:rPr>
          <w:rFonts w:ascii="Tahoma" w:hAnsi="Tahoma" w:cs="Tahoma"/>
          <w:sz w:val="18"/>
          <w:szCs w:val="18"/>
        </w:rPr>
        <w:t>,</w:t>
      </w:r>
      <w:r w:rsidR="00FD51AD" w:rsidRPr="009E2AB9">
        <w:rPr>
          <w:rFonts w:ascii="Tahoma" w:hAnsi="Tahoma" w:cs="Tahoma"/>
          <w:sz w:val="18"/>
          <w:szCs w:val="18"/>
        </w:rPr>
        <w:t xml:space="preserve"> MP </w:t>
      </w:r>
      <w:r w:rsidR="00342C85">
        <w:rPr>
          <w:rFonts w:ascii="Tahoma" w:hAnsi="Tahoma" w:cs="Tahoma"/>
          <w:sz w:val="18"/>
          <w:szCs w:val="18"/>
        </w:rPr>
        <w:t>Carlos Alberto Vargas Bautista</w:t>
      </w:r>
      <w:r w:rsidR="00FD51AD">
        <w:rPr>
          <w:rFonts w:ascii="Tahoma" w:hAnsi="Tahoma" w:cs="Tahoma"/>
          <w:sz w:val="18"/>
          <w:szCs w:val="18"/>
        </w:rPr>
        <w:t xml:space="preserve">, </w:t>
      </w:r>
      <w:r>
        <w:rPr>
          <w:rFonts w:ascii="Tahoma" w:hAnsi="Tahoma" w:cs="Tahoma"/>
          <w:b/>
          <w:sz w:val="18"/>
          <w:szCs w:val="18"/>
        </w:rPr>
        <w:t>modific</w:t>
      </w:r>
      <w:r w:rsidR="005B2BC8">
        <w:rPr>
          <w:rFonts w:ascii="Tahoma" w:hAnsi="Tahoma" w:cs="Tahoma"/>
          <w:b/>
          <w:sz w:val="18"/>
          <w:szCs w:val="18"/>
        </w:rPr>
        <w:t>ó</w:t>
      </w:r>
      <w:r>
        <w:rPr>
          <w:rFonts w:ascii="Tahoma" w:hAnsi="Tahoma" w:cs="Tahoma"/>
          <w:b/>
          <w:sz w:val="18"/>
          <w:szCs w:val="18"/>
        </w:rPr>
        <w:t xml:space="preserve"> </w:t>
      </w:r>
      <w:r w:rsidR="00FD51AD" w:rsidRPr="009E2AB9">
        <w:rPr>
          <w:rFonts w:ascii="Tahoma" w:hAnsi="Tahoma" w:cs="Tahoma"/>
          <w:sz w:val="18"/>
          <w:szCs w:val="18"/>
        </w:rPr>
        <w:t>la providencia recurrida (</w:t>
      </w:r>
      <w:r w:rsidR="00D22735">
        <w:rPr>
          <w:rFonts w:ascii="Tahoma" w:hAnsi="Tahoma" w:cs="Tahoma"/>
          <w:sz w:val="18"/>
          <w:szCs w:val="18"/>
        </w:rPr>
        <w:t>172-186</w:t>
      </w:r>
      <w:r w:rsidR="00FD51AD">
        <w:rPr>
          <w:rFonts w:ascii="Tahoma" w:hAnsi="Tahoma" w:cs="Tahoma"/>
          <w:sz w:val="18"/>
          <w:szCs w:val="18"/>
        </w:rPr>
        <w:t xml:space="preserve"> del cuaderno principal); además condenó</w:t>
      </w:r>
      <w:r w:rsidR="00FD51AD" w:rsidRPr="009E2AB9">
        <w:rPr>
          <w:rFonts w:ascii="Tahoma" w:hAnsi="Tahoma" w:cs="Tahoma"/>
          <w:sz w:val="18"/>
          <w:szCs w:val="18"/>
        </w:rPr>
        <w:t xml:space="preserve"> en costas en segunda inst</w:t>
      </w:r>
      <w:r w:rsidR="00FD51AD">
        <w:rPr>
          <w:rFonts w:ascii="Tahoma" w:hAnsi="Tahoma" w:cs="Tahoma"/>
          <w:sz w:val="18"/>
          <w:szCs w:val="18"/>
        </w:rPr>
        <w:t>ancia y liquidó</w:t>
      </w:r>
      <w:r w:rsidR="00FD51AD" w:rsidRPr="009E2AB9">
        <w:rPr>
          <w:rFonts w:ascii="Tahoma" w:hAnsi="Tahoma" w:cs="Tahoma"/>
          <w:sz w:val="18"/>
          <w:szCs w:val="18"/>
        </w:rPr>
        <w:t xml:space="preserve"> agencias en derecho</w:t>
      </w:r>
      <w:r w:rsidR="00E86822">
        <w:rPr>
          <w:rFonts w:ascii="Tahoma" w:hAnsi="Tahoma" w:cs="Tahoma"/>
          <w:sz w:val="18"/>
          <w:szCs w:val="18"/>
        </w:rPr>
        <w:t>.</w:t>
      </w:r>
      <w:r w:rsidR="00FD51AD" w:rsidRPr="009E2AB9">
        <w:rPr>
          <w:rFonts w:ascii="Tahoma" w:hAnsi="Tahoma" w:cs="Tahoma"/>
          <w:sz w:val="18"/>
          <w:szCs w:val="18"/>
        </w:rPr>
        <w:t xml:space="preserve"> </w:t>
      </w:r>
    </w:p>
    <w:p w:rsidR="00FD51AD" w:rsidRPr="009E2AB9" w:rsidRDefault="00FD51AD" w:rsidP="00FD51AD">
      <w:pPr>
        <w:rPr>
          <w:rFonts w:ascii="Tahoma" w:hAnsi="Tahoma" w:cs="Tahoma"/>
          <w:sz w:val="18"/>
          <w:szCs w:val="18"/>
        </w:rPr>
      </w:pPr>
    </w:p>
    <w:p w:rsidR="00FD51AD" w:rsidRPr="009E2AB9" w:rsidRDefault="00756EBB" w:rsidP="00FD51AD">
      <w:pPr>
        <w:tabs>
          <w:tab w:val="left" w:pos="426"/>
          <w:tab w:val="left" w:pos="851"/>
          <w:tab w:val="num" w:pos="1778"/>
        </w:tabs>
        <w:jc w:val="both"/>
        <w:rPr>
          <w:rFonts w:ascii="Tahoma" w:hAnsi="Tahoma" w:cs="Tahoma"/>
          <w:color w:val="000000"/>
          <w:sz w:val="18"/>
          <w:szCs w:val="18"/>
        </w:rPr>
      </w:pPr>
      <w:r>
        <w:rPr>
          <w:rFonts w:ascii="Tahoma" w:hAnsi="Tahoma" w:cs="Tahoma"/>
          <w:color w:val="000000"/>
          <w:sz w:val="18"/>
          <w:szCs w:val="18"/>
        </w:rPr>
        <w:t xml:space="preserve">En </w:t>
      </w:r>
      <w:r w:rsidR="005B2BC8">
        <w:rPr>
          <w:rFonts w:ascii="Tahoma" w:hAnsi="Tahoma" w:cs="Tahoma"/>
          <w:color w:val="000000"/>
          <w:sz w:val="18"/>
          <w:szCs w:val="18"/>
        </w:rPr>
        <w:t>informe</w:t>
      </w:r>
      <w:r>
        <w:rPr>
          <w:rFonts w:ascii="Tahoma" w:hAnsi="Tahoma" w:cs="Tahoma"/>
          <w:color w:val="000000"/>
          <w:sz w:val="18"/>
          <w:szCs w:val="18"/>
        </w:rPr>
        <w:t xml:space="preserve"> </w:t>
      </w:r>
      <w:r w:rsidR="0040001D">
        <w:rPr>
          <w:rFonts w:ascii="Tahoma" w:hAnsi="Tahoma" w:cs="Tahoma"/>
          <w:color w:val="000000"/>
          <w:sz w:val="18"/>
          <w:szCs w:val="18"/>
        </w:rPr>
        <w:t>secretarial del 4</w:t>
      </w:r>
      <w:r w:rsidR="00FD51AD" w:rsidRPr="009E2AB9">
        <w:rPr>
          <w:rFonts w:ascii="Tahoma" w:hAnsi="Tahoma" w:cs="Tahoma"/>
          <w:color w:val="000000"/>
          <w:sz w:val="18"/>
          <w:szCs w:val="18"/>
        </w:rPr>
        <w:t xml:space="preserve"> de </w:t>
      </w:r>
      <w:r w:rsidR="0040001D">
        <w:rPr>
          <w:rFonts w:ascii="Tahoma" w:hAnsi="Tahoma" w:cs="Tahoma"/>
          <w:color w:val="000000"/>
          <w:sz w:val="18"/>
          <w:szCs w:val="18"/>
        </w:rPr>
        <w:t>marzo</w:t>
      </w:r>
      <w:r w:rsidR="00990B13">
        <w:rPr>
          <w:rFonts w:ascii="Tahoma" w:hAnsi="Tahoma" w:cs="Tahoma"/>
          <w:color w:val="000000"/>
          <w:sz w:val="18"/>
          <w:szCs w:val="18"/>
        </w:rPr>
        <w:t xml:space="preserve"> de 2016</w:t>
      </w:r>
      <w:r w:rsidR="00FD51AD" w:rsidRPr="009E2AB9">
        <w:rPr>
          <w:rFonts w:ascii="Tahoma" w:hAnsi="Tahoma" w:cs="Tahoma"/>
          <w:color w:val="000000"/>
          <w:sz w:val="18"/>
          <w:szCs w:val="18"/>
        </w:rPr>
        <w:t>, se anotó: “</w:t>
      </w:r>
      <w:r w:rsidR="00FD51AD" w:rsidRPr="009E2AB9">
        <w:rPr>
          <w:rFonts w:ascii="Tahoma" w:hAnsi="Tahoma" w:cs="Tahoma"/>
          <w:i/>
          <w:color w:val="000000"/>
          <w:sz w:val="18"/>
          <w:szCs w:val="18"/>
        </w:rPr>
        <w:t>EXPEDIENTE PROVENIENTE DEL H. TRIBUNAL ADMINISTRATIVO DE CUNDINAMARCA</w:t>
      </w:r>
      <w:r w:rsidR="00990B13">
        <w:rPr>
          <w:rFonts w:ascii="Tahoma" w:hAnsi="Tahoma" w:cs="Tahoma"/>
          <w:i/>
          <w:color w:val="000000"/>
          <w:sz w:val="18"/>
          <w:szCs w:val="18"/>
        </w:rPr>
        <w:t xml:space="preserve"> EN DONDE CON PROVIDENCIA DE 29</w:t>
      </w:r>
      <w:r w:rsidR="00D5218F">
        <w:rPr>
          <w:rFonts w:ascii="Tahoma" w:hAnsi="Tahoma" w:cs="Tahoma"/>
          <w:i/>
          <w:color w:val="000000"/>
          <w:sz w:val="18"/>
          <w:szCs w:val="18"/>
        </w:rPr>
        <w:t xml:space="preserve"> </w:t>
      </w:r>
      <w:r w:rsidR="00FD51AD" w:rsidRPr="009E2AB9">
        <w:rPr>
          <w:rFonts w:ascii="Tahoma" w:hAnsi="Tahoma" w:cs="Tahoma"/>
          <w:i/>
          <w:color w:val="000000"/>
          <w:sz w:val="18"/>
          <w:szCs w:val="18"/>
        </w:rPr>
        <w:t xml:space="preserve">DE </w:t>
      </w:r>
      <w:r w:rsidR="00990B13">
        <w:rPr>
          <w:rFonts w:ascii="Tahoma" w:hAnsi="Tahoma" w:cs="Tahoma"/>
          <w:i/>
          <w:color w:val="000000"/>
          <w:sz w:val="18"/>
          <w:szCs w:val="18"/>
        </w:rPr>
        <w:t>SEPTIEMBRE</w:t>
      </w:r>
      <w:r w:rsidR="00FD51AD" w:rsidRPr="009E2AB9">
        <w:rPr>
          <w:rFonts w:ascii="Tahoma" w:hAnsi="Tahoma" w:cs="Tahoma"/>
          <w:i/>
          <w:color w:val="000000"/>
          <w:sz w:val="18"/>
          <w:szCs w:val="18"/>
        </w:rPr>
        <w:t xml:space="preserve"> DE 2015 </w:t>
      </w:r>
      <w:r w:rsidR="00B94D2C">
        <w:rPr>
          <w:rFonts w:ascii="Tahoma" w:hAnsi="Tahoma" w:cs="Tahoma"/>
          <w:i/>
          <w:color w:val="000000"/>
          <w:sz w:val="18"/>
          <w:szCs w:val="18"/>
        </w:rPr>
        <w:t xml:space="preserve"> SE MODIFICO </w:t>
      </w:r>
      <w:r w:rsidR="00FD51AD" w:rsidRPr="009E2AB9">
        <w:rPr>
          <w:rFonts w:ascii="Tahoma" w:hAnsi="Tahoma" w:cs="Tahoma"/>
          <w:i/>
          <w:color w:val="000000"/>
          <w:sz w:val="18"/>
          <w:szCs w:val="18"/>
        </w:rPr>
        <w:t>SENTENCIA DE PRIMERA INSTANCIA</w:t>
      </w:r>
      <w:r w:rsidR="001874DF">
        <w:rPr>
          <w:rFonts w:ascii="Tahoma" w:hAnsi="Tahoma" w:cs="Tahoma"/>
          <w:i/>
          <w:color w:val="000000"/>
          <w:sz w:val="18"/>
          <w:szCs w:val="18"/>
        </w:rPr>
        <w:t>. SIRVASE PROVEER</w:t>
      </w:r>
      <w:r w:rsidR="00FD51AD" w:rsidRPr="009E2AB9">
        <w:rPr>
          <w:rFonts w:ascii="Tahoma" w:hAnsi="Tahoma" w:cs="Tahoma"/>
          <w:color w:val="000000"/>
          <w:sz w:val="18"/>
          <w:szCs w:val="18"/>
        </w:rPr>
        <w:t>”.</w:t>
      </w:r>
    </w:p>
    <w:p w:rsidR="00A41207" w:rsidRPr="00534938" w:rsidRDefault="00A41207" w:rsidP="00A41207">
      <w:pPr>
        <w:jc w:val="both"/>
        <w:rPr>
          <w:rFonts w:ascii="Tahoma" w:hAnsi="Tahoma" w:cs="Tahoma"/>
          <w:bCs/>
          <w:sz w:val="18"/>
          <w:szCs w:val="18"/>
          <w:lang w:val="es-MX"/>
        </w:rPr>
      </w:pPr>
    </w:p>
    <w:p w:rsidR="00A41207" w:rsidRPr="00534938" w:rsidRDefault="00532F75" w:rsidP="00A41207">
      <w:pPr>
        <w:jc w:val="both"/>
        <w:rPr>
          <w:rFonts w:ascii="Tahoma" w:hAnsi="Tahoma" w:cs="Tahoma"/>
          <w:bCs/>
          <w:sz w:val="18"/>
          <w:szCs w:val="18"/>
          <w:lang w:val="es-MX"/>
        </w:rPr>
      </w:pPr>
      <w:r>
        <w:rPr>
          <w:rFonts w:ascii="Tahoma" w:hAnsi="Tahoma" w:cs="Tahoma"/>
          <w:bCs/>
          <w:sz w:val="18"/>
          <w:szCs w:val="18"/>
          <w:lang w:val="es-MX"/>
        </w:rPr>
        <w:t>Con auto del 4</w:t>
      </w:r>
      <w:r w:rsidR="00A41207" w:rsidRPr="00534938">
        <w:rPr>
          <w:rFonts w:ascii="Tahoma" w:hAnsi="Tahoma" w:cs="Tahoma"/>
          <w:bCs/>
          <w:sz w:val="18"/>
          <w:szCs w:val="18"/>
          <w:lang w:val="es-MX"/>
        </w:rPr>
        <w:t xml:space="preserve"> de </w:t>
      </w:r>
      <w:r w:rsidR="00A87AF8">
        <w:rPr>
          <w:rFonts w:ascii="Tahoma" w:hAnsi="Tahoma" w:cs="Tahoma"/>
          <w:bCs/>
          <w:sz w:val="18"/>
          <w:szCs w:val="18"/>
          <w:lang w:val="es-MX"/>
        </w:rPr>
        <w:t>mayo de 2016</w:t>
      </w:r>
      <w:r w:rsidR="00A41207" w:rsidRPr="00534938">
        <w:rPr>
          <w:rFonts w:ascii="Tahoma" w:hAnsi="Tahoma" w:cs="Tahoma"/>
          <w:bCs/>
          <w:sz w:val="18"/>
          <w:szCs w:val="18"/>
          <w:lang w:val="es-MX"/>
        </w:rPr>
        <w:t xml:space="preserve"> se  obedeció y cumplió lo dispuesto por el superior, se ordenó liquidar costas y archivo.</w:t>
      </w:r>
    </w:p>
    <w:p w:rsidR="00A41207" w:rsidRPr="00534938" w:rsidRDefault="00A41207" w:rsidP="00A41207">
      <w:pPr>
        <w:jc w:val="both"/>
        <w:rPr>
          <w:rFonts w:ascii="Tahoma" w:hAnsi="Tahoma" w:cs="Tahoma"/>
          <w:sz w:val="18"/>
          <w:szCs w:val="18"/>
        </w:rPr>
      </w:pPr>
    </w:p>
    <w:p w:rsidR="00A41207" w:rsidRPr="00534938" w:rsidRDefault="00D60331" w:rsidP="00A41207">
      <w:pPr>
        <w:jc w:val="both"/>
        <w:rPr>
          <w:rFonts w:ascii="Tahoma" w:hAnsi="Tahoma" w:cs="Tahoma"/>
          <w:sz w:val="18"/>
          <w:szCs w:val="18"/>
        </w:rPr>
      </w:pPr>
      <w:r>
        <w:rPr>
          <w:rFonts w:ascii="Tahoma" w:hAnsi="Tahoma" w:cs="Tahoma"/>
          <w:sz w:val="18"/>
          <w:szCs w:val="18"/>
        </w:rPr>
        <w:t>Con fecha del 13</w:t>
      </w:r>
      <w:r w:rsidR="00A41207" w:rsidRPr="00534938">
        <w:rPr>
          <w:rFonts w:ascii="Tahoma" w:hAnsi="Tahoma" w:cs="Tahoma"/>
          <w:sz w:val="18"/>
          <w:szCs w:val="18"/>
        </w:rPr>
        <w:t xml:space="preserve"> de </w:t>
      </w:r>
      <w:r>
        <w:rPr>
          <w:rFonts w:ascii="Tahoma" w:hAnsi="Tahoma" w:cs="Tahoma"/>
          <w:sz w:val="18"/>
          <w:szCs w:val="18"/>
        </w:rPr>
        <w:t>mayo de 2016</w:t>
      </w:r>
      <w:r w:rsidR="00A41207" w:rsidRPr="00534938">
        <w:rPr>
          <w:rFonts w:ascii="Tahoma" w:hAnsi="Tahoma" w:cs="Tahoma"/>
          <w:sz w:val="18"/>
          <w:szCs w:val="18"/>
        </w:rPr>
        <w:t xml:space="preserve"> la secretar</w:t>
      </w:r>
      <w:r w:rsidR="005B2BC8">
        <w:rPr>
          <w:rFonts w:ascii="Tahoma" w:hAnsi="Tahoma" w:cs="Tahoma"/>
          <w:sz w:val="18"/>
          <w:szCs w:val="18"/>
        </w:rPr>
        <w:t>ía de este D</w:t>
      </w:r>
      <w:r w:rsidR="00A41207" w:rsidRPr="00534938">
        <w:rPr>
          <w:rFonts w:ascii="Tahoma" w:hAnsi="Tahoma" w:cs="Tahoma"/>
          <w:sz w:val="18"/>
          <w:szCs w:val="18"/>
        </w:rPr>
        <w:t>espacho efectuó la liquidación de costas.</w:t>
      </w:r>
    </w:p>
    <w:p w:rsidR="00A41207" w:rsidRPr="00534938" w:rsidRDefault="00A41207" w:rsidP="00A41207">
      <w:pPr>
        <w:jc w:val="both"/>
        <w:rPr>
          <w:rFonts w:ascii="Tahoma" w:hAnsi="Tahoma" w:cs="Tahoma"/>
          <w:sz w:val="18"/>
          <w:szCs w:val="18"/>
        </w:rPr>
      </w:pPr>
    </w:p>
    <w:p w:rsidR="00FD51AD" w:rsidRPr="00534938" w:rsidRDefault="00A41207" w:rsidP="00A41207">
      <w:pPr>
        <w:jc w:val="both"/>
        <w:rPr>
          <w:rFonts w:ascii="Tahoma" w:hAnsi="Tahoma" w:cs="Tahoma"/>
          <w:sz w:val="18"/>
          <w:szCs w:val="18"/>
        </w:rPr>
      </w:pPr>
      <w:r w:rsidRPr="00534938">
        <w:rPr>
          <w:rFonts w:ascii="Tahoma" w:hAnsi="Tahoma" w:cs="Tahoma"/>
          <w:sz w:val="18"/>
          <w:szCs w:val="18"/>
        </w:rPr>
        <w:t xml:space="preserve">En informe secretarial del </w:t>
      </w:r>
      <w:r w:rsidR="00201380">
        <w:rPr>
          <w:rFonts w:ascii="Tahoma" w:hAnsi="Tahoma" w:cs="Tahoma"/>
          <w:sz w:val="18"/>
          <w:szCs w:val="18"/>
        </w:rPr>
        <w:t>1</w:t>
      </w:r>
      <w:r w:rsidRPr="00534938">
        <w:rPr>
          <w:rFonts w:ascii="Tahoma" w:hAnsi="Tahoma" w:cs="Tahoma"/>
          <w:sz w:val="18"/>
          <w:szCs w:val="18"/>
        </w:rPr>
        <w:t xml:space="preserve">9 de </w:t>
      </w:r>
      <w:r w:rsidR="00201380">
        <w:rPr>
          <w:rFonts w:ascii="Tahoma" w:hAnsi="Tahoma" w:cs="Tahoma"/>
          <w:sz w:val="18"/>
          <w:szCs w:val="18"/>
        </w:rPr>
        <w:t>mayo</w:t>
      </w:r>
      <w:r w:rsidR="00EC6686">
        <w:rPr>
          <w:rFonts w:ascii="Tahoma" w:hAnsi="Tahoma" w:cs="Tahoma"/>
          <w:sz w:val="18"/>
          <w:szCs w:val="18"/>
        </w:rPr>
        <w:t xml:space="preserve"> de 2016</w:t>
      </w:r>
      <w:r w:rsidRPr="00534938">
        <w:rPr>
          <w:rFonts w:ascii="Tahoma" w:hAnsi="Tahoma" w:cs="Tahoma"/>
          <w:sz w:val="18"/>
          <w:szCs w:val="18"/>
        </w:rPr>
        <w:t xml:space="preserve"> se anotó: “LIQUIDACION DE COSTAS EFECTUADA Y TRAMITADA. SIRVASE PROVEER” </w:t>
      </w:r>
    </w:p>
    <w:p w:rsidR="00A41207" w:rsidRPr="00534938" w:rsidRDefault="00A41207" w:rsidP="00A41207">
      <w:pPr>
        <w:jc w:val="both"/>
        <w:rPr>
          <w:rFonts w:ascii="Tahoma" w:hAnsi="Tahoma" w:cs="Tahoma"/>
          <w:bCs/>
          <w:sz w:val="18"/>
          <w:szCs w:val="18"/>
          <w:lang w:val="es-MX"/>
        </w:rPr>
      </w:pPr>
    </w:p>
    <w:p w:rsidR="00A41207" w:rsidRPr="00534938" w:rsidRDefault="00A41207" w:rsidP="00A41207">
      <w:pPr>
        <w:jc w:val="center"/>
        <w:rPr>
          <w:rFonts w:ascii="Tahoma" w:hAnsi="Tahoma" w:cs="Tahoma"/>
          <w:sz w:val="18"/>
          <w:szCs w:val="18"/>
          <w:lang w:val="es-MX"/>
        </w:rPr>
      </w:pPr>
      <w:r w:rsidRPr="00534938">
        <w:rPr>
          <w:rFonts w:ascii="Tahoma" w:hAnsi="Tahoma" w:cs="Tahoma"/>
          <w:b/>
          <w:sz w:val="18"/>
          <w:szCs w:val="18"/>
          <w:lang w:val="es-MX"/>
        </w:rPr>
        <w:t>CONSIDERACIONES</w:t>
      </w:r>
      <w:r w:rsidRPr="00534938">
        <w:rPr>
          <w:rFonts w:ascii="Tahoma" w:hAnsi="Tahoma" w:cs="Tahoma"/>
          <w:sz w:val="18"/>
          <w:szCs w:val="18"/>
          <w:lang w:val="es-MX"/>
        </w:rPr>
        <w:t>:</w:t>
      </w:r>
    </w:p>
    <w:p w:rsidR="00A41207" w:rsidRPr="00534938" w:rsidRDefault="00A41207" w:rsidP="00A41207">
      <w:pPr>
        <w:jc w:val="center"/>
        <w:rPr>
          <w:rFonts w:ascii="Tahoma" w:hAnsi="Tahoma" w:cs="Tahoma"/>
          <w:sz w:val="18"/>
          <w:szCs w:val="18"/>
          <w:lang w:val="es-MX"/>
        </w:rPr>
      </w:pPr>
    </w:p>
    <w:p w:rsidR="00A41207" w:rsidRPr="005B2BC8" w:rsidRDefault="00A41207" w:rsidP="00A41207">
      <w:pPr>
        <w:pStyle w:val="Prrafodelista"/>
        <w:numPr>
          <w:ilvl w:val="0"/>
          <w:numId w:val="2"/>
        </w:numPr>
        <w:jc w:val="both"/>
        <w:rPr>
          <w:rFonts w:ascii="Tahoma" w:hAnsi="Tahoma" w:cs="Tahoma"/>
          <w:b/>
          <w:sz w:val="18"/>
          <w:szCs w:val="18"/>
          <w:lang w:val="es-MX"/>
        </w:rPr>
      </w:pPr>
      <w:r w:rsidRPr="005B2BC8">
        <w:rPr>
          <w:rFonts w:ascii="Tahoma" w:hAnsi="Tahoma" w:cs="Tahoma"/>
          <w:b/>
          <w:sz w:val="18"/>
          <w:szCs w:val="18"/>
          <w:lang w:val="es-MX"/>
        </w:rPr>
        <w:t>Liquidación de costas:</w:t>
      </w:r>
    </w:p>
    <w:p w:rsidR="00A41207" w:rsidRPr="00534938" w:rsidRDefault="00A41207" w:rsidP="00A41207">
      <w:pPr>
        <w:jc w:val="both"/>
        <w:rPr>
          <w:rFonts w:ascii="Tahoma" w:hAnsi="Tahoma" w:cs="Tahoma"/>
          <w:sz w:val="18"/>
          <w:szCs w:val="18"/>
        </w:rPr>
      </w:pPr>
      <w:r w:rsidRPr="00534938">
        <w:rPr>
          <w:rFonts w:ascii="Tahoma" w:hAnsi="Tahoma" w:cs="Tahoma"/>
          <w:sz w:val="18"/>
          <w:szCs w:val="18"/>
        </w:rPr>
        <w:t>El artículo 188 del CPACA señala lo siguiente: “</w:t>
      </w:r>
      <w:r w:rsidRPr="00534938">
        <w:rPr>
          <w:rFonts w:ascii="Times" w:hAnsi="Times" w:cs="Tahoma"/>
          <w:i/>
          <w:sz w:val="18"/>
          <w:szCs w:val="18"/>
        </w:rPr>
        <w:t xml:space="preserve">Salvo en los procesos en que se ventile un interés público, la sentencia dispondrá sobre la condena en costas, cuya liquidación y ejecución se </w:t>
      </w:r>
      <w:r w:rsidRPr="00534938">
        <w:rPr>
          <w:rFonts w:ascii="Times" w:hAnsi="Times" w:cs="Tahoma"/>
          <w:b/>
          <w:i/>
          <w:sz w:val="18"/>
          <w:szCs w:val="18"/>
        </w:rPr>
        <w:t>regirán por las normas del Código de Procedimiento Civil</w:t>
      </w:r>
      <w:r w:rsidRPr="00534938">
        <w:rPr>
          <w:rFonts w:ascii="Times" w:hAnsi="Times" w:cs="Tahoma"/>
          <w:sz w:val="18"/>
          <w:szCs w:val="18"/>
        </w:rPr>
        <w:t>”</w:t>
      </w:r>
      <w:r w:rsidRPr="00534938">
        <w:rPr>
          <w:rFonts w:ascii="Tahoma" w:hAnsi="Tahoma" w:cs="Tahoma"/>
          <w:sz w:val="18"/>
          <w:szCs w:val="18"/>
        </w:rPr>
        <w:t xml:space="preserve"> (negritas fuera de texto)</w:t>
      </w:r>
    </w:p>
    <w:p w:rsidR="00A41207" w:rsidRPr="00534938" w:rsidRDefault="00A41207" w:rsidP="00A41207">
      <w:pPr>
        <w:jc w:val="both"/>
        <w:rPr>
          <w:rFonts w:ascii="Tahoma" w:hAnsi="Tahoma" w:cs="Tahoma"/>
          <w:sz w:val="18"/>
          <w:szCs w:val="18"/>
        </w:rPr>
      </w:pPr>
    </w:p>
    <w:p w:rsidR="00A41207" w:rsidRPr="00534938" w:rsidRDefault="00A41207" w:rsidP="00A41207">
      <w:pPr>
        <w:jc w:val="both"/>
        <w:rPr>
          <w:rFonts w:ascii="Tahoma" w:hAnsi="Tahoma" w:cs="Tahoma"/>
          <w:sz w:val="18"/>
          <w:szCs w:val="18"/>
        </w:rPr>
      </w:pPr>
      <w:r w:rsidRPr="00534938">
        <w:rPr>
          <w:rFonts w:ascii="Tahoma" w:hAnsi="Tahoma" w:cs="Tahoma"/>
          <w:sz w:val="18"/>
          <w:szCs w:val="18"/>
        </w:rPr>
        <w:t>Como el Código de Procedimiento Civil fue sustituido por el código general del proceso, es este compendio normativo al que nos referiremos.</w:t>
      </w:r>
    </w:p>
    <w:p w:rsidR="00A41207" w:rsidRPr="00534938" w:rsidRDefault="00A41207" w:rsidP="00A41207">
      <w:pPr>
        <w:jc w:val="both"/>
        <w:rPr>
          <w:rFonts w:ascii="Tahoma" w:hAnsi="Tahoma" w:cs="Tahoma"/>
          <w:sz w:val="18"/>
          <w:szCs w:val="18"/>
        </w:rPr>
      </w:pPr>
    </w:p>
    <w:p w:rsidR="00A41207" w:rsidRPr="00534938" w:rsidRDefault="00A41207" w:rsidP="00A41207">
      <w:pPr>
        <w:jc w:val="both"/>
        <w:rPr>
          <w:rFonts w:ascii="Tahoma" w:hAnsi="Tahoma" w:cs="Tahoma"/>
          <w:sz w:val="18"/>
          <w:szCs w:val="18"/>
        </w:rPr>
      </w:pPr>
      <w:r w:rsidRPr="00534938">
        <w:rPr>
          <w:rFonts w:ascii="Tahoma" w:hAnsi="Tahoma" w:cs="Tahoma"/>
          <w:sz w:val="18"/>
          <w:szCs w:val="18"/>
        </w:rPr>
        <w:t xml:space="preserve">El artículo 366 del código general del proceso señala: </w:t>
      </w:r>
      <w:r w:rsidRPr="00534938">
        <w:rPr>
          <w:color w:val="333333"/>
          <w:sz w:val="18"/>
          <w:szCs w:val="18"/>
          <w:lang w:eastAsia="es-CO"/>
        </w:rPr>
        <w:t>“</w:t>
      </w:r>
      <w:r w:rsidRPr="00534938">
        <w:rPr>
          <w:b/>
          <w:i/>
          <w:color w:val="333333"/>
          <w:sz w:val="18"/>
          <w:szCs w:val="18"/>
          <w:lang w:eastAsia="es-CO"/>
        </w:rPr>
        <w:t>Las costas y agencias en derecho serán liquidadas de manera concentrada en el juzgado que haya conocido del proceso en primera o única instancia, inmediatamente quede ejecutoriada la providencia que le ponga fin al proceso</w:t>
      </w:r>
      <w:r w:rsidRPr="00534938">
        <w:rPr>
          <w:i/>
          <w:color w:val="333333"/>
          <w:sz w:val="18"/>
          <w:szCs w:val="18"/>
          <w:lang w:eastAsia="es-CO"/>
        </w:rPr>
        <w:t xml:space="preserve"> o notificado el auto de obedecimiento a lo dispuesto por el superior, con sujeción a las siguientes reglas: 1. </w:t>
      </w:r>
      <w:r w:rsidRPr="00534938">
        <w:rPr>
          <w:b/>
          <w:i/>
          <w:color w:val="333333"/>
          <w:sz w:val="18"/>
          <w:szCs w:val="18"/>
          <w:lang w:eastAsia="es-CO"/>
        </w:rPr>
        <w:t>El secretario hará la liquidación y corresponderá al juez aprobarla o rehacerla.</w:t>
      </w:r>
      <w:r w:rsidRPr="00534938">
        <w:rPr>
          <w:i/>
          <w:color w:val="333333"/>
          <w:sz w:val="18"/>
          <w:szCs w:val="18"/>
          <w:lang w:eastAsia="es-CO"/>
        </w:rPr>
        <w:t xml:space="preserve"> 2. Al momento de liquidar, el secretario tomará en cuenta la totalidad de las condenas que se hayan impuesto en los autos que hayan resuelto los recursos, en los incidentes y trámites que los sustituyan, en las sentencias de ambas instancias y en el recurso extraordinario de casación, según sea el caso. 3. La liquidación incluirá el valor de los honorarios de auxiliares de la justicia, los demás gastos judiciales hechos por la parte beneficiada con la condena, siempre que aparezcan comprobados, hayan sido útiles y correspondan a actuaciones autorizadas por la ley, y las agencias en derecho que fije el magistrado sustanciador o el juez, aunque se litigue sin apoderado.  Los honorarios de los peritos contratados directamente por las partes serán incluidos en la liquidación de costas, siempre que aparezcan comprobados y el juez los encuentre razonables. Si su valor excede los parámetros establecidos por el Consejo Superior de la Judicatura y por las entidades especializadas, el juez los regulará. 4. 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 5. La liquidación de las expensas y el monto de las agencias en derecho solo podrán controvertirse mediante los recursos de reposición y apelación contra el auto que apruebe la liquidación de costas. La apelación se concederá en el efecto diferido, pero si no existiere actuación pendiente, se concederá en el suspensivo. 6. Cuando la condena se imponga en la sentencia que resuelva los recursos de casación y revisión o se haga </w:t>
      </w:r>
      <w:r w:rsidRPr="00534938">
        <w:rPr>
          <w:i/>
          <w:color w:val="333333"/>
          <w:sz w:val="18"/>
          <w:szCs w:val="18"/>
          <w:lang w:eastAsia="es-CO"/>
        </w:rPr>
        <w:lastRenderedPageBreak/>
        <w:t>a favor o en contra de un tercero, la liquidación se hará inmediatamente quede ejecutoriada la respectiva providencia o la notificación del auto de obedecimiento al superior, según el caso</w:t>
      </w:r>
      <w:r w:rsidRPr="00534938">
        <w:rPr>
          <w:rFonts w:ascii="Times" w:hAnsi="Times" w:cs="Tahoma"/>
          <w:i/>
          <w:color w:val="333333"/>
          <w:sz w:val="18"/>
          <w:szCs w:val="18"/>
          <w:lang w:eastAsia="es-CO"/>
        </w:rPr>
        <w:t>.”</w:t>
      </w:r>
      <w:r w:rsidRPr="00534938">
        <w:rPr>
          <w:rFonts w:ascii="Tahoma" w:hAnsi="Tahoma" w:cs="Tahoma"/>
          <w:i/>
          <w:color w:val="333333"/>
          <w:sz w:val="18"/>
          <w:szCs w:val="18"/>
          <w:lang w:eastAsia="es-CO"/>
        </w:rPr>
        <w:t xml:space="preserve"> </w:t>
      </w:r>
      <w:r w:rsidRPr="00534938">
        <w:rPr>
          <w:rFonts w:ascii="Tahoma" w:hAnsi="Tahoma" w:cs="Tahoma"/>
          <w:color w:val="333333"/>
          <w:sz w:val="18"/>
          <w:szCs w:val="18"/>
          <w:lang w:eastAsia="es-CO"/>
        </w:rPr>
        <w:t>(Negrita fuera de texto)</w:t>
      </w:r>
      <w:r w:rsidRPr="00534938">
        <w:rPr>
          <w:rFonts w:ascii="Tahoma" w:hAnsi="Tahoma" w:cs="Tahoma"/>
          <w:sz w:val="18"/>
          <w:szCs w:val="18"/>
        </w:rPr>
        <w:br/>
      </w:r>
      <w:r w:rsidRPr="00534938">
        <w:rPr>
          <w:rFonts w:ascii="Tahoma" w:hAnsi="Tahoma" w:cs="Tahoma"/>
          <w:sz w:val="18"/>
          <w:szCs w:val="18"/>
        </w:rPr>
        <w:br/>
        <w:t>En vista de que quedó ejecutoriada la sentencia de primera instancia y la secretar</w:t>
      </w:r>
      <w:r w:rsidR="005B2BC8">
        <w:rPr>
          <w:rFonts w:ascii="Tahoma" w:hAnsi="Tahoma" w:cs="Tahoma"/>
          <w:sz w:val="18"/>
          <w:szCs w:val="18"/>
        </w:rPr>
        <w:t>í</w:t>
      </w:r>
      <w:r w:rsidRPr="00534938">
        <w:rPr>
          <w:rFonts w:ascii="Tahoma" w:hAnsi="Tahoma" w:cs="Tahoma"/>
          <w:sz w:val="18"/>
          <w:szCs w:val="18"/>
        </w:rPr>
        <w:t xml:space="preserve">a del </w:t>
      </w:r>
      <w:r w:rsidR="005B2BC8">
        <w:rPr>
          <w:rFonts w:ascii="Tahoma" w:hAnsi="Tahoma" w:cs="Tahoma"/>
          <w:sz w:val="18"/>
          <w:szCs w:val="18"/>
        </w:rPr>
        <w:t>D</w:t>
      </w:r>
      <w:r w:rsidRPr="00534938">
        <w:rPr>
          <w:rFonts w:ascii="Tahoma" w:hAnsi="Tahoma" w:cs="Tahoma"/>
          <w:sz w:val="18"/>
          <w:szCs w:val="18"/>
        </w:rPr>
        <w:t>espacho efectuó la respectiva liquidación de costas, a la cual no se le encuentra</w:t>
      </w:r>
      <w:r w:rsidR="005B2BC8">
        <w:rPr>
          <w:rFonts w:ascii="Tahoma" w:hAnsi="Tahoma" w:cs="Tahoma"/>
          <w:sz w:val="18"/>
          <w:szCs w:val="18"/>
        </w:rPr>
        <w:t xml:space="preserve"> objeción alguna, procederá el J</w:t>
      </w:r>
      <w:r w:rsidRPr="00534938">
        <w:rPr>
          <w:rFonts w:ascii="Tahoma" w:hAnsi="Tahoma" w:cs="Tahoma"/>
          <w:sz w:val="18"/>
          <w:szCs w:val="18"/>
        </w:rPr>
        <w:t xml:space="preserve">uzgado a aprobarlas. </w:t>
      </w:r>
    </w:p>
    <w:p w:rsidR="00A41207" w:rsidRPr="00534938" w:rsidRDefault="00A41207" w:rsidP="00A41207">
      <w:pPr>
        <w:jc w:val="both"/>
        <w:rPr>
          <w:rFonts w:ascii="Tahoma" w:hAnsi="Tahoma" w:cs="Tahoma"/>
          <w:b/>
          <w:sz w:val="18"/>
          <w:szCs w:val="18"/>
          <w:lang w:val="es-MX"/>
        </w:rPr>
      </w:pPr>
    </w:p>
    <w:p w:rsidR="00A41207" w:rsidRPr="00534938" w:rsidRDefault="00A41207" w:rsidP="00A41207">
      <w:pPr>
        <w:jc w:val="both"/>
        <w:rPr>
          <w:rFonts w:ascii="Tahoma" w:hAnsi="Tahoma" w:cs="Tahoma"/>
          <w:b/>
          <w:sz w:val="18"/>
          <w:szCs w:val="18"/>
          <w:lang w:val="es-ES"/>
        </w:rPr>
      </w:pPr>
      <w:r w:rsidRPr="00534938">
        <w:rPr>
          <w:rFonts w:ascii="Tahoma" w:hAnsi="Tahoma" w:cs="Tahoma"/>
          <w:sz w:val="18"/>
          <w:szCs w:val="18"/>
          <w:lang w:val="es-ES"/>
        </w:rPr>
        <w:t>En mérito de lo expuesto, se</w:t>
      </w:r>
      <w:r w:rsidRPr="00534938">
        <w:rPr>
          <w:rFonts w:ascii="Tahoma" w:hAnsi="Tahoma" w:cs="Tahoma"/>
          <w:b/>
          <w:sz w:val="18"/>
          <w:szCs w:val="18"/>
          <w:lang w:val="es-ES"/>
        </w:rPr>
        <w:t xml:space="preserve"> RESUELVE:</w:t>
      </w:r>
    </w:p>
    <w:p w:rsidR="00A41207" w:rsidRPr="00534938" w:rsidRDefault="00A41207" w:rsidP="00A41207">
      <w:pPr>
        <w:jc w:val="both"/>
        <w:rPr>
          <w:rFonts w:ascii="Tahoma" w:hAnsi="Tahoma" w:cs="Tahoma"/>
          <w:b/>
          <w:sz w:val="18"/>
          <w:szCs w:val="18"/>
          <w:lang w:val="es-ES"/>
        </w:rPr>
      </w:pPr>
    </w:p>
    <w:p w:rsidR="00A41207" w:rsidRPr="00534938" w:rsidRDefault="00A41207" w:rsidP="00A41207">
      <w:pPr>
        <w:jc w:val="both"/>
        <w:rPr>
          <w:rFonts w:ascii="Tahoma" w:hAnsi="Tahoma" w:cs="Tahoma"/>
          <w:sz w:val="18"/>
          <w:szCs w:val="18"/>
          <w:lang w:val="es-MX"/>
        </w:rPr>
      </w:pPr>
      <w:r w:rsidRPr="00534938">
        <w:rPr>
          <w:rFonts w:ascii="Tahoma" w:hAnsi="Tahoma" w:cs="Tahoma"/>
          <w:b/>
          <w:sz w:val="18"/>
          <w:szCs w:val="18"/>
          <w:lang w:val="es-MX"/>
        </w:rPr>
        <w:t xml:space="preserve">PRIMERO: </w:t>
      </w:r>
      <w:r w:rsidRPr="00534938">
        <w:rPr>
          <w:rFonts w:ascii="Tahoma" w:hAnsi="Tahoma" w:cs="Tahoma"/>
          <w:sz w:val="18"/>
          <w:szCs w:val="18"/>
        </w:rPr>
        <w:t xml:space="preserve">Apruébese la liquidación de costas elaborada por la Secretaría </w:t>
      </w:r>
      <w:r w:rsidR="00532F75">
        <w:rPr>
          <w:rFonts w:ascii="Tahoma" w:hAnsi="Tahoma" w:cs="Tahoma"/>
          <w:sz w:val="18"/>
          <w:szCs w:val="18"/>
        </w:rPr>
        <w:t>del Juzgado, visible a folio 201</w:t>
      </w:r>
      <w:r w:rsidRPr="00534938">
        <w:rPr>
          <w:rFonts w:ascii="Tahoma" w:hAnsi="Tahoma" w:cs="Tahoma"/>
          <w:sz w:val="18"/>
          <w:szCs w:val="18"/>
        </w:rPr>
        <w:t xml:space="preserve"> del cuaderno principal de conformidad con lo preceptuado por el 366 del Código General Del Proceso</w:t>
      </w:r>
    </w:p>
    <w:p w:rsidR="00A41207" w:rsidRPr="00534938" w:rsidRDefault="00A41207" w:rsidP="00A41207">
      <w:pPr>
        <w:jc w:val="both"/>
        <w:rPr>
          <w:rFonts w:ascii="Tahoma" w:hAnsi="Tahoma" w:cs="Tahoma"/>
          <w:sz w:val="18"/>
          <w:szCs w:val="18"/>
          <w:lang w:val="es-MX"/>
        </w:rPr>
      </w:pPr>
    </w:p>
    <w:p w:rsidR="00A41207" w:rsidRPr="00534938" w:rsidRDefault="00A41207" w:rsidP="00A41207">
      <w:pPr>
        <w:jc w:val="both"/>
        <w:rPr>
          <w:rFonts w:ascii="Tahoma" w:hAnsi="Tahoma" w:cs="Tahoma"/>
          <w:sz w:val="18"/>
          <w:szCs w:val="18"/>
          <w:lang w:val="es-MX"/>
        </w:rPr>
      </w:pPr>
      <w:r w:rsidRPr="00534938">
        <w:rPr>
          <w:rFonts w:ascii="Tahoma" w:hAnsi="Tahoma" w:cs="Tahoma"/>
          <w:b/>
          <w:sz w:val="18"/>
          <w:szCs w:val="18"/>
          <w:lang w:val="es-MX"/>
        </w:rPr>
        <w:t xml:space="preserve">SEGUNDO: </w:t>
      </w:r>
      <w:r w:rsidRPr="00534938">
        <w:rPr>
          <w:rFonts w:ascii="Tahoma" w:hAnsi="Tahoma" w:cs="Tahoma"/>
          <w:sz w:val="18"/>
          <w:szCs w:val="18"/>
          <w:lang w:val="es-MX"/>
        </w:rPr>
        <w:t xml:space="preserve">Por la </w:t>
      </w:r>
      <w:r w:rsidR="005B2BC8">
        <w:rPr>
          <w:rFonts w:ascii="Tahoma" w:hAnsi="Tahoma" w:cs="Tahoma"/>
          <w:sz w:val="18"/>
          <w:szCs w:val="18"/>
          <w:lang w:val="es-MX"/>
        </w:rPr>
        <w:t>S</w:t>
      </w:r>
      <w:r w:rsidRPr="00534938">
        <w:rPr>
          <w:rFonts w:ascii="Tahoma" w:hAnsi="Tahoma" w:cs="Tahoma"/>
          <w:sz w:val="18"/>
          <w:szCs w:val="18"/>
          <w:lang w:val="es-MX"/>
        </w:rPr>
        <w:t>ecretaría, a costa de la parte interesada, expídase las copias necesarias.</w:t>
      </w:r>
    </w:p>
    <w:p w:rsidR="00A41207" w:rsidRPr="00534938" w:rsidRDefault="00A41207" w:rsidP="00A41207">
      <w:pPr>
        <w:jc w:val="both"/>
        <w:rPr>
          <w:rFonts w:ascii="Tahoma" w:hAnsi="Tahoma" w:cs="Tahoma"/>
          <w:b/>
          <w:bCs/>
          <w:sz w:val="18"/>
          <w:szCs w:val="18"/>
          <w:lang w:val="es-ES"/>
        </w:rPr>
      </w:pPr>
    </w:p>
    <w:p w:rsidR="00A41207" w:rsidRPr="00534938" w:rsidRDefault="00A41207" w:rsidP="00A41207">
      <w:pPr>
        <w:jc w:val="both"/>
        <w:rPr>
          <w:rFonts w:ascii="Tahoma" w:hAnsi="Tahoma" w:cs="Tahoma"/>
          <w:b/>
          <w:bCs/>
          <w:sz w:val="18"/>
          <w:szCs w:val="18"/>
          <w:lang w:val="es-ES"/>
        </w:rPr>
      </w:pPr>
      <w:r w:rsidRPr="00534938">
        <w:rPr>
          <w:rFonts w:ascii="Tahoma" w:hAnsi="Tahoma" w:cs="Tahoma"/>
          <w:b/>
          <w:bCs/>
          <w:sz w:val="18"/>
          <w:szCs w:val="18"/>
          <w:lang w:val="es-ES"/>
        </w:rPr>
        <w:t>NOTIFÍQUESE Y CUMPLASE</w:t>
      </w:r>
    </w:p>
    <w:p w:rsidR="00A41207" w:rsidRPr="00534938" w:rsidRDefault="00A41207" w:rsidP="00A41207">
      <w:pPr>
        <w:jc w:val="both"/>
        <w:rPr>
          <w:rFonts w:ascii="Tahoma" w:hAnsi="Tahoma" w:cs="Tahoma"/>
          <w:b/>
          <w:bCs/>
          <w:sz w:val="18"/>
          <w:szCs w:val="18"/>
          <w:lang w:val="es-ES"/>
        </w:rPr>
      </w:pPr>
    </w:p>
    <w:p w:rsidR="00A41207" w:rsidRPr="00534938" w:rsidRDefault="00A41207" w:rsidP="00A41207">
      <w:pPr>
        <w:ind w:left="360"/>
        <w:jc w:val="center"/>
        <w:rPr>
          <w:rFonts w:ascii="Tahoma" w:hAnsi="Tahoma" w:cs="Tahoma"/>
          <w:b/>
          <w:bCs/>
          <w:sz w:val="18"/>
          <w:szCs w:val="18"/>
          <w:lang w:val="es-ES"/>
        </w:rPr>
      </w:pPr>
    </w:p>
    <w:p w:rsidR="00A41207" w:rsidRPr="00534938" w:rsidRDefault="00A41207" w:rsidP="00A41207">
      <w:pPr>
        <w:ind w:left="360"/>
        <w:jc w:val="center"/>
        <w:rPr>
          <w:rFonts w:ascii="Tahoma" w:hAnsi="Tahoma" w:cs="Tahoma"/>
          <w:b/>
          <w:bCs/>
          <w:sz w:val="18"/>
          <w:szCs w:val="18"/>
          <w:lang w:val="es-ES"/>
        </w:rPr>
      </w:pPr>
      <w:r w:rsidRPr="00534938">
        <w:rPr>
          <w:rFonts w:ascii="Tahoma" w:hAnsi="Tahoma" w:cs="Tahoma"/>
          <w:b/>
          <w:bCs/>
          <w:sz w:val="18"/>
          <w:szCs w:val="18"/>
          <w:lang w:val="es-ES"/>
        </w:rPr>
        <w:t>OLGA CECILIA HENAO MARÍN</w:t>
      </w:r>
    </w:p>
    <w:p w:rsidR="00A41207" w:rsidRPr="00534938" w:rsidRDefault="00A41207" w:rsidP="00A41207">
      <w:pPr>
        <w:ind w:left="360"/>
        <w:jc w:val="center"/>
        <w:rPr>
          <w:rFonts w:ascii="Tahoma" w:hAnsi="Tahoma" w:cs="Tahoma"/>
          <w:bCs/>
          <w:sz w:val="18"/>
          <w:szCs w:val="18"/>
          <w:lang w:val="es-ES"/>
        </w:rPr>
      </w:pPr>
      <w:r w:rsidRPr="00534938">
        <w:rPr>
          <w:rFonts w:ascii="Tahoma" w:hAnsi="Tahoma" w:cs="Tahoma"/>
          <w:bCs/>
          <w:sz w:val="18"/>
          <w:szCs w:val="18"/>
          <w:lang w:val="es-ES"/>
        </w:rPr>
        <w:t>Juez</w:t>
      </w:r>
    </w:p>
    <w:p w:rsidR="00A41207" w:rsidRPr="00534938" w:rsidRDefault="00A41207" w:rsidP="00A41207">
      <w:pPr>
        <w:ind w:left="360"/>
        <w:jc w:val="center"/>
        <w:rPr>
          <w:rFonts w:ascii="Tahoma" w:hAnsi="Tahoma" w:cs="Tahoma"/>
          <w:bCs/>
          <w:sz w:val="18"/>
          <w:szCs w:val="18"/>
          <w:lang w:val="es-ES"/>
        </w:rPr>
      </w:pPr>
    </w:p>
    <w:p w:rsidR="00A41207" w:rsidRPr="005B2BC8" w:rsidRDefault="0010794F" w:rsidP="00A41207">
      <w:pPr>
        <w:jc w:val="both"/>
        <w:rPr>
          <w:rFonts w:ascii="Tahoma" w:hAnsi="Tahoma" w:cs="Tahoma"/>
          <w:sz w:val="14"/>
          <w:szCs w:val="18"/>
          <w:lang w:val="es-ES"/>
        </w:rPr>
      </w:pPr>
      <w:r w:rsidRPr="005B2BC8">
        <w:rPr>
          <w:rFonts w:ascii="Tahoma" w:hAnsi="Tahoma" w:cs="Tahoma"/>
          <w:bCs/>
          <w:sz w:val="14"/>
          <w:szCs w:val="18"/>
          <w:lang w:val="es-ES"/>
        </w:rPr>
        <w:t>KLMN/</w:t>
      </w:r>
      <w:r w:rsidR="00B3187F" w:rsidRPr="005B2BC8">
        <w:rPr>
          <w:rFonts w:ascii="Tahoma" w:hAnsi="Tahoma" w:cs="Tahoma"/>
          <w:bCs/>
          <w:sz w:val="14"/>
          <w:szCs w:val="18"/>
          <w:lang w:val="es-ES"/>
        </w:rPr>
        <w:t>M</w:t>
      </w:r>
      <w:r w:rsidR="005B2BC8">
        <w:rPr>
          <w:rFonts w:ascii="Tahoma" w:hAnsi="Tahoma" w:cs="Tahoma"/>
          <w:bCs/>
          <w:sz w:val="14"/>
          <w:szCs w:val="18"/>
          <w:lang w:val="es-ES"/>
        </w:rPr>
        <w:t>S</w:t>
      </w:r>
      <w:r w:rsidR="00B3187F" w:rsidRPr="005B2BC8">
        <w:rPr>
          <w:rFonts w:ascii="Tahoma" w:hAnsi="Tahoma" w:cs="Tahoma"/>
          <w:bCs/>
          <w:sz w:val="14"/>
          <w:szCs w:val="18"/>
          <w:lang w:val="es-ES"/>
        </w:rPr>
        <w:t>GB</w:t>
      </w:r>
    </w:p>
    <w:p w:rsidR="00A41207" w:rsidRPr="00534938" w:rsidRDefault="00A41207" w:rsidP="00A41207">
      <w:pPr>
        <w:jc w:val="both"/>
        <w:rPr>
          <w:sz w:val="18"/>
          <w:szCs w:val="18"/>
        </w:rPr>
      </w:pPr>
    </w:p>
    <w:p w:rsidR="00A41207" w:rsidRPr="00534938" w:rsidRDefault="00A41207" w:rsidP="00A41207">
      <w:pPr>
        <w:jc w:val="both"/>
        <w:rPr>
          <w:sz w:val="18"/>
          <w:szCs w:val="18"/>
        </w:rPr>
      </w:pPr>
    </w:p>
    <w:p w:rsidR="008124E5" w:rsidRDefault="008124E5"/>
    <w:sectPr w:rsidR="008124E5" w:rsidSect="00A65522">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5C5" w:rsidRDefault="009765C5" w:rsidP="00A41207">
      <w:r>
        <w:separator/>
      </w:r>
    </w:p>
  </w:endnote>
  <w:endnote w:type="continuationSeparator" w:id="0">
    <w:p w:rsidR="009765C5" w:rsidRDefault="009765C5" w:rsidP="00A4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5C5" w:rsidRDefault="009765C5" w:rsidP="00A41207">
      <w:r>
        <w:separator/>
      </w:r>
    </w:p>
  </w:footnote>
  <w:footnote w:type="continuationSeparator" w:id="0">
    <w:p w:rsidR="009765C5" w:rsidRDefault="009765C5" w:rsidP="00A41207">
      <w:r>
        <w:continuationSeparator/>
      </w:r>
    </w:p>
  </w:footnote>
  <w:footnote w:id="1">
    <w:p w:rsidR="00FD51AD" w:rsidRPr="00EE7156" w:rsidRDefault="00FD51AD" w:rsidP="00FD51AD">
      <w:pPr>
        <w:pStyle w:val="Textonotapie"/>
        <w:rPr>
          <w:rFonts w:ascii="Tahoma" w:hAnsi="Tahoma" w:cs="Tahoma"/>
          <w:sz w:val="12"/>
          <w:szCs w:val="12"/>
        </w:rPr>
      </w:pPr>
      <w:r w:rsidRPr="00EE7156">
        <w:rPr>
          <w:rStyle w:val="Refdenotaalpie"/>
          <w:rFonts w:ascii="Tahoma" w:hAnsi="Tahoma" w:cs="Tahoma"/>
          <w:sz w:val="12"/>
          <w:szCs w:val="12"/>
        </w:rPr>
        <w:footnoteRef/>
      </w:r>
      <w:r w:rsidR="007D3CE0">
        <w:rPr>
          <w:rFonts w:ascii="Tahoma" w:hAnsi="Tahoma" w:cs="Tahoma"/>
          <w:sz w:val="12"/>
          <w:szCs w:val="12"/>
        </w:rPr>
        <w:t xml:space="preserve"> Folios 94 a 99</w:t>
      </w:r>
      <w:r w:rsidR="00C52D7B">
        <w:rPr>
          <w:rFonts w:ascii="Tahoma" w:hAnsi="Tahoma" w:cs="Tahoma"/>
          <w:sz w:val="12"/>
          <w:szCs w:val="12"/>
        </w:rPr>
        <w:t xml:space="preserve"> </w:t>
      </w:r>
      <w:r w:rsidRPr="00EE7156">
        <w:rPr>
          <w:rFonts w:ascii="Tahoma" w:hAnsi="Tahoma" w:cs="Tahoma"/>
          <w:sz w:val="12"/>
          <w:szCs w:val="12"/>
        </w:rPr>
        <w:t>del c1.</w:t>
      </w:r>
    </w:p>
  </w:footnote>
  <w:footnote w:id="2">
    <w:p w:rsidR="00FD51AD" w:rsidRPr="00EE7156" w:rsidRDefault="00FD51AD" w:rsidP="00FD51AD">
      <w:pPr>
        <w:pStyle w:val="Textonotapie"/>
        <w:rPr>
          <w:rFonts w:ascii="Tahoma" w:hAnsi="Tahoma" w:cs="Tahoma"/>
          <w:sz w:val="12"/>
          <w:szCs w:val="12"/>
        </w:rPr>
      </w:pPr>
      <w:r w:rsidRPr="00EE7156">
        <w:rPr>
          <w:rStyle w:val="Refdenotaalpie"/>
          <w:rFonts w:ascii="Tahoma" w:hAnsi="Tahoma" w:cs="Tahoma"/>
          <w:sz w:val="12"/>
          <w:szCs w:val="12"/>
        </w:rPr>
        <w:footnoteRef/>
      </w:r>
      <w:r w:rsidR="00A80F98">
        <w:rPr>
          <w:rFonts w:ascii="Tahoma" w:hAnsi="Tahoma" w:cs="Tahoma"/>
          <w:sz w:val="12"/>
          <w:szCs w:val="12"/>
        </w:rPr>
        <w:t xml:space="preserve"> Folios 104 a 111</w:t>
      </w:r>
      <w:r w:rsidRPr="00EE7156">
        <w:rPr>
          <w:rFonts w:ascii="Tahoma" w:hAnsi="Tahoma" w:cs="Tahoma"/>
          <w:sz w:val="12"/>
          <w:szCs w:val="12"/>
        </w:rPr>
        <w:t xml:space="preserve"> del c1.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05" w:rsidRPr="00534938" w:rsidRDefault="00A52836" w:rsidP="0021567F">
    <w:pPr>
      <w:pStyle w:val="Encabezado"/>
      <w:jc w:val="right"/>
      <w:rPr>
        <w:rFonts w:ascii="Tahoma" w:hAnsi="Tahoma" w:cs="Tahoma"/>
        <w:sz w:val="14"/>
        <w:szCs w:val="14"/>
      </w:rPr>
    </w:pPr>
    <w:r>
      <w:rPr>
        <w:rFonts w:ascii="Tahoma" w:hAnsi="Tahoma" w:cs="Tahoma"/>
        <w:sz w:val="14"/>
        <w:szCs w:val="14"/>
      </w:rPr>
      <w:t>Expediente: RD 2013-0309</w:t>
    </w:r>
  </w:p>
  <w:p w:rsidR="00534938" w:rsidRPr="00534938" w:rsidRDefault="004123AC" w:rsidP="00534938">
    <w:pPr>
      <w:jc w:val="right"/>
      <w:rPr>
        <w:rFonts w:ascii="Tahoma" w:hAnsi="Tahoma" w:cs="Tahoma"/>
        <w:sz w:val="14"/>
        <w:szCs w:val="14"/>
        <w:lang w:val="es-MX"/>
      </w:rPr>
    </w:pPr>
    <w:r w:rsidRPr="00534938">
      <w:rPr>
        <w:rFonts w:ascii="Tahoma" w:hAnsi="Tahoma" w:cs="Tahoma"/>
        <w:sz w:val="14"/>
        <w:szCs w:val="14"/>
        <w:lang w:val="es-MX"/>
      </w:rPr>
      <w:t>APRUEBA LIQUIDACION DE COSTAS-ORDENA EXPEDIR COPIAS</w:t>
    </w:r>
  </w:p>
  <w:p w:rsidR="005A7305" w:rsidRPr="00534938" w:rsidRDefault="004123AC" w:rsidP="0021567F">
    <w:pPr>
      <w:pStyle w:val="Encabezado"/>
      <w:jc w:val="right"/>
      <w:rPr>
        <w:rFonts w:ascii="Tahoma" w:hAnsi="Tahoma" w:cs="Tahoma"/>
        <w:sz w:val="14"/>
        <w:szCs w:val="14"/>
      </w:rPr>
    </w:pPr>
    <w:r w:rsidRPr="00534938">
      <w:rPr>
        <w:rFonts w:ascii="Tahoma" w:hAnsi="Tahoma" w:cs="Tahoma"/>
        <w:sz w:val="14"/>
        <w:szCs w:val="14"/>
      </w:rPr>
      <w:t xml:space="preserve">Página 2 de </w:t>
    </w:r>
    <w:r w:rsidRPr="00534938">
      <w:rPr>
        <w:rFonts w:ascii="Tahoma" w:hAnsi="Tahoma" w:cs="Tahoma"/>
        <w:sz w:val="14"/>
        <w:szCs w:val="14"/>
      </w:rPr>
      <w:fldChar w:fldCharType="begin"/>
    </w:r>
    <w:r w:rsidRPr="00534938">
      <w:rPr>
        <w:rFonts w:ascii="Tahoma" w:hAnsi="Tahoma" w:cs="Tahoma"/>
        <w:sz w:val="14"/>
        <w:szCs w:val="14"/>
      </w:rPr>
      <w:instrText xml:space="preserve"> NUMPAGES  \* Arabic  \* MERGEFORMAT </w:instrText>
    </w:r>
    <w:r w:rsidRPr="00534938">
      <w:rPr>
        <w:rFonts w:ascii="Tahoma" w:hAnsi="Tahoma" w:cs="Tahoma"/>
        <w:sz w:val="14"/>
        <w:szCs w:val="14"/>
      </w:rPr>
      <w:fldChar w:fldCharType="separate"/>
    </w:r>
    <w:r w:rsidR="00B00FE2">
      <w:rPr>
        <w:rFonts w:ascii="Tahoma" w:hAnsi="Tahoma" w:cs="Tahoma"/>
        <w:noProof/>
        <w:sz w:val="14"/>
        <w:szCs w:val="14"/>
      </w:rPr>
      <w:t>2</w:t>
    </w:r>
    <w:r w:rsidRPr="00534938">
      <w:rPr>
        <w:rFonts w:ascii="Tahoma" w:hAnsi="Tahoma" w:cs="Tahoma"/>
        <w:sz w:val="14"/>
        <w:szCs w:val="14"/>
      </w:rPr>
      <w:fldChar w:fldCharType="end"/>
    </w:r>
  </w:p>
  <w:p w:rsidR="005E558E" w:rsidRPr="00534938" w:rsidRDefault="009765C5" w:rsidP="0021567F">
    <w:pPr>
      <w:pStyle w:val="Encabezado"/>
      <w:jc w:val="right"/>
      <w:rPr>
        <w:rFonts w:ascii="Tahoma" w:hAnsi="Tahoma" w:cs="Tahoma"/>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05" w:rsidRPr="00F86ECB" w:rsidRDefault="004123AC" w:rsidP="0021567F">
    <w:pPr>
      <w:pStyle w:val="Encabezado"/>
      <w:jc w:val="center"/>
      <w:rPr>
        <w:rFonts w:ascii="Arial" w:hAnsi="Arial" w:cs="Arial"/>
        <w:b/>
        <w:i/>
        <w:sz w:val="12"/>
        <w:szCs w:val="12"/>
      </w:rPr>
    </w:pPr>
    <w:r w:rsidRPr="00F86ECB">
      <w:rPr>
        <w:rFonts w:ascii="Arial" w:hAnsi="Arial" w:cs="Arial"/>
        <w:b/>
        <w:i/>
        <w:noProof/>
        <w:sz w:val="12"/>
        <w:szCs w:val="12"/>
        <w:lang w:eastAsia="es-CO"/>
      </w:rPr>
      <w:drawing>
        <wp:inline distT="0" distB="0" distL="0" distR="0" wp14:anchorId="26B3B73F" wp14:editId="5789A5A8">
          <wp:extent cx="666750" cy="619125"/>
          <wp:effectExtent l="0" t="0" r="0" b="0"/>
          <wp:docPr id="2"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p>
  <w:p w:rsidR="005A7305" w:rsidRPr="00F86ECB" w:rsidRDefault="004123AC" w:rsidP="0021567F">
    <w:pPr>
      <w:pStyle w:val="Encabezado"/>
      <w:jc w:val="center"/>
      <w:rPr>
        <w:rFonts w:ascii="Tahoma" w:hAnsi="Tahoma" w:cs="Tahoma"/>
        <w:b/>
        <w:sz w:val="12"/>
        <w:szCs w:val="12"/>
        <w:lang w:val="es-MX"/>
      </w:rPr>
    </w:pPr>
    <w:r w:rsidRPr="00F86ECB">
      <w:rPr>
        <w:rFonts w:ascii="Tahoma" w:hAnsi="Tahoma" w:cs="Tahoma"/>
        <w:b/>
        <w:sz w:val="12"/>
        <w:szCs w:val="12"/>
        <w:lang w:val="es-MX"/>
      </w:rPr>
      <w:t>JUZGADO TREINTA Y CUATRO ADMINISTRATIVO</w:t>
    </w:r>
  </w:p>
  <w:p w:rsidR="005A7305" w:rsidRPr="00F86ECB" w:rsidRDefault="004123AC" w:rsidP="0021567F">
    <w:pPr>
      <w:pStyle w:val="Encabezado"/>
      <w:jc w:val="center"/>
      <w:rPr>
        <w:rFonts w:ascii="Tahoma" w:hAnsi="Tahoma" w:cs="Tahoma"/>
        <w:b/>
        <w:sz w:val="12"/>
        <w:szCs w:val="12"/>
        <w:lang w:val="es-MX"/>
      </w:rPr>
    </w:pPr>
    <w:r w:rsidRPr="00F86ECB">
      <w:rPr>
        <w:rFonts w:ascii="Tahoma" w:hAnsi="Tahoma" w:cs="Tahoma"/>
        <w:b/>
        <w:sz w:val="12"/>
        <w:szCs w:val="12"/>
        <w:lang w:val="es-MX"/>
      </w:rPr>
      <w:t>ORAL DE BOGOTÁ</w:t>
    </w:r>
  </w:p>
  <w:p w:rsidR="005A7305" w:rsidRPr="00F86ECB" w:rsidRDefault="004123AC" w:rsidP="0021567F">
    <w:pPr>
      <w:pStyle w:val="Encabezado"/>
      <w:jc w:val="center"/>
      <w:rPr>
        <w:rFonts w:ascii="Tahoma" w:hAnsi="Tahoma" w:cs="Tahoma"/>
        <w:b/>
        <w:sz w:val="12"/>
        <w:szCs w:val="12"/>
        <w:lang w:val="es-MX"/>
      </w:rPr>
    </w:pPr>
    <w:r w:rsidRPr="00F86ECB">
      <w:rPr>
        <w:rFonts w:ascii="Tahoma" w:hAnsi="Tahoma" w:cs="Tahoma"/>
        <w:b/>
        <w:sz w:val="12"/>
        <w:szCs w:val="12"/>
        <w:lang w:val="es-MX"/>
      </w:rPr>
      <w:t>Sección Tercera</w:t>
    </w:r>
  </w:p>
  <w:p w:rsidR="005A7305" w:rsidRDefault="009765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8188E"/>
    <w:multiLevelType w:val="hybridMultilevel"/>
    <w:tmpl w:val="8BDAC3D4"/>
    <w:lvl w:ilvl="0" w:tplc="9C4C8054">
      <w:numFmt w:val="bullet"/>
      <w:lvlText w:val=""/>
      <w:lvlJc w:val="left"/>
      <w:pPr>
        <w:ind w:left="720" w:hanging="360"/>
      </w:pPr>
      <w:rPr>
        <w:rFonts w:ascii="Symbol" w:eastAsia="Times New Roman"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8A37AD2"/>
    <w:multiLevelType w:val="hybridMultilevel"/>
    <w:tmpl w:val="7B50444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207"/>
    <w:rsid w:val="00093C6E"/>
    <w:rsid w:val="0010794F"/>
    <w:rsid w:val="001874DF"/>
    <w:rsid w:val="00201380"/>
    <w:rsid w:val="002141D4"/>
    <w:rsid w:val="002633F4"/>
    <w:rsid w:val="00342C85"/>
    <w:rsid w:val="003B14E0"/>
    <w:rsid w:val="003B5068"/>
    <w:rsid w:val="0040001D"/>
    <w:rsid w:val="004123AC"/>
    <w:rsid w:val="004A4876"/>
    <w:rsid w:val="004E227C"/>
    <w:rsid w:val="00532F75"/>
    <w:rsid w:val="00535BDA"/>
    <w:rsid w:val="005B2BC8"/>
    <w:rsid w:val="006F7D24"/>
    <w:rsid w:val="00744F56"/>
    <w:rsid w:val="00756EBB"/>
    <w:rsid w:val="007D3CE0"/>
    <w:rsid w:val="008124E5"/>
    <w:rsid w:val="0088441F"/>
    <w:rsid w:val="008D7173"/>
    <w:rsid w:val="0096179F"/>
    <w:rsid w:val="009765C5"/>
    <w:rsid w:val="00981040"/>
    <w:rsid w:val="00987F70"/>
    <w:rsid w:val="00990B13"/>
    <w:rsid w:val="00A41207"/>
    <w:rsid w:val="00A52836"/>
    <w:rsid w:val="00A80F98"/>
    <w:rsid w:val="00A87AF8"/>
    <w:rsid w:val="00AB52EE"/>
    <w:rsid w:val="00B00FE2"/>
    <w:rsid w:val="00B3187F"/>
    <w:rsid w:val="00B94D2C"/>
    <w:rsid w:val="00C13A20"/>
    <w:rsid w:val="00C52D7B"/>
    <w:rsid w:val="00C56783"/>
    <w:rsid w:val="00D22735"/>
    <w:rsid w:val="00D5218F"/>
    <w:rsid w:val="00D60331"/>
    <w:rsid w:val="00E86822"/>
    <w:rsid w:val="00EC6686"/>
    <w:rsid w:val="00F907E6"/>
    <w:rsid w:val="00FD51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07"/>
    <w:pPr>
      <w:spacing w:after="0" w:line="240" w:lineRule="auto"/>
    </w:pPr>
    <w:rPr>
      <w:rFonts w:ascii="Times New Roman" w:eastAsia="Times New Roman" w:hAnsi="Times New Roman" w:cs="Times New Roman"/>
      <w:sz w:val="24"/>
      <w:szCs w:val="24"/>
      <w:lang w:val="es-CO" w:eastAsia="es-ES"/>
    </w:rPr>
  </w:style>
  <w:style w:type="paragraph" w:styleId="Ttulo1">
    <w:name w:val="heading 1"/>
    <w:basedOn w:val="Normal"/>
    <w:next w:val="Normal"/>
    <w:link w:val="Ttulo1Car"/>
    <w:uiPriority w:val="9"/>
    <w:qFormat/>
    <w:rsid w:val="00A41207"/>
    <w:pPr>
      <w:keepNext/>
      <w:jc w:val="both"/>
      <w:outlineLvl w:val="0"/>
    </w:pPr>
    <w:rPr>
      <w:rFonts w:ascii="Tahoma" w:hAnsi="Tahoma" w:cs="Tahoma"/>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1207"/>
    <w:rPr>
      <w:rFonts w:ascii="Tahoma" w:eastAsia="Times New Roman" w:hAnsi="Tahoma" w:cs="Tahoma"/>
      <w:b/>
      <w:sz w:val="18"/>
      <w:szCs w:val="18"/>
      <w:lang w:val="es-MX" w:eastAsia="es-ES"/>
    </w:rPr>
  </w:style>
  <w:style w:type="paragraph" w:styleId="Encabezado">
    <w:name w:val="header"/>
    <w:basedOn w:val="Normal"/>
    <w:link w:val="EncabezadoCar"/>
    <w:uiPriority w:val="99"/>
    <w:rsid w:val="00A41207"/>
    <w:pPr>
      <w:tabs>
        <w:tab w:val="center" w:pos="4419"/>
        <w:tab w:val="right" w:pos="8838"/>
      </w:tabs>
    </w:pPr>
  </w:style>
  <w:style w:type="character" w:customStyle="1" w:styleId="EncabezadoCar">
    <w:name w:val="Encabezado Car"/>
    <w:basedOn w:val="Fuentedeprrafopredeter"/>
    <w:link w:val="Encabezado"/>
    <w:uiPriority w:val="99"/>
    <w:rsid w:val="00A41207"/>
    <w:rPr>
      <w:rFonts w:ascii="Times New Roman" w:eastAsia="Times New Roman" w:hAnsi="Times New Roman" w:cs="Times New Roman"/>
      <w:sz w:val="24"/>
      <w:szCs w:val="24"/>
      <w:lang w:val="es-CO"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semiHidden/>
    <w:unhideWhenUsed/>
    <w:rsid w:val="00A41207"/>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semiHidden/>
    <w:rsid w:val="00A41207"/>
    <w:rPr>
      <w:sz w:val="20"/>
      <w:szCs w:val="20"/>
      <w:lang w:val="es-CO"/>
    </w:rPr>
  </w:style>
  <w:style w:type="character" w:styleId="Refdenotaalpie">
    <w:name w:val="footnote reference"/>
    <w:aliases w:val="Pie de Página,FC,Texto de nota al pie,Ref. de nota al pie 2"/>
    <w:basedOn w:val="Fuentedeprrafopredeter"/>
    <w:uiPriority w:val="99"/>
    <w:unhideWhenUsed/>
    <w:rsid w:val="00A41207"/>
    <w:rPr>
      <w:vertAlign w:val="superscript"/>
    </w:rPr>
  </w:style>
  <w:style w:type="paragraph" w:customStyle="1" w:styleId="Style2">
    <w:name w:val="Style2"/>
    <w:basedOn w:val="Normal"/>
    <w:uiPriority w:val="99"/>
    <w:rsid w:val="00A41207"/>
    <w:pPr>
      <w:widowControl w:val="0"/>
      <w:autoSpaceDE w:val="0"/>
      <w:autoSpaceDN w:val="0"/>
      <w:adjustRightInd w:val="0"/>
      <w:spacing w:line="448" w:lineRule="exact"/>
      <w:jc w:val="both"/>
    </w:pPr>
    <w:rPr>
      <w:rFonts w:ascii="Century Gothic" w:eastAsiaTheme="minorEastAsia" w:hAnsi="Century Gothic" w:cstheme="minorBidi"/>
      <w:lang w:val="es-ES"/>
    </w:rPr>
  </w:style>
  <w:style w:type="paragraph" w:customStyle="1" w:styleId="Style3">
    <w:name w:val="Style3"/>
    <w:basedOn w:val="Normal"/>
    <w:uiPriority w:val="99"/>
    <w:rsid w:val="00A41207"/>
    <w:pPr>
      <w:widowControl w:val="0"/>
      <w:autoSpaceDE w:val="0"/>
      <w:autoSpaceDN w:val="0"/>
      <w:adjustRightInd w:val="0"/>
    </w:pPr>
    <w:rPr>
      <w:rFonts w:ascii="Century Gothic" w:eastAsiaTheme="minorEastAsia" w:hAnsi="Century Gothic" w:cstheme="minorBidi"/>
      <w:lang w:val="es-ES"/>
    </w:rPr>
  </w:style>
  <w:style w:type="character" w:customStyle="1" w:styleId="FontStyle12">
    <w:name w:val="Font Style12"/>
    <w:basedOn w:val="Fuentedeprrafopredeter"/>
    <w:uiPriority w:val="99"/>
    <w:rsid w:val="00A41207"/>
    <w:rPr>
      <w:rFonts w:ascii="Century Gothic" w:hAnsi="Century Gothic" w:cs="Century Gothic"/>
      <w:b/>
      <w:bCs/>
      <w:sz w:val="22"/>
      <w:szCs w:val="22"/>
    </w:rPr>
  </w:style>
  <w:style w:type="character" w:customStyle="1" w:styleId="FontStyle13">
    <w:name w:val="Font Style13"/>
    <w:basedOn w:val="Fuentedeprrafopredeter"/>
    <w:uiPriority w:val="99"/>
    <w:rsid w:val="00A41207"/>
    <w:rPr>
      <w:rFonts w:ascii="Century Gothic" w:hAnsi="Century Gothic" w:cs="Century Gothic"/>
      <w:sz w:val="22"/>
      <w:szCs w:val="22"/>
    </w:rPr>
  </w:style>
  <w:style w:type="character" w:customStyle="1" w:styleId="FontStyle14">
    <w:name w:val="Font Style14"/>
    <w:basedOn w:val="Fuentedeprrafopredeter"/>
    <w:uiPriority w:val="99"/>
    <w:rsid w:val="00A41207"/>
    <w:rPr>
      <w:rFonts w:ascii="Century Gothic" w:hAnsi="Century Gothic" w:cs="Century Gothic"/>
      <w:b/>
      <w:bCs/>
      <w:sz w:val="22"/>
      <w:szCs w:val="22"/>
    </w:rPr>
  </w:style>
  <w:style w:type="paragraph" w:styleId="Prrafodelista">
    <w:name w:val="List Paragraph"/>
    <w:basedOn w:val="Normal"/>
    <w:uiPriority w:val="34"/>
    <w:qFormat/>
    <w:rsid w:val="00A41207"/>
    <w:pPr>
      <w:spacing w:after="160" w:line="259" w:lineRule="auto"/>
      <w:ind w:left="720"/>
      <w:contextualSpacing/>
    </w:pPr>
    <w:rPr>
      <w:rFonts w:asciiTheme="minorHAnsi" w:eastAsiaTheme="minorHAnsi" w:hAnsiTheme="minorHAnsi" w:cstheme="minorBidi"/>
      <w:sz w:val="22"/>
      <w:szCs w:val="22"/>
      <w:lang w:eastAsia="en-US"/>
    </w:rPr>
  </w:style>
  <w:style w:type="paragraph" w:styleId="Piedepgina">
    <w:name w:val="footer"/>
    <w:basedOn w:val="Normal"/>
    <w:link w:val="PiedepginaCar"/>
    <w:uiPriority w:val="99"/>
    <w:unhideWhenUsed/>
    <w:rsid w:val="003B14E0"/>
    <w:pPr>
      <w:tabs>
        <w:tab w:val="center" w:pos="4419"/>
        <w:tab w:val="right" w:pos="8838"/>
      </w:tabs>
    </w:pPr>
  </w:style>
  <w:style w:type="character" w:customStyle="1" w:styleId="PiedepginaCar">
    <w:name w:val="Pie de página Car"/>
    <w:basedOn w:val="Fuentedeprrafopredeter"/>
    <w:link w:val="Piedepgina"/>
    <w:uiPriority w:val="99"/>
    <w:rsid w:val="003B14E0"/>
    <w:rPr>
      <w:rFonts w:ascii="Times New Roman" w:eastAsia="Times New Roman" w:hAnsi="Times New Roman" w:cs="Times New Roman"/>
      <w:sz w:val="24"/>
      <w:szCs w:val="24"/>
      <w:lang w:val="es-CO" w:eastAsia="es-ES"/>
    </w:rPr>
  </w:style>
  <w:style w:type="paragraph" w:styleId="Textodeglobo">
    <w:name w:val="Balloon Text"/>
    <w:basedOn w:val="Normal"/>
    <w:link w:val="TextodegloboCar"/>
    <w:uiPriority w:val="99"/>
    <w:semiHidden/>
    <w:unhideWhenUsed/>
    <w:rsid w:val="008D7173"/>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173"/>
    <w:rPr>
      <w:rFonts w:ascii="Tahoma" w:eastAsia="Times New Roman" w:hAnsi="Tahoma" w:cs="Tahoma"/>
      <w:sz w:val="16"/>
      <w:szCs w:val="16"/>
      <w:lang w:val="es-CO"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07"/>
    <w:pPr>
      <w:spacing w:after="0" w:line="240" w:lineRule="auto"/>
    </w:pPr>
    <w:rPr>
      <w:rFonts w:ascii="Times New Roman" w:eastAsia="Times New Roman" w:hAnsi="Times New Roman" w:cs="Times New Roman"/>
      <w:sz w:val="24"/>
      <w:szCs w:val="24"/>
      <w:lang w:val="es-CO" w:eastAsia="es-ES"/>
    </w:rPr>
  </w:style>
  <w:style w:type="paragraph" w:styleId="Ttulo1">
    <w:name w:val="heading 1"/>
    <w:basedOn w:val="Normal"/>
    <w:next w:val="Normal"/>
    <w:link w:val="Ttulo1Car"/>
    <w:uiPriority w:val="9"/>
    <w:qFormat/>
    <w:rsid w:val="00A41207"/>
    <w:pPr>
      <w:keepNext/>
      <w:jc w:val="both"/>
      <w:outlineLvl w:val="0"/>
    </w:pPr>
    <w:rPr>
      <w:rFonts w:ascii="Tahoma" w:hAnsi="Tahoma" w:cs="Tahoma"/>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1207"/>
    <w:rPr>
      <w:rFonts w:ascii="Tahoma" w:eastAsia="Times New Roman" w:hAnsi="Tahoma" w:cs="Tahoma"/>
      <w:b/>
      <w:sz w:val="18"/>
      <w:szCs w:val="18"/>
      <w:lang w:val="es-MX" w:eastAsia="es-ES"/>
    </w:rPr>
  </w:style>
  <w:style w:type="paragraph" w:styleId="Encabezado">
    <w:name w:val="header"/>
    <w:basedOn w:val="Normal"/>
    <w:link w:val="EncabezadoCar"/>
    <w:uiPriority w:val="99"/>
    <w:rsid w:val="00A41207"/>
    <w:pPr>
      <w:tabs>
        <w:tab w:val="center" w:pos="4419"/>
        <w:tab w:val="right" w:pos="8838"/>
      </w:tabs>
    </w:pPr>
  </w:style>
  <w:style w:type="character" w:customStyle="1" w:styleId="EncabezadoCar">
    <w:name w:val="Encabezado Car"/>
    <w:basedOn w:val="Fuentedeprrafopredeter"/>
    <w:link w:val="Encabezado"/>
    <w:uiPriority w:val="99"/>
    <w:rsid w:val="00A41207"/>
    <w:rPr>
      <w:rFonts w:ascii="Times New Roman" w:eastAsia="Times New Roman" w:hAnsi="Times New Roman" w:cs="Times New Roman"/>
      <w:sz w:val="24"/>
      <w:szCs w:val="24"/>
      <w:lang w:val="es-CO"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semiHidden/>
    <w:unhideWhenUsed/>
    <w:rsid w:val="00A41207"/>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semiHidden/>
    <w:rsid w:val="00A41207"/>
    <w:rPr>
      <w:sz w:val="20"/>
      <w:szCs w:val="20"/>
      <w:lang w:val="es-CO"/>
    </w:rPr>
  </w:style>
  <w:style w:type="character" w:styleId="Refdenotaalpie">
    <w:name w:val="footnote reference"/>
    <w:aliases w:val="Pie de Página,FC,Texto de nota al pie,Ref. de nota al pie 2"/>
    <w:basedOn w:val="Fuentedeprrafopredeter"/>
    <w:uiPriority w:val="99"/>
    <w:unhideWhenUsed/>
    <w:rsid w:val="00A41207"/>
    <w:rPr>
      <w:vertAlign w:val="superscript"/>
    </w:rPr>
  </w:style>
  <w:style w:type="paragraph" w:customStyle="1" w:styleId="Style2">
    <w:name w:val="Style2"/>
    <w:basedOn w:val="Normal"/>
    <w:uiPriority w:val="99"/>
    <w:rsid w:val="00A41207"/>
    <w:pPr>
      <w:widowControl w:val="0"/>
      <w:autoSpaceDE w:val="0"/>
      <w:autoSpaceDN w:val="0"/>
      <w:adjustRightInd w:val="0"/>
      <w:spacing w:line="448" w:lineRule="exact"/>
      <w:jc w:val="both"/>
    </w:pPr>
    <w:rPr>
      <w:rFonts w:ascii="Century Gothic" w:eastAsiaTheme="minorEastAsia" w:hAnsi="Century Gothic" w:cstheme="minorBidi"/>
      <w:lang w:val="es-ES"/>
    </w:rPr>
  </w:style>
  <w:style w:type="paragraph" w:customStyle="1" w:styleId="Style3">
    <w:name w:val="Style3"/>
    <w:basedOn w:val="Normal"/>
    <w:uiPriority w:val="99"/>
    <w:rsid w:val="00A41207"/>
    <w:pPr>
      <w:widowControl w:val="0"/>
      <w:autoSpaceDE w:val="0"/>
      <w:autoSpaceDN w:val="0"/>
      <w:adjustRightInd w:val="0"/>
    </w:pPr>
    <w:rPr>
      <w:rFonts w:ascii="Century Gothic" w:eastAsiaTheme="minorEastAsia" w:hAnsi="Century Gothic" w:cstheme="minorBidi"/>
      <w:lang w:val="es-ES"/>
    </w:rPr>
  </w:style>
  <w:style w:type="character" w:customStyle="1" w:styleId="FontStyle12">
    <w:name w:val="Font Style12"/>
    <w:basedOn w:val="Fuentedeprrafopredeter"/>
    <w:uiPriority w:val="99"/>
    <w:rsid w:val="00A41207"/>
    <w:rPr>
      <w:rFonts w:ascii="Century Gothic" w:hAnsi="Century Gothic" w:cs="Century Gothic"/>
      <w:b/>
      <w:bCs/>
      <w:sz w:val="22"/>
      <w:szCs w:val="22"/>
    </w:rPr>
  </w:style>
  <w:style w:type="character" w:customStyle="1" w:styleId="FontStyle13">
    <w:name w:val="Font Style13"/>
    <w:basedOn w:val="Fuentedeprrafopredeter"/>
    <w:uiPriority w:val="99"/>
    <w:rsid w:val="00A41207"/>
    <w:rPr>
      <w:rFonts w:ascii="Century Gothic" w:hAnsi="Century Gothic" w:cs="Century Gothic"/>
      <w:sz w:val="22"/>
      <w:szCs w:val="22"/>
    </w:rPr>
  </w:style>
  <w:style w:type="character" w:customStyle="1" w:styleId="FontStyle14">
    <w:name w:val="Font Style14"/>
    <w:basedOn w:val="Fuentedeprrafopredeter"/>
    <w:uiPriority w:val="99"/>
    <w:rsid w:val="00A41207"/>
    <w:rPr>
      <w:rFonts w:ascii="Century Gothic" w:hAnsi="Century Gothic" w:cs="Century Gothic"/>
      <w:b/>
      <w:bCs/>
      <w:sz w:val="22"/>
      <w:szCs w:val="22"/>
    </w:rPr>
  </w:style>
  <w:style w:type="paragraph" w:styleId="Prrafodelista">
    <w:name w:val="List Paragraph"/>
    <w:basedOn w:val="Normal"/>
    <w:uiPriority w:val="34"/>
    <w:qFormat/>
    <w:rsid w:val="00A41207"/>
    <w:pPr>
      <w:spacing w:after="160" w:line="259" w:lineRule="auto"/>
      <w:ind w:left="720"/>
      <w:contextualSpacing/>
    </w:pPr>
    <w:rPr>
      <w:rFonts w:asciiTheme="minorHAnsi" w:eastAsiaTheme="minorHAnsi" w:hAnsiTheme="minorHAnsi" w:cstheme="minorBidi"/>
      <w:sz w:val="22"/>
      <w:szCs w:val="22"/>
      <w:lang w:eastAsia="en-US"/>
    </w:rPr>
  </w:style>
  <w:style w:type="paragraph" w:styleId="Piedepgina">
    <w:name w:val="footer"/>
    <w:basedOn w:val="Normal"/>
    <w:link w:val="PiedepginaCar"/>
    <w:uiPriority w:val="99"/>
    <w:unhideWhenUsed/>
    <w:rsid w:val="003B14E0"/>
    <w:pPr>
      <w:tabs>
        <w:tab w:val="center" w:pos="4419"/>
        <w:tab w:val="right" w:pos="8838"/>
      </w:tabs>
    </w:pPr>
  </w:style>
  <w:style w:type="character" w:customStyle="1" w:styleId="PiedepginaCar">
    <w:name w:val="Pie de página Car"/>
    <w:basedOn w:val="Fuentedeprrafopredeter"/>
    <w:link w:val="Piedepgina"/>
    <w:uiPriority w:val="99"/>
    <w:rsid w:val="003B14E0"/>
    <w:rPr>
      <w:rFonts w:ascii="Times New Roman" w:eastAsia="Times New Roman" w:hAnsi="Times New Roman" w:cs="Times New Roman"/>
      <w:sz w:val="24"/>
      <w:szCs w:val="24"/>
      <w:lang w:val="es-CO" w:eastAsia="es-ES"/>
    </w:rPr>
  </w:style>
  <w:style w:type="paragraph" w:styleId="Textodeglobo">
    <w:name w:val="Balloon Text"/>
    <w:basedOn w:val="Normal"/>
    <w:link w:val="TextodegloboCar"/>
    <w:uiPriority w:val="99"/>
    <w:semiHidden/>
    <w:unhideWhenUsed/>
    <w:rsid w:val="008D7173"/>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173"/>
    <w:rPr>
      <w:rFonts w:ascii="Tahoma" w:eastAsia="Times New Roman" w:hAnsi="Tahoma" w:cs="Tahoma"/>
      <w:sz w:val="16"/>
      <w:szCs w:val="16"/>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870</Words>
  <Characters>4789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2016-05-27T18:53:00Z</cp:lastPrinted>
  <dcterms:created xsi:type="dcterms:W3CDTF">2016-05-27T18:53:00Z</dcterms:created>
  <dcterms:modified xsi:type="dcterms:W3CDTF">2016-05-27T18:54:00Z</dcterms:modified>
</cp:coreProperties>
</file>