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27" w:rsidRDefault="000A4C27" w:rsidP="000A4C27">
      <w:pPr>
        <w:spacing w:after="0" w:line="240" w:lineRule="auto"/>
        <w:ind w:left="-170" w:right="-113"/>
        <w:jc w:val="center"/>
        <w:rPr>
          <w:rFonts w:ascii="Arial" w:hAnsi="Arial" w:cs="Arial"/>
          <w:b/>
          <w:bCs/>
          <w:sz w:val="24"/>
          <w:szCs w:val="24"/>
        </w:rPr>
      </w:pPr>
    </w:p>
    <w:p w:rsidR="000A4C27" w:rsidRPr="00B71A1F" w:rsidRDefault="000A4C27" w:rsidP="000A4C27">
      <w:pPr>
        <w:spacing w:after="0" w:line="240" w:lineRule="auto"/>
        <w:ind w:left="-170" w:right="-113"/>
        <w:jc w:val="center"/>
        <w:rPr>
          <w:rFonts w:ascii="Arial" w:hAnsi="Arial" w:cs="Arial"/>
          <w:b/>
          <w:bCs/>
          <w:sz w:val="24"/>
          <w:szCs w:val="24"/>
        </w:rPr>
      </w:pPr>
      <w:r w:rsidRPr="00B71A1F">
        <w:rPr>
          <w:rFonts w:ascii="Arial" w:hAnsi="Arial" w:cs="Arial"/>
          <w:b/>
          <w:bCs/>
          <w:sz w:val="24"/>
          <w:szCs w:val="24"/>
        </w:rPr>
        <w:t>JUZGADO TREINTA ADMINISTRATIVO ORAL DEL CIRCUITO DE BOGOTÁ, D.C.</w:t>
      </w:r>
    </w:p>
    <w:p w:rsidR="000A4C27" w:rsidRPr="00B71A1F" w:rsidRDefault="000A4C27" w:rsidP="000A4C27">
      <w:pPr>
        <w:spacing w:after="0" w:line="240" w:lineRule="auto"/>
        <w:jc w:val="center"/>
        <w:rPr>
          <w:rFonts w:ascii="Arial" w:hAnsi="Arial" w:cs="Arial"/>
          <w:b/>
          <w:bCs/>
          <w:sz w:val="24"/>
          <w:szCs w:val="24"/>
        </w:rPr>
      </w:pPr>
      <w:r w:rsidRPr="00B71A1F">
        <w:rPr>
          <w:rFonts w:ascii="Arial" w:hAnsi="Arial" w:cs="Arial"/>
          <w:b/>
          <w:bCs/>
          <w:sz w:val="24"/>
          <w:szCs w:val="24"/>
        </w:rPr>
        <w:t>SECCIÓN SEGUNDA</w:t>
      </w:r>
    </w:p>
    <w:p w:rsidR="000A4C27" w:rsidRDefault="000A4C27" w:rsidP="000A4C27">
      <w:pPr>
        <w:spacing w:line="360" w:lineRule="auto"/>
        <w:rPr>
          <w:rFonts w:ascii="Arial" w:hAnsi="Arial" w:cs="Arial"/>
          <w:bCs/>
          <w:sz w:val="24"/>
          <w:szCs w:val="24"/>
        </w:rPr>
      </w:pPr>
    </w:p>
    <w:p w:rsidR="000A4C27" w:rsidRDefault="000A4C27" w:rsidP="000A4C27">
      <w:pPr>
        <w:spacing w:line="240" w:lineRule="auto"/>
        <w:jc w:val="center"/>
        <w:rPr>
          <w:rFonts w:ascii="Arial" w:hAnsi="Arial" w:cs="Arial"/>
          <w:bCs/>
          <w:sz w:val="24"/>
          <w:szCs w:val="24"/>
        </w:rPr>
      </w:pPr>
      <w:r w:rsidRPr="00B71A1F">
        <w:rPr>
          <w:rFonts w:ascii="Arial" w:hAnsi="Arial" w:cs="Arial"/>
          <w:bCs/>
          <w:sz w:val="24"/>
          <w:szCs w:val="24"/>
        </w:rPr>
        <w:t>B</w:t>
      </w:r>
      <w:r>
        <w:rPr>
          <w:rFonts w:ascii="Arial" w:hAnsi="Arial" w:cs="Arial"/>
          <w:bCs/>
          <w:sz w:val="24"/>
          <w:szCs w:val="24"/>
        </w:rPr>
        <w:t>ogotá, D.C., cuatro (4</w:t>
      </w:r>
      <w:r w:rsidRPr="00230674">
        <w:rPr>
          <w:rFonts w:ascii="Arial" w:hAnsi="Arial" w:cs="Arial"/>
          <w:bCs/>
          <w:sz w:val="24"/>
          <w:szCs w:val="24"/>
        </w:rPr>
        <w:t xml:space="preserve">) de </w:t>
      </w:r>
      <w:r>
        <w:rPr>
          <w:rFonts w:ascii="Arial" w:hAnsi="Arial" w:cs="Arial"/>
          <w:bCs/>
          <w:sz w:val="24"/>
          <w:szCs w:val="24"/>
        </w:rPr>
        <w:t>marzo de dos mil diecinueve (2019</w:t>
      </w:r>
      <w:r w:rsidRPr="00B71A1F">
        <w:rPr>
          <w:rFonts w:ascii="Arial" w:hAnsi="Arial" w:cs="Arial"/>
          <w:bCs/>
          <w:sz w:val="24"/>
          <w:szCs w:val="24"/>
        </w:rPr>
        <w:t>).</w:t>
      </w:r>
    </w:p>
    <w:p w:rsidR="000A4C27" w:rsidRPr="00B71A1F" w:rsidRDefault="000A4C27" w:rsidP="000A4C27">
      <w:pPr>
        <w:spacing w:line="240" w:lineRule="auto"/>
        <w:jc w:val="center"/>
        <w:rPr>
          <w:rFonts w:ascii="Arial" w:hAnsi="Arial" w:cs="Arial"/>
          <w:bCs/>
          <w:sz w:val="24"/>
          <w:szCs w:val="24"/>
        </w:rPr>
      </w:pPr>
    </w:p>
    <w:p w:rsidR="000A4C27" w:rsidRPr="00837B35" w:rsidRDefault="000A4C27" w:rsidP="000A4C27">
      <w:pPr>
        <w:spacing w:line="360" w:lineRule="auto"/>
        <w:jc w:val="center"/>
        <w:rPr>
          <w:rFonts w:ascii="Arial" w:hAnsi="Arial" w:cs="Arial"/>
          <w:b/>
          <w:bCs/>
          <w:sz w:val="24"/>
          <w:szCs w:val="24"/>
        </w:rPr>
      </w:pPr>
      <w:r>
        <w:rPr>
          <w:rFonts w:ascii="Arial" w:hAnsi="Arial" w:cs="Arial"/>
          <w:b/>
          <w:bCs/>
          <w:sz w:val="24"/>
          <w:szCs w:val="24"/>
        </w:rPr>
        <w:t>N.R.D.  11001 33 35 030 2018 00522 00</w:t>
      </w:r>
    </w:p>
    <w:p w:rsidR="000A4C27" w:rsidRDefault="000A4C27" w:rsidP="000A4C27">
      <w:pPr>
        <w:spacing w:after="0" w:line="240" w:lineRule="auto"/>
        <w:jc w:val="center"/>
        <w:rPr>
          <w:rFonts w:ascii="Arial" w:hAnsi="Arial" w:cs="Arial"/>
          <w:b/>
          <w:bCs/>
          <w:sz w:val="24"/>
          <w:szCs w:val="24"/>
        </w:rPr>
      </w:pPr>
      <w:r w:rsidRPr="00B71A1F">
        <w:rPr>
          <w:rFonts w:ascii="Arial" w:hAnsi="Arial" w:cs="Arial"/>
          <w:b/>
          <w:bCs/>
          <w:sz w:val="24"/>
          <w:szCs w:val="24"/>
        </w:rPr>
        <w:t>Objeto.</w:t>
      </w:r>
    </w:p>
    <w:p w:rsidR="000A4C27" w:rsidRDefault="000A4C27" w:rsidP="000A4C27">
      <w:pPr>
        <w:spacing w:after="0" w:line="240" w:lineRule="auto"/>
        <w:jc w:val="center"/>
        <w:rPr>
          <w:rFonts w:ascii="Arial" w:hAnsi="Arial" w:cs="Arial"/>
          <w:b/>
          <w:bCs/>
          <w:sz w:val="24"/>
          <w:szCs w:val="24"/>
        </w:rPr>
      </w:pPr>
    </w:p>
    <w:p w:rsidR="000A4C27" w:rsidRPr="00B71A1F" w:rsidRDefault="000A4C27" w:rsidP="000A4C27">
      <w:pPr>
        <w:spacing w:after="0" w:line="360" w:lineRule="auto"/>
        <w:jc w:val="both"/>
        <w:rPr>
          <w:rFonts w:ascii="Arial" w:hAnsi="Arial" w:cs="Arial"/>
          <w:sz w:val="24"/>
          <w:szCs w:val="24"/>
        </w:rPr>
      </w:pPr>
      <w:r w:rsidRPr="00B71A1F">
        <w:rPr>
          <w:rFonts w:ascii="Arial" w:hAnsi="Arial" w:cs="Arial"/>
          <w:sz w:val="24"/>
          <w:szCs w:val="24"/>
        </w:rPr>
        <w:t xml:space="preserve">Decidir sobre la solicitud de medida provisional </w:t>
      </w:r>
      <w:r>
        <w:rPr>
          <w:rFonts w:ascii="Arial" w:hAnsi="Arial" w:cs="Arial"/>
          <w:sz w:val="24"/>
          <w:szCs w:val="24"/>
        </w:rPr>
        <w:t>efectuada</w:t>
      </w:r>
      <w:r w:rsidRPr="00B71A1F">
        <w:rPr>
          <w:rFonts w:ascii="Arial" w:hAnsi="Arial" w:cs="Arial"/>
          <w:sz w:val="24"/>
          <w:szCs w:val="24"/>
        </w:rPr>
        <w:t xml:space="preserve"> </w:t>
      </w:r>
      <w:r>
        <w:rPr>
          <w:rFonts w:ascii="Arial" w:hAnsi="Arial" w:cs="Arial"/>
          <w:sz w:val="24"/>
          <w:szCs w:val="24"/>
        </w:rPr>
        <w:t>por el apoderado</w:t>
      </w:r>
      <w:r w:rsidRPr="00B71A1F">
        <w:rPr>
          <w:rFonts w:ascii="Arial" w:hAnsi="Arial" w:cs="Arial"/>
          <w:sz w:val="24"/>
          <w:szCs w:val="24"/>
        </w:rPr>
        <w:t xml:space="preserve"> judicial de </w:t>
      </w:r>
      <w:r>
        <w:rPr>
          <w:rFonts w:ascii="Arial" w:hAnsi="Arial" w:cs="Arial"/>
          <w:sz w:val="24"/>
          <w:szCs w:val="24"/>
        </w:rPr>
        <w:t>JOHN EDINSON MORENO TOVAR.</w:t>
      </w:r>
    </w:p>
    <w:p w:rsidR="000A4C27" w:rsidRPr="00B71A1F" w:rsidRDefault="000A4C27" w:rsidP="000A4C27">
      <w:pPr>
        <w:pStyle w:val="Sinespaciado"/>
      </w:pPr>
    </w:p>
    <w:p w:rsidR="000A4C27" w:rsidRPr="00B71A1F" w:rsidRDefault="000A4C27" w:rsidP="000A4C27">
      <w:pPr>
        <w:numPr>
          <w:ilvl w:val="0"/>
          <w:numId w:val="1"/>
        </w:numPr>
        <w:spacing w:after="0" w:line="360" w:lineRule="auto"/>
        <w:jc w:val="center"/>
        <w:rPr>
          <w:rFonts w:ascii="Arial" w:hAnsi="Arial" w:cs="Arial"/>
          <w:b/>
          <w:sz w:val="24"/>
          <w:szCs w:val="24"/>
        </w:rPr>
      </w:pPr>
      <w:r w:rsidRPr="00B71A1F">
        <w:rPr>
          <w:rFonts w:ascii="Arial" w:hAnsi="Arial" w:cs="Arial"/>
          <w:b/>
          <w:sz w:val="24"/>
          <w:szCs w:val="24"/>
        </w:rPr>
        <w:t>DE LA MEDIDA PROVISIONAL SOLICITADA.</w:t>
      </w:r>
    </w:p>
    <w:p w:rsidR="000A4C27" w:rsidRDefault="000A4C27" w:rsidP="000A4C27">
      <w:pPr>
        <w:pStyle w:val="Sinespaciado"/>
      </w:pPr>
    </w:p>
    <w:p w:rsidR="000A4C27" w:rsidRPr="00B71A1F" w:rsidRDefault="000A4C27" w:rsidP="000A4C27">
      <w:pPr>
        <w:pStyle w:val="Sinespaciado"/>
      </w:pPr>
    </w:p>
    <w:p w:rsidR="000A4C27" w:rsidRDefault="000A4C27" w:rsidP="000A4C27">
      <w:pPr>
        <w:spacing w:after="0" w:line="360" w:lineRule="auto"/>
        <w:jc w:val="both"/>
        <w:rPr>
          <w:rFonts w:ascii="Arial" w:hAnsi="Arial" w:cs="Arial"/>
          <w:sz w:val="24"/>
          <w:szCs w:val="24"/>
        </w:rPr>
      </w:pPr>
      <w:r>
        <w:rPr>
          <w:rFonts w:ascii="Arial" w:hAnsi="Arial" w:cs="Arial"/>
          <w:sz w:val="24"/>
          <w:szCs w:val="24"/>
        </w:rPr>
        <w:t>El apoderado</w:t>
      </w:r>
      <w:r w:rsidRPr="00BF117A">
        <w:rPr>
          <w:rFonts w:ascii="Arial" w:hAnsi="Arial" w:cs="Arial"/>
          <w:sz w:val="24"/>
          <w:szCs w:val="24"/>
        </w:rPr>
        <w:t xml:space="preserve"> de la parte actora solicita se </w:t>
      </w:r>
      <w:r>
        <w:rPr>
          <w:rFonts w:ascii="Arial" w:hAnsi="Arial" w:cs="Arial"/>
          <w:sz w:val="24"/>
          <w:szCs w:val="24"/>
        </w:rPr>
        <w:t xml:space="preserve">mantenga en el servicio al actor hasta tanto se decida sobre la nulidad del acto acusado contenido en la Resolución 084 del 14 de febrero de 2018, mediante el cual se retira del servicio activo por voluntad de la Dirección General de la Policía Nacional, con el fin de </w:t>
      </w:r>
      <w:r w:rsidR="00A42ECF">
        <w:rPr>
          <w:rFonts w:ascii="Arial" w:hAnsi="Arial" w:cs="Arial"/>
          <w:sz w:val="24"/>
          <w:szCs w:val="24"/>
        </w:rPr>
        <w:t xml:space="preserve">garantizar </w:t>
      </w:r>
      <w:r>
        <w:rPr>
          <w:rFonts w:ascii="Arial" w:hAnsi="Arial" w:cs="Arial"/>
          <w:sz w:val="24"/>
          <w:szCs w:val="24"/>
        </w:rPr>
        <w:t>l</w:t>
      </w:r>
      <w:r w:rsidR="00FB52B9">
        <w:rPr>
          <w:rFonts w:ascii="Arial" w:hAnsi="Arial" w:cs="Arial"/>
          <w:sz w:val="24"/>
          <w:szCs w:val="24"/>
        </w:rPr>
        <w:t>os derechos de</w:t>
      </w:r>
      <w:r w:rsidR="00A42ECF">
        <w:rPr>
          <w:rFonts w:ascii="Arial" w:hAnsi="Arial" w:cs="Arial"/>
          <w:sz w:val="24"/>
          <w:szCs w:val="24"/>
        </w:rPr>
        <w:t>l</w:t>
      </w:r>
      <w:r w:rsidR="00FB52B9">
        <w:rPr>
          <w:rFonts w:ascii="Arial" w:hAnsi="Arial" w:cs="Arial"/>
          <w:sz w:val="24"/>
          <w:szCs w:val="24"/>
        </w:rPr>
        <w:t xml:space="preserve"> debido proceso por cuanto nunca se llevó a cabo una investigación penal o disciplinaria en la que fuere vencido y que llevara la destituci</w:t>
      </w:r>
      <w:r w:rsidR="000331C7">
        <w:rPr>
          <w:rFonts w:ascii="Arial" w:hAnsi="Arial" w:cs="Arial"/>
          <w:sz w:val="24"/>
          <w:szCs w:val="24"/>
        </w:rPr>
        <w:t xml:space="preserve">ón al servicio; </w:t>
      </w:r>
      <w:r w:rsidR="00FB52B9">
        <w:rPr>
          <w:rFonts w:ascii="Arial" w:hAnsi="Arial" w:cs="Arial"/>
          <w:sz w:val="24"/>
          <w:szCs w:val="24"/>
        </w:rPr>
        <w:t>al debido proceso administrativo porque la Corte Constitucional en sentencia C-758 de 2013 establ</w:t>
      </w:r>
      <w:r w:rsidR="00A42ECF">
        <w:rPr>
          <w:rFonts w:ascii="Arial" w:hAnsi="Arial" w:cs="Arial"/>
          <w:sz w:val="24"/>
          <w:szCs w:val="24"/>
        </w:rPr>
        <w:t>eció los parámetros para que la Dirección de la P</w:t>
      </w:r>
      <w:r w:rsidR="00FB52B9">
        <w:rPr>
          <w:rFonts w:ascii="Arial" w:hAnsi="Arial" w:cs="Arial"/>
          <w:sz w:val="24"/>
          <w:szCs w:val="24"/>
        </w:rPr>
        <w:t xml:space="preserve">olicía </w:t>
      </w:r>
      <w:r w:rsidR="00A42ECF">
        <w:rPr>
          <w:rFonts w:ascii="Arial" w:hAnsi="Arial" w:cs="Arial"/>
          <w:sz w:val="24"/>
          <w:szCs w:val="24"/>
        </w:rPr>
        <w:t xml:space="preserve">Nacional </w:t>
      </w:r>
      <w:r w:rsidR="00FB52B9">
        <w:rPr>
          <w:rFonts w:ascii="Arial" w:hAnsi="Arial" w:cs="Arial"/>
          <w:sz w:val="24"/>
          <w:szCs w:val="24"/>
        </w:rPr>
        <w:t>retire a un policía de ma</w:t>
      </w:r>
      <w:r w:rsidR="00A42ECF">
        <w:rPr>
          <w:rFonts w:ascii="Arial" w:hAnsi="Arial" w:cs="Arial"/>
          <w:sz w:val="24"/>
          <w:szCs w:val="24"/>
        </w:rPr>
        <w:t xml:space="preserve">nera discrecional, </w:t>
      </w:r>
      <w:r w:rsidR="00FB52B9">
        <w:rPr>
          <w:rFonts w:ascii="Arial" w:hAnsi="Arial" w:cs="Arial"/>
          <w:sz w:val="24"/>
          <w:szCs w:val="24"/>
        </w:rPr>
        <w:t xml:space="preserve">le indica unos parámetros de </w:t>
      </w:r>
      <w:r w:rsidR="00A42ECF">
        <w:rPr>
          <w:rFonts w:ascii="Arial" w:hAnsi="Arial" w:cs="Arial"/>
          <w:sz w:val="24"/>
          <w:szCs w:val="24"/>
        </w:rPr>
        <w:t xml:space="preserve">carácter constitucional, como </w:t>
      </w:r>
      <w:r w:rsidR="00FB52B9">
        <w:rPr>
          <w:rFonts w:ascii="Arial" w:hAnsi="Arial" w:cs="Arial"/>
          <w:sz w:val="24"/>
          <w:szCs w:val="24"/>
        </w:rPr>
        <w:t>es un análisis veraz, real y material proba</w:t>
      </w:r>
      <w:r w:rsidR="00A42ECF">
        <w:rPr>
          <w:rFonts w:ascii="Arial" w:hAnsi="Arial" w:cs="Arial"/>
          <w:sz w:val="24"/>
          <w:szCs w:val="24"/>
        </w:rPr>
        <w:t xml:space="preserve">torio que sustente la decisión y, </w:t>
      </w:r>
      <w:r w:rsidR="00FB52B9">
        <w:rPr>
          <w:rFonts w:ascii="Arial" w:hAnsi="Arial" w:cs="Arial"/>
          <w:sz w:val="24"/>
          <w:szCs w:val="24"/>
        </w:rPr>
        <w:t>que</w:t>
      </w:r>
      <w:r w:rsidR="00A42ECF">
        <w:rPr>
          <w:rFonts w:ascii="Arial" w:hAnsi="Arial" w:cs="Arial"/>
          <w:sz w:val="24"/>
          <w:szCs w:val="24"/>
        </w:rPr>
        <w:t xml:space="preserve"> como no sucedió en el caso del actor </w:t>
      </w:r>
      <w:r w:rsidR="00FB52B9">
        <w:rPr>
          <w:rFonts w:ascii="Arial" w:hAnsi="Arial" w:cs="Arial"/>
          <w:sz w:val="24"/>
          <w:szCs w:val="24"/>
        </w:rPr>
        <w:t xml:space="preserve">Resolución 084 </w:t>
      </w:r>
      <w:r w:rsidR="00A42ECF">
        <w:rPr>
          <w:rFonts w:ascii="Arial" w:hAnsi="Arial" w:cs="Arial"/>
          <w:sz w:val="24"/>
          <w:szCs w:val="24"/>
        </w:rPr>
        <w:t xml:space="preserve">se motivó </w:t>
      </w:r>
      <w:r w:rsidR="00FB52B9">
        <w:rPr>
          <w:rFonts w:ascii="Arial" w:hAnsi="Arial" w:cs="Arial"/>
          <w:sz w:val="24"/>
          <w:szCs w:val="24"/>
        </w:rPr>
        <w:t>con información negativa que se aparta de los princip</w:t>
      </w:r>
      <w:r w:rsidR="000331C7">
        <w:rPr>
          <w:rFonts w:ascii="Arial" w:hAnsi="Arial" w:cs="Arial"/>
          <w:sz w:val="24"/>
          <w:szCs w:val="24"/>
        </w:rPr>
        <w:t xml:space="preserve">ios de congruencia y legalidad; al </w:t>
      </w:r>
      <w:r>
        <w:rPr>
          <w:rFonts w:ascii="Arial" w:hAnsi="Arial" w:cs="Arial"/>
          <w:sz w:val="24"/>
          <w:szCs w:val="24"/>
        </w:rPr>
        <w:t>trabajo digno</w:t>
      </w:r>
      <w:r w:rsidR="000331C7">
        <w:rPr>
          <w:rFonts w:ascii="Arial" w:hAnsi="Arial" w:cs="Arial"/>
          <w:sz w:val="24"/>
          <w:szCs w:val="24"/>
        </w:rPr>
        <w:t xml:space="preserve"> por la decisión arbitraria que profirió la demandada, a pesar de capacitarse profesionalmente y obtener buenas accion</w:t>
      </w:r>
      <w:r w:rsidR="00A42ECF">
        <w:rPr>
          <w:rFonts w:ascii="Arial" w:hAnsi="Arial" w:cs="Arial"/>
          <w:sz w:val="24"/>
          <w:szCs w:val="24"/>
        </w:rPr>
        <w:t xml:space="preserve">es, y </w:t>
      </w:r>
      <w:r w:rsidR="00CB28B8">
        <w:rPr>
          <w:rFonts w:ascii="Arial" w:hAnsi="Arial" w:cs="Arial"/>
          <w:sz w:val="24"/>
          <w:szCs w:val="24"/>
        </w:rPr>
        <w:t>con base en</w:t>
      </w:r>
      <w:r w:rsidR="00A42ECF">
        <w:rPr>
          <w:rFonts w:ascii="Arial" w:hAnsi="Arial" w:cs="Arial"/>
          <w:sz w:val="24"/>
          <w:szCs w:val="24"/>
        </w:rPr>
        <w:t xml:space="preserve"> otras que fueron objeto</w:t>
      </w:r>
      <w:r w:rsidR="000331C7">
        <w:rPr>
          <w:rFonts w:ascii="Arial" w:hAnsi="Arial" w:cs="Arial"/>
          <w:sz w:val="24"/>
          <w:szCs w:val="24"/>
        </w:rPr>
        <w:t xml:space="preserve"> de corrección </w:t>
      </w:r>
      <w:r w:rsidR="00A42ECF">
        <w:rPr>
          <w:rFonts w:ascii="Arial" w:hAnsi="Arial" w:cs="Arial"/>
          <w:sz w:val="24"/>
          <w:szCs w:val="24"/>
        </w:rPr>
        <w:t xml:space="preserve">pero la entidad las </w:t>
      </w:r>
      <w:r w:rsidR="000331C7">
        <w:rPr>
          <w:rFonts w:ascii="Arial" w:hAnsi="Arial" w:cs="Arial"/>
          <w:sz w:val="24"/>
          <w:szCs w:val="24"/>
        </w:rPr>
        <w:t xml:space="preserve">aprovechó para retirarlo del servicio; al </w:t>
      </w:r>
      <w:r w:rsidR="00FB52B9">
        <w:rPr>
          <w:rFonts w:ascii="Arial" w:hAnsi="Arial" w:cs="Arial"/>
          <w:sz w:val="24"/>
          <w:szCs w:val="24"/>
        </w:rPr>
        <w:t>m</w:t>
      </w:r>
      <w:r w:rsidR="00A42ECF">
        <w:rPr>
          <w:rFonts w:ascii="Arial" w:hAnsi="Arial" w:cs="Arial"/>
          <w:sz w:val="24"/>
          <w:szCs w:val="24"/>
        </w:rPr>
        <w:t>ínimo vital, ya que</w:t>
      </w:r>
      <w:r w:rsidR="000331C7">
        <w:rPr>
          <w:rFonts w:ascii="Arial" w:hAnsi="Arial" w:cs="Arial"/>
          <w:sz w:val="24"/>
          <w:szCs w:val="24"/>
        </w:rPr>
        <w:t xml:space="preserve"> afecta</w:t>
      </w:r>
      <w:r w:rsidR="00CB28B8" w:rsidRPr="00CB28B8">
        <w:rPr>
          <w:rFonts w:ascii="Arial" w:hAnsi="Arial" w:cs="Arial"/>
          <w:sz w:val="24"/>
          <w:szCs w:val="24"/>
        </w:rPr>
        <w:t xml:space="preserve"> </w:t>
      </w:r>
      <w:r w:rsidR="00CB28B8">
        <w:rPr>
          <w:rFonts w:ascii="Arial" w:hAnsi="Arial" w:cs="Arial"/>
          <w:sz w:val="24"/>
          <w:szCs w:val="24"/>
        </w:rPr>
        <w:t>el sostenimiento del</w:t>
      </w:r>
      <w:r w:rsidR="00A42ECF">
        <w:rPr>
          <w:rFonts w:ascii="Arial" w:hAnsi="Arial" w:cs="Arial"/>
          <w:sz w:val="24"/>
          <w:szCs w:val="24"/>
        </w:rPr>
        <w:t xml:space="preserve"> actor y </w:t>
      </w:r>
      <w:r w:rsidR="000331C7">
        <w:rPr>
          <w:rFonts w:ascii="Arial" w:hAnsi="Arial" w:cs="Arial"/>
          <w:sz w:val="24"/>
          <w:szCs w:val="24"/>
        </w:rPr>
        <w:t xml:space="preserve">de su familia al no devengar salario alguno por el retiro sin justificación legal alguno, entre otros aspectos. </w:t>
      </w:r>
    </w:p>
    <w:p w:rsidR="00A42ECF" w:rsidRDefault="00A42ECF" w:rsidP="000A4C27">
      <w:pPr>
        <w:spacing w:after="0" w:line="360" w:lineRule="auto"/>
        <w:jc w:val="both"/>
        <w:rPr>
          <w:rFonts w:ascii="Arial" w:hAnsi="Arial" w:cs="Arial"/>
          <w:sz w:val="24"/>
          <w:szCs w:val="24"/>
        </w:rPr>
      </w:pPr>
    </w:p>
    <w:p w:rsidR="000A4C27" w:rsidRPr="00737811" w:rsidRDefault="000A4C27" w:rsidP="000A4C27">
      <w:pPr>
        <w:spacing w:after="0" w:line="240" w:lineRule="auto"/>
        <w:jc w:val="both"/>
        <w:rPr>
          <w:rFonts w:ascii="Arial" w:hAnsi="Arial" w:cs="Arial"/>
          <w:sz w:val="24"/>
          <w:szCs w:val="24"/>
        </w:rPr>
      </w:pPr>
    </w:p>
    <w:p w:rsidR="000A4C27" w:rsidRDefault="000A4C27" w:rsidP="000A4C27">
      <w:pPr>
        <w:spacing w:after="0" w:line="240" w:lineRule="auto"/>
        <w:ind w:left="720" w:right="740"/>
        <w:jc w:val="both"/>
        <w:rPr>
          <w:rFonts w:ascii="Arial" w:hAnsi="Arial" w:cs="Arial"/>
          <w:b/>
          <w:sz w:val="24"/>
          <w:szCs w:val="24"/>
        </w:rPr>
      </w:pPr>
      <w:r w:rsidRPr="00B71A1F">
        <w:rPr>
          <w:rFonts w:ascii="Arial" w:hAnsi="Arial" w:cs="Arial"/>
          <w:b/>
          <w:sz w:val="24"/>
          <w:szCs w:val="24"/>
        </w:rPr>
        <w:t>II.</w:t>
      </w:r>
      <w:r w:rsidRPr="00B71A1F">
        <w:rPr>
          <w:rFonts w:ascii="Arial" w:hAnsi="Arial" w:cs="Arial"/>
          <w:sz w:val="24"/>
          <w:szCs w:val="24"/>
        </w:rPr>
        <w:t xml:space="preserve"> </w:t>
      </w:r>
      <w:r w:rsidRPr="00B71A1F">
        <w:rPr>
          <w:rFonts w:ascii="Arial" w:hAnsi="Arial" w:cs="Arial"/>
          <w:b/>
          <w:sz w:val="24"/>
          <w:szCs w:val="24"/>
        </w:rPr>
        <w:t xml:space="preserve">DEL TRASLADO DE LA MEDIDA PROVISONAL SOLICITADA. </w:t>
      </w:r>
    </w:p>
    <w:p w:rsidR="000A4C27" w:rsidRDefault="000A4C27" w:rsidP="000A4C27">
      <w:pPr>
        <w:spacing w:after="0" w:line="240" w:lineRule="auto"/>
        <w:ind w:left="720" w:right="740"/>
        <w:jc w:val="both"/>
        <w:rPr>
          <w:rFonts w:ascii="Arial" w:hAnsi="Arial" w:cs="Arial"/>
          <w:b/>
          <w:sz w:val="24"/>
          <w:szCs w:val="24"/>
        </w:rPr>
      </w:pPr>
    </w:p>
    <w:p w:rsidR="00CB28B8" w:rsidRDefault="00CB28B8" w:rsidP="000A4C27">
      <w:pPr>
        <w:spacing w:after="0" w:line="240" w:lineRule="auto"/>
        <w:ind w:left="720" w:right="740"/>
        <w:jc w:val="both"/>
        <w:rPr>
          <w:rFonts w:ascii="Arial" w:hAnsi="Arial" w:cs="Arial"/>
          <w:b/>
          <w:sz w:val="24"/>
          <w:szCs w:val="24"/>
        </w:rPr>
      </w:pPr>
    </w:p>
    <w:p w:rsidR="000A4C27" w:rsidRDefault="000A4C27" w:rsidP="000A4C27">
      <w:pPr>
        <w:pStyle w:val="Sinespaciado"/>
      </w:pPr>
    </w:p>
    <w:p w:rsidR="006A1B3F" w:rsidRDefault="000A4C27" w:rsidP="000A4C27">
      <w:pPr>
        <w:spacing w:after="0" w:line="360" w:lineRule="auto"/>
        <w:jc w:val="both"/>
        <w:rPr>
          <w:rFonts w:ascii="Arial" w:hAnsi="Arial" w:cs="Arial"/>
          <w:sz w:val="24"/>
          <w:szCs w:val="24"/>
        </w:rPr>
      </w:pPr>
      <w:r w:rsidRPr="0034043E">
        <w:rPr>
          <w:rFonts w:ascii="Arial" w:hAnsi="Arial" w:cs="Arial"/>
          <w:sz w:val="24"/>
          <w:szCs w:val="24"/>
        </w:rPr>
        <w:t>Dentro del término de traslado de la medida cautelar interpue</w:t>
      </w:r>
      <w:r>
        <w:rPr>
          <w:rFonts w:ascii="Arial" w:hAnsi="Arial" w:cs="Arial"/>
          <w:sz w:val="24"/>
          <w:szCs w:val="24"/>
        </w:rPr>
        <w:t>s</w:t>
      </w:r>
      <w:r w:rsidRPr="0034043E">
        <w:rPr>
          <w:rFonts w:ascii="Arial" w:hAnsi="Arial" w:cs="Arial"/>
          <w:sz w:val="24"/>
          <w:szCs w:val="24"/>
        </w:rPr>
        <w:t xml:space="preserve">ta </w:t>
      </w:r>
      <w:r w:rsidR="000331C7">
        <w:rPr>
          <w:rFonts w:ascii="Arial" w:hAnsi="Arial" w:cs="Arial"/>
          <w:sz w:val="24"/>
          <w:szCs w:val="24"/>
        </w:rPr>
        <w:t>a través de apoderado</w:t>
      </w:r>
      <w:r>
        <w:rPr>
          <w:rFonts w:ascii="Arial" w:hAnsi="Arial" w:cs="Arial"/>
          <w:sz w:val="24"/>
          <w:szCs w:val="24"/>
        </w:rPr>
        <w:t xml:space="preserve">, la </w:t>
      </w:r>
      <w:r w:rsidR="000331C7">
        <w:rPr>
          <w:rFonts w:ascii="Arial" w:hAnsi="Arial" w:cs="Arial"/>
          <w:sz w:val="24"/>
          <w:szCs w:val="24"/>
        </w:rPr>
        <w:t>NACIÓN – MINISTERIO DE DEFENSA NACIONA</w:t>
      </w:r>
      <w:r w:rsidR="00CB28B8">
        <w:rPr>
          <w:rFonts w:ascii="Arial" w:hAnsi="Arial" w:cs="Arial"/>
          <w:sz w:val="24"/>
          <w:szCs w:val="24"/>
        </w:rPr>
        <w:t xml:space="preserve"> </w:t>
      </w:r>
      <w:r w:rsidR="000331C7">
        <w:rPr>
          <w:rFonts w:ascii="Arial" w:hAnsi="Arial" w:cs="Arial"/>
          <w:sz w:val="24"/>
          <w:szCs w:val="24"/>
        </w:rPr>
        <w:t>-</w:t>
      </w:r>
      <w:r w:rsidR="00CB28B8">
        <w:rPr>
          <w:rFonts w:ascii="Arial" w:hAnsi="Arial" w:cs="Arial"/>
          <w:sz w:val="24"/>
          <w:szCs w:val="24"/>
        </w:rPr>
        <w:t xml:space="preserve"> </w:t>
      </w:r>
      <w:r w:rsidR="000331C7">
        <w:rPr>
          <w:rFonts w:ascii="Arial" w:hAnsi="Arial" w:cs="Arial"/>
          <w:sz w:val="24"/>
          <w:szCs w:val="24"/>
        </w:rPr>
        <w:t>POLICÍA NACIONAL-</w:t>
      </w:r>
      <w:r>
        <w:rPr>
          <w:rFonts w:ascii="Arial" w:hAnsi="Arial" w:cs="Arial"/>
          <w:sz w:val="24"/>
          <w:szCs w:val="24"/>
        </w:rPr>
        <w:t xml:space="preserve">, </w:t>
      </w:r>
      <w:r w:rsidR="000331C7">
        <w:rPr>
          <w:rFonts w:ascii="Arial" w:hAnsi="Arial" w:cs="Arial"/>
          <w:sz w:val="24"/>
          <w:szCs w:val="24"/>
        </w:rPr>
        <w:t xml:space="preserve">se opone a la suspensión provisional de los actos administrativos </w:t>
      </w:r>
      <w:r w:rsidR="00134F4F">
        <w:rPr>
          <w:rFonts w:ascii="Arial" w:hAnsi="Arial" w:cs="Arial"/>
          <w:sz w:val="24"/>
          <w:szCs w:val="24"/>
        </w:rPr>
        <w:t xml:space="preserve">demandados toda vez que los mismos fueron adelantados por funcionario </w:t>
      </w:r>
      <w:r w:rsidR="00134F4F">
        <w:rPr>
          <w:rFonts w:ascii="Arial" w:hAnsi="Arial" w:cs="Arial"/>
          <w:sz w:val="24"/>
          <w:szCs w:val="24"/>
        </w:rPr>
        <w:lastRenderedPageBreak/>
        <w:t xml:space="preserve">competente y atendiendo </w:t>
      </w:r>
      <w:r w:rsidR="00CB28B8">
        <w:rPr>
          <w:rFonts w:ascii="Arial" w:hAnsi="Arial" w:cs="Arial"/>
          <w:sz w:val="24"/>
          <w:szCs w:val="24"/>
        </w:rPr>
        <w:t xml:space="preserve"> todas </w:t>
      </w:r>
      <w:r w:rsidR="00134F4F">
        <w:rPr>
          <w:rFonts w:ascii="Arial" w:hAnsi="Arial" w:cs="Arial"/>
          <w:sz w:val="24"/>
          <w:szCs w:val="24"/>
        </w:rPr>
        <w:t>las garantías</w:t>
      </w:r>
      <w:r w:rsidR="00CB28B8">
        <w:rPr>
          <w:rFonts w:ascii="Arial" w:hAnsi="Arial" w:cs="Arial"/>
          <w:sz w:val="24"/>
          <w:szCs w:val="24"/>
        </w:rPr>
        <w:t xml:space="preserve"> del caso</w:t>
      </w:r>
      <w:r w:rsidR="00134F4F">
        <w:rPr>
          <w:rFonts w:ascii="Arial" w:hAnsi="Arial" w:cs="Arial"/>
          <w:sz w:val="24"/>
          <w:szCs w:val="24"/>
        </w:rPr>
        <w:t>; además, indica que la medida cautelar solicitada no cumple con los requisitos sus</w:t>
      </w:r>
      <w:r w:rsidR="00C53879">
        <w:rPr>
          <w:rFonts w:ascii="Arial" w:hAnsi="Arial" w:cs="Arial"/>
          <w:sz w:val="24"/>
          <w:szCs w:val="24"/>
        </w:rPr>
        <w:t>tanciales y de forma de la ley establecidos en el artículo 229 del CPACA, dado que el actor no identifica la resolución, como tampoco sustenta sumariamente el m</w:t>
      </w:r>
      <w:r w:rsidR="00CB28B8">
        <w:rPr>
          <w:rFonts w:ascii="Arial" w:hAnsi="Arial" w:cs="Arial"/>
          <w:sz w:val="24"/>
          <w:szCs w:val="24"/>
        </w:rPr>
        <w:t>otivo de la solicitud,  que esté</w:t>
      </w:r>
      <w:r w:rsidR="00C53879">
        <w:rPr>
          <w:rFonts w:ascii="Arial" w:hAnsi="Arial" w:cs="Arial"/>
          <w:sz w:val="24"/>
          <w:szCs w:val="24"/>
        </w:rPr>
        <w:t xml:space="preserve"> en contravía del algún derecho. Que la Resolución</w:t>
      </w:r>
      <w:r w:rsidR="006A1B3F">
        <w:rPr>
          <w:rFonts w:ascii="Arial" w:hAnsi="Arial" w:cs="Arial"/>
          <w:sz w:val="24"/>
          <w:szCs w:val="24"/>
        </w:rPr>
        <w:t xml:space="preserve"> 084</w:t>
      </w:r>
      <w:r w:rsidR="00C53879">
        <w:rPr>
          <w:rFonts w:ascii="Arial" w:hAnsi="Arial" w:cs="Arial"/>
          <w:sz w:val="24"/>
          <w:szCs w:val="24"/>
        </w:rPr>
        <w:t xml:space="preserve"> del 14 de febrero de 2018 </w:t>
      </w:r>
      <w:r w:rsidR="00134F4F">
        <w:rPr>
          <w:rFonts w:ascii="Arial" w:hAnsi="Arial" w:cs="Arial"/>
          <w:sz w:val="24"/>
          <w:szCs w:val="24"/>
        </w:rPr>
        <w:t>cumple con todos los lineamientos que ex</w:t>
      </w:r>
      <w:r w:rsidR="00C53879">
        <w:rPr>
          <w:rFonts w:ascii="Arial" w:hAnsi="Arial" w:cs="Arial"/>
          <w:sz w:val="24"/>
          <w:szCs w:val="24"/>
        </w:rPr>
        <w:t>ige la ley para su cumplimiento, precisando que la hoja de vida del demandante</w:t>
      </w:r>
      <w:r w:rsidR="00D353B5">
        <w:rPr>
          <w:rFonts w:ascii="Arial" w:hAnsi="Arial" w:cs="Arial"/>
          <w:sz w:val="24"/>
          <w:szCs w:val="24"/>
        </w:rPr>
        <w:t xml:space="preserve"> y</w:t>
      </w:r>
      <w:r w:rsidR="00C53879">
        <w:rPr>
          <w:rFonts w:ascii="Arial" w:hAnsi="Arial" w:cs="Arial"/>
          <w:sz w:val="24"/>
          <w:szCs w:val="24"/>
        </w:rPr>
        <w:t xml:space="preserve"> el </w:t>
      </w:r>
      <w:r w:rsidR="00D353B5">
        <w:rPr>
          <w:rFonts w:ascii="Arial" w:hAnsi="Arial" w:cs="Arial"/>
          <w:sz w:val="24"/>
          <w:szCs w:val="24"/>
        </w:rPr>
        <w:t>buen desempeño en sus funciones</w:t>
      </w:r>
      <w:r w:rsidR="00C53879">
        <w:rPr>
          <w:rFonts w:ascii="Arial" w:hAnsi="Arial" w:cs="Arial"/>
          <w:sz w:val="24"/>
          <w:szCs w:val="24"/>
        </w:rPr>
        <w:t xml:space="preserve"> no genera por sí s</w:t>
      </w:r>
      <w:r w:rsidR="00D353B5">
        <w:rPr>
          <w:rFonts w:ascii="Arial" w:hAnsi="Arial" w:cs="Arial"/>
          <w:sz w:val="24"/>
          <w:szCs w:val="24"/>
        </w:rPr>
        <w:t>olo</w:t>
      </w:r>
      <w:r w:rsidR="006A1B3F">
        <w:rPr>
          <w:rFonts w:ascii="Arial" w:hAnsi="Arial" w:cs="Arial"/>
          <w:sz w:val="24"/>
          <w:szCs w:val="24"/>
        </w:rPr>
        <w:t xml:space="preserve"> fuero alguno de estabilidad. Indica que el retiro por voluntad del Gobierno se realiza por razones de un mejoramiento del servicio.</w:t>
      </w:r>
    </w:p>
    <w:p w:rsidR="006A1B3F" w:rsidRDefault="006A1B3F" w:rsidP="000A4C27">
      <w:pPr>
        <w:spacing w:after="0" w:line="360" w:lineRule="auto"/>
        <w:jc w:val="both"/>
        <w:rPr>
          <w:rFonts w:ascii="Arial" w:hAnsi="Arial" w:cs="Arial"/>
          <w:sz w:val="24"/>
          <w:szCs w:val="24"/>
        </w:rPr>
      </w:pPr>
    </w:p>
    <w:p w:rsidR="007679B1" w:rsidRDefault="006A1B3F" w:rsidP="000A4C27">
      <w:pPr>
        <w:spacing w:after="0" w:line="360" w:lineRule="auto"/>
        <w:jc w:val="both"/>
        <w:rPr>
          <w:rFonts w:ascii="Arial" w:hAnsi="Arial" w:cs="Arial"/>
          <w:sz w:val="24"/>
          <w:szCs w:val="24"/>
        </w:rPr>
      </w:pPr>
      <w:r>
        <w:rPr>
          <w:rFonts w:ascii="Arial" w:hAnsi="Arial" w:cs="Arial"/>
          <w:sz w:val="24"/>
          <w:szCs w:val="24"/>
        </w:rPr>
        <w:t xml:space="preserve">Asimismo, </w:t>
      </w:r>
      <w:r w:rsidR="00C76086">
        <w:rPr>
          <w:rFonts w:ascii="Arial" w:hAnsi="Arial" w:cs="Arial"/>
          <w:sz w:val="24"/>
          <w:szCs w:val="24"/>
        </w:rPr>
        <w:t xml:space="preserve">el apoderado de la demandada, </w:t>
      </w:r>
      <w:r>
        <w:rPr>
          <w:rFonts w:ascii="Arial" w:hAnsi="Arial" w:cs="Arial"/>
          <w:sz w:val="24"/>
          <w:szCs w:val="24"/>
        </w:rPr>
        <w:t xml:space="preserve">hace un recuento normativo, </w:t>
      </w:r>
      <w:r w:rsidR="00C76086">
        <w:rPr>
          <w:rFonts w:ascii="Arial" w:hAnsi="Arial" w:cs="Arial"/>
          <w:sz w:val="24"/>
          <w:szCs w:val="24"/>
        </w:rPr>
        <w:t>invocando</w:t>
      </w:r>
      <w:r>
        <w:rPr>
          <w:rFonts w:ascii="Arial" w:hAnsi="Arial" w:cs="Arial"/>
          <w:sz w:val="24"/>
          <w:szCs w:val="24"/>
        </w:rPr>
        <w:t xml:space="preserve"> </w:t>
      </w:r>
      <w:r w:rsidR="00C76086">
        <w:rPr>
          <w:rFonts w:ascii="Arial" w:hAnsi="Arial" w:cs="Arial"/>
          <w:sz w:val="24"/>
          <w:szCs w:val="24"/>
        </w:rPr>
        <w:t xml:space="preserve">lo </w:t>
      </w:r>
      <w:r>
        <w:rPr>
          <w:rFonts w:ascii="Arial" w:hAnsi="Arial" w:cs="Arial"/>
          <w:sz w:val="24"/>
          <w:szCs w:val="24"/>
        </w:rPr>
        <w:t>dispuesto en el artículo 125 de la Constitución Política de Colombia, Ley 857 de 2003</w:t>
      </w:r>
      <w:r w:rsidR="00D353B5">
        <w:rPr>
          <w:rFonts w:ascii="Arial" w:hAnsi="Arial" w:cs="Arial"/>
          <w:sz w:val="24"/>
          <w:szCs w:val="24"/>
        </w:rPr>
        <w:t>,</w:t>
      </w:r>
      <w:r>
        <w:rPr>
          <w:rFonts w:ascii="Arial" w:hAnsi="Arial" w:cs="Arial"/>
          <w:sz w:val="24"/>
          <w:szCs w:val="24"/>
        </w:rPr>
        <w:t xml:space="preserve"> que modifica el Decreto Ley 1791 de 2000</w:t>
      </w:r>
      <w:r w:rsidR="00D353B5">
        <w:rPr>
          <w:rFonts w:ascii="Arial" w:hAnsi="Arial" w:cs="Arial"/>
          <w:sz w:val="24"/>
          <w:szCs w:val="24"/>
        </w:rPr>
        <w:t>, el</w:t>
      </w:r>
      <w:r>
        <w:rPr>
          <w:rFonts w:ascii="Arial" w:hAnsi="Arial" w:cs="Arial"/>
          <w:sz w:val="24"/>
          <w:szCs w:val="24"/>
        </w:rPr>
        <w:t xml:space="preserve"> cual regula el retiro del personal de Oficiales y Suboficiales de la Polic</w:t>
      </w:r>
      <w:r w:rsidR="00C76086">
        <w:rPr>
          <w:rFonts w:ascii="Arial" w:hAnsi="Arial" w:cs="Arial"/>
          <w:sz w:val="24"/>
          <w:szCs w:val="24"/>
        </w:rPr>
        <w:t>ía Nacional y la sentencia SU-566 de 2014, para concluir que la motivación de acto se hace en razón al mejoramiento del servicio, en razón a la falta de compromiso institucional, la falta de liderazgo y responsabilidad del demandante que incidió de manera negativa, perturbando con sus acciones y omisiones la buena marcha de la institución, y que de ello da</w:t>
      </w:r>
      <w:r w:rsidR="00D353B5">
        <w:rPr>
          <w:rFonts w:ascii="Arial" w:hAnsi="Arial" w:cs="Arial"/>
          <w:sz w:val="24"/>
          <w:szCs w:val="24"/>
        </w:rPr>
        <w:t>n</w:t>
      </w:r>
      <w:r w:rsidR="00C76086">
        <w:rPr>
          <w:rFonts w:ascii="Arial" w:hAnsi="Arial" w:cs="Arial"/>
          <w:sz w:val="24"/>
          <w:szCs w:val="24"/>
        </w:rPr>
        <w:t xml:space="preserve"> cuenta las anotaciones que reposan en el formulario de seguimiento</w:t>
      </w:r>
      <w:r w:rsidR="007679B1">
        <w:rPr>
          <w:rFonts w:ascii="Arial" w:hAnsi="Arial" w:cs="Arial"/>
          <w:sz w:val="24"/>
          <w:szCs w:val="24"/>
        </w:rPr>
        <w:t>.</w:t>
      </w:r>
    </w:p>
    <w:p w:rsidR="00F840FC" w:rsidRDefault="00F840FC" w:rsidP="000A4C27">
      <w:pPr>
        <w:spacing w:after="0" w:line="360" w:lineRule="auto"/>
        <w:jc w:val="both"/>
        <w:rPr>
          <w:rFonts w:ascii="Arial" w:hAnsi="Arial" w:cs="Arial"/>
          <w:sz w:val="24"/>
          <w:szCs w:val="24"/>
        </w:rPr>
      </w:pPr>
    </w:p>
    <w:p w:rsidR="000A4C27" w:rsidRDefault="00D353B5" w:rsidP="00F840FC">
      <w:pPr>
        <w:spacing w:after="0" w:line="360" w:lineRule="auto"/>
        <w:jc w:val="both"/>
        <w:rPr>
          <w:rFonts w:ascii="Arial" w:hAnsi="Arial" w:cs="Arial"/>
          <w:sz w:val="24"/>
          <w:szCs w:val="24"/>
        </w:rPr>
      </w:pPr>
      <w:r>
        <w:rPr>
          <w:rFonts w:ascii="Arial" w:hAnsi="Arial" w:cs="Arial"/>
          <w:sz w:val="24"/>
          <w:szCs w:val="24"/>
        </w:rPr>
        <w:t>Agrega, que medió el</w:t>
      </w:r>
      <w:r w:rsidR="00F840FC">
        <w:rPr>
          <w:rFonts w:ascii="Arial" w:hAnsi="Arial" w:cs="Arial"/>
          <w:sz w:val="24"/>
          <w:szCs w:val="24"/>
        </w:rPr>
        <w:t xml:space="preserve"> requisito previo del concepto de la Junta de Evaluación y Clasificación para Suboficiales del Nivel Ejecutivo y Agentes de la MEBOG, la cual recomendó el retiro del demandante, cumpliendo así el lleno de los requis</w:t>
      </w:r>
      <w:r>
        <w:rPr>
          <w:rFonts w:ascii="Arial" w:hAnsi="Arial" w:cs="Arial"/>
          <w:sz w:val="24"/>
          <w:szCs w:val="24"/>
        </w:rPr>
        <w:t xml:space="preserve">itos legales y </w:t>
      </w:r>
      <w:r w:rsidR="00F840FC">
        <w:rPr>
          <w:rFonts w:ascii="Arial" w:hAnsi="Arial" w:cs="Arial"/>
          <w:sz w:val="24"/>
          <w:szCs w:val="24"/>
        </w:rPr>
        <w:t xml:space="preserve">el marco de la motivación exigida por la Corte Constitucional, entre otras consideraciones. </w:t>
      </w:r>
    </w:p>
    <w:p w:rsidR="00F840FC" w:rsidRDefault="00F840FC" w:rsidP="00F840FC">
      <w:pPr>
        <w:spacing w:after="0" w:line="360" w:lineRule="auto"/>
        <w:jc w:val="both"/>
        <w:rPr>
          <w:rFonts w:ascii="Arial" w:hAnsi="Arial" w:cs="Arial"/>
          <w:sz w:val="24"/>
          <w:szCs w:val="24"/>
        </w:rPr>
      </w:pPr>
    </w:p>
    <w:p w:rsidR="000A4C27" w:rsidRDefault="000A4C27" w:rsidP="000A4C27">
      <w:pPr>
        <w:numPr>
          <w:ilvl w:val="0"/>
          <w:numId w:val="2"/>
        </w:numPr>
        <w:spacing w:after="0" w:line="240" w:lineRule="auto"/>
        <w:jc w:val="center"/>
        <w:rPr>
          <w:rFonts w:ascii="Arial" w:hAnsi="Arial" w:cs="Arial"/>
          <w:b/>
          <w:bCs/>
          <w:sz w:val="24"/>
          <w:szCs w:val="24"/>
        </w:rPr>
      </w:pPr>
      <w:r w:rsidRPr="00B71A1F">
        <w:rPr>
          <w:rFonts w:ascii="Arial" w:hAnsi="Arial" w:cs="Arial"/>
          <w:b/>
          <w:bCs/>
          <w:sz w:val="24"/>
          <w:szCs w:val="24"/>
        </w:rPr>
        <w:t>CONSIDERACIONES DEL DESPACHO.</w:t>
      </w:r>
    </w:p>
    <w:p w:rsidR="000A4C27" w:rsidRDefault="000A4C27" w:rsidP="000A4C27">
      <w:pPr>
        <w:spacing w:after="0" w:line="240" w:lineRule="auto"/>
        <w:ind w:left="1080"/>
        <w:rPr>
          <w:rFonts w:ascii="Arial" w:hAnsi="Arial" w:cs="Arial"/>
          <w:b/>
          <w:bCs/>
          <w:sz w:val="24"/>
          <w:szCs w:val="24"/>
        </w:rPr>
      </w:pPr>
    </w:p>
    <w:p w:rsidR="000A4C27" w:rsidRDefault="000A4C27" w:rsidP="000A4C27">
      <w:pPr>
        <w:spacing w:after="0" w:line="240" w:lineRule="auto"/>
        <w:ind w:left="1080"/>
        <w:rPr>
          <w:rFonts w:ascii="Arial" w:hAnsi="Arial" w:cs="Arial"/>
          <w:b/>
          <w:bCs/>
          <w:sz w:val="24"/>
          <w:szCs w:val="24"/>
        </w:rPr>
      </w:pPr>
    </w:p>
    <w:p w:rsidR="000A4C27" w:rsidRPr="00B71A1F" w:rsidRDefault="000A4C27" w:rsidP="000A4C27">
      <w:pPr>
        <w:spacing w:line="360" w:lineRule="auto"/>
        <w:jc w:val="both"/>
        <w:rPr>
          <w:rFonts w:ascii="Arial" w:hAnsi="Arial" w:cs="Arial"/>
          <w:sz w:val="24"/>
          <w:szCs w:val="24"/>
        </w:rPr>
      </w:pPr>
      <w:r w:rsidRPr="00B71A1F">
        <w:rPr>
          <w:rFonts w:ascii="Arial" w:hAnsi="Arial" w:cs="Arial"/>
          <w:sz w:val="24"/>
          <w:szCs w:val="24"/>
        </w:rPr>
        <w:t>Para resolver la medida de suspens</w:t>
      </w:r>
      <w:r>
        <w:rPr>
          <w:rFonts w:ascii="Arial" w:hAnsi="Arial" w:cs="Arial"/>
          <w:sz w:val="24"/>
          <w:szCs w:val="24"/>
        </w:rPr>
        <w:t xml:space="preserve">ión provisional deprecada por el apoderado </w:t>
      </w:r>
      <w:r w:rsidRPr="00B71A1F">
        <w:rPr>
          <w:rFonts w:ascii="Arial" w:hAnsi="Arial" w:cs="Arial"/>
          <w:sz w:val="24"/>
          <w:szCs w:val="24"/>
        </w:rPr>
        <w:t xml:space="preserve">judicial del actor, </w:t>
      </w:r>
      <w:r>
        <w:rPr>
          <w:rFonts w:ascii="Arial" w:hAnsi="Arial" w:cs="Arial"/>
          <w:sz w:val="24"/>
          <w:szCs w:val="24"/>
        </w:rPr>
        <w:t xml:space="preserve">se </w:t>
      </w:r>
      <w:r w:rsidRPr="00B71A1F">
        <w:rPr>
          <w:rFonts w:ascii="Arial" w:hAnsi="Arial" w:cs="Arial"/>
          <w:sz w:val="24"/>
          <w:szCs w:val="24"/>
        </w:rPr>
        <w:t>tendrá en cuenta que</w:t>
      </w:r>
      <w:r>
        <w:rPr>
          <w:rFonts w:ascii="Arial" w:hAnsi="Arial" w:cs="Arial"/>
          <w:sz w:val="24"/>
          <w:szCs w:val="24"/>
        </w:rPr>
        <w:t xml:space="preserve"> la Sección Quinta d</w:t>
      </w:r>
      <w:r w:rsidRPr="00B71A1F">
        <w:rPr>
          <w:rFonts w:ascii="Arial" w:hAnsi="Arial" w:cs="Arial"/>
          <w:sz w:val="24"/>
          <w:szCs w:val="24"/>
        </w:rPr>
        <w:t>el H. Consejo de Estado</w:t>
      </w:r>
      <w:r w:rsidRPr="00B71A1F">
        <w:rPr>
          <w:rStyle w:val="Refdenotaalpie"/>
          <w:rFonts w:ascii="Arial" w:hAnsi="Arial" w:cs="Arial"/>
          <w:sz w:val="24"/>
          <w:szCs w:val="24"/>
        </w:rPr>
        <w:footnoteReference w:id="1"/>
      </w:r>
      <w:r w:rsidRPr="00B71A1F">
        <w:rPr>
          <w:rFonts w:ascii="Arial" w:hAnsi="Arial" w:cs="Arial"/>
          <w:sz w:val="24"/>
          <w:szCs w:val="24"/>
        </w:rPr>
        <w:t>, se refirió al cambio que se introdujo  en la Ley 1437 de 2011, así:</w:t>
      </w:r>
    </w:p>
    <w:p w:rsidR="000A4C27" w:rsidRPr="00B71A1F" w:rsidRDefault="000A4C27" w:rsidP="000A4C27">
      <w:pPr>
        <w:pStyle w:val="Sinespaciado"/>
      </w:pPr>
    </w:p>
    <w:p w:rsidR="000A4C27" w:rsidRPr="001B4DF5" w:rsidRDefault="000A4C27" w:rsidP="000A4C27">
      <w:pPr>
        <w:ind w:left="737" w:right="737"/>
        <w:jc w:val="both"/>
        <w:rPr>
          <w:rFonts w:ascii="Arial" w:hAnsi="Arial" w:cs="Arial"/>
        </w:rPr>
      </w:pPr>
      <w:r w:rsidRPr="001B4DF5">
        <w:rPr>
          <w:rFonts w:ascii="Arial" w:hAnsi="Arial" w:cs="Arial"/>
        </w:rPr>
        <w:t xml:space="preserve">“Cabe resaltar que uno de los mayores cambios entre la anterior legislación (Decreto 01 de 1984) y la actual (Ley 1437 de 2011) es la flexibilización de los requisitos para que se decrete la medida de suspensión provisional; así, mientras el artículo 152 del C.C.A. establecía que era necesario para la prosperidad de la medida la manifiesta contradicción entre las normas alegadas como vulneradas y el acto acusado, o de éste con las pruebas; ahora con el C.P.A.C.A., basta que de la comparación se evidencie la mera </w:t>
      </w:r>
      <w:r w:rsidRPr="001B4DF5">
        <w:rPr>
          <w:rFonts w:ascii="Arial" w:hAnsi="Arial" w:cs="Arial"/>
        </w:rPr>
        <w:lastRenderedPageBreak/>
        <w:t>contradicción entre el acto acusado y las normas cuya violación se alega, o del acto con las pruebas.”</w:t>
      </w:r>
    </w:p>
    <w:p w:rsidR="000A4C27" w:rsidRPr="00B71A1F" w:rsidRDefault="000A4C27" w:rsidP="000A4C27">
      <w:pPr>
        <w:pStyle w:val="Sinespaciado"/>
        <w:rPr>
          <w:rFonts w:ascii="Arial" w:hAnsi="Arial" w:cs="Arial"/>
        </w:rPr>
      </w:pPr>
    </w:p>
    <w:p w:rsidR="000A4C27" w:rsidRDefault="000A4C27" w:rsidP="000A4C27">
      <w:pPr>
        <w:spacing w:line="360" w:lineRule="auto"/>
        <w:jc w:val="both"/>
        <w:rPr>
          <w:rFonts w:ascii="Arial" w:hAnsi="Arial" w:cs="Arial"/>
          <w:sz w:val="24"/>
          <w:szCs w:val="24"/>
        </w:rPr>
      </w:pPr>
      <w:r w:rsidRPr="00B71A1F">
        <w:rPr>
          <w:rFonts w:ascii="Arial" w:hAnsi="Arial" w:cs="Arial"/>
          <w:sz w:val="24"/>
          <w:szCs w:val="24"/>
        </w:rPr>
        <w:t>Igualmente, el H. Consejo de Estado, Sección Quinta</w:t>
      </w:r>
      <w:r w:rsidRPr="00B71A1F">
        <w:rPr>
          <w:rStyle w:val="Refdenotaalpie"/>
          <w:rFonts w:ascii="Arial" w:hAnsi="Arial" w:cs="Arial"/>
          <w:sz w:val="24"/>
          <w:szCs w:val="24"/>
        </w:rPr>
        <w:footnoteReference w:id="2"/>
      </w:r>
      <w:r w:rsidRPr="00B71A1F">
        <w:rPr>
          <w:rFonts w:ascii="Arial" w:hAnsi="Arial" w:cs="Arial"/>
          <w:sz w:val="24"/>
          <w:szCs w:val="24"/>
        </w:rPr>
        <w:t xml:space="preserve"> analizó los aspectos a considerar por el Juez al momento de resolver una solicitud de suspen</w:t>
      </w:r>
      <w:r w:rsidR="00F840FC">
        <w:rPr>
          <w:rFonts w:ascii="Arial" w:hAnsi="Arial" w:cs="Arial"/>
          <w:sz w:val="24"/>
          <w:szCs w:val="24"/>
        </w:rPr>
        <w:t xml:space="preserve">sión provisional, dentro del </w:t>
      </w:r>
      <w:r w:rsidRPr="00B71A1F">
        <w:rPr>
          <w:rFonts w:ascii="Arial" w:hAnsi="Arial" w:cs="Arial"/>
          <w:sz w:val="24"/>
          <w:szCs w:val="24"/>
        </w:rPr>
        <w:t>nuevo C.P.A.C.A., señalando:</w:t>
      </w:r>
    </w:p>
    <w:p w:rsidR="000A4C27" w:rsidRPr="001B4DF5" w:rsidRDefault="000A4C27" w:rsidP="000A4C27">
      <w:pPr>
        <w:spacing w:line="240" w:lineRule="auto"/>
        <w:ind w:left="737" w:right="737"/>
        <w:jc w:val="both"/>
      </w:pPr>
      <w:r w:rsidRPr="001B4DF5">
        <w:rPr>
          <w:rFonts w:ascii="Arial" w:hAnsi="Arial" w:cs="Arial"/>
        </w:rPr>
        <w:t>“La nueva norma precisa entonces a partir de que haya petición expresa al respecto que: 1°) la procedencia de la suspensión provisional de los efectos de un acto que se acusa de nulidad puede acontecer si la violación de las disposiciones invocadas, surge, es decir, aparece presente, desde esta instancia procesal – cuando el proceso apenas comienza-, como conclusión del: i) análisis del acto demandado y su confrontación con las normas superiores invocadas como violadas, o, ii) del estudio de las pruebas allegadas con la solicitud. 2°) Además, señala que esta medida cautelar se debía solicitar, ya con fundamento en el mismo concepto de violación de la demanda, o ya en lo que el demandante sustente al respecto en escrito separado.</w:t>
      </w:r>
    </w:p>
    <w:p w:rsidR="000A4C27" w:rsidRPr="001B4DF5" w:rsidRDefault="000A4C27" w:rsidP="000A4C27">
      <w:pPr>
        <w:spacing w:line="240" w:lineRule="auto"/>
        <w:ind w:left="737" w:right="737"/>
        <w:jc w:val="both"/>
      </w:pPr>
      <w:r w:rsidRPr="001B4DF5">
        <w:rPr>
          <w:rFonts w:ascii="Arial" w:hAnsi="Arial" w:cs="Arial"/>
        </w:rPr>
        <w:t>“Entonces, lo que en el nuevo Código representa variación significativa en la regulación de esta figura jurídico-procesal de la suspensión provisional de los efectos del acto administrativo acusado, con relación al estatuto anterior, radica en que ahora, la norma da apertura y autoriza al juez administrativo para que, a fin de que desde este momento procesal obtenga la percepción de que hay la violación normativa alegada, pueda: 1°) realizar análisis entre el acto y las normas invocadas como transgredidas, y 2°) que también pueda estudiar las pruebas allegadas con la solicitud.”</w:t>
      </w:r>
      <w:r>
        <w:rPr>
          <w:rFonts w:ascii="Arial" w:hAnsi="Arial" w:cs="Arial"/>
        </w:rPr>
        <w:t xml:space="preserve">  </w:t>
      </w:r>
    </w:p>
    <w:p w:rsidR="000A4C27" w:rsidRPr="001B4DF5" w:rsidRDefault="000A4C27" w:rsidP="000A4C27">
      <w:pPr>
        <w:spacing w:line="240" w:lineRule="auto"/>
        <w:ind w:left="737" w:right="737"/>
        <w:jc w:val="both"/>
        <w:rPr>
          <w:rFonts w:ascii="Arial" w:hAnsi="Arial" w:cs="Arial"/>
        </w:rPr>
      </w:pPr>
      <w:r w:rsidRPr="001B4DF5">
        <w:rPr>
          <w:rFonts w:ascii="Arial" w:hAnsi="Arial" w:cs="Arial"/>
        </w:rPr>
        <w:t xml:space="preserve">“Ahora bien, según la Real Academia de la Lengua Española el término “surgir” - (del latín </w:t>
      </w:r>
      <w:proofErr w:type="spellStart"/>
      <w:r w:rsidRPr="001B4DF5">
        <w:rPr>
          <w:rFonts w:ascii="Arial" w:hAnsi="Arial" w:cs="Arial"/>
        </w:rPr>
        <w:t>surgere</w:t>
      </w:r>
      <w:proofErr w:type="spellEnd"/>
      <w:r w:rsidRPr="001B4DF5">
        <w:rPr>
          <w:rFonts w:ascii="Arial" w:hAnsi="Arial" w:cs="Arial"/>
        </w:rPr>
        <w:t>)- significa aparecer, manifestarse, brotar.3”</w:t>
      </w:r>
    </w:p>
    <w:p w:rsidR="000A4C27" w:rsidRPr="001B4DF5" w:rsidRDefault="000A4C27" w:rsidP="000A4C27">
      <w:pPr>
        <w:pStyle w:val="Sinespaciado"/>
        <w:ind w:left="737" w:right="737"/>
        <w:rPr>
          <w:sz w:val="22"/>
          <w:szCs w:val="22"/>
        </w:rPr>
      </w:pPr>
    </w:p>
    <w:p w:rsidR="000A4C27" w:rsidRPr="001B4DF5" w:rsidRDefault="000A4C27" w:rsidP="000A4C27">
      <w:pPr>
        <w:spacing w:line="240" w:lineRule="auto"/>
        <w:ind w:left="737" w:right="737"/>
        <w:jc w:val="both"/>
        <w:rPr>
          <w:rFonts w:ascii="Arial" w:hAnsi="Arial" w:cs="Arial"/>
        </w:rPr>
      </w:pPr>
      <w:r w:rsidRPr="001B4DF5">
        <w:rPr>
          <w:rFonts w:ascii="Arial" w:hAnsi="Arial" w:cs="Arial"/>
        </w:rPr>
        <w:t xml:space="preserve">“En este punto esencial es donde radica la innovación de la regulación en el CPACA de esta institución de la suspensión provisional, pues la Sala recuerda que en el anterior CCA - Decreto 01 de 1984-, articulo 152, la procedencia de esta medida excepcional solicitada y sustentada de modo expreso en la demanda o en escrito separado, estaba sujeta o dependía de que la oposición o la contradicción del acto con las disposiciones invocadas como fundamento de la suspensión provisional fuera manifiesta, apreciada por confrontación directa con el acto o con documentos públicos aducidos con la solicitud.” </w:t>
      </w:r>
    </w:p>
    <w:p w:rsidR="000A4C27" w:rsidRPr="001B4DF5" w:rsidRDefault="000A4C27" w:rsidP="000A4C27">
      <w:pPr>
        <w:spacing w:line="240" w:lineRule="auto"/>
        <w:ind w:left="737" w:right="737"/>
        <w:jc w:val="both"/>
      </w:pPr>
      <w:r w:rsidRPr="001B4DF5">
        <w:rPr>
          <w:rFonts w:ascii="Arial" w:hAnsi="Arial" w:cs="Arial"/>
        </w:rPr>
        <w:t xml:space="preserve">“De las expresiones “manifiesta” y “confrontación directa” contenidas en el artículo 152 del Código Contencioso Administrativo anterior, tradicionalmente la doctrina y la jurisprudencia dedujeron que la procedencia de esta figura excluía que el operador judicial pudiera incursionar en análisis o estudio, pues la transgresión por el acto de las normas en que debería fundarse, alegadas como sustento de la procedencia de la suspensión, debía aparecer “prima facie”, esto es, sin implicar estudio ni esfuerzo analítico alguno. </w:t>
      </w:r>
    </w:p>
    <w:p w:rsidR="000A4C27" w:rsidRPr="001B4DF5" w:rsidRDefault="000A4C27" w:rsidP="000A4C27">
      <w:pPr>
        <w:spacing w:line="240" w:lineRule="auto"/>
        <w:ind w:left="737" w:right="737"/>
        <w:jc w:val="both"/>
      </w:pPr>
      <w:r w:rsidRPr="001B4DF5">
        <w:rPr>
          <w:rFonts w:ascii="Arial" w:hAnsi="Arial" w:cs="Arial"/>
        </w:rPr>
        <w:t xml:space="preserve">Ahora bien, no obstante que la nueva regulación como ya se dijo permite que el juez previo a pronunciarse sobre la suspensión provisional lleve a cabo análisis de la sustentación de la medida y estudie pruebas, ocurre que ante el perentorio señalamiento del 2° inciso del artículo 229 del CPACA (Capítulo XI Medidas Cautelares- procedencia), conforme al cual: </w:t>
      </w:r>
    </w:p>
    <w:p w:rsidR="000A4C27" w:rsidRDefault="000A4C27" w:rsidP="000A4C27">
      <w:pPr>
        <w:spacing w:line="240" w:lineRule="auto"/>
        <w:ind w:left="737" w:right="737"/>
        <w:jc w:val="both"/>
        <w:rPr>
          <w:rFonts w:ascii="Arial" w:hAnsi="Arial" w:cs="Arial"/>
          <w:sz w:val="24"/>
          <w:szCs w:val="24"/>
        </w:rPr>
      </w:pPr>
      <w:r w:rsidRPr="001B4DF5">
        <w:rPr>
          <w:rFonts w:ascii="Arial" w:hAnsi="Arial" w:cs="Arial"/>
        </w:rPr>
        <w:lastRenderedPageBreak/>
        <w:t>“La decisión sobre la medida cautelar no implica prejuzgamiento”, es preciso entonces que el juez sea muy cauteloso y guarde moderación a fin que el decreto de esta medida cautelar no signifique tomar partido definitivo en el juzgamiento del acto ni prive a la autoridad pública que lo produjo o al demandado (en el caso el elegido o el nombrado cuya designación se acusa), de que ejerzan su derecho de defensa y que para la decisión final se consideren sus argumentos y valoren sus medios de prueba.”</w:t>
      </w:r>
    </w:p>
    <w:p w:rsidR="000A4C27" w:rsidRPr="00B71A1F" w:rsidRDefault="000A4C27" w:rsidP="000A4C27">
      <w:pPr>
        <w:spacing w:line="240" w:lineRule="auto"/>
        <w:ind w:left="737" w:right="737"/>
        <w:jc w:val="both"/>
        <w:rPr>
          <w:rFonts w:ascii="Arial" w:hAnsi="Arial" w:cs="Arial"/>
          <w:sz w:val="24"/>
          <w:szCs w:val="24"/>
        </w:rPr>
      </w:pPr>
    </w:p>
    <w:p w:rsidR="00350A58" w:rsidRDefault="000A4C27" w:rsidP="00350A58">
      <w:pPr>
        <w:spacing w:after="0" w:line="360" w:lineRule="auto"/>
        <w:jc w:val="both"/>
        <w:rPr>
          <w:rFonts w:ascii="Arial" w:hAnsi="Arial" w:cs="Arial"/>
          <w:sz w:val="24"/>
          <w:szCs w:val="24"/>
        </w:rPr>
      </w:pPr>
      <w:r w:rsidRPr="00B71A1F">
        <w:rPr>
          <w:rFonts w:ascii="Arial" w:hAnsi="Arial" w:cs="Arial"/>
          <w:sz w:val="24"/>
          <w:szCs w:val="24"/>
        </w:rPr>
        <w:t xml:space="preserve">Así, acorde con la situación fáctica, el acervo probatorio allegado con la demanda, considera este </w:t>
      </w:r>
      <w:r>
        <w:rPr>
          <w:rFonts w:ascii="Arial" w:hAnsi="Arial" w:cs="Arial"/>
          <w:sz w:val="24"/>
          <w:szCs w:val="24"/>
        </w:rPr>
        <w:t>juez</w:t>
      </w:r>
      <w:r w:rsidRPr="00B71A1F">
        <w:rPr>
          <w:rFonts w:ascii="Arial" w:hAnsi="Arial" w:cs="Arial"/>
          <w:sz w:val="24"/>
          <w:szCs w:val="24"/>
        </w:rPr>
        <w:t xml:space="preserve"> que en el presente</w:t>
      </w:r>
      <w:r>
        <w:rPr>
          <w:rFonts w:ascii="Arial" w:hAnsi="Arial" w:cs="Arial"/>
          <w:sz w:val="24"/>
          <w:szCs w:val="24"/>
        </w:rPr>
        <w:t xml:space="preserve"> evento </w:t>
      </w:r>
      <w:r w:rsidRPr="00B71A1F">
        <w:rPr>
          <w:rFonts w:ascii="Arial" w:hAnsi="Arial" w:cs="Arial"/>
          <w:sz w:val="24"/>
          <w:szCs w:val="24"/>
        </w:rPr>
        <w:t xml:space="preserve">no se reúnen los requisitos del artículo 231 del C.P.A.C.A., para ordenar </w:t>
      </w:r>
      <w:r w:rsidR="005B4959">
        <w:rPr>
          <w:rFonts w:ascii="Arial" w:hAnsi="Arial" w:cs="Arial"/>
          <w:sz w:val="24"/>
          <w:szCs w:val="24"/>
        </w:rPr>
        <w:t>de manera provisional el reintegro de JOHN EDINSON MORENO TOVAR</w:t>
      </w:r>
      <w:r w:rsidR="00D353B5">
        <w:rPr>
          <w:rFonts w:ascii="Arial" w:hAnsi="Arial" w:cs="Arial"/>
          <w:sz w:val="24"/>
          <w:szCs w:val="24"/>
        </w:rPr>
        <w:t xml:space="preserve"> porque</w:t>
      </w:r>
      <w:r w:rsidR="00D353B5" w:rsidRPr="00D353B5">
        <w:rPr>
          <w:rFonts w:ascii="Arial" w:hAnsi="Arial" w:cs="Arial"/>
          <w:sz w:val="24"/>
          <w:szCs w:val="24"/>
        </w:rPr>
        <w:t xml:space="preserve"> </w:t>
      </w:r>
      <w:r w:rsidR="00D353B5">
        <w:rPr>
          <w:rFonts w:ascii="Arial" w:hAnsi="Arial" w:cs="Arial"/>
          <w:sz w:val="24"/>
          <w:szCs w:val="24"/>
        </w:rPr>
        <w:t xml:space="preserve">el artículo 62 del Decreto Ley 1791 de </w:t>
      </w:r>
      <w:r w:rsidR="00D353B5" w:rsidRPr="00E80952">
        <w:rPr>
          <w:rFonts w:ascii="Arial" w:hAnsi="Arial" w:cs="Arial"/>
          <w:i/>
          <w:sz w:val="24"/>
          <w:szCs w:val="24"/>
        </w:rPr>
        <w:t>2000 “Por el cual se modifican las normas de carrera del Personal de Oficiales, Nivel Ejecutivo, Suboficiales y Agentes de la Policía Nacional”</w:t>
      </w:r>
      <w:r w:rsidR="00D353B5">
        <w:rPr>
          <w:rFonts w:ascii="Arial" w:hAnsi="Arial" w:cs="Arial"/>
          <w:i/>
          <w:sz w:val="24"/>
          <w:szCs w:val="24"/>
        </w:rPr>
        <w:t>,</w:t>
      </w:r>
      <w:r w:rsidR="00D353B5" w:rsidRPr="00E80952">
        <w:rPr>
          <w:rFonts w:ascii="Arial" w:hAnsi="Arial" w:cs="Arial"/>
          <w:sz w:val="24"/>
          <w:szCs w:val="24"/>
        </w:rPr>
        <w:t xml:space="preserve"> modificado en lo pertinente por la Ley 857 de 2003</w:t>
      </w:r>
      <w:r w:rsidR="00D353B5">
        <w:rPr>
          <w:rFonts w:ascii="Arial" w:hAnsi="Arial" w:cs="Arial"/>
          <w:sz w:val="24"/>
          <w:szCs w:val="24"/>
        </w:rPr>
        <w:t xml:space="preserve">, </w:t>
      </w:r>
      <w:r w:rsidR="00D353B5" w:rsidRPr="002046AC">
        <w:rPr>
          <w:rFonts w:ascii="Arial" w:hAnsi="Arial" w:cs="Arial"/>
          <w:sz w:val="24"/>
          <w:szCs w:val="24"/>
        </w:rPr>
        <w:t>prevé la facultad discrecional</w:t>
      </w:r>
      <w:r w:rsidR="00D353B5">
        <w:rPr>
          <w:rFonts w:ascii="Arial" w:hAnsi="Arial" w:cs="Arial"/>
          <w:sz w:val="24"/>
          <w:szCs w:val="24"/>
        </w:rPr>
        <w:t xml:space="preserve"> del Gobierno o Director General de la Policía Nacional </w:t>
      </w:r>
      <w:r w:rsidR="00D353B5" w:rsidRPr="002046AC">
        <w:rPr>
          <w:rFonts w:ascii="Arial" w:hAnsi="Arial" w:cs="Arial"/>
          <w:sz w:val="24"/>
          <w:szCs w:val="24"/>
        </w:rPr>
        <w:t xml:space="preserve">para retirar del servicio </w:t>
      </w:r>
      <w:r w:rsidR="00D353B5">
        <w:rPr>
          <w:rFonts w:ascii="Arial" w:hAnsi="Arial" w:cs="Arial"/>
          <w:sz w:val="24"/>
          <w:szCs w:val="24"/>
        </w:rPr>
        <w:t xml:space="preserve">al personal del Nivel Ejecutivo y Agentes con cualquier tiempo de servicio previa recomendación de la Junta de Evaluación y Clasificación respectiva, y </w:t>
      </w:r>
      <w:r w:rsidR="008D45CA">
        <w:rPr>
          <w:rFonts w:ascii="Arial" w:hAnsi="Arial" w:cs="Arial"/>
          <w:sz w:val="24"/>
          <w:szCs w:val="24"/>
        </w:rPr>
        <w:t xml:space="preserve">no se aportan los elementos de prueba  o </w:t>
      </w:r>
      <w:r w:rsidR="00D353B5">
        <w:rPr>
          <w:rFonts w:ascii="Arial" w:hAnsi="Arial" w:cs="Arial"/>
          <w:sz w:val="24"/>
          <w:szCs w:val="24"/>
        </w:rPr>
        <w:t xml:space="preserve"> los argumentos </w:t>
      </w:r>
      <w:r w:rsidR="008D45CA">
        <w:rPr>
          <w:rFonts w:ascii="Arial" w:hAnsi="Arial" w:cs="Arial"/>
          <w:sz w:val="24"/>
          <w:szCs w:val="24"/>
        </w:rPr>
        <w:t xml:space="preserve">que desvirtúen de manera contundente </w:t>
      </w:r>
      <w:r w:rsidR="00D353B5">
        <w:rPr>
          <w:rFonts w:ascii="Arial" w:hAnsi="Arial" w:cs="Arial"/>
          <w:sz w:val="24"/>
          <w:szCs w:val="24"/>
        </w:rPr>
        <w:t xml:space="preserve"> </w:t>
      </w:r>
      <w:r w:rsidR="008D45CA">
        <w:rPr>
          <w:rFonts w:ascii="Arial" w:hAnsi="Arial" w:cs="Arial"/>
          <w:sz w:val="24"/>
          <w:szCs w:val="24"/>
        </w:rPr>
        <w:t xml:space="preserve">los motivos que originaron el </w:t>
      </w:r>
      <w:r w:rsidR="00470669">
        <w:rPr>
          <w:rFonts w:ascii="Arial" w:hAnsi="Arial" w:cs="Arial"/>
          <w:sz w:val="24"/>
          <w:szCs w:val="24"/>
        </w:rPr>
        <w:t>su retiro</w:t>
      </w:r>
      <w:r w:rsidR="00595F14">
        <w:rPr>
          <w:rFonts w:ascii="Arial" w:hAnsi="Arial" w:cs="Arial"/>
          <w:sz w:val="24"/>
          <w:szCs w:val="24"/>
        </w:rPr>
        <w:t xml:space="preserve">, </w:t>
      </w:r>
      <w:r w:rsidR="008D45CA">
        <w:rPr>
          <w:rFonts w:ascii="Arial" w:hAnsi="Arial" w:cs="Arial"/>
          <w:sz w:val="24"/>
          <w:szCs w:val="24"/>
        </w:rPr>
        <w:t xml:space="preserve">como son </w:t>
      </w:r>
      <w:r w:rsidR="00595F14">
        <w:rPr>
          <w:rFonts w:ascii="Arial" w:hAnsi="Arial" w:cs="Arial"/>
          <w:sz w:val="24"/>
          <w:szCs w:val="24"/>
        </w:rPr>
        <w:t xml:space="preserve"> </w:t>
      </w:r>
      <w:r w:rsidR="00595F14" w:rsidRPr="00595F14">
        <w:rPr>
          <w:rFonts w:ascii="Arial" w:hAnsi="Arial" w:cs="Arial"/>
          <w:b/>
          <w:sz w:val="24"/>
          <w:szCs w:val="24"/>
        </w:rPr>
        <w:t>i)</w:t>
      </w:r>
      <w:r w:rsidR="00595F14">
        <w:rPr>
          <w:rFonts w:ascii="Arial" w:hAnsi="Arial" w:cs="Arial"/>
          <w:sz w:val="24"/>
          <w:szCs w:val="24"/>
        </w:rPr>
        <w:t xml:space="preserve"> </w:t>
      </w:r>
      <w:r w:rsidR="008D45CA">
        <w:rPr>
          <w:rFonts w:ascii="Arial" w:hAnsi="Arial" w:cs="Arial"/>
          <w:sz w:val="24"/>
          <w:szCs w:val="24"/>
        </w:rPr>
        <w:t>el i</w:t>
      </w:r>
      <w:r w:rsidR="00595F14">
        <w:rPr>
          <w:rFonts w:ascii="Arial" w:hAnsi="Arial" w:cs="Arial"/>
          <w:sz w:val="24"/>
          <w:szCs w:val="24"/>
        </w:rPr>
        <w:t>ncumplimiento de órdenes al no ingresar a la herramienta de tecnología “Sistema de Evaluación de Desempeño –EVA-, conforme lo establece la Resolución 04089 del 11 de septiembre de 2015;</w:t>
      </w:r>
      <w:r w:rsidR="00595F14" w:rsidRPr="00595F14">
        <w:rPr>
          <w:rFonts w:ascii="Arial" w:hAnsi="Arial" w:cs="Arial"/>
          <w:b/>
          <w:sz w:val="24"/>
          <w:szCs w:val="24"/>
        </w:rPr>
        <w:t xml:space="preserve"> ii) </w:t>
      </w:r>
      <w:r w:rsidR="00595F14">
        <w:rPr>
          <w:rFonts w:ascii="Arial" w:hAnsi="Arial" w:cs="Arial"/>
          <w:sz w:val="24"/>
          <w:szCs w:val="24"/>
        </w:rPr>
        <w:t xml:space="preserve">Llegadas tarde al servicio, sobre las cuales le hicieron 4 registros de llamado de atención orientando su comportamiento; </w:t>
      </w:r>
      <w:r w:rsidR="00595F14" w:rsidRPr="00595F14">
        <w:rPr>
          <w:rFonts w:ascii="Arial" w:hAnsi="Arial" w:cs="Arial"/>
          <w:b/>
          <w:sz w:val="24"/>
          <w:szCs w:val="24"/>
        </w:rPr>
        <w:t>iii)</w:t>
      </w:r>
      <w:r w:rsidR="00595F14">
        <w:rPr>
          <w:rFonts w:ascii="Arial" w:hAnsi="Arial" w:cs="Arial"/>
          <w:sz w:val="24"/>
          <w:szCs w:val="24"/>
        </w:rPr>
        <w:t xml:space="preserve"> Incumplimiento al ítem de capacitació</w:t>
      </w:r>
      <w:r w:rsidR="00D353B5">
        <w:rPr>
          <w:rFonts w:ascii="Arial" w:hAnsi="Arial" w:cs="Arial"/>
          <w:sz w:val="24"/>
          <w:szCs w:val="24"/>
        </w:rPr>
        <w:t>n y actualización “no desarrolló</w:t>
      </w:r>
      <w:r w:rsidR="00595F14">
        <w:rPr>
          <w:rFonts w:ascii="Arial" w:hAnsi="Arial" w:cs="Arial"/>
          <w:sz w:val="24"/>
          <w:szCs w:val="24"/>
        </w:rPr>
        <w:t xml:space="preserve"> seminario taller en atención al usuario” y mal porte de uniforme; </w:t>
      </w:r>
      <w:r w:rsidR="00595F14" w:rsidRPr="00595F14">
        <w:rPr>
          <w:rFonts w:ascii="Arial" w:hAnsi="Arial" w:cs="Arial"/>
          <w:b/>
          <w:sz w:val="24"/>
          <w:szCs w:val="24"/>
        </w:rPr>
        <w:t>iv</w:t>
      </w:r>
      <w:r w:rsidR="00595F14">
        <w:rPr>
          <w:rFonts w:ascii="Arial" w:hAnsi="Arial" w:cs="Arial"/>
          <w:b/>
          <w:sz w:val="24"/>
          <w:szCs w:val="24"/>
        </w:rPr>
        <w:t xml:space="preserve">) </w:t>
      </w:r>
      <w:r w:rsidR="00595F14">
        <w:rPr>
          <w:rFonts w:ascii="Arial" w:hAnsi="Arial" w:cs="Arial"/>
          <w:sz w:val="24"/>
          <w:szCs w:val="24"/>
        </w:rPr>
        <w:t>No aportar resultados operativos;</w:t>
      </w:r>
      <w:r w:rsidR="008D45CA">
        <w:rPr>
          <w:rFonts w:ascii="Arial" w:hAnsi="Arial" w:cs="Arial"/>
          <w:sz w:val="24"/>
          <w:szCs w:val="24"/>
        </w:rPr>
        <w:t xml:space="preserve"> entre otras circunstancias.</w:t>
      </w:r>
    </w:p>
    <w:p w:rsidR="00E80952" w:rsidRDefault="00E80952" w:rsidP="00E80952">
      <w:pPr>
        <w:spacing w:after="0" w:line="360" w:lineRule="auto"/>
        <w:jc w:val="both"/>
        <w:rPr>
          <w:rFonts w:ascii="Arial" w:hAnsi="Arial" w:cs="Arial"/>
          <w:sz w:val="24"/>
          <w:szCs w:val="24"/>
        </w:rPr>
      </w:pPr>
    </w:p>
    <w:p w:rsidR="00E80952" w:rsidRDefault="00E80952" w:rsidP="00E80952">
      <w:pPr>
        <w:spacing w:after="0" w:line="360" w:lineRule="auto"/>
        <w:jc w:val="both"/>
        <w:rPr>
          <w:rFonts w:ascii="Arial" w:hAnsi="Arial" w:cs="Arial"/>
          <w:sz w:val="24"/>
          <w:szCs w:val="24"/>
        </w:rPr>
      </w:pPr>
      <w:r>
        <w:rPr>
          <w:rFonts w:ascii="Arial" w:hAnsi="Arial" w:cs="Arial"/>
          <w:sz w:val="24"/>
          <w:szCs w:val="24"/>
        </w:rPr>
        <w:t>En consecuencia, acorde con la situación fáctica y el caudal probatorio allegado hasta este momento procesal, como no es posible establecer con certeza los derechos alegados, dichos aspectos deberán probarse a lo largo de la actuación judicial, p</w:t>
      </w:r>
      <w:r w:rsidR="008D45CA">
        <w:rPr>
          <w:rFonts w:ascii="Arial" w:hAnsi="Arial" w:cs="Arial"/>
          <w:sz w:val="24"/>
          <w:szCs w:val="24"/>
        </w:rPr>
        <w:t>or ende, no es viable acceder a</w:t>
      </w:r>
      <w:r>
        <w:rPr>
          <w:rFonts w:ascii="Arial" w:hAnsi="Arial" w:cs="Arial"/>
          <w:sz w:val="24"/>
          <w:szCs w:val="24"/>
        </w:rPr>
        <w:t xml:space="preserve"> medida cautelar</w:t>
      </w:r>
      <w:r w:rsidR="008D45CA">
        <w:rPr>
          <w:rFonts w:ascii="Arial" w:hAnsi="Arial" w:cs="Arial"/>
          <w:sz w:val="24"/>
          <w:szCs w:val="24"/>
        </w:rPr>
        <w:t xml:space="preserve"> deprecada</w:t>
      </w:r>
      <w:r>
        <w:rPr>
          <w:rFonts w:ascii="Arial" w:hAnsi="Arial" w:cs="Arial"/>
          <w:sz w:val="24"/>
          <w:szCs w:val="24"/>
        </w:rPr>
        <w:t>; razón po</w:t>
      </w:r>
      <w:r w:rsidR="008D45CA">
        <w:rPr>
          <w:rFonts w:ascii="Arial" w:hAnsi="Arial" w:cs="Arial"/>
          <w:sz w:val="24"/>
          <w:szCs w:val="24"/>
        </w:rPr>
        <w:t>r el cual, se negará la misma.</w:t>
      </w:r>
    </w:p>
    <w:p w:rsidR="000A4C27" w:rsidRDefault="000A4C27" w:rsidP="000A4C27">
      <w:pPr>
        <w:spacing w:after="0" w:line="360" w:lineRule="auto"/>
        <w:jc w:val="both"/>
        <w:rPr>
          <w:rFonts w:ascii="Arial" w:hAnsi="Arial" w:cs="Arial"/>
          <w:sz w:val="24"/>
          <w:szCs w:val="24"/>
        </w:rPr>
      </w:pPr>
    </w:p>
    <w:p w:rsidR="000A4C27" w:rsidRDefault="000A4C27" w:rsidP="000A4C27">
      <w:pPr>
        <w:spacing w:after="0"/>
        <w:jc w:val="both"/>
        <w:rPr>
          <w:rFonts w:ascii="Arial" w:hAnsi="Arial" w:cs="Arial"/>
          <w:b/>
          <w:bCs/>
          <w:sz w:val="24"/>
          <w:szCs w:val="24"/>
        </w:rPr>
      </w:pPr>
      <w:r w:rsidRPr="00B71A1F">
        <w:rPr>
          <w:rFonts w:ascii="Arial" w:hAnsi="Arial" w:cs="Arial"/>
          <w:sz w:val="24"/>
          <w:szCs w:val="24"/>
        </w:rPr>
        <w:t xml:space="preserve">De conformidad con lo anterior, el </w:t>
      </w:r>
      <w:r w:rsidRPr="00B71A1F">
        <w:rPr>
          <w:rFonts w:ascii="Arial" w:hAnsi="Arial" w:cs="Arial"/>
          <w:b/>
          <w:bCs/>
          <w:sz w:val="24"/>
          <w:szCs w:val="24"/>
        </w:rPr>
        <w:t>Juzgado Treinta Administrativo Oral del Circuito Judicial de Bogotá D.C. – Sección Segunda</w:t>
      </w:r>
      <w:r>
        <w:rPr>
          <w:rFonts w:ascii="Arial" w:hAnsi="Arial" w:cs="Arial"/>
          <w:b/>
          <w:bCs/>
          <w:sz w:val="24"/>
          <w:szCs w:val="24"/>
        </w:rPr>
        <w:t>,</w:t>
      </w:r>
    </w:p>
    <w:p w:rsidR="000A4C27" w:rsidRDefault="000A4C27" w:rsidP="000A4C27">
      <w:pPr>
        <w:spacing w:after="0"/>
        <w:jc w:val="both"/>
        <w:rPr>
          <w:rFonts w:ascii="Arial" w:hAnsi="Arial" w:cs="Arial"/>
          <w:b/>
          <w:bCs/>
          <w:sz w:val="24"/>
          <w:szCs w:val="24"/>
        </w:rPr>
      </w:pPr>
    </w:p>
    <w:p w:rsidR="000A4C27" w:rsidRDefault="000A4C27" w:rsidP="000A4C27">
      <w:pPr>
        <w:spacing w:after="0"/>
        <w:jc w:val="both"/>
        <w:rPr>
          <w:rFonts w:ascii="Arial" w:hAnsi="Arial" w:cs="Arial"/>
          <w:b/>
          <w:bCs/>
          <w:sz w:val="24"/>
          <w:szCs w:val="24"/>
        </w:rPr>
      </w:pPr>
    </w:p>
    <w:p w:rsidR="000A4C27" w:rsidRDefault="000A4C27" w:rsidP="000A4C27">
      <w:pPr>
        <w:spacing w:after="0" w:line="240" w:lineRule="auto"/>
        <w:jc w:val="center"/>
        <w:rPr>
          <w:rFonts w:ascii="Arial" w:hAnsi="Arial" w:cs="Arial"/>
          <w:b/>
          <w:bCs/>
          <w:sz w:val="24"/>
          <w:szCs w:val="24"/>
        </w:rPr>
      </w:pPr>
      <w:r w:rsidRPr="00B71A1F">
        <w:rPr>
          <w:rFonts w:ascii="Arial" w:hAnsi="Arial" w:cs="Arial"/>
          <w:b/>
          <w:bCs/>
          <w:sz w:val="24"/>
          <w:szCs w:val="24"/>
        </w:rPr>
        <w:t>RESUELVE</w:t>
      </w:r>
    </w:p>
    <w:p w:rsidR="000A4C27" w:rsidRDefault="000A4C27" w:rsidP="000A4C27">
      <w:pPr>
        <w:spacing w:after="0" w:line="240" w:lineRule="auto"/>
        <w:jc w:val="center"/>
        <w:rPr>
          <w:rFonts w:ascii="Arial" w:hAnsi="Arial" w:cs="Arial"/>
          <w:b/>
          <w:bCs/>
          <w:sz w:val="24"/>
          <w:szCs w:val="24"/>
        </w:rPr>
      </w:pPr>
    </w:p>
    <w:p w:rsidR="000A4C27" w:rsidRDefault="000A4C27" w:rsidP="000A4C27">
      <w:pPr>
        <w:spacing w:after="0" w:line="240" w:lineRule="auto"/>
        <w:jc w:val="center"/>
        <w:rPr>
          <w:rFonts w:ascii="Arial" w:hAnsi="Arial" w:cs="Arial"/>
          <w:b/>
          <w:bCs/>
          <w:sz w:val="24"/>
          <w:szCs w:val="24"/>
        </w:rPr>
      </w:pPr>
    </w:p>
    <w:p w:rsidR="000A4C27" w:rsidRDefault="000A4C27" w:rsidP="000A4C27">
      <w:pPr>
        <w:spacing w:after="0" w:line="360" w:lineRule="auto"/>
        <w:jc w:val="both"/>
        <w:rPr>
          <w:rFonts w:ascii="Arial" w:hAnsi="Arial" w:cs="Arial"/>
          <w:sz w:val="24"/>
          <w:szCs w:val="24"/>
        </w:rPr>
      </w:pPr>
      <w:r w:rsidRPr="00B71A1F">
        <w:rPr>
          <w:rFonts w:ascii="Arial" w:hAnsi="Arial" w:cs="Arial"/>
          <w:b/>
          <w:bCs/>
          <w:sz w:val="24"/>
          <w:szCs w:val="24"/>
        </w:rPr>
        <w:t xml:space="preserve">Primero.- </w:t>
      </w:r>
      <w:r w:rsidR="00350A58" w:rsidRPr="00B71A1F">
        <w:rPr>
          <w:rFonts w:ascii="Arial" w:hAnsi="Arial" w:cs="Arial"/>
          <w:bCs/>
          <w:sz w:val="24"/>
          <w:szCs w:val="24"/>
        </w:rPr>
        <w:t xml:space="preserve">Denegar </w:t>
      </w:r>
      <w:r w:rsidR="00350A58">
        <w:rPr>
          <w:rFonts w:ascii="Arial" w:hAnsi="Arial" w:cs="Arial"/>
          <w:bCs/>
          <w:sz w:val="24"/>
          <w:szCs w:val="24"/>
        </w:rPr>
        <w:t xml:space="preserve">el decreto de </w:t>
      </w:r>
      <w:r w:rsidR="00350A58" w:rsidRPr="00B71A1F">
        <w:rPr>
          <w:rFonts w:ascii="Arial" w:hAnsi="Arial" w:cs="Arial"/>
          <w:bCs/>
          <w:sz w:val="24"/>
          <w:szCs w:val="24"/>
        </w:rPr>
        <w:t xml:space="preserve">la </w:t>
      </w:r>
      <w:r w:rsidR="00350A58">
        <w:rPr>
          <w:rFonts w:ascii="Arial" w:hAnsi="Arial" w:cs="Arial"/>
          <w:bCs/>
          <w:sz w:val="24"/>
          <w:szCs w:val="24"/>
        </w:rPr>
        <w:t>medida cautelar</w:t>
      </w:r>
      <w:r w:rsidR="00350A58" w:rsidRPr="00B71A1F">
        <w:rPr>
          <w:rFonts w:ascii="Arial" w:hAnsi="Arial" w:cs="Arial"/>
          <w:sz w:val="24"/>
          <w:szCs w:val="24"/>
        </w:rPr>
        <w:t>,</w:t>
      </w:r>
      <w:r w:rsidR="00350A58" w:rsidRPr="00B71A1F">
        <w:rPr>
          <w:rFonts w:ascii="Arial" w:hAnsi="Arial" w:cs="Arial"/>
          <w:b/>
          <w:bCs/>
          <w:sz w:val="24"/>
          <w:szCs w:val="24"/>
        </w:rPr>
        <w:t xml:space="preserve"> </w:t>
      </w:r>
      <w:r w:rsidR="00350A58" w:rsidRPr="00B71A1F">
        <w:rPr>
          <w:rFonts w:ascii="Arial" w:hAnsi="Arial" w:cs="Arial"/>
          <w:sz w:val="24"/>
          <w:szCs w:val="24"/>
        </w:rPr>
        <w:t>de conformidad con lo expuesto en la parte motiva de este proveído.</w:t>
      </w:r>
    </w:p>
    <w:p w:rsidR="00350A58" w:rsidRDefault="00350A58" w:rsidP="000A4C27">
      <w:pPr>
        <w:spacing w:after="0" w:line="360" w:lineRule="auto"/>
        <w:jc w:val="both"/>
        <w:rPr>
          <w:rFonts w:ascii="Arial" w:hAnsi="Arial" w:cs="Arial"/>
          <w:sz w:val="24"/>
          <w:szCs w:val="24"/>
        </w:rPr>
      </w:pPr>
    </w:p>
    <w:p w:rsidR="000A4C27" w:rsidRDefault="000A4C27" w:rsidP="000A4C27">
      <w:pPr>
        <w:spacing w:after="0" w:line="360" w:lineRule="auto"/>
        <w:jc w:val="both"/>
        <w:rPr>
          <w:rFonts w:ascii="Arial" w:hAnsi="Arial" w:cs="Arial"/>
          <w:sz w:val="24"/>
          <w:szCs w:val="24"/>
        </w:rPr>
      </w:pPr>
      <w:r w:rsidRPr="00B71A1F">
        <w:rPr>
          <w:rFonts w:ascii="Arial" w:hAnsi="Arial" w:cs="Arial"/>
          <w:b/>
          <w:bCs/>
          <w:sz w:val="24"/>
          <w:szCs w:val="24"/>
        </w:rPr>
        <w:lastRenderedPageBreak/>
        <w:t>Segundo.-</w:t>
      </w:r>
      <w:r w:rsidRPr="00B71A1F">
        <w:rPr>
          <w:rFonts w:ascii="Arial" w:hAnsi="Arial" w:cs="Arial"/>
          <w:sz w:val="24"/>
          <w:szCs w:val="24"/>
        </w:rPr>
        <w:t xml:space="preserve"> Por Secretaría, dese </w:t>
      </w:r>
      <w:r>
        <w:rPr>
          <w:rFonts w:ascii="Arial" w:hAnsi="Arial" w:cs="Arial"/>
          <w:sz w:val="24"/>
          <w:szCs w:val="24"/>
        </w:rPr>
        <w:t>c</w:t>
      </w:r>
      <w:r w:rsidR="00350A58">
        <w:rPr>
          <w:rFonts w:ascii="Arial" w:hAnsi="Arial" w:cs="Arial"/>
          <w:sz w:val="24"/>
          <w:szCs w:val="24"/>
        </w:rPr>
        <w:t>abal cumplimiento al auto del 28</w:t>
      </w:r>
      <w:r>
        <w:rPr>
          <w:rFonts w:ascii="Arial" w:hAnsi="Arial" w:cs="Arial"/>
          <w:sz w:val="24"/>
          <w:szCs w:val="24"/>
        </w:rPr>
        <w:t xml:space="preserve"> de </w:t>
      </w:r>
      <w:r w:rsidR="00350A58">
        <w:rPr>
          <w:rFonts w:ascii="Arial" w:hAnsi="Arial" w:cs="Arial"/>
          <w:sz w:val="24"/>
          <w:szCs w:val="24"/>
        </w:rPr>
        <w:t>enero de 2019</w:t>
      </w:r>
      <w:r w:rsidRPr="00B71A1F">
        <w:rPr>
          <w:rFonts w:ascii="Arial" w:hAnsi="Arial" w:cs="Arial"/>
          <w:sz w:val="24"/>
          <w:szCs w:val="24"/>
        </w:rPr>
        <w:t>.</w:t>
      </w:r>
    </w:p>
    <w:p w:rsidR="00350A58" w:rsidRDefault="00350A58" w:rsidP="000A4C27">
      <w:pPr>
        <w:spacing w:after="0" w:line="360" w:lineRule="auto"/>
        <w:jc w:val="both"/>
        <w:rPr>
          <w:rFonts w:ascii="Arial" w:hAnsi="Arial" w:cs="Arial"/>
          <w:sz w:val="24"/>
          <w:szCs w:val="24"/>
        </w:rPr>
      </w:pPr>
    </w:p>
    <w:p w:rsidR="00350A58" w:rsidRPr="00350A58" w:rsidRDefault="00350A58" w:rsidP="000A4C27">
      <w:pPr>
        <w:spacing w:after="0" w:line="360" w:lineRule="auto"/>
        <w:jc w:val="both"/>
        <w:rPr>
          <w:rFonts w:ascii="Arial" w:hAnsi="Arial" w:cs="Arial"/>
          <w:sz w:val="24"/>
          <w:szCs w:val="24"/>
        </w:rPr>
      </w:pPr>
      <w:r>
        <w:rPr>
          <w:rFonts w:ascii="Arial" w:hAnsi="Arial" w:cs="Arial"/>
          <w:b/>
          <w:sz w:val="24"/>
          <w:szCs w:val="24"/>
        </w:rPr>
        <w:t xml:space="preserve">Tercero.- </w:t>
      </w:r>
      <w:r w:rsidRPr="00401BAC">
        <w:rPr>
          <w:rFonts w:ascii="Arial" w:hAnsi="Arial" w:cs="Arial"/>
          <w:bCs/>
          <w:sz w:val="24"/>
          <w:szCs w:val="24"/>
        </w:rPr>
        <w:t>Previa verificación de la vigencia de la tarjeta profesional, se recono</w:t>
      </w:r>
      <w:r>
        <w:rPr>
          <w:rFonts w:ascii="Arial" w:hAnsi="Arial" w:cs="Arial"/>
          <w:bCs/>
          <w:sz w:val="24"/>
          <w:szCs w:val="24"/>
        </w:rPr>
        <w:t xml:space="preserve">ce personería adjetiva al </w:t>
      </w:r>
      <w:r w:rsidRPr="00401BAC">
        <w:rPr>
          <w:rFonts w:ascii="Arial" w:hAnsi="Arial" w:cs="Arial"/>
          <w:bCs/>
          <w:sz w:val="24"/>
          <w:szCs w:val="24"/>
        </w:rPr>
        <w:t xml:space="preserve">Doctor </w:t>
      </w:r>
      <w:r>
        <w:rPr>
          <w:rFonts w:ascii="Arial" w:hAnsi="Arial" w:cs="Arial"/>
          <w:bCs/>
          <w:sz w:val="24"/>
          <w:szCs w:val="24"/>
        </w:rPr>
        <w:t>LUIS FERNANDO RIVERA ROJAS</w:t>
      </w:r>
      <w:r w:rsidRPr="00401BAC">
        <w:rPr>
          <w:rFonts w:ascii="Arial" w:hAnsi="Arial" w:cs="Arial"/>
          <w:bCs/>
          <w:sz w:val="24"/>
          <w:szCs w:val="24"/>
        </w:rPr>
        <w:t>, identificad</w:t>
      </w:r>
      <w:r>
        <w:rPr>
          <w:rFonts w:ascii="Arial" w:hAnsi="Arial" w:cs="Arial"/>
          <w:bCs/>
          <w:sz w:val="24"/>
          <w:szCs w:val="24"/>
        </w:rPr>
        <w:t>o</w:t>
      </w:r>
      <w:r w:rsidRPr="00401BAC">
        <w:rPr>
          <w:rFonts w:ascii="Arial" w:hAnsi="Arial" w:cs="Arial"/>
          <w:bCs/>
          <w:sz w:val="24"/>
          <w:szCs w:val="24"/>
        </w:rPr>
        <w:t xml:space="preserve"> con cédula de ciudadanía </w:t>
      </w:r>
      <w:r>
        <w:rPr>
          <w:rFonts w:ascii="Arial" w:hAnsi="Arial" w:cs="Arial"/>
          <w:bCs/>
          <w:sz w:val="24"/>
          <w:szCs w:val="24"/>
        </w:rPr>
        <w:t>1.032.364.001</w:t>
      </w:r>
      <w:r w:rsidRPr="00401BAC">
        <w:rPr>
          <w:rFonts w:ascii="Arial" w:hAnsi="Arial" w:cs="Arial"/>
          <w:bCs/>
          <w:sz w:val="24"/>
          <w:szCs w:val="24"/>
        </w:rPr>
        <w:t xml:space="preserve"> y T.P. </w:t>
      </w:r>
      <w:r>
        <w:rPr>
          <w:rFonts w:ascii="Arial" w:hAnsi="Arial" w:cs="Arial"/>
          <w:bCs/>
          <w:sz w:val="24"/>
          <w:szCs w:val="24"/>
        </w:rPr>
        <w:t>193.512</w:t>
      </w:r>
      <w:r w:rsidRPr="00401BAC">
        <w:rPr>
          <w:rFonts w:ascii="Arial" w:hAnsi="Arial" w:cs="Arial"/>
          <w:bCs/>
          <w:sz w:val="24"/>
          <w:szCs w:val="24"/>
        </w:rPr>
        <w:t xml:space="preserve"> del Consejo Superior de la Judicatura como apoderad</w:t>
      </w:r>
      <w:r>
        <w:rPr>
          <w:rFonts w:ascii="Arial" w:hAnsi="Arial" w:cs="Arial"/>
          <w:bCs/>
          <w:sz w:val="24"/>
          <w:szCs w:val="24"/>
        </w:rPr>
        <w:t>o</w:t>
      </w:r>
      <w:r w:rsidRPr="00401BAC">
        <w:rPr>
          <w:rFonts w:ascii="Arial" w:hAnsi="Arial" w:cs="Arial"/>
          <w:bCs/>
          <w:sz w:val="24"/>
          <w:szCs w:val="24"/>
        </w:rPr>
        <w:t xml:space="preserve"> judicial de la </w:t>
      </w:r>
      <w:r>
        <w:rPr>
          <w:rFonts w:ascii="Arial" w:hAnsi="Arial" w:cs="Arial"/>
          <w:bCs/>
          <w:sz w:val="24"/>
          <w:szCs w:val="24"/>
        </w:rPr>
        <w:t>Nación- Ministerio de Defensa Nacional – Policía Nacional-</w:t>
      </w:r>
      <w:r w:rsidRPr="00401BAC">
        <w:rPr>
          <w:rFonts w:ascii="Arial" w:hAnsi="Arial" w:cs="Arial"/>
          <w:bCs/>
          <w:sz w:val="24"/>
          <w:szCs w:val="24"/>
        </w:rPr>
        <w:t xml:space="preserve">, en términos y para </w:t>
      </w:r>
      <w:r>
        <w:rPr>
          <w:rFonts w:ascii="Arial" w:hAnsi="Arial" w:cs="Arial"/>
          <w:bCs/>
          <w:sz w:val="24"/>
          <w:szCs w:val="24"/>
        </w:rPr>
        <w:t>los efectos del poder visible a</w:t>
      </w:r>
      <w:r w:rsidRPr="00401BAC">
        <w:rPr>
          <w:rFonts w:ascii="Arial" w:hAnsi="Arial" w:cs="Arial"/>
          <w:bCs/>
          <w:sz w:val="24"/>
          <w:szCs w:val="24"/>
        </w:rPr>
        <w:t xml:space="preserve"> folio 1</w:t>
      </w:r>
      <w:r>
        <w:rPr>
          <w:rFonts w:ascii="Arial" w:hAnsi="Arial" w:cs="Arial"/>
          <w:bCs/>
          <w:sz w:val="24"/>
          <w:szCs w:val="24"/>
        </w:rPr>
        <w:t>39 y s.s.</w:t>
      </w:r>
      <w:r w:rsidRPr="00401BAC">
        <w:rPr>
          <w:rFonts w:ascii="Arial" w:hAnsi="Arial" w:cs="Arial"/>
          <w:bCs/>
          <w:sz w:val="24"/>
          <w:szCs w:val="24"/>
        </w:rPr>
        <w:t xml:space="preserve"> del expediente.</w:t>
      </w:r>
    </w:p>
    <w:p w:rsidR="000A4C27" w:rsidRDefault="000A4C27" w:rsidP="000A4C27">
      <w:pPr>
        <w:jc w:val="both"/>
        <w:rPr>
          <w:rFonts w:ascii="Arial" w:hAnsi="Arial" w:cs="Arial"/>
          <w:b/>
          <w:bCs/>
          <w:sz w:val="24"/>
          <w:szCs w:val="24"/>
        </w:rPr>
      </w:pPr>
    </w:p>
    <w:p w:rsidR="000A4C27" w:rsidRDefault="000A4C27" w:rsidP="000A4C27">
      <w:pPr>
        <w:jc w:val="both"/>
        <w:rPr>
          <w:rFonts w:ascii="Arial" w:hAnsi="Arial" w:cs="Arial"/>
          <w:b/>
          <w:bCs/>
          <w:sz w:val="24"/>
          <w:szCs w:val="24"/>
        </w:rPr>
      </w:pPr>
      <w:r w:rsidRPr="00B71A1F">
        <w:rPr>
          <w:rFonts w:ascii="Arial" w:hAnsi="Arial" w:cs="Arial"/>
          <w:b/>
          <w:bCs/>
          <w:sz w:val="24"/>
          <w:szCs w:val="24"/>
        </w:rPr>
        <w:t>NOTIFÍQUESE Y CÚMPLASE,</w:t>
      </w:r>
    </w:p>
    <w:p w:rsidR="000A4C27" w:rsidRDefault="000A4C27" w:rsidP="000A4C27">
      <w:pPr>
        <w:tabs>
          <w:tab w:val="left" w:pos="3260"/>
        </w:tabs>
        <w:ind w:left="709"/>
        <w:jc w:val="both"/>
        <w:rPr>
          <w:rFonts w:ascii="Arial" w:hAnsi="Arial" w:cs="Arial"/>
          <w:b/>
          <w:bCs/>
          <w:sz w:val="24"/>
          <w:szCs w:val="24"/>
        </w:rPr>
      </w:pPr>
    </w:p>
    <w:p w:rsidR="000A4C27" w:rsidRPr="00B71A1F" w:rsidRDefault="000A4C27" w:rsidP="000A4C27">
      <w:pPr>
        <w:tabs>
          <w:tab w:val="left" w:pos="3260"/>
        </w:tabs>
        <w:ind w:left="709"/>
        <w:jc w:val="both"/>
        <w:rPr>
          <w:rFonts w:ascii="Arial" w:hAnsi="Arial" w:cs="Arial"/>
          <w:b/>
          <w:bCs/>
          <w:sz w:val="24"/>
          <w:szCs w:val="24"/>
        </w:rPr>
      </w:pPr>
    </w:p>
    <w:p w:rsidR="000A4C27" w:rsidRPr="00B71A1F" w:rsidRDefault="000A4C27" w:rsidP="000A4C27">
      <w:pPr>
        <w:spacing w:after="0" w:line="240" w:lineRule="auto"/>
        <w:jc w:val="center"/>
        <w:rPr>
          <w:rFonts w:ascii="Arial" w:hAnsi="Arial" w:cs="Arial"/>
          <w:b/>
          <w:bCs/>
          <w:sz w:val="24"/>
          <w:szCs w:val="24"/>
        </w:rPr>
      </w:pPr>
      <w:r w:rsidRPr="00B71A1F">
        <w:rPr>
          <w:rFonts w:ascii="Arial" w:hAnsi="Arial" w:cs="Arial"/>
          <w:b/>
          <w:bCs/>
          <w:sz w:val="24"/>
          <w:szCs w:val="24"/>
        </w:rPr>
        <w:t>OSCAR DOMINGO QUINTERO ARGUELLO</w:t>
      </w:r>
    </w:p>
    <w:p w:rsidR="000A4C27" w:rsidRDefault="000A4C27" w:rsidP="000A4C27">
      <w:pPr>
        <w:spacing w:after="0" w:line="240" w:lineRule="auto"/>
        <w:jc w:val="center"/>
        <w:rPr>
          <w:rFonts w:ascii="Arial" w:hAnsi="Arial" w:cs="Arial"/>
          <w:b/>
          <w:bCs/>
          <w:sz w:val="24"/>
          <w:szCs w:val="24"/>
        </w:rPr>
      </w:pPr>
      <w:r w:rsidRPr="00B71A1F">
        <w:rPr>
          <w:rFonts w:ascii="Arial" w:hAnsi="Arial" w:cs="Arial"/>
          <w:b/>
          <w:bCs/>
          <w:sz w:val="24"/>
          <w:szCs w:val="24"/>
        </w:rPr>
        <w:t>Juez</w:t>
      </w:r>
    </w:p>
    <w:p w:rsidR="000A4C27" w:rsidRPr="007203FD" w:rsidRDefault="000A4C27" w:rsidP="000A4C27">
      <w:pPr>
        <w:spacing w:after="0" w:line="240" w:lineRule="auto"/>
        <w:rPr>
          <w:rFonts w:ascii="Bradley Hand ITC" w:hAnsi="Bradley Hand ITC" w:cs="Arial"/>
          <w:bCs/>
          <w:sz w:val="14"/>
          <w:szCs w:val="14"/>
        </w:rPr>
      </w:pPr>
      <w:r w:rsidRPr="007203FD">
        <w:rPr>
          <w:rFonts w:ascii="Bradley Hand ITC" w:hAnsi="Bradley Hand ITC" w:cs="Arial"/>
          <w:bCs/>
          <w:sz w:val="14"/>
          <w:szCs w:val="14"/>
        </w:rPr>
        <w:t>GMCA</w:t>
      </w:r>
    </w:p>
    <w:p w:rsidR="000A4C27" w:rsidRPr="00B71A1F" w:rsidRDefault="000A4C27" w:rsidP="000A4C27">
      <w:pPr>
        <w:spacing w:line="240" w:lineRule="auto"/>
        <w:jc w:val="center"/>
        <w:rPr>
          <w:rFonts w:ascii="Arial" w:hAnsi="Arial" w:cs="Arial"/>
          <w:b/>
          <w:bCs/>
          <w:sz w:val="24"/>
          <w:szCs w:val="24"/>
        </w:rPr>
      </w:pPr>
      <w:r w:rsidRPr="00B71A1F">
        <w:rPr>
          <w:rFonts w:ascii="Arial" w:hAnsi="Arial" w:cs="Arial"/>
          <w:b/>
          <w:bCs/>
          <w:sz w:val="24"/>
          <w:szCs w:val="24"/>
        </w:rPr>
        <w:tab/>
      </w:r>
      <w:r w:rsidRPr="00B71A1F">
        <w:rPr>
          <w:rFonts w:ascii="Arial" w:hAnsi="Arial" w:cs="Arial"/>
          <w:b/>
          <w:bCs/>
          <w:sz w:val="24"/>
          <w:szCs w:val="24"/>
        </w:rPr>
        <w:tab/>
      </w: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8"/>
      </w:tblGrid>
      <w:tr w:rsidR="000A4C27" w:rsidRPr="00B71A1F" w:rsidTr="00C47D57">
        <w:trPr>
          <w:trHeight w:val="2996"/>
        </w:trPr>
        <w:tc>
          <w:tcPr>
            <w:tcW w:w="5308" w:type="dxa"/>
            <w:tcBorders>
              <w:top w:val="single" w:sz="4" w:space="0" w:color="auto"/>
              <w:left w:val="single" w:sz="4" w:space="0" w:color="auto"/>
              <w:bottom w:val="single" w:sz="4" w:space="0" w:color="auto"/>
              <w:right w:val="single" w:sz="4" w:space="0" w:color="auto"/>
            </w:tcBorders>
          </w:tcPr>
          <w:p w:rsidR="000A4C27" w:rsidRPr="00B71A1F" w:rsidRDefault="000A4C27" w:rsidP="00C47D57">
            <w:pPr>
              <w:spacing w:after="0"/>
              <w:jc w:val="center"/>
              <w:rPr>
                <w:rFonts w:ascii="Arial" w:hAnsi="Arial" w:cs="Arial"/>
                <w:b/>
                <w:bCs/>
                <w:sz w:val="14"/>
                <w:szCs w:val="14"/>
              </w:rPr>
            </w:pPr>
          </w:p>
          <w:p w:rsidR="000A4C27" w:rsidRPr="00B71A1F" w:rsidRDefault="000A4C27" w:rsidP="00C47D57">
            <w:pPr>
              <w:spacing w:after="0" w:line="240" w:lineRule="auto"/>
              <w:jc w:val="center"/>
              <w:rPr>
                <w:rFonts w:ascii="Arial" w:hAnsi="Arial" w:cs="Arial"/>
                <w:b/>
                <w:bCs/>
                <w:sz w:val="14"/>
                <w:szCs w:val="14"/>
              </w:rPr>
            </w:pPr>
            <w:r w:rsidRPr="00B71A1F">
              <w:rPr>
                <w:rFonts w:ascii="Arial" w:hAnsi="Arial" w:cs="Arial"/>
                <w:b/>
                <w:bCs/>
                <w:sz w:val="14"/>
                <w:szCs w:val="14"/>
              </w:rPr>
              <w:t>REPÚBLICA DE COLOMBIA</w:t>
            </w:r>
          </w:p>
          <w:p w:rsidR="000A4C27" w:rsidRPr="00B71A1F" w:rsidRDefault="000A4C27" w:rsidP="00C47D57">
            <w:pPr>
              <w:tabs>
                <w:tab w:val="center" w:pos="4680"/>
              </w:tabs>
              <w:suppressAutoHyphens/>
              <w:spacing w:after="0" w:line="240" w:lineRule="auto"/>
              <w:jc w:val="center"/>
              <w:rPr>
                <w:rFonts w:ascii="Arial" w:hAnsi="Arial" w:cs="Arial"/>
                <w:b/>
                <w:bCs/>
                <w:i/>
                <w:sz w:val="14"/>
                <w:szCs w:val="14"/>
              </w:rPr>
            </w:pPr>
            <w:r w:rsidRPr="00B71A1F">
              <w:rPr>
                <w:rFonts w:ascii="Arial" w:hAnsi="Arial" w:cs="Arial"/>
                <w:b/>
                <w:noProof/>
                <w:sz w:val="14"/>
                <w:szCs w:val="14"/>
              </w:rPr>
              <w:drawing>
                <wp:inline distT="0" distB="0" distL="0" distR="0">
                  <wp:extent cx="399415" cy="295910"/>
                  <wp:effectExtent l="19050" t="0" r="635"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cstate="print"/>
                          <a:srcRect/>
                          <a:stretch>
                            <a:fillRect/>
                          </a:stretch>
                        </pic:blipFill>
                        <pic:spPr bwMode="auto">
                          <a:xfrm>
                            <a:off x="0" y="0"/>
                            <a:ext cx="399415" cy="295910"/>
                          </a:xfrm>
                          <a:prstGeom prst="rect">
                            <a:avLst/>
                          </a:prstGeom>
                          <a:noFill/>
                          <a:ln w="9525">
                            <a:noFill/>
                            <a:miter lim="800000"/>
                            <a:headEnd/>
                            <a:tailEnd/>
                          </a:ln>
                        </pic:spPr>
                      </pic:pic>
                    </a:graphicData>
                  </a:graphic>
                </wp:inline>
              </w:drawing>
            </w:r>
          </w:p>
          <w:p w:rsidR="000A4C27" w:rsidRPr="00B71A1F" w:rsidRDefault="000A4C27" w:rsidP="00C47D57">
            <w:pPr>
              <w:tabs>
                <w:tab w:val="center" w:pos="4680"/>
              </w:tabs>
              <w:suppressAutoHyphens/>
              <w:spacing w:after="0" w:line="240" w:lineRule="auto"/>
              <w:jc w:val="center"/>
              <w:rPr>
                <w:rFonts w:ascii="Arial" w:hAnsi="Arial" w:cs="Arial"/>
                <w:b/>
                <w:bCs/>
                <w:sz w:val="14"/>
                <w:szCs w:val="14"/>
              </w:rPr>
            </w:pPr>
            <w:r w:rsidRPr="00B71A1F">
              <w:rPr>
                <w:rFonts w:ascii="Arial" w:hAnsi="Arial" w:cs="Arial"/>
                <w:b/>
                <w:bCs/>
                <w:sz w:val="14"/>
                <w:szCs w:val="14"/>
              </w:rPr>
              <w:t>JUZGADO 30 ADMINISTRATIVO DEL CIRCUITO DE BOGOTA D.C.</w:t>
            </w:r>
          </w:p>
          <w:p w:rsidR="000A4C27" w:rsidRPr="00B71A1F" w:rsidRDefault="000A4C27" w:rsidP="00C47D57">
            <w:pPr>
              <w:tabs>
                <w:tab w:val="center" w:pos="4680"/>
              </w:tabs>
              <w:suppressAutoHyphens/>
              <w:spacing w:after="0" w:line="240" w:lineRule="auto"/>
              <w:jc w:val="center"/>
              <w:rPr>
                <w:rFonts w:ascii="Arial" w:hAnsi="Arial" w:cs="Arial"/>
                <w:b/>
                <w:bCs/>
                <w:sz w:val="14"/>
                <w:szCs w:val="14"/>
              </w:rPr>
            </w:pPr>
            <w:r w:rsidRPr="00B71A1F">
              <w:rPr>
                <w:rFonts w:ascii="Arial" w:hAnsi="Arial" w:cs="Arial"/>
                <w:b/>
                <w:bCs/>
                <w:sz w:val="14"/>
                <w:szCs w:val="14"/>
              </w:rPr>
              <w:t>SECCIÓN SEGUNDA</w:t>
            </w:r>
          </w:p>
          <w:p w:rsidR="000A4C27" w:rsidRPr="00B71A1F" w:rsidRDefault="000A4C27" w:rsidP="00C47D57">
            <w:pPr>
              <w:tabs>
                <w:tab w:val="center" w:pos="4680"/>
              </w:tabs>
              <w:suppressAutoHyphens/>
              <w:spacing w:after="0" w:line="240" w:lineRule="auto"/>
              <w:jc w:val="center"/>
              <w:rPr>
                <w:rFonts w:ascii="Arial" w:hAnsi="Arial" w:cs="Arial"/>
                <w:b/>
                <w:bCs/>
                <w:sz w:val="14"/>
                <w:szCs w:val="14"/>
              </w:rPr>
            </w:pPr>
          </w:p>
          <w:p w:rsidR="000A4C27" w:rsidRPr="00B71A1F" w:rsidRDefault="000A4C27" w:rsidP="00C47D57">
            <w:pPr>
              <w:tabs>
                <w:tab w:val="center" w:pos="5280"/>
              </w:tabs>
              <w:suppressAutoHyphens/>
              <w:spacing w:after="0" w:line="240" w:lineRule="auto"/>
              <w:jc w:val="center"/>
              <w:rPr>
                <w:rFonts w:ascii="Arial" w:hAnsi="Arial" w:cs="Arial"/>
                <w:bCs/>
                <w:sz w:val="14"/>
                <w:szCs w:val="14"/>
              </w:rPr>
            </w:pPr>
            <w:r w:rsidRPr="00B71A1F">
              <w:rPr>
                <w:rFonts w:ascii="Arial" w:hAnsi="Arial" w:cs="Arial"/>
                <w:bCs/>
                <w:sz w:val="14"/>
                <w:szCs w:val="14"/>
              </w:rPr>
              <w:t>Por anotación en ESTADO ELECTRÓNICO notifico a las partes la providencia anterior, hoy</w:t>
            </w:r>
          </w:p>
          <w:p w:rsidR="000A4C27" w:rsidRPr="00B71A1F" w:rsidRDefault="000A4C27" w:rsidP="00C47D57">
            <w:pPr>
              <w:tabs>
                <w:tab w:val="center" w:pos="5280"/>
              </w:tabs>
              <w:suppressAutoHyphens/>
              <w:spacing w:after="0" w:line="240" w:lineRule="auto"/>
              <w:jc w:val="center"/>
              <w:rPr>
                <w:rFonts w:ascii="Arial" w:hAnsi="Arial" w:cs="Arial"/>
                <w:bCs/>
                <w:sz w:val="14"/>
                <w:szCs w:val="14"/>
              </w:rPr>
            </w:pPr>
          </w:p>
          <w:p w:rsidR="000A4C27" w:rsidRPr="00B71A1F" w:rsidRDefault="000A4C27" w:rsidP="00C47D57">
            <w:pPr>
              <w:tabs>
                <w:tab w:val="center" w:pos="4680"/>
              </w:tabs>
              <w:suppressAutoHyphens/>
              <w:spacing w:after="0" w:line="240" w:lineRule="auto"/>
              <w:jc w:val="center"/>
              <w:rPr>
                <w:rFonts w:ascii="Arial" w:hAnsi="Arial" w:cs="Arial"/>
                <w:bCs/>
                <w:sz w:val="14"/>
                <w:szCs w:val="14"/>
                <w:u w:val="single"/>
              </w:rPr>
            </w:pPr>
            <w:r w:rsidRPr="00B71A1F">
              <w:rPr>
                <w:rFonts w:ascii="Arial" w:hAnsi="Arial" w:cs="Arial"/>
                <w:bCs/>
                <w:sz w:val="14"/>
                <w:szCs w:val="14"/>
              </w:rPr>
              <w:t>________________________</w:t>
            </w:r>
            <w:r w:rsidRPr="00B71A1F">
              <w:rPr>
                <w:rFonts w:ascii="Arial" w:hAnsi="Arial" w:cs="Arial"/>
                <w:b/>
                <w:bCs/>
                <w:sz w:val="14"/>
                <w:szCs w:val="14"/>
              </w:rPr>
              <w:t xml:space="preserve"> </w:t>
            </w:r>
            <w:proofErr w:type="gramStart"/>
            <w:r w:rsidRPr="00B71A1F">
              <w:rPr>
                <w:rFonts w:ascii="Arial" w:hAnsi="Arial" w:cs="Arial"/>
                <w:bCs/>
                <w:sz w:val="14"/>
                <w:szCs w:val="14"/>
              </w:rPr>
              <w:t>a</w:t>
            </w:r>
            <w:proofErr w:type="gramEnd"/>
            <w:r w:rsidRPr="00B71A1F">
              <w:rPr>
                <w:rFonts w:ascii="Arial" w:hAnsi="Arial" w:cs="Arial"/>
                <w:bCs/>
                <w:sz w:val="14"/>
                <w:szCs w:val="14"/>
              </w:rPr>
              <w:t xml:space="preserve"> las 8:00 a.m.</w:t>
            </w:r>
          </w:p>
          <w:p w:rsidR="000A4C27" w:rsidRPr="00B71A1F" w:rsidRDefault="000A4C27" w:rsidP="00C47D57">
            <w:pPr>
              <w:tabs>
                <w:tab w:val="center" w:pos="4680"/>
              </w:tabs>
              <w:suppressAutoHyphens/>
              <w:spacing w:after="0" w:line="240" w:lineRule="auto"/>
              <w:jc w:val="center"/>
              <w:rPr>
                <w:rFonts w:ascii="Arial" w:hAnsi="Arial" w:cs="Arial"/>
                <w:bCs/>
                <w:sz w:val="14"/>
                <w:szCs w:val="14"/>
              </w:rPr>
            </w:pPr>
          </w:p>
          <w:p w:rsidR="000A4C27" w:rsidRPr="00B71A1F" w:rsidRDefault="000A4C27" w:rsidP="00C47D57">
            <w:pPr>
              <w:tabs>
                <w:tab w:val="center" w:pos="4680"/>
              </w:tabs>
              <w:suppressAutoHyphens/>
              <w:spacing w:after="0" w:line="240" w:lineRule="auto"/>
              <w:jc w:val="center"/>
              <w:rPr>
                <w:rFonts w:ascii="Arial" w:hAnsi="Arial" w:cs="Arial"/>
                <w:bCs/>
                <w:sz w:val="14"/>
                <w:szCs w:val="14"/>
              </w:rPr>
            </w:pPr>
            <w:r w:rsidRPr="00B71A1F">
              <w:rPr>
                <w:rFonts w:ascii="Arial" w:hAnsi="Arial" w:cs="Arial"/>
                <w:bCs/>
                <w:sz w:val="14"/>
                <w:szCs w:val="14"/>
              </w:rPr>
              <w:t>_______________________________</w:t>
            </w:r>
            <w:r w:rsidR="00562F11" w:rsidRPr="00B71A1F">
              <w:rPr>
                <w:rFonts w:ascii="Arial" w:hAnsi="Arial" w:cs="Arial"/>
                <w:iCs/>
                <w:vanish/>
                <w:sz w:val="14"/>
                <w:szCs w:val="14"/>
              </w:rPr>
              <w:fldChar w:fldCharType="begin"/>
            </w:r>
            <w:r w:rsidRPr="00B71A1F">
              <w:rPr>
                <w:rFonts w:ascii="Arial" w:hAnsi="Arial" w:cs="Arial"/>
                <w:iCs/>
                <w:vanish/>
                <w:sz w:val="14"/>
                <w:szCs w:val="14"/>
              </w:rPr>
              <w:instrText>SEQ Figure  \* ARABIC</w:instrText>
            </w:r>
            <w:r w:rsidR="00562F11" w:rsidRPr="00B71A1F">
              <w:rPr>
                <w:rFonts w:ascii="Arial" w:hAnsi="Arial" w:cs="Arial"/>
                <w:iCs/>
                <w:vanish/>
                <w:sz w:val="14"/>
                <w:szCs w:val="14"/>
              </w:rPr>
              <w:fldChar w:fldCharType="separate"/>
            </w:r>
            <w:r>
              <w:rPr>
                <w:rFonts w:ascii="Arial" w:hAnsi="Arial" w:cs="Arial"/>
                <w:iCs/>
                <w:noProof/>
                <w:vanish/>
                <w:sz w:val="14"/>
                <w:szCs w:val="14"/>
              </w:rPr>
              <w:t>1</w:t>
            </w:r>
            <w:r w:rsidR="00562F11" w:rsidRPr="00B71A1F">
              <w:rPr>
                <w:rFonts w:ascii="Arial" w:hAnsi="Arial" w:cs="Arial"/>
                <w:iCs/>
                <w:vanish/>
                <w:sz w:val="14"/>
                <w:szCs w:val="14"/>
              </w:rPr>
              <w:fldChar w:fldCharType="end"/>
            </w:r>
          </w:p>
          <w:p w:rsidR="000A4C27" w:rsidRPr="00B71A1F" w:rsidRDefault="00350A58" w:rsidP="00C47D57">
            <w:pPr>
              <w:spacing w:after="0" w:line="240" w:lineRule="auto"/>
              <w:jc w:val="center"/>
              <w:rPr>
                <w:rFonts w:ascii="Arial" w:hAnsi="Arial" w:cs="Arial"/>
                <w:b/>
                <w:sz w:val="14"/>
                <w:szCs w:val="14"/>
              </w:rPr>
            </w:pPr>
            <w:r>
              <w:rPr>
                <w:rFonts w:ascii="Arial" w:hAnsi="Arial" w:cs="Arial"/>
                <w:b/>
                <w:bCs/>
                <w:sz w:val="14"/>
                <w:szCs w:val="14"/>
              </w:rPr>
              <w:t>SECRETARIO</w:t>
            </w:r>
          </w:p>
          <w:p w:rsidR="000A4C27" w:rsidRPr="00B71A1F" w:rsidRDefault="000A4C27" w:rsidP="00C47D57">
            <w:pPr>
              <w:spacing w:after="0" w:line="240" w:lineRule="auto"/>
              <w:jc w:val="center"/>
              <w:rPr>
                <w:rFonts w:ascii="Arial" w:hAnsi="Arial" w:cs="Arial"/>
                <w:sz w:val="24"/>
                <w:szCs w:val="24"/>
              </w:rPr>
            </w:pPr>
          </w:p>
        </w:tc>
      </w:tr>
    </w:tbl>
    <w:p w:rsidR="000A4C27" w:rsidRPr="00B71A1F" w:rsidRDefault="000A4C27" w:rsidP="000A4C27">
      <w:pPr>
        <w:spacing w:line="360" w:lineRule="auto"/>
        <w:jc w:val="both"/>
        <w:rPr>
          <w:rFonts w:ascii="Arial" w:hAnsi="Arial" w:cs="Arial"/>
          <w:bCs/>
          <w:sz w:val="24"/>
          <w:szCs w:val="24"/>
          <w:lang w:val="es-ES_tradnl"/>
        </w:rPr>
      </w:pPr>
      <w:r w:rsidRPr="00B71A1F">
        <w:rPr>
          <w:rFonts w:ascii="Arial" w:hAnsi="Arial" w:cs="Arial"/>
          <w:b/>
          <w:bCs/>
          <w:sz w:val="24"/>
          <w:szCs w:val="24"/>
          <w:lang w:val="es-ES_tradnl"/>
        </w:rPr>
        <w:tab/>
      </w:r>
      <w:r w:rsidRPr="00B71A1F">
        <w:rPr>
          <w:rFonts w:ascii="Arial" w:hAnsi="Arial" w:cs="Arial"/>
          <w:bCs/>
          <w:sz w:val="24"/>
          <w:szCs w:val="24"/>
          <w:lang w:val="es-ES_tradnl"/>
        </w:rPr>
        <w:t xml:space="preserve"> </w:t>
      </w:r>
    </w:p>
    <w:p w:rsidR="000A4C27" w:rsidRPr="00B71A1F" w:rsidRDefault="000A4C27" w:rsidP="000A4C27">
      <w:pPr>
        <w:spacing w:line="360" w:lineRule="auto"/>
        <w:jc w:val="both"/>
        <w:rPr>
          <w:rFonts w:ascii="Arial" w:hAnsi="Arial" w:cs="Arial"/>
          <w:bCs/>
          <w:sz w:val="24"/>
          <w:szCs w:val="24"/>
          <w:lang w:val="es-ES_tradnl"/>
        </w:rPr>
      </w:pPr>
    </w:p>
    <w:p w:rsidR="000A4C27" w:rsidRPr="00B71A1F" w:rsidRDefault="000A4C27" w:rsidP="000A4C27">
      <w:pPr>
        <w:spacing w:line="360" w:lineRule="auto"/>
        <w:jc w:val="both"/>
        <w:rPr>
          <w:rFonts w:ascii="Arial" w:hAnsi="Arial" w:cs="Arial"/>
          <w:bCs/>
          <w:sz w:val="24"/>
          <w:szCs w:val="24"/>
          <w:lang w:val="es-ES_tradnl"/>
        </w:rPr>
      </w:pPr>
    </w:p>
    <w:p w:rsidR="000A4C27" w:rsidRDefault="000A4C27" w:rsidP="000A4C27"/>
    <w:p w:rsidR="000A4C27" w:rsidRDefault="000A4C27" w:rsidP="000A4C27"/>
    <w:p w:rsidR="000A4C27" w:rsidRDefault="000A4C27" w:rsidP="000A4C27"/>
    <w:p w:rsidR="000A4C27" w:rsidRDefault="000A4C27" w:rsidP="000A4C27"/>
    <w:p w:rsidR="000A4C27" w:rsidRDefault="000A4C27" w:rsidP="000A4C27"/>
    <w:p w:rsidR="003B382E" w:rsidRDefault="0032238B">
      <w:bookmarkStart w:id="0" w:name="_GoBack"/>
      <w:bookmarkEnd w:id="0"/>
    </w:p>
    <w:sectPr w:rsidR="003B382E" w:rsidSect="006771F6">
      <w:headerReference w:type="default" r:id="rId8"/>
      <w:pgSz w:w="12242" w:h="19442" w:code="268"/>
      <w:pgMar w:top="1701" w:right="1531" w:bottom="1701"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8B" w:rsidRDefault="0032238B" w:rsidP="000A4C27">
      <w:pPr>
        <w:spacing w:after="0" w:line="240" w:lineRule="auto"/>
      </w:pPr>
      <w:r>
        <w:separator/>
      </w:r>
    </w:p>
  </w:endnote>
  <w:endnote w:type="continuationSeparator" w:id="0">
    <w:p w:rsidR="0032238B" w:rsidRDefault="0032238B" w:rsidP="000A4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8B" w:rsidRDefault="0032238B" w:rsidP="000A4C27">
      <w:pPr>
        <w:spacing w:after="0" w:line="240" w:lineRule="auto"/>
      </w:pPr>
      <w:r>
        <w:separator/>
      </w:r>
    </w:p>
  </w:footnote>
  <w:footnote w:type="continuationSeparator" w:id="0">
    <w:p w:rsidR="0032238B" w:rsidRDefault="0032238B" w:rsidP="000A4C27">
      <w:pPr>
        <w:spacing w:after="0" w:line="240" w:lineRule="auto"/>
      </w:pPr>
      <w:r>
        <w:continuationSeparator/>
      </w:r>
    </w:p>
  </w:footnote>
  <w:footnote w:id="1">
    <w:p w:rsidR="000A4C27" w:rsidRDefault="000A4C27" w:rsidP="000A4C27">
      <w:pPr>
        <w:pStyle w:val="Textonotapie"/>
        <w:rPr>
          <w:rFonts w:ascii="Arial" w:hAnsi="Arial" w:cs="Arial"/>
        </w:rPr>
      </w:pPr>
      <w:r w:rsidRPr="00A52B06">
        <w:rPr>
          <w:rStyle w:val="Refdenotaalpie"/>
          <w:rFonts w:ascii="Arial" w:hAnsi="Arial" w:cs="Arial"/>
        </w:rPr>
        <w:footnoteRef/>
      </w:r>
      <w:r>
        <w:rPr>
          <w:rFonts w:ascii="Arial" w:hAnsi="Arial" w:cs="Arial"/>
        </w:rPr>
        <w:t xml:space="preserve"> Radicado</w:t>
      </w:r>
      <w:r w:rsidRPr="00A52B06">
        <w:rPr>
          <w:rFonts w:ascii="Arial" w:hAnsi="Arial" w:cs="Arial"/>
        </w:rPr>
        <w:t xml:space="preserve"> 11001-03-28-000-2012-00049-00</w:t>
      </w:r>
      <w:r>
        <w:rPr>
          <w:rFonts w:ascii="Arial" w:hAnsi="Arial" w:cs="Arial"/>
        </w:rPr>
        <w:t>.</w:t>
      </w:r>
      <w:r w:rsidRPr="00426140">
        <w:rPr>
          <w:rFonts w:ascii="Arial" w:hAnsi="Arial" w:cs="Arial"/>
        </w:rPr>
        <w:t xml:space="preserve"> </w:t>
      </w:r>
      <w:r w:rsidRPr="00A52B06">
        <w:rPr>
          <w:rFonts w:ascii="Arial" w:hAnsi="Arial" w:cs="Arial"/>
        </w:rPr>
        <w:t>M.P. Alberto Yepes Barrero</w:t>
      </w:r>
      <w:r>
        <w:rPr>
          <w:rFonts w:ascii="Arial" w:hAnsi="Arial" w:cs="Arial"/>
        </w:rPr>
        <w:t>.</w:t>
      </w:r>
    </w:p>
    <w:p w:rsidR="000A4C27" w:rsidRPr="00A52B06" w:rsidRDefault="000A4C27" w:rsidP="000A4C27">
      <w:pPr>
        <w:pStyle w:val="Textonotapie"/>
        <w:rPr>
          <w:rFonts w:ascii="Arial" w:hAnsi="Arial" w:cs="Arial"/>
        </w:rPr>
      </w:pPr>
    </w:p>
  </w:footnote>
  <w:footnote w:id="2">
    <w:p w:rsidR="000A4C27" w:rsidRDefault="000A4C27" w:rsidP="000A4C27">
      <w:pPr>
        <w:pStyle w:val="Textonotapie"/>
        <w:rPr>
          <w:rFonts w:ascii="Arial" w:hAnsi="Arial" w:cs="Arial"/>
        </w:rPr>
      </w:pPr>
      <w:r w:rsidRPr="00D752E3">
        <w:rPr>
          <w:rStyle w:val="Refdenotaalpie"/>
          <w:rFonts w:ascii="Arial" w:hAnsi="Arial" w:cs="Arial"/>
        </w:rPr>
        <w:footnoteRef/>
      </w:r>
      <w:r w:rsidRPr="00D752E3">
        <w:rPr>
          <w:rFonts w:ascii="Arial" w:hAnsi="Arial" w:cs="Arial"/>
        </w:rPr>
        <w:t xml:space="preserve"> Consejo de Estado, providencia del 13 de septiembre de 2012, radicación 11001-03-28-000-2012-00042-00.</w:t>
      </w:r>
      <w:r w:rsidRPr="00426140">
        <w:rPr>
          <w:rFonts w:ascii="Arial" w:hAnsi="Arial" w:cs="Arial"/>
          <w:sz w:val="24"/>
          <w:szCs w:val="24"/>
        </w:rPr>
        <w:t xml:space="preserve"> </w:t>
      </w:r>
      <w:r w:rsidRPr="00426140">
        <w:rPr>
          <w:rFonts w:ascii="Arial" w:hAnsi="Arial" w:cs="Arial"/>
        </w:rPr>
        <w:t>Consejera Ponente Susana Buitrago Valencia</w:t>
      </w:r>
    </w:p>
    <w:p w:rsidR="000A4C27" w:rsidRDefault="000A4C27" w:rsidP="000A4C27">
      <w:pPr>
        <w:pStyle w:val="Textonotapie"/>
        <w:rPr>
          <w:rFonts w:ascii="Arial" w:hAnsi="Arial" w:cs="Arial"/>
        </w:rPr>
      </w:pPr>
    </w:p>
    <w:p w:rsidR="000A4C27" w:rsidRPr="006D1D50" w:rsidRDefault="000A4C27" w:rsidP="000A4C27">
      <w:pPr>
        <w:pStyle w:val="Textonotapie"/>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F6" w:rsidRDefault="00046256">
    <w:pPr>
      <w:pStyle w:val="Encabezado"/>
      <w:jc w:val="right"/>
      <w:rPr>
        <w:rFonts w:ascii="Arial" w:hAnsi="Arial" w:cs="Arial"/>
        <w:sz w:val="20"/>
        <w:szCs w:val="20"/>
      </w:rPr>
    </w:pPr>
    <w:r>
      <w:rPr>
        <w:rFonts w:ascii="Arial" w:hAnsi="Arial" w:cs="Arial"/>
        <w:sz w:val="20"/>
        <w:szCs w:val="20"/>
      </w:rPr>
      <w:t xml:space="preserve">Demandante: </w:t>
    </w:r>
    <w:r w:rsidR="000331C7">
      <w:rPr>
        <w:rFonts w:ascii="Arial" w:hAnsi="Arial" w:cs="Arial"/>
        <w:sz w:val="20"/>
        <w:szCs w:val="20"/>
      </w:rPr>
      <w:t xml:space="preserve">John </w:t>
    </w:r>
    <w:proofErr w:type="spellStart"/>
    <w:r w:rsidR="000331C7">
      <w:rPr>
        <w:rFonts w:ascii="Arial" w:hAnsi="Arial" w:cs="Arial"/>
        <w:sz w:val="20"/>
        <w:szCs w:val="20"/>
      </w:rPr>
      <w:t>Edinson</w:t>
    </w:r>
    <w:proofErr w:type="spellEnd"/>
    <w:r w:rsidR="000331C7">
      <w:rPr>
        <w:rFonts w:ascii="Arial" w:hAnsi="Arial" w:cs="Arial"/>
        <w:sz w:val="20"/>
        <w:szCs w:val="20"/>
      </w:rPr>
      <w:t xml:space="preserve"> Moreno Tovar</w:t>
    </w:r>
    <w:r>
      <w:rPr>
        <w:rFonts w:ascii="Arial" w:hAnsi="Arial" w:cs="Arial"/>
        <w:sz w:val="20"/>
        <w:szCs w:val="20"/>
      </w:rPr>
      <w:t>.</w:t>
    </w:r>
  </w:p>
  <w:p w:rsidR="008819F6" w:rsidRPr="006206E9" w:rsidRDefault="00046256" w:rsidP="00166CE8">
    <w:pPr>
      <w:pStyle w:val="Encabezado"/>
      <w:jc w:val="right"/>
      <w:rPr>
        <w:rFonts w:ascii="Arial" w:hAnsi="Arial" w:cs="Arial"/>
        <w:sz w:val="20"/>
        <w:szCs w:val="20"/>
      </w:rPr>
    </w:pPr>
    <w:r>
      <w:rPr>
        <w:rFonts w:ascii="Arial" w:hAnsi="Arial" w:cs="Arial"/>
        <w:sz w:val="20"/>
        <w:szCs w:val="20"/>
      </w:rPr>
      <w:t>N</w:t>
    </w:r>
    <w:r w:rsidR="000331C7">
      <w:rPr>
        <w:rFonts w:ascii="Arial" w:hAnsi="Arial" w:cs="Arial"/>
        <w:sz w:val="20"/>
        <w:szCs w:val="20"/>
      </w:rPr>
      <w:t>.R.D. 11001 33 35 030 2018 00522</w:t>
    </w:r>
    <w:r>
      <w:rPr>
        <w:rFonts w:ascii="Arial" w:hAnsi="Arial" w:cs="Arial"/>
        <w:sz w:val="20"/>
        <w:szCs w:val="20"/>
      </w:rPr>
      <w:t xml:space="preserve"> 00</w:t>
    </w:r>
  </w:p>
  <w:p w:rsidR="008819F6" w:rsidRPr="006206E9" w:rsidRDefault="00046256">
    <w:pPr>
      <w:pStyle w:val="Encabezado"/>
      <w:jc w:val="right"/>
      <w:rPr>
        <w:rFonts w:ascii="Arial" w:hAnsi="Arial" w:cs="Arial"/>
        <w:sz w:val="20"/>
        <w:szCs w:val="20"/>
      </w:rPr>
    </w:pPr>
    <w:r w:rsidRPr="006206E9">
      <w:rPr>
        <w:rFonts w:ascii="Arial" w:hAnsi="Arial" w:cs="Arial"/>
        <w:sz w:val="20"/>
        <w:szCs w:val="20"/>
      </w:rPr>
      <w:t xml:space="preserve">Página </w:t>
    </w:r>
    <w:r w:rsidR="00562F11" w:rsidRPr="006206E9">
      <w:rPr>
        <w:rFonts w:ascii="Arial" w:hAnsi="Arial" w:cs="Arial"/>
        <w:sz w:val="20"/>
        <w:szCs w:val="20"/>
      </w:rPr>
      <w:fldChar w:fldCharType="begin"/>
    </w:r>
    <w:r w:rsidRPr="006206E9">
      <w:rPr>
        <w:rFonts w:ascii="Arial" w:hAnsi="Arial" w:cs="Arial"/>
        <w:sz w:val="20"/>
        <w:szCs w:val="20"/>
      </w:rPr>
      <w:instrText xml:space="preserve"> PAGE   \* MERGEFORMAT </w:instrText>
    </w:r>
    <w:r w:rsidR="00562F11" w:rsidRPr="006206E9">
      <w:rPr>
        <w:rFonts w:ascii="Arial" w:hAnsi="Arial" w:cs="Arial"/>
        <w:sz w:val="20"/>
        <w:szCs w:val="20"/>
      </w:rPr>
      <w:fldChar w:fldCharType="separate"/>
    </w:r>
    <w:r w:rsidR="008D45CA">
      <w:rPr>
        <w:rFonts w:ascii="Arial" w:hAnsi="Arial" w:cs="Arial"/>
        <w:noProof/>
        <w:sz w:val="20"/>
        <w:szCs w:val="20"/>
      </w:rPr>
      <w:t>2</w:t>
    </w:r>
    <w:r w:rsidR="00562F11" w:rsidRPr="006206E9">
      <w:rPr>
        <w:rFonts w:ascii="Arial" w:hAnsi="Arial" w:cs="Arial"/>
        <w:sz w:val="20"/>
        <w:szCs w:val="20"/>
      </w:rPr>
      <w:fldChar w:fldCharType="end"/>
    </w:r>
    <w:r>
      <w:rPr>
        <w:rFonts w:ascii="Arial" w:hAnsi="Arial" w:cs="Arial"/>
        <w:sz w:val="20"/>
        <w:szCs w:val="20"/>
      </w:rPr>
      <w:t>.</w:t>
    </w:r>
  </w:p>
  <w:p w:rsidR="008819F6" w:rsidRPr="00D53011" w:rsidRDefault="0032238B" w:rsidP="00CE3DC9">
    <w:pPr>
      <w:pStyle w:val="Encabezado"/>
      <w:jc w:val="righ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305DE"/>
    <w:multiLevelType w:val="hybridMultilevel"/>
    <w:tmpl w:val="42B6AAFE"/>
    <w:lvl w:ilvl="0" w:tplc="56CC3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28C3A0A"/>
    <w:multiLevelType w:val="hybridMultilevel"/>
    <w:tmpl w:val="E4F2DA4A"/>
    <w:lvl w:ilvl="0" w:tplc="FFDC6152">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0A4C27"/>
    <w:rsid w:val="000331C7"/>
    <w:rsid w:val="00046256"/>
    <w:rsid w:val="000A4C27"/>
    <w:rsid w:val="00134F4F"/>
    <w:rsid w:val="0032238B"/>
    <w:rsid w:val="00350A58"/>
    <w:rsid w:val="00470669"/>
    <w:rsid w:val="004E1A9A"/>
    <w:rsid w:val="00562F11"/>
    <w:rsid w:val="00595F14"/>
    <w:rsid w:val="005B4959"/>
    <w:rsid w:val="006A1B3F"/>
    <w:rsid w:val="007679B1"/>
    <w:rsid w:val="008B7F03"/>
    <w:rsid w:val="008D45CA"/>
    <w:rsid w:val="008F0F4C"/>
    <w:rsid w:val="00A42ECF"/>
    <w:rsid w:val="00C53879"/>
    <w:rsid w:val="00C76086"/>
    <w:rsid w:val="00CB28B8"/>
    <w:rsid w:val="00D353B5"/>
    <w:rsid w:val="00E80952"/>
    <w:rsid w:val="00F840FC"/>
    <w:rsid w:val="00FB52B9"/>
    <w:rsid w:val="00FE7B1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27"/>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0A4C2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0A4C27"/>
    <w:rPr>
      <w:rFonts w:ascii="Times New Roman" w:eastAsia="Times New Roman" w:hAnsi="Times New Roman" w:cs="Times New Roman"/>
      <w:sz w:val="20"/>
      <w:szCs w:val="20"/>
      <w:lang w:val="es-CO" w:eastAsia="es-ES"/>
    </w:rPr>
  </w:style>
  <w:style w:type="character" w:styleId="Refdenotaalpie">
    <w:name w:val="footnote reference"/>
    <w:semiHidden/>
    <w:unhideWhenUsed/>
    <w:rsid w:val="000A4C27"/>
    <w:rPr>
      <w:vertAlign w:val="superscript"/>
    </w:rPr>
  </w:style>
  <w:style w:type="paragraph" w:styleId="Encabezado">
    <w:name w:val="header"/>
    <w:basedOn w:val="Normal"/>
    <w:link w:val="EncabezadoCar"/>
    <w:uiPriority w:val="99"/>
    <w:unhideWhenUsed/>
    <w:rsid w:val="000A4C2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A4C27"/>
    <w:rPr>
      <w:rFonts w:ascii="Times New Roman" w:eastAsia="Times New Roman" w:hAnsi="Times New Roman" w:cs="Times New Roman"/>
      <w:sz w:val="24"/>
      <w:szCs w:val="24"/>
      <w:lang w:eastAsia="es-ES"/>
    </w:rPr>
  </w:style>
  <w:style w:type="paragraph" w:styleId="Sinespaciado">
    <w:name w:val="No Spacing"/>
    <w:uiPriority w:val="1"/>
    <w:qFormat/>
    <w:rsid w:val="000A4C27"/>
    <w:pPr>
      <w:spacing w:after="0"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31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1C7"/>
    <w:rPr>
      <w:rFonts w:eastAsiaTheme="minorEastAsia"/>
      <w:lang w:val="es-CO" w:eastAsia="es-CO"/>
    </w:rPr>
  </w:style>
  <w:style w:type="paragraph" w:styleId="Textodeglobo">
    <w:name w:val="Balloon Text"/>
    <w:basedOn w:val="Normal"/>
    <w:link w:val="TextodegloboCar"/>
    <w:uiPriority w:val="99"/>
    <w:semiHidden/>
    <w:unhideWhenUsed/>
    <w:rsid w:val="008D4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5CA"/>
    <w:rPr>
      <w:rFonts w:ascii="Tahoma" w:eastAsiaTheme="minorEastAsia" w:hAnsi="Tahoma" w:cs="Tahoma"/>
      <w:sz w:val="16"/>
      <w:szCs w:val="16"/>
      <w:lang w:val="es-CO" w:eastAsia="es-C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Domingo Quintero Arguello</dc:creator>
  <cp:keywords/>
  <dc:description/>
  <cp:lastModifiedBy>oquintea</cp:lastModifiedBy>
  <cp:revision>3</cp:revision>
  <dcterms:created xsi:type="dcterms:W3CDTF">2019-02-28T22:11:00Z</dcterms:created>
  <dcterms:modified xsi:type="dcterms:W3CDTF">2019-03-01T20:41:00Z</dcterms:modified>
</cp:coreProperties>
</file>