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A7" w:rsidRPr="00B71A1F" w:rsidRDefault="00BD2FA7" w:rsidP="00215916">
      <w:pPr>
        <w:spacing w:after="0" w:line="240" w:lineRule="auto"/>
        <w:ind w:right="-113"/>
        <w:rPr>
          <w:rFonts w:ascii="Arial" w:hAnsi="Arial" w:cs="Arial"/>
          <w:b/>
          <w:bCs/>
          <w:sz w:val="24"/>
          <w:szCs w:val="24"/>
        </w:rPr>
      </w:pPr>
      <w:r w:rsidRPr="00B71A1F">
        <w:rPr>
          <w:rFonts w:ascii="Arial" w:hAnsi="Arial" w:cs="Arial"/>
          <w:b/>
          <w:bCs/>
          <w:sz w:val="24"/>
          <w:szCs w:val="24"/>
        </w:rPr>
        <w:t>JUZGADO TREINTA ADMINISTRATIVO ORAL DEL CIRCUITO DE BOGOTÁ, D.C.</w:t>
      </w:r>
    </w:p>
    <w:p w:rsidR="00BD2FA7" w:rsidRPr="00B71A1F" w:rsidRDefault="00BD2FA7" w:rsidP="00BD2FA7">
      <w:pPr>
        <w:spacing w:after="0" w:line="240" w:lineRule="auto"/>
        <w:jc w:val="center"/>
        <w:rPr>
          <w:rFonts w:ascii="Arial" w:hAnsi="Arial" w:cs="Arial"/>
          <w:b/>
          <w:bCs/>
          <w:sz w:val="24"/>
          <w:szCs w:val="24"/>
        </w:rPr>
      </w:pPr>
      <w:r w:rsidRPr="00B71A1F">
        <w:rPr>
          <w:rFonts w:ascii="Arial" w:hAnsi="Arial" w:cs="Arial"/>
          <w:b/>
          <w:bCs/>
          <w:sz w:val="24"/>
          <w:szCs w:val="24"/>
        </w:rPr>
        <w:t>SECCIÓN SEGUNDA</w:t>
      </w:r>
    </w:p>
    <w:p w:rsidR="00BD2FA7" w:rsidRDefault="00BD2FA7" w:rsidP="00215916">
      <w:pPr>
        <w:spacing w:after="0" w:line="360" w:lineRule="auto"/>
        <w:rPr>
          <w:rFonts w:ascii="Arial" w:hAnsi="Arial" w:cs="Arial"/>
          <w:bCs/>
          <w:sz w:val="24"/>
          <w:szCs w:val="24"/>
        </w:rPr>
      </w:pPr>
    </w:p>
    <w:p w:rsidR="00BD2FA7" w:rsidRDefault="00BD2FA7" w:rsidP="00215916">
      <w:pPr>
        <w:spacing w:after="0" w:line="360" w:lineRule="auto"/>
        <w:jc w:val="center"/>
        <w:rPr>
          <w:rFonts w:ascii="Arial" w:hAnsi="Arial" w:cs="Arial"/>
          <w:bCs/>
          <w:sz w:val="24"/>
          <w:szCs w:val="24"/>
        </w:rPr>
      </w:pPr>
      <w:r w:rsidRPr="00B71A1F">
        <w:rPr>
          <w:rFonts w:ascii="Arial" w:hAnsi="Arial" w:cs="Arial"/>
          <w:bCs/>
          <w:sz w:val="24"/>
          <w:szCs w:val="24"/>
        </w:rPr>
        <w:t>B</w:t>
      </w:r>
      <w:r>
        <w:rPr>
          <w:rFonts w:ascii="Arial" w:hAnsi="Arial" w:cs="Arial"/>
          <w:bCs/>
          <w:sz w:val="24"/>
          <w:szCs w:val="24"/>
        </w:rPr>
        <w:t xml:space="preserve">ogotá, D.C., </w:t>
      </w:r>
      <w:r w:rsidRPr="00B71A1F">
        <w:rPr>
          <w:rFonts w:ascii="Arial" w:hAnsi="Arial" w:cs="Arial"/>
          <w:bCs/>
          <w:sz w:val="24"/>
          <w:szCs w:val="24"/>
        </w:rPr>
        <w:t xml:space="preserve"> </w:t>
      </w:r>
      <w:r>
        <w:rPr>
          <w:rFonts w:ascii="Arial" w:hAnsi="Arial" w:cs="Arial"/>
          <w:bCs/>
          <w:sz w:val="24"/>
          <w:szCs w:val="24"/>
        </w:rPr>
        <w:t xml:space="preserve">cuatro (4) </w:t>
      </w:r>
      <w:r w:rsidRPr="00B71A1F">
        <w:rPr>
          <w:rFonts w:ascii="Arial" w:hAnsi="Arial" w:cs="Arial"/>
          <w:bCs/>
          <w:sz w:val="24"/>
          <w:szCs w:val="24"/>
        </w:rPr>
        <w:t xml:space="preserve">de </w:t>
      </w:r>
      <w:r>
        <w:rPr>
          <w:rFonts w:ascii="Arial" w:hAnsi="Arial" w:cs="Arial"/>
          <w:bCs/>
          <w:sz w:val="24"/>
          <w:szCs w:val="24"/>
        </w:rPr>
        <w:t xml:space="preserve">junio </w:t>
      </w:r>
      <w:r w:rsidRPr="00B71A1F">
        <w:rPr>
          <w:rFonts w:ascii="Arial" w:hAnsi="Arial" w:cs="Arial"/>
          <w:bCs/>
          <w:sz w:val="24"/>
          <w:szCs w:val="24"/>
        </w:rPr>
        <w:t xml:space="preserve">dos mil </w:t>
      </w:r>
      <w:r>
        <w:rPr>
          <w:rFonts w:ascii="Arial" w:hAnsi="Arial" w:cs="Arial"/>
          <w:bCs/>
          <w:sz w:val="24"/>
          <w:szCs w:val="24"/>
        </w:rPr>
        <w:t xml:space="preserve">diecinueve </w:t>
      </w:r>
      <w:r w:rsidRPr="00B71A1F">
        <w:rPr>
          <w:rFonts w:ascii="Arial" w:hAnsi="Arial" w:cs="Arial"/>
          <w:bCs/>
          <w:sz w:val="24"/>
          <w:szCs w:val="24"/>
        </w:rPr>
        <w:t>(</w:t>
      </w:r>
      <w:r>
        <w:rPr>
          <w:rFonts w:ascii="Arial" w:hAnsi="Arial" w:cs="Arial"/>
          <w:bCs/>
          <w:sz w:val="24"/>
          <w:szCs w:val="24"/>
        </w:rPr>
        <w:t>2019</w:t>
      </w:r>
      <w:r w:rsidRPr="00B71A1F">
        <w:rPr>
          <w:rFonts w:ascii="Arial" w:hAnsi="Arial" w:cs="Arial"/>
          <w:bCs/>
          <w:sz w:val="24"/>
          <w:szCs w:val="24"/>
        </w:rPr>
        <w:t>).</w:t>
      </w:r>
    </w:p>
    <w:p w:rsidR="00EA0EF0" w:rsidRDefault="00EA0EF0" w:rsidP="00215916">
      <w:pPr>
        <w:spacing w:after="0" w:line="360" w:lineRule="auto"/>
        <w:jc w:val="center"/>
        <w:rPr>
          <w:rFonts w:ascii="Arial" w:hAnsi="Arial" w:cs="Arial"/>
          <w:bCs/>
          <w:sz w:val="24"/>
          <w:szCs w:val="24"/>
        </w:rPr>
      </w:pPr>
    </w:p>
    <w:p w:rsidR="00BD2FA7" w:rsidRDefault="00BD2FA7" w:rsidP="00215916">
      <w:pPr>
        <w:spacing w:after="0" w:line="360" w:lineRule="auto"/>
        <w:jc w:val="center"/>
        <w:rPr>
          <w:rFonts w:ascii="Arial" w:hAnsi="Arial" w:cs="Arial"/>
          <w:b/>
          <w:bCs/>
          <w:sz w:val="24"/>
          <w:szCs w:val="24"/>
        </w:rPr>
      </w:pPr>
      <w:r>
        <w:rPr>
          <w:rFonts w:ascii="Arial" w:hAnsi="Arial" w:cs="Arial"/>
          <w:b/>
          <w:bCs/>
          <w:sz w:val="24"/>
          <w:szCs w:val="24"/>
        </w:rPr>
        <w:t>N.R.D.  11001 33 35 030 2019 00076 00</w:t>
      </w:r>
    </w:p>
    <w:p w:rsidR="00EA0EF0" w:rsidRPr="00C648A2" w:rsidRDefault="00EA0EF0" w:rsidP="00215916">
      <w:pPr>
        <w:spacing w:after="0" w:line="360" w:lineRule="auto"/>
        <w:jc w:val="center"/>
        <w:rPr>
          <w:rFonts w:ascii="Arial" w:hAnsi="Arial" w:cs="Arial"/>
          <w:b/>
          <w:bCs/>
          <w:sz w:val="24"/>
          <w:szCs w:val="24"/>
        </w:rPr>
      </w:pPr>
    </w:p>
    <w:p w:rsidR="00BD2FA7" w:rsidRDefault="00BD2FA7" w:rsidP="00215916">
      <w:pPr>
        <w:spacing w:after="0" w:line="360" w:lineRule="auto"/>
        <w:jc w:val="center"/>
        <w:rPr>
          <w:rFonts w:ascii="Arial" w:hAnsi="Arial" w:cs="Arial"/>
          <w:b/>
          <w:bCs/>
          <w:sz w:val="24"/>
          <w:szCs w:val="24"/>
        </w:rPr>
      </w:pPr>
      <w:r w:rsidRPr="00B71A1F">
        <w:rPr>
          <w:rFonts w:ascii="Arial" w:hAnsi="Arial" w:cs="Arial"/>
          <w:b/>
          <w:bCs/>
          <w:sz w:val="24"/>
          <w:szCs w:val="24"/>
        </w:rPr>
        <w:t>Objeto.</w:t>
      </w:r>
    </w:p>
    <w:p w:rsidR="00EA0EF0" w:rsidRPr="00B71A1F" w:rsidRDefault="00EA0EF0" w:rsidP="00215916">
      <w:pPr>
        <w:spacing w:after="0" w:line="360" w:lineRule="auto"/>
        <w:jc w:val="center"/>
        <w:rPr>
          <w:rFonts w:ascii="Arial" w:hAnsi="Arial" w:cs="Arial"/>
          <w:b/>
          <w:bCs/>
          <w:sz w:val="24"/>
          <w:szCs w:val="24"/>
        </w:rPr>
      </w:pPr>
    </w:p>
    <w:p w:rsidR="00BD2FA7" w:rsidRDefault="00BD2FA7" w:rsidP="00215916">
      <w:pPr>
        <w:spacing w:after="0" w:line="360" w:lineRule="auto"/>
        <w:jc w:val="both"/>
        <w:rPr>
          <w:rFonts w:ascii="Arial" w:hAnsi="Arial" w:cs="Arial"/>
          <w:sz w:val="24"/>
          <w:szCs w:val="24"/>
        </w:rPr>
      </w:pPr>
      <w:r w:rsidRPr="00FA20B0">
        <w:rPr>
          <w:rFonts w:ascii="Arial" w:hAnsi="Arial" w:cs="Arial"/>
          <w:sz w:val="24"/>
          <w:szCs w:val="24"/>
        </w:rPr>
        <w:t>Se encuentra el despacho para decidir sobre la admisión de la demanda instaurada por TULIO ALFONSO CHAVARRO CHAVARRO</w:t>
      </w:r>
      <w:r w:rsidRPr="00FA20B0">
        <w:rPr>
          <w:rFonts w:ascii="Arial" w:hAnsi="Arial" w:cs="Arial"/>
          <w:b/>
          <w:sz w:val="24"/>
          <w:szCs w:val="24"/>
        </w:rPr>
        <w:t xml:space="preserve"> </w:t>
      </w:r>
      <w:r w:rsidRPr="00FA20B0">
        <w:rPr>
          <w:rFonts w:ascii="Arial" w:hAnsi="Arial" w:cs="Arial"/>
          <w:sz w:val="24"/>
          <w:szCs w:val="24"/>
        </w:rPr>
        <w:t xml:space="preserve">contra la </w:t>
      </w:r>
      <w:r w:rsidR="00FA20B0">
        <w:rPr>
          <w:rFonts w:ascii="Arial" w:hAnsi="Arial" w:cs="Arial"/>
          <w:sz w:val="24"/>
          <w:szCs w:val="24"/>
        </w:rPr>
        <w:t>UGPP</w:t>
      </w:r>
      <w:r w:rsidRPr="00FA20B0">
        <w:rPr>
          <w:rFonts w:ascii="Arial" w:hAnsi="Arial" w:cs="Arial"/>
          <w:sz w:val="24"/>
          <w:szCs w:val="24"/>
        </w:rPr>
        <w:t>.</w:t>
      </w:r>
    </w:p>
    <w:p w:rsidR="00FA20B0" w:rsidRPr="00FA20B0" w:rsidRDefault="00FA20B0" w:rsidP="00215916">
      <w:pPr>
        <w:spacing w:after="0" w:line="360" w:lineRule="auto"/>
        <w:jc w:val="both"/>
        <w:rPr>
          <w:rFonts w:ascii="Arial" w:hAnsi="Arial" w:cs="Arial"/>
          <w:sz w:val="16"/>
          <w:szCs w:val="16"/>
        </w:rPr>
      </w:pPr>
    </w:p>
    <w:p w:rsidR="00BD2FA7" w:rsidRPr="00B71A1F" w:rsidRDefault="00BD2FA7" w:rsidP="00215916">
      <w:pPr>
        <w:numPr>
          <w:ilvl w:val="0"/>
          <w:numId w:val="1"/>
        </w:numPr>
        <w:spacing w:after="0" w:line="360" w:lineRule="auto"/>
        <w:jc w:val="center"/>
        <w:rPr>
          <w:rFonts w:ascii="Arial" w:hAnsi="Arial" w:cs="Arial"/>
          <w:b/>
          <w:sz w:val="24"/>
          <w:szCs w:val="24"/>
        </w:rPr>
      </w:pPr>
      <w:r>
        <w:rPr>
          <w:rFonts w:ascii="Arial" w:hAnsi="Arial" w:cs="Arial"/>
          <w:b/>
          <w:sz w:val="24"/>
          <w:szCs w:val="24"/>
        </w:rPr>
        <w:t>ACTUACIÓN PROCESAL</w:t>
      </w:r>
    </w:p>
    <w:p w:rsidR="00BD2FA7" w:rsidRDefault="00BD2FA7" w:rsidP="00215916">
      <w:pPr>
        <w:spacing w:after="0" w:line="360" w:lineRule="auto"/>
        <w:jc w:val="both"/>
        <w:rPr>
          <w:rFonts w:ascii="Arial" w:hAnsi="Arial" w:cs="Arial"/>
          <w:sz w:val="16"/>
          <w:szCs w:val="16"/>
        </w:rPr>
      </w:pPr>
    </w:p>
    <w:p w:rsidR="004F266D" w:rsidRDefault="00BD2FA7" w:rsidP="00215916">
      <w:pPr>
        <w:spacing w:after="0" w:line="360" w:lineRule="auto"/>
        <w:jc w:val="both"/>
        <w:rPr>
          <w:rFonts w:ascii="Arial" w:hAnsi="Arial" w:cs="Arial"/>
          <w:sz w:val="24"/>
          <w:szCs w:val="24"/>
        </w:rPr>
      </w:pPr>
      <w:r w:rsidRPr="004F266D">
        <w:rPr>
          <w:rFonts w:ascii="Arial" w:hAnsi="Arial" w:cs="Arial"/>
          <w:sz w:val="24"/>
          <w:szCs w:val="24"/>
        </w:rPr>
        <w:t>Mediante auto del 22 de abril de 2019 se inadmitió la demanda para que la parte actora aportara copia de las sentencias proferidas por el Juzgado Catorce Administrativo Oral del Circuito de Bogotá del 12 de enero de 2010, y del Tribunal Administrativo de Cundinamarca del 24 de febrero de 2011</w:t>
      </w:r>
      <w:r w:rsidR="004F266D" w:rsidRPr="004F266D">
        <w:rPr>
          <w:rFonts w:ascii="Arial" w:hAnsi="Arial" w:cs="Arial"/>
          <w:sz w:val="24"/>
          <w:szCs w:val="24"/>
        </w:rPr>
        <w:t xml:space="preserve">, </w:t>
      </w:r>
      <w:r w:rsidR="00EA0EF0" w:rsidRPr="004F266D">
        <w:rPr>
          <w:rFonts w:ascii="Arial" w:hAnsi="Arial" w:cs="Arial"/>
          <w:sz w:val="24"/>
          <w:szCs w:val="24"/>
        </w:rPr>
        <w:t>dentro del proceso con radicado 11001 33 31 014 2007 00779 00,</w:t>
      </w:r>
      <w:r w:rsidR="00EA0EF0">
        <w:rPr>
          <w:rFonts w:ascii="Arial" w:hAnsi="Arial" w:cs="Arial"/>
          <w:sz w:val="24"/>
          <w:szCs w:val="24"/>
        </w:rPr>
        <w:t xml:space="preserve"> </w:t>
      </w:r>
      <w:r w:rsidR="004F266D" w:rsidRPr="004F266D">
        <w:rPr>
          <w:rFonts w:ascii="Arial" w:hAnsi="Arial" w:cs="Arial"/>
          <w:sz w:val="24"/>
          <w:szCs w:val="24"/>
        </w:rPr>
        <w:t xml:space="preserve">con el fin de verificar la posible existencia de cosa juzgada. </w:t>
      </w:r>
      <w:r w:rsidR="00FA20B0">
        <w:rPr>
          <w:rFonts w:ascii="Arial" w:hAnsi="Arial" w:cs="Arial"/>
          <w:sz w:val="24"/>
          <w:szCs w:val="24"/>
        </w:rPr>
        <w:t xml:space="preserve"> </w:t>
      </w:r>
      <w:r w:rsidR="004F266D">
        <w:rPr>
          <w:rFonts w:ascii="Arial" w:hAnsi="Arial" w:cs="Arial"/>
          <w:sz w:val="24"/>
          <w:szCs w:val="24"/>
        </w:rPr>
        <w:t>En memorial presentado el 8</w:t>
      </w:r>
      <w:r w:rsidR="004F266D" w:rsidRPr="004F266D">
        <w:rPr>
          <w:rFonts w:ascii="Arial" w:hAnsi="Arial" w:cs="Arial"/>
          <w:sz w:val="24"/>
          <w:szCs w:val="24"/>
        </w:rPr>
        <w:t xml:space="preserve"> de </w:t>
      </w:r>
      <w:r w:rsidR="004F266D">
        <w:rPr>
          <w:rFonts w:ascii="Arial" w:hAnsi="Arial" w:cs="Arial"/>
          <w:sz w:val="24"/>
          <w:szCs w:val="24"/>
        </w:rPr>
        <w:t>mayo de 2019, la apoderada</w:t>
      </w:r>
      <w:r w:rsidR="004F266D" w:rsidRPr="004F266D">
        <w:rPr>
          <w:rFonts w:ascii="Arial" w:hAnsi="Arial" w:cs="Arial"/>
          <w:sz w:val="24"/>
          <w:szCs w:val="24"/>
        </w:rPr>
        <w:t xml:space="preserve"> de la parte actora allega escrito de subsanación, </w:t>
      </w:r>
      <w:r w:rsidR="004F266D">
        <w:rPr>
          <w:rFonts w:ascii="Arial" w:hAnsi="Arial" w:cs="Arial"/>
          <w:sz w:val="24"/>
          <w:szCs w:val="24"/>
        </w:rPr>
        <w:t>aportando copia de los fallos requeridos.</w:t>
      </w:r>
    </w:p>
    <w:p w:rsidR="00BD2FA7" w:rsidRDefault="00BD2FA7" w:rsidP="00215916">
      <w:pPr>
        <w:pStyle w:val="Sinespaciado"/>
        <w:spacing w:line="360" w:lineRule="auto"/>
        <w:jc w:val="both"/>
        <w:rPr>
          <w:rFonts w:ascii="Arial" w:hAnsi="Arial" w:cs="Arial"/>
        </w:rPr>
      </w:pPr>
    </w:p>
    <w:p w:rsidR="00BD2FA7" w:rsidRPr="004F266D" w:rsidRDefault="00BD2FA7" w:rsidP="00215916">
      <w:pPr>
        <w:pStyle w:val="Prrafodelista"/>
        <w:numPr>
          <w:ilvl w:val="0"/>
          <w:numId w:val="1"/>
        </w:numPr>
        <w:spacing w:after="0" w:line="360" w:lineRule="auto"/>
        <w:jc w:val="center"/>
        <w:rPr>
          <w:rFonts w:ascii="Arial" w:hAnsi="Arial" w:cs="Arial"/>
          <w:b/>
          <w:bCs/>
          <w:sz w:val="24"/>
          <w:szCs w:val="24"/>
        </w:rPr>
      </w:pPr>
      <w:r w:rsidRPr="004F266D">
        <w:rPr>
          <w:rFonts w:ascii="Arial" w:hAnsi="Arial" w:cs="Arial"/>
          <w:b/>
          <w:bCs/>
          <w:sz w:val="24"/>
          <w:szCs w:val="24"/>
        </w:rPr>
        <w:t>CONSIDERACIONES DEL DESPACHO.</w:t>
      </w:r>
    </w:p>
    <w:p w:rsidR="00BD2FA7" w:rsidRPr="00C733E6" w:rsidRDefault="00BD2FA7" w:rsidP="00215916">
      <w:pPr>
        <w:spacing w:after="0" w:line="360" w:lineRule="auto"/>
        <w:rPr>
          <w:rFonts w:ascii="Arial" w:hAnsi="Arial" w:cs="Arial"/>
          <w:b/>
          <w:bCs/>
          <w:sz w:val="16"/>
          <w:szCs w:val="16"/>
        </w:rPr>
      </w:pPr>
    </w:p>
    <w:p w:rsidR="00BD2FA7" w:rsidRPr="00C733E6" w:rsidRDefault="00BD2FA7" w:rsidP="00215916">
      <w:pPr>
        <w:pStyle w:val="Sinespaciado"/>
        <w:spacing w:line="360" w:lineRule="auto"/>
        <w:rPr>
          <w:sz w:val="16"/>
          <w:szCs w:val="16"/>
        </w:rPr>
      </w:pPr>
    </w:p>
    <w:p w:rsidR="00A61E7E" w:rsidRDefault="00EA0EF0" w:rsidP="00215916">
      <w:pPr>
        <w:spacing w:after="0" w:line="360" w:lineRule="auto"/>
        <w:jc w:val="both"/>
        <w:rPr>
          <w:rFonts w:ascii="Arial" w:hAnsi="Arial" w:cs="Arial"/>
          <w:bCs/>
          <w:sz w:val="24"/>
          <w:szCs w:val="24"/>
        </w:rPr>
      </w:pPr>
      <w:r>
        <w:rPr>
          <w:rFonts w:ascii="Arial" w:hAnsi="Arial" w:cs="Arial"/>
          <w:sz w:val="24"/>
          <w:szCs w:val="24"/>
        </w:rPr>
        <w:t>No</w:t>
      </w:r>
      <w:r w:rsidR="002163DD">
        <w:rPr>
          <w:rFonts w:ascii="Arial" w:hAnsi="Arial" w:cs="Arial"/>
          <w:sz w:val="24"/>
          <w:szCs w:val="24"/>
        </w:rPr>
        <w:t xml:space="preserve"> se dará trámite a la presente acci</w:t>
      </w:r>
      <w:r w:rsidR="00A61E7E">
        <w:rPr>
          <w:rFonts w:ascii="Arial" w:hAnsi="Arial" w:cs="Arial"/>
          <w:sz w:val="24"/>
          <w:szCs w:val="24"/>
        </w:rPr>
        <w:t xml:space="preserve">ón por existir cosa juzgada, </w:t>
      </w:r>
      <w:r w:rsidR="00FA20B0">
        <w:rPr>
          <w:rFonts w:ascii="Arial" w:hAnsi="Arial" w:cs="Arial"/>
          <w:sz w:val="24"/>
          <w:szCs w:val="24"/>
        </w:rPr>
        <w:t>en atención a que la L</w:t>
      </w:r>
      <w:r w:rsidR="00A61E7E" w:rsidRPr="00EA0EF0">
        <w:rPr>
          <w:rFonts w:ascii="Arial" w:hAnsi="Arial" w:cs="Arial"/>
          <w:bCs/>
          <w:sz w:val="24"/>
          <w:szCs w:val="24"/>
        </w:rPr>
        <w:t>ey 1437 de 2011</w:t>
      </w:r>
      <w:r w:rsidR="00FA20B0">
        <w:rPr>
          <w:rFonts w:ascii="Arial" w:hAnsi="Arial" w:cs="Arial"/>
          <w:bCs/>
          <w:sz w:val="24"/>
          <w:szCs w:val="24"/>
        </w:rPr>
        <w:t xml:space="preserve"> –CPACA-</w:t>
      </w:r>
      <w:r w:rsidR="00A61E7E" w:rsidRPr="00EA0EF0">
        <w:rPr>
          <w:rFonts w:ascii="Arial" w:hAnsi="Arial" w:cs="Arial"/>
          <w:bCs/>
          <w:sz w:val="24"/>
          <w:szCs w:val="24"/>
        </w:rPr>
        <w:t>, aplicable al presente proceso, regula la cosa juzgada así:</w:t>
      </w:r>
    </w:p>
    <w:p w:rsidR="00EA0EF0" w:rsidRPr="00EA0EF0" w:rsidRDefault="00EA0EF0" w:rsidP="00EA0EF0">
      <w:pPr>
        <w:spacing w:after="0" w:line="360" w:lineRule="auto"/>
        <w:ind w:right="-121"/>
        <w:jc w:val="both"/>
        <w:rPr>
          <w:rFonts w:ascii="Arial" w:hAnsi="Arial" w:cs="Arial"/>
          <w:bCs/>
          <w:sz w:val="24"/>
          <w:szCs w:val="24"/>
        </w:rPr>
      </w:pPr>
    </w:p>
    <w:p w:rsidR="00A61E7E" w:rsidRPr="00215916" w:rsidRDefault="00EA0EF0" w:rsidP="00EA0EF0">
      <w:pPr>
        <w:spacing w:after="0" w:line="240" w:lineRule="auto"/>
        <w:ind w:left="737" w:right="737"/>
        <w:jc w:val="both"/>
        <w:rPr>
          <w:rFonts w:ascii="Arial" w:hAnsi="Arial" w:cs="Arial"/>
          <w:sz w:val="20"/>
          <w:szCs w:val="20"/>
        </w:rPr>
      </w:pPr>
      <w:bookmarkStart w:id="0" w:name="189"/>
      <w:r w:rsidRPr="00215916">
        <w:rPr>
          <w:rFonts w:ascii="Arial" w:hAnsi="Arial" w:cs="Arial"/>
          <w:sz w:val="20"/>
          <w:szCs w:val="20"/>
        </w:rPr>
        <w:t>“</w:t>
      </w:r>
      <w:r w:rsidR="00A61E7E" w:rsidRPr="00215916">
        <w:rPr>
          <w:rFonts w:ascii="Arial" w:hAnsi="Arial" w:cs="Arial"/>
          <w:sz w:val="20"/>
          <w:szCs w:val="20"/>
        </w:rPr>
        <w:t>ARTÍCULO 189. </w:t>
      </w:r>
      <w:r w:rsidR="00A61E7E" w:rsidRPr="00215916">
        <w:rPr>
          <w:rFonts w:ascii="Arial" w:hAnsi="Arial" w:cs="Arial"/>
          <w:iCs/>
          <w:sz w:val="20"/>
          <w:szCs w:val="20"/>
        </w:rPr>
        <w:t>EFECTOS DE LA SENTENCIA.</w:t>
      </w:r>
      <w:bookmarkEnd w:id="0"/>
      <w:r w:rsidR="00A61E7E" w:rsidRPr="00215916">
        <w:rPr>
          <w:rFonts w:ascii="Arial" w:hAnsi="Arial" w:cs="Arial"/>
          <w:iCs/>
          <w:sz w:val="20"/>
          <w:szCs w:val="20"/>
        </w:rPr>
        <w:t> </w:t>
      </w:r>
      <w:r w:rsidR="00A61E7E" w:rsidRPr="00215916">
        <w:rPr>
          <w:rFonts w:ascii="Arial" w:hAnsi="Arial" w:cs="Arial"/>
          <w:b/>
          <w:sz w:val="20"/>
          <w:szCs w:val="20"/>
          <w:u w:val="single"/>
        </w:rPr>
        <w:t>La sentencia que declare la nulidad de un acto administrativo en un proceso tendrá fuerza de cosa juzgada </w:t>
      </w:r>
      <w:r w:rsidR="00A61E7E" w:rsidRPr="00215916">
        <w:rPr>
          <w:rFonts w:ascii="Arial" w:hAnsi="Arial" w:cs="Arial"/>
          <w:b/>
          <w:iCs/>
          <w:sz w:val="20"/>
          <w:szCs w:val="20"/>
          <w:u w:val="single"/>
        </w:rPr>
        <w:t>erga omnes</w:t>
      </w:r>
      <w:r w:rsidR="00A61E7E" w:rsidRPr="00215916">
        <w:rPr>
          <w:rFonts w:ascii="Arial" w:hAnsi="Arial" w:cs="Arial"/>
          <w:b/>
          <w:sz w:val="20"/>
          <w:szCs w:val="20"/>
          <w:u w:val="single"/>
        </w:rPr>
        <w:t>.</w:t>
      </w:r>
      <w:r w:rsidR="00A61E7E" w:rsidRPr="00215916">
        <w:rPr>
          <w:rFonts w:ascii="Arial" w:hAnsi="Arial" w:cs="Arial"/>
          <w:sz w:val="20"/>
          <w:szCs w:val="20"/>
        </w:rPr>
        <w:t xml:space="preserve"> La que niegue la nulidad pedida producirá cosa juzgada </w:t>
      </w:r>
      <w:r w:rsidR="00A61E7E" w:rsidRPr="00215916">
        <w:rPr>
          <w:rFonts w:ascii="Arial" w:hAnsi="Arial" w:cs="Arial"/>
          <w:iCs/>
          <w:sz w:val="20"/>
          <w:szCs w:val="20"/>
        </w:rPr>
        <w:t>erga omnes </w:t>
      </w:r>
      <w:r w:rsidR="00A61E7E" w:rsidRPr="00215916">
        <w:rPr>
          <w:rFonts w:ascii="Arial" w:hAnsi="Arial" w:cs="Arial"/>
          <w:sz w:val="20"/>
          <w:szCs w:val="20"/>
        </w:rPr>
        <w:t>pero solo en relación con la </w:t>
      </w:r>
      <w:r w:rsidR="00A61E7E" w:rsidRPr="00215916">
        <w:rPr>
          <w:rFonts w:ascii="Arial" w:hAnsi="Arial" w:cs="Arial"/>
          <w:iCs/>
          <w:sz w:val="20"/>
          <w:szCs w:val="20"/>
        </w:rPr>
        <w:t>causa petendi </w:t>
      </w:r>
      <w:r w:rsidR="00A61E7E" w:rsidRPr="00215916">
        <w:rPr>
          <w:rFonts w:ascii="Arial" w:hAnsi="Arial" w:cs="Arial"/>
          <w:sz w:val="20"/>
          <w:szCs w:val="20"/>
        </w:rPr>
        <w:t xml:space="preserve">juzgada. Las que declaren la legalidad de las medidas que se revisen en ejercicio del control inmediato de legalidad producirán efectos </w:t>
      </w:r>
      <w:r w:rsidR="00A61E7E" w:rsidRPr="00215916">
        <w:rPr>
          <w:rFonts w:ascii="Arial" w:hAnsi="Arial" w:cs="Arial"/>
          <w:iCs/>
          <w:sz w:val="20"/>
          <w:szCs w:val="20"/>
        </w:rPr>
        <w:t>erga omnes </w:t>
      </w:r>
      <w:r w:rsidR="00A61E7E" w:rsidRPr="00215916">
        <w:rPr>
          <w:rFonts w:ascii="Arial" w:hAnsi="Arial" w:cs="Arial"/>
          <w:sz w:val="20"/>
          <w:szCs w:val="20"/>
        </w:rPr>
        <w:t xml:space="preserve">solo en relación con las normas jurídicas superiores frente a las cuales se haga el examen. (…)” Negrilla y subraya  fuera de texto </w:t>
      </w:r>
    </w:p>
    <w:p w:rsidR="00EA0EF0" w:rsidRPr="00EA0EF0" w:rsidRDefault="00EA0EF0" w:rsidP="00EA0EF0">
      <w:pPr>
        <w:spacing w:after="0" w:line="240" w:lineRule="auto"/>
        <w:ind w:left="737" w:right="737"/>
        <w:jc w:val="both"/>
        <w:rPr>
          <w:rFonts w:ascii="Arial" w:hAnsi="Arial" w:cs="Arial"/>
        </w:rPr>
      </w:pPr>
    </w:p>
    <w:p w:rsidR="00FA20B0" w:rsidRDefault="00FA20B0" w:rsidP="00EA0EF0">
      <w:pPr>
        <w:spacing w:after="0" w:line="360" w:lineRule="auto"/>
        <w:ind w:right="-121"/>
        <w:jc w:val="both"/>
        <w:rPr>
          <w:rFonts w:ascii="Arial" w:hAnsi="Arial" w:cs="Arial"/>
          <w:sz w:val="24"/>
          <w:szCs w:val="24"/>
        </w:rPr>
      </w:pPr>
    </w:p>
    <w:p w:rsidR="00A61E7E" w:rsidRPr="00EA0EF0" w:rsidRDefault="00EA0EF0" w:rsidP="00EA0EF0">
      <w:pPr>
        <w:spacing w:after="0" w:line="360" w:lineRule="auto"/>
        <w:ind w:right="-121"/>
        <w:jc w:val="both"/>
        <w:rPr>
          <w:rFonts w:ascii="Arial" w:hAnsi="Arial" w:cs="Arial"/>
          <w:sz w:val="24"/>
          <w:szCs w:val="24"/>
        </w:rPr>
      </w:pPr>
      <w:r>
        <w:rPr>
          <w:rFonts w:ascii="Arial" w:hAnsi="Arial" w:cs="Arial"/>
          <w:sz w:val="24"/>
          <w:szCs w:val="24"/>
        </w:rPr>
        <w:t xml:space="preserve">Además, </w:t>
      </w:r>
      <w:r w:rsidR="00A61E7E" w:rsidRPr="00EA0EF0">
        <w:rPr>
          <w:rFonts w:ascii="Arial" w:hAnsi="Arial" w:cs="Arial"/>
          <w:sz w:val="24"/>
          <w:szCs w:val="24"/>
        </w:rPr>
        <w:t>el</w:t>
      </w:r>
      <w:r>
        <w:rPr>
          <w:rFonts w:ascii="Arial" w:hAnsi="Arial" w:cs="Arial"/>
          <w:b/>
          <w:sz w:val="24"/>
          <w:szCs w:val="24"/>
        </w:rPr>
        <w:t xml:space="preserve"> </w:t>
      </w:r>
      <w:r w:rsidRPr="00EA0EF0">
        <w:rPr>
          <w:rFonts w:ascii="Arial" w:hAnsi="Arial" w:cs="Arial"/>
          <w:sz w:val="24"/>
          <w:szCs w:val="24"/>
        </w:rPr>
        <w:t>Código General del Proceso</w:t>
      </w:r>
      <w:r w:rsidR="00A61E7E" w:rsidRPr="00EA0EF0">
        <w:rPr>
          <w:rFonts w:ascii="Arial" w:hAnsi="Arial" w:cs="Arial"/>
          <w:sz w:val="24"/>
          <w:szCs w:val="24"/>
        </w:rPr>
        <w:t xml:space="preserve"> determina que se configura cosa juzgada cuando:</w:t>
      </w:r>
    </w:p>
    <w:p w:rsidR="00A61E7E" w:rsidRPr="00215916" w:rsidRDefault="00A61E7E" w:rsidP="00EA0EF0">
      <w:pPr>
        <w:spacing w:after="0" w:line="360" w:lineRule="auto"/>
        <w:ind w:right="-121"/>
        <w:jc w:val="both"/>
        <w:rPr>
          <w:rFonts w:ascii="Arial" w:hAnsi="Arial" w:cs="Arial"/>
          <w:sz w:val="20"/>
          <w:szCs w:val="20"/>
        </w:rPr>
      </w:pPr>
    </w:p>
    <w:p w:rsidR="00A61E7E" w:rsidRPr="00215916" w:rsidRDefault="00A61E7E" w:rsidP="00EA0EF0">
      <w:pPr>
        <w:pStyle w:val="Prrafodelista"/>
        <w:numPr>
          <w:ilvl w:val="0"/>
          <w:numId w:val="3"/>
        </w:numPr>
        <w:autoSpaceDE w:val="0"/>
        <w:autoSpaceDN w:val="0"/>
        <w:spacing w:after="0" w:line="240" w:lineRule="auto"/>
        <w:ind w:left="1701" w:right="737"/>
        <w:jc w:val="both"/>
        <w:rPr>
          <w:rFonts w:ascii="Arial" w:hAnsi="Arial" w:cs="Arial"/>
          <w:sz w:val="20"/>
          <w:szCs w:val="20"/>
        </w:rPr>
      </w:pPr>
      <w:r w:rsidRPr="00215916">
        <w:rPr>
          <w:rFonts w:ascii="Arial" w:hAnsi="Arial" w:cs="Arial"/>
          <w:sz w:val="20"/>
          <w:szCs w:val="20"/>
        </w:rPr>
        <w:t xml:space="preserve">Se adelante un nuevo proceso con posterioridad a la ejecutoria de la sentencia dictada. </w:t>
      </w:r>
    </w:p>
    <w:p w:rsidR="00A61E7E" w:rsidRPr="00215916" w:rsidRDefault="00A61E7E" w:rsidP="00EA0EF0">
      <w:pPr>
        <w:pStyle w:val="Prrafodelista"/>
        <w:spacing w:after="0" w:line="240" w:lineRule="auto"/>
        <w:ind w:left="1701" w:right="737"/>
        <w:jc w:val="both"/>
        <w:rPr>
          <w:rFonts w:ascii="Arial" w:hAnsi="Arial" w:cs="Arial"/>
          <w:sz w:val="20"/>
          <w:szCs w:val="20"/>
        </w:rPr>
      </w:pPr>
    </w:p>
    <w:p w:rsidR="00A61E7E" w:rsidRPr="00215916" w:rsidRDefault="00A61E7E" w:rsidP="00EA0EF0">
      <w:pPr>
        <w:pStyle w:val="Prrafodelista"/>
        <w:numPr>
          <w:ilvl w:val="0"/>
          <w:numId w:val="3"/>
        </w:numPr>
        <w:autoSpaceDE w:val="0"/>
        <w:autoSpaceDN w:val="0"/>
        <w:spacing w:after="0" w:line="240" w:lineRule="auto"/>
        <w:ind w:left="1701" w:right="737"/>
        <w:jc w:val="both"/>
        <w:rPr>
          <w:rFonts w:ascii="Arial" w:hAnsi="Arial" w:cs="Arial"/>
          <w:b/>
          <w:sz w:val="20"/>
          <w:szCs w:val="20"/>
        </w:rPr>
      </w:pPr>
      <w:r w:rsidRPr="00215916">
        <w:rPr>
          <w:rFonts w:ascii="Arial" w:hAnsi="Arial" w:cs="Arial"/>
          <w:sz w:val="20"/>
          <w:szCs w:val="20"/>
        </w:rPr>
        <w:t xml:space="preserve">El nuevo proceso sea entre las </w:t>
      </w:r>
      <w:r w:rsidRPr="00215916">
        <w:rPr>
          <w:rFonts w:ascii="Arial" w:hAnsi="Arial" w:cs="Arial"/>
          <w:b/>
          <w:sz w:val="20"/>
          <w:szCs w:val="20"/>
          <w:u w:val="single"/>
        </w:rPr>
        <w:t>mismas partes</w:t>
      </w:r>
      <w:r w:rsidRPr="00215916">
        <w:rPr>
          <w:rFonts w:ascii="Arial" w:hAnsi="Arial" w:cs="Arial"/>
          <w:sz w:val="20"/>
          <w:szCs w:val="20"/>
        </w:rPr>
        <w:t xml:space="preserve">, o como lo anota el artículo 303 CGP, que haya identidad jurídica de partes, de tal suerte, que </w:t>
      </w:r>
      <w:r w:rsidRPr="00215916">
        <w:rPr>
          <w:rFonts w:ascii="Arial" w:hAnsi="Arial" w:cs="Arial"/>
          <w:sz w:val="20"/>
          <w:szCs w:val="20"/>
        </w:rPr>
        <w:lastRenderedPageBreak/>
        <w:t xml:space="preserve">los efectos de la sentencia se extiendan sólo a quienes actuaron dentro del primer proceso, a excepción de los fallos cuyos efectos son erga omnes y se extienden a todos los ciudadanos. </w:t>
      </w:r>
    </w:p>
    <w:p w:rsidR="00A61E7E" w:rsidRPr="00215916" w:rsidRDefault="00A61E7E" w:rsidP="00EA0EF0">
      <w:pPr>
        <w:pStyle w:val="Prrafodelista"/>
        <w:spacing w:after="0" w:line="240" w:lineRule="auto"/>
        <w:ind w:left="1701" w:right="737"/>
        <w:rPr>
          <w:rFonts w:ascii="Arial" w:hAnsi="Arial" w:cs="Arial"/>
          <w:b/>
          <w:sz w:val="20"/>
          <w:szCs w:val="20"/>
        </w:rPr>
      </w:pPr>
    </w:p>
    <w:p w:rsidR="00A61E7E" w:rsidRPr="00215916" w:rsidRDefault="00A61E7E" w:rsidP="00EA0EF0">
      <w:pPr>
        <w:pStyle w:val="Prrafodelista"/>
        <w:numPr>
          <w:ilvl w:val="0"/>
          <w:numId w:val="3"/>
        </w:numPr>
        <w:autoSpaceDE w:val="0"/>
        <w:autoSpaceDN w:val="0"/>
        <w:spacing w:after="0" w:line="240" w:lineRule="auto"/>
        <w:ind w:left="1701" w:right="737"/>
        <w:jc w:val="both"/>
        <w:rPr>
          <w:rFonts w:ascii="Arial" w:hAnsi="Arial" w:cs="Arial"/>
          <w:b/>
          <w:sz w:val="20"/>
          <w:szCs w:val="20"/>
        </w:rPr>
      </w:pPr>
      <w:r w:rsidRPr="00215916">
        <w:rPr>
          <w:rFonts w:ascii="Arial" w:hAnsi="Arial" w:cs="Arial"/>
          <w:sz w:val="20"/>
          <w:szCs w:val="20"/>
        </w:rPr>
        <w:t xml:space="preserve">El nuevo proceso verse sobre el </w:t>
      </w:r>
      <w:r w:rsidRPr="00215916">
        <w:rPr>
          <w:rFonts w:ascii="Arial" w:hAnsi="Arial" w:cs="Arial"/>
          <w:b/>
          <w:sz w:val="20"/>
          <w:szCs w:val="20"/>
          <w:u w:val="single"/>
        </w:rPr>
        <w:t>mismo objeto</w:t>
      </w:r>
      <w:r w:rsidRPr="00215916">
        <w:rPr>
          <w:rFonts w:ascii="Arial" w:hAnsi="Arial" w:cs="Arial"/>
          <w:sz w:val="20"/>
          <w:szCs w:val="20"/>
        </w:rPr>
        <w:t>, es decir que se trate de las mismas pretensiones o declaraciones que se reclaman a la jurisdicción,</w:t>
      </w:r>
    </w:p>
    <w:p w:rsidR="00A61E7E" w:rsidRPr="00215916" w:rsidRDefault="00A61E7E" w:rsidP="00EA0EF0">
      <w:pPr>
        <w:pStyle w:val="Prrafodelista"/>
        <w:spacing w:after="0" w:line="240" w:lineRule="auto"/>
        <w:ind w:left="1701" w:right="737"/>
        <w:rPr>
          <w:rFonts w:ascii="Arial" w:hAnsi="Arial" w:cs="Arial"/>
          <w:sz w:val="20"/>
          <w:szCs w:val="20"/>
        </w:rPr>
      </w:pPr>
    </w:p>
    <w:p w:rsidR="00A61E7E" w:rsidRPr="00215916" w:rsidRDefault="00A61E7E" w:rsidP="00EA0EF0">
      <w:pPr>
        <w:pStyle w:val="Prrafodelista"/>
        <w:numPr>
          <w:ilvl w:val="0"/>
          <w:numId w:val="3"/>
        </w:numPr>
        <w:autoSpaceDE w:val="0"/>
        <w:autoSpaceDN w:val="0"/>
        <w:spacing w:after="0" w:line="240" w:lineRule="auto"/>
        <w:ind w:left="1701" w:right="737"/>
        <w:jc w:val="both"/>
        <w:rPr>
          <w:rFonts w:ascii="Arial" w:hAnsi="Arial" w:cs="Arial"/>
          <w:b/>
          <w:sz w:val="20"/>
          <w:szCs w:val="20"/>
        </w:rPr>
      </w:pPr>
      <w:r w:rsidRPr="00215916">
        <w:rPr>
          <w:rFonts w:ascii="Arial" w:hAnsi="Arial" w:cs="Arial"/>
          <w:sz w:val="20"/>
          <w:szCs w:val="20"/>
        </w:rPr>
        <w:t xml:space="preserve">Y se adelante por la </w:t>
      </w:r>
      <w:r w:rsidRPr="00215916">
        <w:rPr>
          <w:rFonts w:ascii="Arial" w:hAnsi="Arial" w:cs="Arial"/>
          <w:b/>
          <w:sz w:val="20"/>
          <w:szCs w:val="20"/>
          <w:u w:val="single"/>
        </w:rPr>
        <w:t>misma causa</w:t>
      </w:r>
      <w:r w:rsidRPr="00215916">
        <w:rPr>
          <w:rFonts w:ascii="Arial" w:hAnsi="Arial" w:cs="Arial"/>
          <w:sz w:val="20"/>
          <w:szCs w:val="20"/>
        </w:rPr>
        <w:t xml:space="preserve"> que originó el anterior. La causa petendi es entonces, la razón o motivo por el cual se demanda. </w:t>
      </w:r>
    </w:p>
    <w:p w:rsidR="00BD2FA7" w:rsidRPr="00215916" w:rsidRDefault="00BD2FA7" w:rsidP="00EA0EF0">
      <w:pPr>
        <w:spacing w:after="0" w:line="360" w:lineRule="auto"/>
        <w:ind w:right="737"/>
        <w:jc w:val="both"/>
        <w:rPr>
          <w:rFonts w:ascii="Arial" w:hAnsi="Arial" w:cs="Arial"/>
          <w:sz w:val="20"/>
          <w:szCs w:val="20"/>
        </w:rPr>
      </w:pPr>
    </w:p>
    <w:p w:rsidR="00A61E7E" w:rsidRDefault="00A61E7E" w:rsidP="00BD2FA7">
      <w:pPr>
        <w:spacing w:after="0" w:line="360" w:lineRule="auto"/>
        <w:jc w:val="both"/>
        <w:rPr>
          <w:rFonts w:ascii="Arial" w:hAnsi="Arial" w:cs="Arial"/>
          <w:sz w:val="24"/>
          <w:szCs w:val="24"/>
        </w:rPr>
      </w:pPr>
      <w:r>
        <w:rPr>
          <w:rFonts w:ascii="Arial" w:hAnsi="Arial" w:cs="Arial"/>
          <w:sz w:val="24"/>
          <w:szCs w:val="24"/>
        </w:rPr>
        <w:t>Atendiendo lo anterior,</w:t>
      </w:r>
      <w:r w:rsidR="00E71020">
        <w:rPr>
          <w:rFonts w:ascii="Arial" w:hAnsi="Arial" w:cs="Arial"/>
          <w:sz w:val="24"/>
          <w:szCs w:val="24"/>
        </w:rPr>
        <w:t xml:space="preserve"> el actor dentro de la presente acción pretende se declare la nulidad parcial de la Resolución 01064 del 19 de enero de 1989, la cual reconoce la pensión de jubilación; nulidad parcial de la Resolución 00323 del 19 de enero de 1992, que reliquidó la pensión sin tener en cuenta todos los factores salariales establecidos en el artículo 1 de la Ley 33 de 1985 y </w:t>
      </w:r>
      <w:r w:rsidR="00FA20B0">
        <w:rPr>
          <w:rFonts w:ascii="Arial" w:hAnsi="Arial" w:cs="Arial"/>
          <w:sz w:val="24"/>
          <w:szCs w:val="24"/>
        </w:rPr>
        <w:t xml:space="preserve">la </w:t>
      </w:r>
      <w:r w:rsidR="00E71020">
        <w:rPr>
          <w:rFonts w:ascii="Arial" w:hAnsi="Arial" w:cs="Arial"/>
          <w:sz w:val="24"/>
          <w:szCs w:val="24"/>
        </w:rPr>
        <w:t>nulidad de la Resolución 22614 del 12 de mayo de 2006</w:t>
      </w:r>
      <w:r w:rsidR="00FA20B0">
        <w:rPr>
          <w:rFonts w:ascii="Arial" w:hAnsi="Arial" w:cs="Arial"/>
          <w:sz w:val="24"/>
          <w:szCs w:val="24"/>
        </w:rPr>
        <w:t xml:space="preserve">, </w:t>
      </w:r>
      <w:r w:rsidR="00E71020">
        <w:rPr>
          <w:rFonts w:ascii="Arial" w:hAnsi="Arial" w:cs="Arial"/>
          <w:sz w:val="24"/>
          <w:szCs w:val="24"/>
        </w:rPr>
        <w:t xml:space="preserve"> que negó reliquidar </w:t>
      </w:r>
      <w:r w:rsidR="00FA20B0">
        <w:rPr>
          <w:rFonts w:ascii="Arial" w:hAnsi="Arial" w:cs="Arial"/>
          <w:sz w:val="24"/>
          <w:szCs w:val="24"/>
        </w:rPr>
        <w:t xml:space="preserve">la pensión con inclusión de </w:t>
      </w:r>
      <w:r w:rsidR="00E71020">
        <w:rPr>
          <w:rFonts w:ascii="Arial" w:hAnsi="Arial" w:cs="Arial"/>
          <w:sz w:val="24"/>
          <w:szCs w:val="24"/>
        </w:rPr>
        <w:t xml:space="preserve">las primas de orden público, prima de antigüedad y prima de riesgo, y se condene a la demandada a reliquidar por </w:t>
      </w:r>
      <w:r w:rsidR="00FA20B0">
        <w:rPr>
          <w:rFonts w:ascii="Arial" w:hAnsi="Arial" w:cs="Arial"/>
          <w:sz w:val="24"/>
          <w:szCs w:val="24"/>
        </w:rPr>
        <w:t xml:space="preserve">los </w:t>
      </w:r>
      <w:r w:rsidR="00E71020">
        <w:rPr>
          <w:rFonts w:ascii="Arial" w:hAnsi="Arial" w:cs="Arial"/>
          <w:sz w:val="24"/>
          <w:szCs w:val="24"/>
        </w:rPr>
        <w:t xml:space="preserve">nuevos factores salariales que no fueron tenidos en cuenta </w:t>
      </w:r>
      <w:r w:rsidR="00147F06">
        <w:rPr>
          <w:rFonts w:ascii="Arial" w:hAnsi="Arial" w:cs="Arial"/>
          <w:sz w:val="24"/>
          <w:szCs w:val="24"/>
        </w:rPr>
        <w:t xml:space="preserve"> de conformidad con lo dispuesto en la Ley 33 de 1985, tomando el promedio del salario base de todos los factores salariales devengados por el actor durante el último año de servicios.  </w:t>
      </w:r>
    </w:p>
    <w:p w:rsidR="00147F06" w:rsidRDefault="00147F06" w:rsidP="00BD2FA7">
      <w:pPr>
        <w:spacing w:after="0" w:line="360" w:lineRule="auto"/>
        <w:jc w:val="both"/>
        <w:rPr>
          <w:rFonts w:ascii="Arial" w:hAnsi="Arial" w:cs="Arial"/>
          <w:sz w:val="24"/>
          <w:szCs w:val="24"/>
        </w:rPr>
      </w:pPr>
    </w:p>
    <w:p w:rsidR="00FA20B0" w:rsidRDefault="00147F06" w:rsidP="00BD2FA7">
      <w:pPr>
        <w:spacing w:after="0" w:line="360" w:lineRule="auto"/>
        <w:jc w:val="both"/>
        <w:rPr>
          <w:rFonts w:ascii="Arial" w:hAnsi="Arial" w:cs="Arial"/>
          <w:sz w:val="24"/>
          <w:szCs w:val="24"/>
        </w:rPr>
      </w:pPr>
      <w:r>
        <w:rPr>
          <w:rFonts w:ascii="Arial" w:hAnsi="Arial" w:cs="Arial"/>
          <w:sz w:val="24"/>
          <w:szCs w:val="24"/>
        </w:rPr>
        <w:t>Asimismo, se observa que el proceso bajo el radicado 1100 133 31 014 2007 00779 00, que correspondió al Juzgado Catorce Administrativo del Circuito de Bogotá, existe identidad de partes, en ese entonces contra la extinta Caja Nacional de Previsión Social E.I.C.E.</w:t>
      </w:r>
      <w:r w:rsidR="00FA20B0">
        <w:rPr>
          <w:rFonts w:ascii="Arial" w:hAnsi="Arial" w:cs="Arial"/>
          <w:sz w:val="24"/>
          <w:szCs w:val="24"/>
        </w:rPr>
        <w:t>,</w:t>
      </w:r>
      <w:r>
        <w:rPr>
          <w:rFonts w:ascii="Arial" w:hAnsi="Arial" w:cs="Arial"/>
          <w:sz w:val="24"/>
          <w:szCs w:val="24"/>
        </w:rPr>
        <w:t xml:space="preserve"> ahora asumida por la UGPP, dond</w:t>
      </w:r>
      <w:r w:rsidR="00036AB7">
        <w:rPr>
          <w:rFonts w:ascii="Arial" w:hAnsi="Arial" w:cs="Arial"/>
          <w:sz w:val="24"/>
          <w:szCs w:val="24"/>
        </w:rPr>
        <w:t>e la parte actora solicitó</w:t>
      </w:r>
      <w:r>
        <w:rPr>
          <w:rFonts w:ascii="Arial" w:hAnsi="Arial" w:cs="Arial"/>
          <w:sz w:val="24"/>
          <w:szCs w:val="24"/>
        </w:rPr>
        <w:t xml:space="preserve"> la nulidad de la Resolución 41180 del 6 de septiembre de 2007 que le negó la reliquidación de la pensión de vejez, que a pesar de no </w:t>
      </w:r>
      <w:r w:rsidR="00036AB7">
        <w:rPr>
          <w:rFonts w:ascii="Arial" w:hAnsi="Arial" w:cs="Arial"/>
          <w:sz w:val="24"/>
          <w:szCs w:val="24"/>
        </w:rPr>
        <w:t xml:space="preserve">ser la misma que ahora </w:t>
      </w:r>
      <w:r w:rsidR="00FA20B0">
        <w:rPr>
          <w:rFonts w:ascii="Arial" w:hAnsi="Arial" w:cs="Arial"/>
          <w:sz w:val="24"/>
          <w:szCs w:val="24"/>
        </w:rPr>
        <w:t xml:space="preserve">se </w:t>
      </w:r>
      <w:r w:rsidR="00036AB7">
        <w:rPr>
          <w:rFonts w:ascii="Arial" w:hAnsi="Arial" w:cs="Arial"/>
          <w:sz w:val="24"/>
          <w:szCs w:val="24"/>
        </w:rPr>
        <w:t>demanda (Resolución 22614 de 2006, que le niega la reliquidación de la pensión de jubilación) el objeto y la causa versa sobre lo mismo, es decir, obtener la reliquidación de la pensión de jubilación con la inclusión de</w:t>
      </w:r>
      <w:r w:rsidR="00C47056">
        <w:rPr>
          <w:rFonts w:ascii="Arial" w:hAnsi="Arial" w:cs="Arial"/>
          <w:sz w:val="24"/>
          <w:szCs w:val="24"/>
        </w:rPr>
        <w:t xml:space="preserve"> todos los factores salariales </w:t>
      </w:r>
      <w:r w:rsidR="00036AB7">
        <w:rPr>
          <w:rFonts w:ascii="Arial" w:hAnsi="Arial" w:cs="Arial"/>
          <w:sz w:val="24"/>
          <w:szCs w:val="24"/>
        </w:rPr>
        <w:t>devengados durante el último año de servicios</w:t>
      </w:r>
      <w:r w:rsidR="00FA20B0">
        <w:rPr>
          <w:rFonts w:ascii="Arial" w:hAnsi="Arial" w:cs="Arial"/>
          <w:sz w:val="24"/>
          <w:szCs w:val="24"/>
        </w:rPr>
        <w:t>,</w:t>
      </w:r>
      <w:r w:rsidR="00036AB7">
        <w:rPr>
          <w:rFonts w:ascii="Arial" w:hAnsi="Arial" w:cs="Arial"/>
          <w:sz w:val="24"/>
          <w:szCs w:val="24"/>
        </w:rPr>
        <w:t xml:space="preserve"> de conformidad con lo establecido en la</w:t>
      </w:r>
      <w:r w:rsidR="00F2756A">
        <w:rPr>
          <w:rFonts w:ascii="Arial" w:hAnsi="Arial" w:cs="Arial"/>
          <w:sz w:val="24"/>
          <w:szCs w:val="24"/>
        </w:rPr>
        <w:t>s</w:t>
      </w:r>
      <w:r w:rsidR="00036AB7">
        <w:rPr>
          <w:rFonts w:ascii="Arial" w:hAnsi="Arial" w:cs="Arial"/>
          <w:sz w:val="24"/>
          <w:szCs w:val="24"/>
        </w:rPr>
        <w:t xml:space="preserve"> leyes 6 de 1945, 33 d</w:t>
      </w:r>
      <w:r w:rsidR="00FA20B0">
        <w:rPr>
          <w:rFonts w:ascii="Arial" w:hAnsi="Arial" w:cs="Arial"/>
          <w:sz w:val="24"/>
          <w:szCs w:val="24"/>
        </w:rPr>
        <w:t>e 1985, 4 de 1966 y 71 de 1988.</w:t>
      </w:r>
    </w:p>
    <w:p w:rsidR="00FA20B0" w:rsidRDefault="00FA20B0" w:rsidP="00BD2FA7">
      <w:pPr>
        <w:spacing w:after="0" w:line="360" w:lineRule="auto"/>
        <w:jc w:val="both"/>
        <w:rPr>
          <w:rFonts w:ascii="Arial" w:hAnsi="Arial" w:cs="Arial"/>
          <w:sz w:val="24"/>
          <w:szCs w:val="24"/>
        </w:rPr>
      </w:pPr>
    </w:p>
    <w:p w:rsidR="00EE143C" w:rsidRDefault="00F2756A" w:rsidP="00BD2FA7">
      <w:pPr>
        <w:spacing w:after="0" w:line="360" w:lineRule="auto"/>
        <w:jc w:val="both"/>
        <w:rPr>
          <w:rFonts w:ascii="Arial" w:hAnsi="Arial" w:cs="Arial"/>
          <w:sz w:val="24"/>
          <w:szCs w:val="24"/>
        </w:rPr>
      </w:pPr>
      <w:r>
        <w:rPr>
          <w:rFonts w:ascii="Arial" w:hAnsi="Arial" w:cs="Arial"/>
          <w:sz w:val="24"/>
          <w:szCs w:val="24"/>
        </w:rPr>
        <w:t>Que el</w:t>
      </w:r>
      <w:r w:rsidR="00036AB7">
        <w:rPr>
          <w:rFonts w:ascii="Arial" w:hAnsi="Arial" w:cs="Arial"/>
          <w:sz w:val="24"/>
          <w:szCs w:val="24"/>
        </w:rPr>
        <w:t xml:space="preserve"> Juez Catorce en</w:t>
      </w:r>
      <w:r w:rsidR="0031711C">
        <w:rPr>
          <w:rFonts w:ascii="Arial" w:hAnsi="Arial" w:cs="Arial"/>
          <w:sz w:val="24"/>
          <w:szCs w:val="24"/>
        </w:rPr>
        <w:t xml:space="preserve"> su parte considerativa hizo el estudio completo de lo pretendido, quien accedió a que se reliquidara dicha prestación incluyendo los </w:t>
      </w:r>
      <w:r w:rsidR="00FA20B0">
        <w:rPr>
          <w:rFonts w:ascii="Arial" w:hAnsi="Arial" w:cs="Arial"/>
          <w:sz w:val="24"/>
          <w:szCs w:val="24"/>
        </w:rPr>
        <w:t>factores omitidos de</w:t>
      </w:r>
      <w:r w:rsidR="0031711C">
        <w:rPr>
          <w:rFonts w:ascii="Arial" w:hAnsi="Arial" w:cs="Arial"/>
          <w:sz w:val="24"/>
          <w:szCs w:val="24"/>
        </w:rPr>
        <w:t xml:space="preserve"> primas de servicios, navidad, vacaciones, de antigüedad y de alimentación, y negó por otro lado la inclusión de la prima de riesgo. </w:t>
      </w:r>
    </w:p>
    <w:p w:rsidR="00EE143C" w:rsidRDefault="00EE143C" w:rsidP="00BD2FA7">
      <w:pPr>
        <w:spacing w:after="0" w:line="360" w:lineRule="auto"/>
        <w:jc w:val="both"/>
        <w:rPr>
          <w:rFonts w:ascii="Arial" w:hAnsi="Arial" w:cs="Arial"/>
          <w:sz w:val="24"/>
          <w:szCs w:val="24"/>
        </w:rPr>
      </w:pPr>
    </w:p>
    <w:p w:rsidR="00E71020" w:rsidRDefault="00F2756A" w:rsidP="00BD2FA7">
      <w:pPr>
        <w:spacing w:after="0" w:line="360" w:lineRule="auto"/>
        <w:jc w:val="both"/>
        <w:rPr>
          <w:rFonts w:ascii="Arial" w:hAnsi="Arial" w:cs="Arial"/>
          <w:sz w:val="24"/>
          <w:szCs w:val="24"/>
        </w:rPr>
      </w:pPr>
      <w:r>
        <w:rPr>
          <w:rFonts w:ascii="Arial" w:hAnsi="Arial" w:cs="Arial"/>
          <w:sz w:val="24"/>
          <w:szCs w:val="24"/>
        </w:rPr>
        <w:t xml:space="preserve">Sin embargo, el fallo </w:t>
      </w:r>
      <w:r w:rsidR="00EE143C">
        <w:rPr>
          <w:rFonts w:ascii="Arial" w:hAnsi="Arial" w:cs="Arial"/>
          <w:sz w:val="24"/>
          <w:szCs w:val="24"/>
        </w:rPr>
        <w:t xml:space="preserve">anterior </w:t>
      </w:r>
      <w:r>
        <w:rPr>
          <w:rFonts w:ascii="Arial" w:hAnsi="Arial" w:cs="Arial"/>
          <w:sz w:val="24"/>
          <w:szCs w:val="24"/>
        </w:rPr>
        <w:t xml:space="preserve">fue revocado por el Tribunal Administrativo de Cundinamarca mediante </w:t>
      </w:r>
      <w:r w:rsidR="00EE143C">
        <w:rPr>
          <w:rFonts w:ascii="Arial" w:hAnsi="Arial" w:cs="Arial"/>
          <w:sz w:val="24"/>
          <w:szCs w:val="24"/>
        </w:rPr>
        <w:t>providencia</w:t>
      </w:r>
      <w:r>
        <w:rPr>
          <w:rFonts w:ascii="Arial" w:hAnsi="Arial" w:cs="Arial"/>
          <w:sz w:val="24"/>
          <w:szCs w:val="24"/>
        </w:rPr>
        <w:t xml:space="preserve"> del 24 de febrero de 2011</w:t>
      </w:r>
      <w:r w:rsidR="00EE143C">
        <w:rPr>
          <w:rFonts w:ascii="Arial" w:hAnsi="Arial" w:cs="Arial"/>
          <w:sz w:val="24"/>
          <w:szCs w:val="24"/>
        </w:rPr>
        <w:t xml:space="preserve"> y</w:t>
      </w:r>
      <w:r w:rsidR="00FA20B0">
        <w:rPr>
          <w:rFonts w:ascii="Arial" w:hAnsi="Arial" w:cs="Arial"/>
          <w:sz w:val="24"/>
          <w:szCs w:val="24"/>
        </w:rPr>
        <w:t>,</w:t>
      </w:r>
      <w:r w:rsidR="00EE143C">
        <w:rPr>
          <w:rFonts w:ascii="Arial" w:hAnsi="Arial" w:cs="Arial"/>
          <w:sz w:val="24"/>
          <w:szCs w:val="24"/>
        </w:rPr>
        <w:t xml:space="preserve"> en su lugar</w:t>
      </w:r>
      <w:r w:rsidR="00FA20B0">
        <w:rPr>
          <w:rFonts w:ascii="Arial" w:hAnsi="Arial" w:cs="Arial"/>
          <w:sz w:val="24"/>
          <w:szCs w:val="24"/>
        </w:rPr>
        <w:t>,</w:t>
      </w:r>
      <w:r w:rsidR="00EE143C">
        <w:rPr>
          <w:rFonts w:ascii="Arial" w:hAnsi="Arial" w:cs="Arial"/>
          <w:sz w:val="24"/>
          <w:szCs w:val="24"/>
        </w:rPr>
        <w:t xml:space="preserve"> negó las pretensiones</w:t>
      </w:r>
      <w:r>
        <w:rPr>
          <w:rFonts w:ascii="Arial" w:hAnsi="Arial" w:cs="Arial"/>
          <w:sz w:val="24"/>
          <w:szCs w:val="24"/>
        </w:rPr>
        <w:t>,</w:t>
      </w:r>
      <w:r w:rsidR="00303667">
        <w:rPr>
          <w:rFonts w:ascii="Arial" w:hAnsi="Arial" w:cs="Arial"/>
          <w:sz w:val="24"/>
          <w:szCs w:val="24"/>
        </w:rPr>
        <w:t xml:space="preserve"> ya que al hacer </w:t>
      </w:r>
      <w:r w:rsidR="00C47056">
        <w:rPr>
          <w:rFonts w:ascii="Arial" w:hAnsi="Arial" w:cs="Arial"/>
          <w:sz w:val="24"/>
          <w:szCs w:val="24"/>
        </w:rPr>
        <w:t>un estudio integral</w:t>
      </w:r>
      <w:r>
        <w:rPr>
          <w:rFonts w:ascii="Arial" w:hAnsi="Arial" w:cs="Arial"/>
          <w:sz w:val="24"/>
          <w:szCs w:val="24"/>
        </w:rPr>
        <w:t xml:space="preserve"> del régimen de pensión aplicable </w:t>
      </w:r>
      <w:r w:rsidR="00FA20B0">
        <w:rPr>
          <w:rFonts w:ascii="Arial" w:hAnsi="Arial" w:cs="Arial"/>
          <w:sz w:val="24"/>
          <w:szCs w:val="24"/>
        </w:rPr>
        <w:t>al caso del actor</w:t>
      </w:r>
      <w:r w:rsidR="00EE143C">
        <w:rPr>
          <w:rFonts w:ascii="Arial" w:hAnsi="Arial" w:cs="Arial"/>
          <w:sz w:val="24"/>
          <w:szCs w:val="24"/>
        </w:rPr>
        <w:t xml:space="preserve"> </w:t>
      </w:r>
      <w:r w:rsidR="00303667">
        <w:rPr>
          <w:rFonts w:ascii="Arial" w:hAnsi="Arial" w:cs="Arial"/>
          <w:sz w:val="24"/>
          <w:szCs w:val="24"/>
        </w:rPr>
        <w:t>estableció</w:t>
      </w:r>
      <w:r w:rsidR="00EE143C">
        <w:rPr>
          <w:rFonts w:ascii="Arial" w:hAnsi="Arial" w:cs="Arial"/>
          <w:sz w:val="24"/>
          <w:szCs w:val="24"/>
        </w:rPr>
        <w:t xml:space="preserve"> que la entidad no dejó de incluir factor alguno devengado en el </w:t>
      </w:r>
      <w:r w:rsidR="00303667">
        <w:rPr>
          <w:rFonts w:ascii="Arial" w:hAnsi="Arial" w:cs="Arial"/>
          <w:sz w:val="24"/>
          <w:szCs w:val="24"/>
        </w:rPr>
        <w:t>último año de servicios mediante la Resolución 000323 del 17 de enero de 1992, y que los únicos haberes dejados de incluir fueron el factor por vacaciones y la prima de riesgo, los cuales no constituyen factor salarial,</w:t>
      </w:r>
      <w:r w:rsidR="00EE143C">
        <w:rPr>
          <w:rFonts w:ascii="Arial" w:hAnsi="Arial" w:cs="Arial"/>
          <w:sz w:val="24"/>
          <w:szCs w:val="24"/>
        </w:rPr>
        <w:t xml:space="preserve"> </w:t>
      </w:r>
      <w:r w:rsidR="00303667">
        <w:rPr>
          <w:rFonts w:ascii="Arial" w:hAnsi="Arial" w:cs="Arial"/>
          <w:sz w:val="24"/>
          <w:szCs w:val="24"/>
        </w:rPr>
        <w:t xml:space="preserve">entre otras consideraciones. </w:t>
      </w:r>
    </w:p>
    <w:p w:rsidR="00303667" w:rsidRDefault="00303667" w:rsidP="00BD2FA7">
      <w:pPr>
        <w:spacing w:after="0" w:line="360" w:lineRule="auto"/>
        <w:jc w:val="both"/>
        <w:rPr>
          <w:rFonts w:ascii="Arial" w:hAnsi="Arial" w:cs="Arial"/>
          <w:sz w:val="24"/>
          <w:szCs w:val="24"/>
        </w:rPr>
      </w:pPr>
    </w:p>
    <w:p w:rsidR="0079350B" w:rsidRDefault="005E71CA" w:rsidP="00215916">
      <w:pPr>
        <w:pStyle w:val="Textoindependiente2"/>
        <w:suppressAutoHyphens/>
        <w:autoSpaceDE/>
        <w:spacing w:line="360" w:lineRule="auto"/>
        <w:jc w:val="both"/>
        <w:rPr>
          <w:rFonts w:ascii="Arial" w:hAnsi="Arial" w:cs="Arial"/>
          <w:sz w:val="24"/>
          <w:szCs w:val="24"/>
        </w:rPr>
      </w:pPr>
      <w:r w:rsidRPr="00EA0EF0">
        <w:rPr>
          <w:rFonts w:ascii="Arial" w:hAnsi="Arial" w:cs="Arial"/>
          <w:sz w:val="24"/>
          <w:szCs w:val="24"/>
        </w:rPr>
        <w:t>En este orden de ideas, es evidente</w:t>
      </w:r>
      <w:r w:rsidR="00FA20B0">
        <w:rPr>
          <w:rFonts w:ascii="Arial" w:hAnsi="Arial" w:cs="Arial"/>
          <w:sz w:val="24"/>
          <w:szCs w:val="24"/>
        </w:rPr>
        <w:t xml:space="preserve"> que lo pretendido por el actor</w:t>
      </w:r>
      <w:r w:rsidRPr="00EA0EF0">
        <w:rPr>
          <w:rFonts w:ascii="Arial" w:hAnsi="Arial" w:cs="Arial"/>
          <w:sz w:val="24"/>
          <w:szCs w:val="24"/>
        </w:rPr>
        <w:t xml:space="preserve"> ya </w:t>
      </w:r>
      <w:r w:rsidR="00FA20B0">
        <w:rPr>
          <w:rFonts w:ascii="Arial" w:hAnsi="Arial" w:cs="Arial"/>
          <w:sz w:val="24"/>
          <w:szCs w:val="24"/>
        </w:rPr>
        <w:t xml:space="preserve">fue resuelto de fondo y definitiva </w:t>
      </w:r>
      <w:r w:rsidRPr="00EA0EF0">
        <w:rPr>
          <w:rFonts w:ascii="Arial" w:hAnsi="Arial" w:cs="Arial"/>
          <w:sz w:val="24"/>
          <w:szCs w:val="24"/>
        </w:rPr>
        <w:t xml:space="preserve">en el proceso adelantado </w:t>
      </w:r>
      <w:r w:rsidR="008E62DD">
        <w:rPr>
          <w:rFonts w:ascii="Arial" w:hAnsi="Arial" w:cs="Arial"/>
          <w:sz w:val="24"/>
          <w:szCs w:val="24"/>
        </w:rPr>
        <w:t>por</w:t>
      </w:r>
      <w:r w:rsidRPr="00EA0EF0">
        <w:rPr>
          <w:rFonts w:ascii="Arial" w:hAnsi="Arial" w:cs="Arial"/>
          <w:sz w:val="24"/>
          <w:szCs w:val="24"/>
        </w:rPr>
        <w:t xml:space="preserve"> el Juzgado 14 Administrativo de Bogotá y </w:t>
      </w:r>
      <w:r w:rsidR="00FA20B0">
        <w:rPr>
          <w:rFonts w:ascii="Arial" w:hAnsi="Arial" w:cs="Arial"/>
          <w:sz w:val="24"/>
          <w:szCs w:val="24"/>
        </w:rPr>
        <w:t xml:space="preserve">lo </w:t>
      </w:r>
      <w:r w:rsidRPr="00EA0EF0">
        <w:rPr>
          <w:rFonts w:ascii="Arial" w:hAnsi="Arial" w:cs="Arial"/>
          <w:sz w:val="24"/>
          <w:szCs w:val="24"/>
        </w:rPr>
        <w:t xml:space="preserve">finalmente resuelto </w:t>
      </w:r>
      <w:r w:rsidR="00FA20B0">
        <w:rPr>
          <w:rFonts w:ascii="Arial" w:hAnsi="Arial" w:cs="Arial"/>
          <w:sz w:val="24"/>
          <w:szCs w:val="24"/>
        </w:rPr>
        <w:t>mediante sentencia</w:t>
      </w:r>
      <w:r w:rsidR="00F640A3">
        <w:rPr>
          <w:rFonts w:ascii="Arial" w:hAnsi="Arial" w:cs="Arial"/>
          <w:sz w:val="24"/>
          <w:szCs w:val="24"/>
        </w:rPr>
        <w:t xml:space="preserve"> judicial de segunda instancia </w:t>
      </w:r>
      <w:r w:rsidR="008E62DD">
        <w:rPr>
          <w:rFonts w:ascii="Arial" w:hAnsi="Arial" w:cs="Arial"/>
          <w:sz w:val="24"/>
          <w:szCs w:val="24"/>
        </w:rPr>
        <w:t xml:space="preserve">emitida por </w:t>
      </w:r>
      <w:r w:rsidRPr="00EA0EF0">
        <w:rPr>
          <w:rFonts w:ascii="Arial" w:hAnsi="Arial" w:cs="Arial"/>
          <w:sz w:val="24"/>
          <w:szCs w:val="24"/>
        </w:rPr>
        <w:t xml:space="preserve"> el Tribunal Administrativo de Cundinamarca, </w:t>
      </w:r>
      <w:r w:rsidR="008E62DD">
        <w:rPr>
          <w:rFonts w:ascii="Arial" w:hAnsi="Arial" w:cs="Arial"/>
          <w:sz w:val="24"/>
          <w:szCs w:val="24"/>
        </w:rPr>
        <w:t xml:space="preserve">la </w:t>
      </w:r>
      <w:r w:rsidR="00F640A3">
        <w:rPr>
          <w:rFonts w:ascii="Arial" w:hAnsi="Arial" w:cs="Arial"/>
          <w:sz w:val="24"/>
          <w:szCs w:val="24"/>
        </w:rPr>
        <w:t>que se encuentra debidamente ejecutoriada</w:t>
      </w:r>
      <w:r w:rsidR="008E62DD">
        <w:rPr>
          <w:rFonts w:ascii="Arial" w:hAnsi="Arial" w:cs="Arial"/>
          <w:sz w:val="24"/>
          <w:szCs w:val="24"/>
        </w:rPr>
        <w:t xml:space="preserve"> y</w:t>
      </w:r>
      <w:r w:rsidR="00F640A3">
        <w:rPr>
          <w:rFonts w:ascii="Arial" w:hAnsi="Arial" w:cs="Arial"/>
          <w:sz w:val="24"/>
          <w:szCs w:val="24"/>
        </w:rPr>
        <w:t>, motivo por el cual,  con fin de respetar los principios de seguridad jurídica (evita</w:t>
      </w:r>
      <w:r w:rsidR="008E62DD">
        <w:rPr>
          <w:rFonts w:ascii="Arial" w:hAnsi="Arial" w:cs="Arial"/>
          <w:sz w:val="24"/>
          <w:szCs w:val="24"/>
        </w:rPr>
        <w:t>r</w:t>
      </w:r>
      <w:r w:rsidR="00F640A3">
        <w:rPr>
          <w:rFonts w:ascii="Arial" w:hAnsi="Arial" w:cs="Arial"/>
          <w:sz w:val="24"/>
          <w:szCs w:val="24"/>
        </w:rPr>
        <w:t xml:space="preserve"> que los conflictos se vuelvan interminables)</w:t>
      </w:r>
      <w:r w:rsidR="008E62DD">
        <w:rPr>
          <w:rFonts w:ascii="Arial" w:hAnsi="Arial" w:cs="Arial"/>
          <w:sz w:val="24"/>
          <w:szCs w:val="24"/>
        </w:rPr>
        <w:t xml:space="preserve"> y</w:t>
      </w:r>
      <w:r w:rsidR="00B151A3">
        <w:rPr>
          <w:rFonts w:ascii="Arial" w:hAnsi="Arial" w:cs="Arial"/>
          <w:sz w:val="24"/>
          <w:szCs w:val="24"/>
        </w:rPr>
        <w:t xml:space="preserve"> la</w:t>
      </w:r>
      <w:r w:rsidR="00F640A3">
        <w:rPr>
          <w:rFonts w:ascii="Arial" w:hAnsi="Arial" w:cs="Arial"/>
          <w:sz w:val="24"/>
          <w:szCs w:val="24"/>
        </w:rPr>
        <w:t xml:space="preserve"> confianza legítima, en el presente evento se declara</w:t>
      </w:r>
      <w:r w:rsidRPr="00EA0EF0">
        <w:rPr>
          <w:rFonts w:ascii="Arial" w:hAnsi="Arial" w:cs="Arial"/>
          <w:sz w:val="24"/>
          <w:szCs w:val="24"/>
        </w:rPr>
        <w:t xml:space="preserve"> que concurren todos los requisitos para que se configure la </w:t>
      </w:r>
      <w:r w:rsidRPr="00FA20B0">
        <w:rPr>
          <w:rFonts w:ascii="Arial" w:hAnsi="Arial" w:cs="Arial"/>
          <w:i/>
          <w:sz w:val="24"/>
          <w:szCs w:val="24"/>
        </w:rPr>
        <w:t>cosa juzgada</w:t>
      </w:r>
      <w:r w:rsidRPr="00EA0EF0">
        <w:rPr>
          <w:rFonts w:ascii="Arial" w:hAnsi="Arial" w:cs="Arial"/>
          <w:sz w:val="24"/>
          <w:szCs w:val="24"/>
          <w:lang w:val="es-CO"/>
        </w:rPr>
        <w:t xml:space="preserve">, </w:t>
      </w:r>
      <w:r w:rsidR="0079350B" w:rsidRPr="00EA0EF0">
        <w:rPr>
          <w:rFonts w:ascii="Arial" w:hAnsi="Arial" w:cs="Arial"/>
          <w:sz w:val="24"/>
          <w:szCs w:val="24"/>
          <w:lang w:val="es-CO"/>
        </w:rPr>
        <w:t>lo que</w:t>
      </w:r>
      <w:r w:rsidRPr="00EA0EF0">
        <w:rPr>
          <w:rFonts w:ascii="Arial" w:hAnsi="Arial" w:cs="Arial"/>
          <w:sz w:val="24"/>
          <w:szCs w:val="24"/>
          <w:lang w:val="es-CO"/>
        </w:rPr>
        <w:t xml:space="preserve"> impide que el caso </w:t>
      </w:r>
      <w:r w:rsidR="0079350B" w:rsidRPr="00EA0EF0">
        <w:rPr>
          <w:rFonts w:ascii="Arial" w:hAnsi="Arial" w:cs="Arial"/>
          <w:sz w:val="24"/>
          <w:szCs w:val="24"/>
          <w:lang w:val="es-CO"/>
        </w:rPr>
        <w:t>sea susceptible de control judicial</w:t>
      </w:r>
      <w:r w:rsidR="00F640A3">
        <w:rPr>
          <w:rFonts w:ascii="Arial" w:hAnsi="Arial" w:cs="Arial"/>
          <w:sz w:val="24"/>
          <w:szCs w:val="24"/>
          <w:lang w:val="es-CO"/>
        </w:rPr>
        <w:t xml:space="preserve"> y</w:t>
      </w:r>
      <w:r w:rsidR="008E62DD">
        <w:rPr>
          <w:rFonts w:ascii="Arial" w:hAnsi="Arial" w:cs="Arial"/>
          <w:sz w:val="24"/>
          <w:szCs w:val="24"/>
          <w:lang w:val="es-CO"/>
        </w:rPr>
        <w:t xml:space="preserve"> por ende</w:t>
      </w:r>
      <w:r w:rsidR="0079350B" w:rsidRPr="00EA0EF0">
        <w:rPr>
          <w:rFonts w:ascii="Arial" w:hAnsi="Arial" w:cs="Arial"/>
          <w:sz w:val="24"/>
          <w:szCs w:val="24"/>
          <w:lang w:val="es-CO"/>
        </w:rPr>
        <w:t xml:space="preserve">,  de conformidad con el numeral 3 del artículo 169 del </w:t>
      </w:r>
      <w:r w:rsidR="0079350B" w:rsidRPr="00EA0EF0">
        <w:rPr>
          <w:rFonts w:ascii="Arial" w:hAnsi="Arial" w:cs="Arial"/>
          <w:sz w:val="24"/>
          <w:szCs w:val="24"/>
        </w:rPr>
        <w:t>C.P.A.C.A., se rechazará la demanda.</w:t>
      </w:r>
    </w:p>
    <w:p w:rsidR="00215916" w:rsidRPr="00215916" w:rsidRDefault="00215916" w:rsidP="00215916">
      <w:pPr>
        <w:pStyle w:val="Textoindependiente2"/>
        <w:suppressAutoHyphens/>
        <w:autoSpaceDE/>
        <w:spacing w:line="360" w:lineRule="auto"/>
        <w:jc w:val="both"/>
        <w:rPr>
          <w:rFonts w:ascii="Arial" w:hAnsi="Arial" w:cs="Arial"/>
          <w:sz w:val="24"/>
          <w:szCs w:val="24"/>
          <w:lang w:val="es-CO"/>
        </w:rPr>
      </w:pPr>
    </w:p>
    <w:p w:rsidR="0079350B" w:rsidRDefault="0079350B" w:rsidP="00EA0EF0">
      <w:pPr>
        <w:spacing w:after="0" w:line="360" w:lineRule="auto"/>
        <w:jc w:val="both"/>
        <w:rPr>
          <w:rFonts w:ascii="Arial" w:hAnsi="Arial" w:cs="Arial"/>
          <w:b/>
          <w:bCs/>
          <w:sz w:val="24"/>
          <w:szCs w:val="24"/>
        </w:rPr>
      </w:pPr>
      <w:r w:rsidRPr="00EA0EF0">
        <w:rPr>
          <w:rFonts w:ascii="Arial" w:hAnsi="Arial" w:cs="Arial"/>
          <w:sz w:val="24"/>
          <w:szCs w:val="24"/>
        </w:rPr>
        <w:t xml:space="preserve">En consideración a lo expuesto, el </w:t>
      </w:r>
      <w:r w:rsidRPr="00EA0EF0">
        <w:rPr>
          <w:rFonts w:ascii="Arial" w:hAnsi="Arial" w:cs="Arial"/>
          <w:b/>
          <w:bCs/>
          <w:sz w:val="24"/>
          <w:szCs w:val="24"/>
        </w:rPr>
        <w:t>Juzgado Treinta Administrativo Oral del Circuito Judicial de Bogotá D.C. – Sección Segunda.</w:t>
      </w:r>
    </w:p>
    <w:p w:rsidR="00EA0EF0" w:rsidRPr="00EA0EF0" w:rsidRDefault="00EA0EF0" w:rsidP="00EA0EF0">
      <w:pPr>
        <w:spacing w:after="0" w:line="360" w:lineRule="auto"/>
        <w:jc w:val="both"/>
        <w:rPr>
          <w:rFonts w:ascii="Arial" w:hAnsi="Arial" w:cs="Arial"/>
          <w:b/>
          <w:bCs/>
          <w:sz w:val="24"/>
          <w:szCs w:val="24"/>
        </w:rPr>
      </w:pPr>
    </w:p>
    <w:p w:rsidR="0079350B" w:rsidRPr="00EA0EF0" w:rsidRDefault="0079350B" w:rsidP="00EA0EF0">
      <w:pPr>
        <w:pStyle w:val="Ttulo4"/>
        <w:spacing w:line="360" w:lineRule="auto"/>
        <w:rPr>
          <w:sz w:val="24"/>
          <w:szCs w:val="24"/>
          <w:u w:val="none"/>
        </w:rPr>
      </w:pPr>
      <w:r w:rsidRPr="00EA0EF0">
        <w:rPr>
          <w:sz w:val="24"/>
          <w:szCs w:val="24"/>
          <w:u w:val="none"/>
        </w:rPr>
        <w:t>R E S U E L V E:</w:t>
      </w:r>
    </w:p>
    <w:p w:rsidR="0079350B" w:rsidRPr="00EA0EF0" w:rsidRDefault="0079350B" w:rsidP="00EA0EF0">
      <w:pPr>
        <w:spacing w:after="0" w:line="360" w:lineRule="auto"/>
        <w:rPr>
          <w:sz w:val="24"/>
          <w:szCs w:val="24"/>
        </w:rPr>
      </w:pPr>
    </w:p>
    <w:p w:rsidR="0079350B" w:rsidRDefault="0079350B" w:rsidP="00EA0EF0">
      <w:pPr>
        <w:spacing w:after="0" w:line="360" w:lineRule="auto"/>
        <w:jc w:val="both"/>
        <w:rPr>
          <w:rFonts w:ascii="Arial" w:hAnsi="Arial" w:cs="Arial"/>
          <w:sz w:val="24"/>
          <w:szCs w:val="24"/>
        </w:rPr>
      </w:pPr>
      <w:r w:rsidRPr="00EA0EF0">
        <w:rPr>
          <w:rFonts w:ascii="Arial" w:hAnsi="Arial" w:cs="Arial"/>
          <w:b/>
          <w:bCs/>
          <w:sz w:val="24"/>
          <w:szCs w:val="24"/>
        </w:rPr>
        <w:t xml:space="preserve">Primero.- </w:t>
      </w:r>
      <w:r w:rsidRPr="00EA0EF0">
        <w:rPr>
          <w:rFonts w:ascii="Arial" w:hAnsi="Arial" w:cs="Arial"/>
          <w:bCs/>
          <w:sz w:val="24"/>
          <w:szCs w:val="24"/>
        </w:rPr>
        <w:t>Rechazar</w:t>
      </w:r>
      <w:r w:rsidRPr="00EA0EF0">
        <w:rPr>
          <w:rFonts w:ascii="Arial" w:hAnsi="Arial" w:cs="Arial"/>
          <w:b/>
          <w:bCs/>
          <w:sz w:val="24"/>
          <w:szCs w:val="24"/>
        </w:rPr>
        <w:t xml:space="preserve"> </w:t>
      </w:r>
      <w:r w:rsidRPr="00EA0EF0">
        <w:rPr>
          <w:rFonts w:ascii="Arial" w:hAnsi="Arial" w:cs="Arial"/>
          <w:sz w:val="24"/>
          <w:szCs w:val="24"/>
        </w:rPr>
        <w:t xml:space="preserve">la demanda presentada por </w:t>
      </w:r>
      <w:r w:rsidRPr="00FA20B0">
        <w:rPr>
          <w:rFonts w:ascii="Arial" w:hAnsi="Arial" w:cs="Arial"/>
          <w:bCs/>
          <w:sz w:val="24"/>
          <w:szCs w:val="24"/>
        </w:rPr>
        <w:t xml:space="preserve">TULIO ALFONSO CHAVARRO CHAVARRO contra la </w:t>
      </w:r>
      <w:r w:rsidRPr="00FA20B0">
        <w:rPr>
          <w:rFonts w:ascii="Arial" w:hAnsi="Arial" w:cs="Arial"/>
          <w:sz w:val="24"/>
          <w:szCs w:val="24"/>
        </w:rPr>
        <w:t>UNIDAD ADMINISTRATIVA ESPECIAL DE GESTIÓN PENSIONAL Y CONTRIBUCIONES PARAFISCALES DE LA PROTECCIÓN SOCIAL -UGPP</w:t>
      </w:r>
      <w:r w:rsidRPr="00EA0EF0">
        <w:rPr>
          <w:rFonts w:ascii="Arial" w:hAnsi="Arial" w:cs="Arial"/>
          <w:sz w:val="24"/>
          <w:szCs w:val="24"/>
        </w:rPr>
        <w:t xml:space="preserve">-, por existir cosa juzgada, </w:t>
      </w:r>
      <w:r w:rsidR="00EA0EF0">
        <w:rPr>
          <w:rFonts w:ascii="Arial" w:hAnsi="Arial" w:cs="Arial"/>
          <w:sz w:val="24"/>
          <w:szCs w:val="24"/>
        </w:rPr>
        <w:t>conforme</w:t>
      </w:r>
      <w:r w:rsidRPr="00EA0EF0">
        <w:rPr>
          <w:rFonts w:ascii="Arial" w:hAnsi="Arial" w:cs="Arial"/>
          <w:sz w:val="24"/>
          <w:szCs w:val="24"/>
        </w:rPr>
        <w:t xml:space="preserve"> las razones expuestas en la parte motiva de este auto.</w:t>
      </w:r>
    </w:p>
    <w:p w:rsidR="00EA0EF0" w:rsidRPr="00EA0EF0" w:rsidRDefault="00EA0EF0" w:rsidP="00EA0EF0">
      <w:pPr>
        <w:spacing w:after="0" w:line="360" w:lineRule="auto"/>
        <w:jc w:val="both"/>
        <w:rPr>
          <w:rFonts w:ascii="Arial" w:hAnsi="Arial" w:cs="Arial"/>
          <w:sz w:val="24"/>
          <w:szCs w:val="24"/>
        </w:rPr>
      </w:pPr>
    </w:p>
    <w:p w:rsidR="0079350B" w:rsidRDefault="0079350B" w:rsidP="00EA0EF0">
      <w:pPr>
        <w:spacing w:after="0" w:line="360" w:lineRule="auto"/>
        <w:jc w:val="both"/>
        <w:rPr>
          <w:rFonts w:ascii="Arial" w:hAnsi="Arial" w:cs="Arial"/>
          <w:sz w:val="24"/>
          <w:szCs w:val="24"/>
        </w:rPr>
      </w:pPr>
      <w:r w:rsidRPr="00EA0EF0">
        <w:rPr>
          <w:rFonts w:ascii="Arial" w:hAnsi="Arial" w:cs="Arial"/>
          <w:b/>
          <w:bCs/>
          <w:sz w:val="24"/>
          <w:szCs w:val="24"/>
        </w:rPr>
        <w:t xml:space="preserve">Segundo.- </w:t>
      </w:r>
      <w:r w:rsidRPr="00EA0EF0">
        <w:rPr>
          <w:rFonts w:ascii="Arial" w:hAnsi="Arial" w:cs="Arial"/>
          <w:bCs/>
          <w:sz w:val="24"/>
          <w:szCs w:val="24"/>
        </w:rPr>
        <w:t>Devolver</w:t>
      </w:r>
      <w:r w:rsidRPr="00EA0EF0">
        <w:rPr>
          <w:rFonts w:ascii="Arial" w:hAnsi="Arial" w:cs="Arial"/>
          <w:sz w:val="24"/>
          <w:szCs w:val="24"/>
        </w:rPr>
        <w:t xml:space="preserve"> la demanda y sus anexos al interesado, sin necesidad de desglose y, en firme esta providencia, por Secretaría, déjense las respectivas constancias y archívense las demás actuaciones. </w:t>
      </w:r>
    </w:p>
    <w:p w:rsidR="00215916" w:rsidRPr="00EA0EF0" w:rsidRDefault="00215916" w:rsidP="00EA0EF0">
      <w:pPr>
        <w:spacing w:after="0" w:line="360" w:lineRule="auto"/>
        <w:jc w:val="both"/>
        <w:rPr>
          <w:rFonts w:ascii="Arial" w:hAnsi="Arial" w:cs="Arial"/>
          <w:sz w:val="24"/>
          <w:szCs w:val="24"/>
        </w:rPr>
      </w:pPr>
    </w:p>
    <w:p w:rsidR="0079350B" w:rsidRPr="00EA0EF0" w:rsidRDefault="0079350B" w:rsidP="00EA0EF0">
      <w:pPr>
        <w:spacing w:after="0" w:line="360" w:lineRule="auto"/>
        <w:jc w:val="both"/>
        <w:rPr>
          <w:rFonts w:ascii="Arial" w:hAnsi="Arial" w:cs="Arial"/>
          <w:b/>
          <w:bCs/>
          <w:sz w:val="24"/>
          <w:szCs w:val="24"/>
        </w:rPr>
      </w:pPr>
      <w:r w:rsidRPr="00EA0EF0">
        <w:rPr>
          <w:rFonts w:ascii="Arial" w:hAnsi="Arial" w:cs="Arial"/>
          <w:b/>
          <w:bCs/>
          <w:sz w:val="24"/>
          <w:szCs w:val="24"/>
        </w:rPr>
        <w:t>NOTIFÍQUESE Y CÚMPLASE,</w:t>
      </w:r>
    </w:p>
    <w:p w:rsidR="00215916" w:rsidRDefault="00215916" w:rsidP="0079350B">
      <w:pPr>
        <w:jc w:val="center"/>
        <w:rPr>
          <w:rFonts w:ascii="Arial" w:hAnsi="Arial" w:cs="Arial"/>
          <w:b/>
          <w:bCs/>
          <w:sz w:val="24"/>
          <w:szCs w:val="24"/>
        </w:rPr>
      </w:pPr>
      <w:bookmarkStart w:id="1" w:name="_GoBack"/>
      <w:bookmarkEnd w:id="1"/>
    </w:p>
    <w:p w:rsidR="0079350B" w:rsidRPr="00EA0EF0" w:rsidRDefault="0079350B" w:rsidP="0079350B">
      <w:pPr>
        <w:jc w:val="center"/>
        <w:rPr>
          <w:rFonts w:ascii="Arial" w:hAnsi="Arial" w:cs="Arial"/>
          <w:b/>
          <w:bCs/>
          <w:sz w:val="24"/>
          <w:szCs w:val="24"/>
        </w:rPr>
      </w:pPr>
      <w:r w:rsidRPr="00EA0EF0">
        <w:rPr>
          <w:rFonts w:ascii="Arial" w:hAnsi="Arial" w:cs="Arial"/>
          <w:b/>
          <w:bCs/>
          <w:sz w:val="24"/>
          <w:szCs w:val="24"/>
        </w:rPr>
        <w:t xml:space="preserve"> OSCAR DOMINGO QUINTERO ARGÜELLO </w:t>
      </w:r>
    </w:p>
    <w:p w:rsidR="00EA0EF0" w:rsidRDefault="0079350B" w:rsidP="00EA0EF0">
      <w:pPr>
        <w:tabs>
          <w:tab w:val="left" w:pos="7485"/>
        </w:tabs>
        <w:jc w:val="center"/>
        <w:rPr>
          <w:rFonts w:ascii="Arial" w:hAnsi="Arial" w:cs="Arial"/>
          <w:b/>
          <w:bCs/>
          <w:sz w:val="24"/>
          <w:szCs w:val="24"/>
        </w:rPr>
      </w:pPr>
      <w:r w:rsidRPr="00EA0EF0">
        <w:rPr>
          <w:rFonts w:ascii="Arial" w:hAnsi="Arial" w:cs="Arial"/>
          <w:b/>
          <w:bCs/>
          <w:sz w:val="24"/>
          <w:szCs w:val="24"/>
        </w:rPr>
        <w:t>Juez</w:t>
      </w:r>
    </w:p>
    <w:p w:rsidR="0079350B" w:rsidRPr="00EA0EF0" w:rsidRDefault="0079350B" w:rsidP="00EA0EF0">
      <w:pPr>
        <w:tabs>
          <w:tab w:val="left" w:pos="7485"/>
        </w:tabs>
        <w:rPr>
          <w:rFonts w:ascii="Arial" w:hAnsi="Arial" w:cs="Arial"/>
          <w:b/>
          <w:bCs/>
          <w:sz w:val="24"/>
          <w:szCs w:val="24"/>
        </w:rPr>
      </w:pPr>
      <w:r>
        <w:rPr>
          <w:rFonts w:ascii="Bradley Hand ITC" w:hAnsi="Bradley Hand ITC"/>
          <w:color w:val="FF0000"/>
          <w:sz w:val="16"/>
          <w:szCs w:val="16"/>
        </w:rPr>
        <w:t>GMCA</w:t>
      </w:r>
    </w:p>
    <w:p w:rsidR="005E71CA" w:rsidRDefault="005E71CA" w:rsidP="005E71CA">
      <w:pPr>
        <w:pStyle w:val="Textoindependiente2"/>
        <w:suppressAutoHyphens/>
        <w:autoSpaceDE/>
        <w:spacing w:line="360" w:lineRule="auto"/>
        <w:jc w:val="both"/>
        <w:rPr>
          <w:rFonts w:ascii="Verdana" w:hAnsi="Verdana"/>
          <w:sz w:val="24"/>
          <w:szCs w:val="24"/>
          <w:lang w:val="es-CO"/>
        </w:rPr>
      </w:pPr>
    </w:p>
    <w:p w:rsidR="00BD2FA7" w:rsidRPr="00C77F3E" w:rsidRDefault="00BD2FA7" w:rsidP="00BD2FA7">
      <w:pPr>
        <w:rPr>
          <w:rFonts w:ascii="Bradley Hand ITC" w:hAnsi="Bradley Hand ITC" w:cs="Arial"/>
          <w:bCs/>
          <w:sz w:val="14"/>
          <w:szCs w:val="14"/>
        </w:rPr>
      </w:pPr>
    </w:p>
    <w:tbl>
      <w:tblPr>
        <w:tblpPr w:leftFromText="141" w:rightFromText="141" w:vertAnchor="text" w:horzAnchor="margin" w:tblpXSpec="center"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tblGrid>
      <w:tr w:rsidR="00BD2FA7" w:rsidRPr="00334487" w:rsidTr="001F38BB">
        <w:trPr>
          <w:trHeight w:val="2996"/>
        </w:trPr>
        <w:tc>
          <w:tcPr>
            <w:tcW w:w="5308" w:type="dxa"/>
            <w:tcBorders>
              <w:top w:val="single" w:sz="4" w:space="0" w:color="auto"/>
              <w:left w:val="single" w:sz="4" w:space="0" w:color="auto"/>
              <w:bottom w:val="single" w:sz="4" w:space="0" w:color="auto"/>
              <w:right w:val="single" w:sz="4" w:space="0" w:color="auto"/>
            </w:tcBorders>
          </w:tcPr>
          <w:p w:rsidR="00BD2FA7" w:rsidRPr="00334487" w:rsidRDefault="00BD2FA7" w:rsidP="001F38BB">
            <w:pPr>
              <w:jc w:val="center"/>
              <w:rPr>
                <w:rFonts w:ascii="Arial" w:hAnsi="Arial" w:cs="Arial"/>
                <w:b/>
                <w:bCs/>
                <w:sz w:val="14"/>
                <w:szCs w:val="14"/>
              </w:rPr>
            </w:pPr>
          </w:p>
          <w:p w:rsidR="00BD2FA7" w:rsidRPr="00334487" w:rsidRDefault="00BD2FA7" w:rsidP="001F38BB">
            <w:pPr>
              <w:spacing w:after="0" w:line="240" w:lineRule="auto"/>
              <w:jc w:val="center"/>
              <w:rPr>
                <w:rFonts w:ascii="Arial" w:hAnsi="Arial" w:cs="Arial"/>
                <w:b/>
                <w:bCs/>
                <w:sz w:val="14"/>
                <w:szCs w:val="14"/>
              </w:rPr>
            </w:pPr>
            <w:r w:rsidRPr="00334487">
              <w:rPr>
                <w:rFonts w:ascii="Arial" w:hAnsi="Arial" w:cs="Arial"/>
                <w:b/>
                <w:bCs/>
                <w:sz w:val="14"/>
                <w:szCs w:val="14"/>
              </w:rPr>
              <w:t>REPÚBLICA DE COLOMBIA</w:t>
            </w:r>
          </w:p>
          <w:p w:rsidR="00BD2FA7" w:rsidRPr="00334487" w:rsidRDefault="00BD2FA7" w:rsidP="001F38BB">
            <w:pPr>
              <w:tabs>
                <w:tab w:val="center" w:pos="4680"/>
              </w:tabs>
              <w:suppressAutoHyphens/>
              <w:spacing w:after="0" w:line="240" w:lineRule="auto"/>
              <w:jc w:val="center"/>
              <w:rPr>
                <w:rFonts w:ascii="Arial" w:hAnsi="Arial" w:cs="Arial"/>
                <w:b/>
                <w:bCs/>
                <w:i/>
                <w:sz w:val="14"/>
                <w:szCs w:val="14"/>
              </w:rPr>
            </w:pPr>
            <w:r w:rsidRPr="00334487">
              <w:rPr>
                <w:rFonts w:ascii="Arial" w:hAnsi="Arial" w:cs="Arial"/>
                <w:b/>
                <w:noProof/>
                <w:sz w:val="14"/>
                <w:szCs w:val="14"/>
                <w:lang w:val="es-ES" w:eastAsia="es-ES"/>
              </w:rPr>
              <w:drawing>
                <wp:inline distT="0" distB="0" distL="0" distR="0">
                  <wp:extent cx="400050" cy="295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p w:rsidR="00BD2FA7" w:rsidRPr="00334487" w:rsidRDefault="00BD2FA7" w:rsidP="001F38BB">
            <w:pPr>
              <w:tabs>
                <w:tab w:val="center" w:pos="4680"/>
              </w:tabs>
              <w:suppressAutoHyphens/>
              <w:spacing w:after="0" w:line="240" w:lineRule="auto"/>
              <w:jc w:val="center"/>
              <w:rPr>
                <w:rFonts w:ascii="Arial" w:hAnsi="Arial" w:cs="Arial"/>
                <w:b/>
                <w:bCs/>
                <w:sz w:val="14"/>
                <w:szCs w:val="14"/>
              </w:rPr>
            </w:pPr>
            <w:r w:rsidRPr="00334487">
              <w:rPr>
                <w:rFonts w:ascii="Arial" w:hAnsi="Arial" w:cs="Arial"/>
                <w:b/>
                <w:bCs/>
                <w:sz w:val="14"/>
                <w:szCs w:val="14"/>
              </w:rPr>
              <w:t>JUZGADO 30 ADMINISTRATIVO DEL CIRCUITO DE BOGOTA D.C.</w:t>
            </w:r>
          </w:p>
          <w:p w:rsidR="00BD2FA7" w:rsidRPr="00334487" w:rsidRDefault="00BD2FA7" w:rsidP="001F38BB">
            <w:pPr>
              <w:tabs>
                <w:tab w:val="center" w:pos="4680"/>
              </w:tabs>
              <w:suppressAutoHyphens/>
              <w:spacing w:after="0" w:line="240" w:lineRule="auto"/>
              <w:jc w:val="center"/>
              <w:rPr>
                <w:rFonts w:ascii="Arial" w:hAnsi="Arial" w:cs="Arial"/>
                <w:b/>
                <w:bCs/>
                <w:sz w:val="14"/>
                <w:szCs w:val="14"/>
              </w:rPr>
            </w:pPr>
            <w:r w:rsidRPr="00334487">
              <w:rPr>
                <w:rFonts w:ascii="Arial" w:hAnsi="Arial" w:cs="Arial"/>
                <w:b/>
                <w:bCs/>
                <w:sz w:val="14"/>
                <w:szCs w:val="14"/>
              </w:rPr>
              <w:t>SECCIÓN SEGUNDA</w:t>
            </w:r>
          </w:p>
          <w:p w:rsidR="00BD2FA7" w:rsidRPr="00334487" w:rsidRDefault="00BD2FA7" w:rsidP="001F38BB">
            <w:pPr>
              <w:tabs>
                <w:tab w:val="center" w:pos="4680"/>
              </w:tabs>
              <w:suppressAutoHyphens/>
              <w:spacing w:after="0" w:line="240" w:lineRule="auto"/>
              <w:jc w:val="center"/>
              <w:rPr>
                <w:rFonts w:ascii="Arial" w:hAnsi="Arial" w:cs="Arial"/>
                <w:b/>
                <w:bCs/>
                <w:sz w:val="14"/>
                <w:szCs w:val="14"/>
              </w:rPr>
            </w:pPr>
          </w:p>
          <w:p w:rsidR="00BD2FA7" w:rsidRPr="00334487" w:rsidRDefault="00BD2FA7" w:rsidP="001F38BB">
            <w:pPr>
              <w:tabs>
                <w:tab w:val="center" w:pos="5280"/>
              </w:tabs>
              <w:suppressAutoHyphens/>
              <w:spacing w:after="0" w:line="240" w:lineRule="auto"/>
              <w:jc w:val="center"/>
              <w:rPr>
                <w:rFonts w:ascii="Arial" w:hAnsi="Arial" w:cs="Arial"/>
                <w:bCs/>
                <w:sz w:val="14"/>
                <w:szCs w:val="14"/>
              </w:rPr>
            </w:pPr>
            <w:r w:rsidRPr="00334487">
              <w:rPr>
                <w:rFonts w:ascii="Arial" w:hAnsi="Arial" w:cs="Arial"/>
                <w:bCs/>
                <w:sz w:val="14"/>
                <w:szCs w:val="14"/>
              </w:rPr>
              <w:t>Por anotación en ESTADO ELECTRÓNICO notifico a las partes la providencia anterior, hoy</w:t>
            </w:r>
          </w:p>
          <w:p w:rsidR="00BD2FA7" w:rsidRPr="00334487" w:rsidRDefault="00BD2FA7" w:rsidP="001F38BB">
            <w:pPr>
              <w:tabs>
                <w:tab w:val="center" w:pos="5280"/>
              </w:tabs>
              <w:suppressAutoHyphens/>
              <w:spacing w:after="0" w:line="240" w:lineRule="auto"/>
              <w:jc w:val="center"/>
              <w:rPr>
                <w:rFonts w:ascii="Arial" w:hAnsi="Arial" w:cs="Arial"/>
                <w:bCs/>
                <w:sz w:val="14"/>
                <w:szCs w:val="14"/>
              </w:rPr>
            </w:pPr>
          </w:p>
          <w:p w:rsidR="00BD2FA7" w:rsidRPr="00334487" w:rsidRDefault="00BD2FA7" w:rsidP="001F38BB">
            <w:pPr>
              <w:tabs>
                <w:tab w:val="center" w:pos="4680"/>
              </w:tabs>
              <w:suppressAutoHyphens/>
              <w:spacing w:after="0" w:line="240" w:lineRule="auto"/>
              <w:jc w:val="center"/>
              <w:rPr>
                <w:rFonts w:ascii="Arial" w:hAnsi="Arial" w:cs="Arial"/>
                <w:bCs/>
                <w:sz w:val="14"/>
                <w:szCs w:val="14"/>
                <w:u w:val="single"/>
              </w:rPr>
            </w:pPr>
            <w:r w:rsidRPr="00334487">
              <w:rPr>
                <w:rFonts w:ascii="Arial" w:hAnsi="Arial" w:cs="Arial"/>
                <w:bCs/>
                <w:sz w:val="14"/>
                <w:szCs w:val="14"/>
              </w:rPr>
              <w:t>________________________</w:t>
            </w:r>
            <w:r w:rsidRPr="00334487">
              <w:rPr>
                <w:rFonts w:ascii="Arial" w:hAnsi="Arial" w:cs="Arial"/>
                <w:b/>
                <w:bCs/>
                <w:sz w:val="14"/>
                <w:szCs w:val="14"/>
              </w:rPr>
              <w:t xml:space="preserve"> </w:t>
            </w:r>
            <w:r w:rsidRPr="00334487">
              <w:rPr>
                <w:rFonts w:ascii="Arial" w:hAnsi="Arial" w:cs="Arial"/>
                <w:bCs/>
                <w:sz w:val="14"/>
                <w:szCs w:val="14"/>
              </w:rPr>
              <w:t>a las 8:00 a.m.</w:t>
            </w:r>
          </w:p>
          <w:p w:rsidR="00BD2FA7" w:rsidRPr="00334487" w:rsidRDefault="00BD2FA7" w:rsidP="001F38BB">
            <w:pPr>
              <w:tabs>
                <w:tab w:val="center" w:pos="4680"/>
              </w:tabs>
              <w:suppressAutoHyphens/>
              <w:spacing w:after="0" w:line="240" w:lineRule="auto"/>
              <w:jc w:val="center"/>
              <w:rPr>
                <w:rFonts w:ascii="Arial" w:hAnsi="Arial" w:cs="Arial"/>
                <w:bCs/>
                <w:sz w:val="14"/>
                <w:szCs w:val="14"/>
              </w:rPr>
            </w:pPr>
          </w:p>
          <w:p w:rsidR="00BD2FA7" w:rsidRPr="00334487" w:rsidRDefault="00BD2FA7" w:rsidP="001F38BB">
            <w:pPr>
              <w:tabs>
                <w:tab w:val="center" w:pos="4680"/>
              </w:tabs>
              <w:suppressAutoHyphens/>
              <w:spacing w:after="0" w:line="240" w:lineRule="auto"/>
              <w:jc w:val="center"/>
              <w:rPr>
                <w:rFonts w:ascii="Arial" w:hAnsi="Arial" w:cs="Arial"/>
                <w:bCs/>
                <w:sz w:val="14"/>
                <w:szCs w:val="14"/>
              </w:rPr>
            </w:pPr>
            <w:r w:rsidRPr="00334487">
              <w:rPr>
                <w:rFonts w:ascii="Arial" w:hAnsi="Arial" w:cs="Arial"/>
                <w:bCs/>
                <w:sz w:val="14"/>
                <w:szCs w:val="14"/>
              </w:rPr>
              <w:t>_______________________________</w:t>
            </w:r>
            <w:r w:rsidR="005E3200" w:rsidRPr="00334487">
              <w:rPr>
                <w:rFonts w:ascii="Arial" w:hAnsi="Arial" w:cs="Arial"/>
                <w:iCs/>
                <w:vanish/>
                <w:sz w:val="14"/>
                <w:szCs w:val="14"/>
              </w:rPr>
              <w:fldChar w:fldCharType="begin"/>
            </w:r>
            <w:r w:rsidRPr="00334487">
              <w:rPr>
                <w:rFonts w:ascii="Arial" w:hAnsi="Arial" w:cs="Arial"/>
                <w:iCs/>
                <w:vanish/>
                <w:sz w:val="14"/>
                <w:szCs w:val="14"/>
              </w:rPr>
              <w:instrText>SEQ Figure  \* ARABIC</w:instrText>
            </w:r>
            <w:r w:rsidR="005E3200" w:rsidRPr="00334487">
              <w:rPr>
                <w:rFonts w:ascii="Arial" w:hAnsi="Arial" w:cs="Arial"/>
                <w:iCs/>
                <w:vanish/>
                <w:sz w:val="14"/>
                <w:szCs w:val="14"/>
              </w:rPr>
              <w:fldChar w:fldCharType="separate"/>
            </w:r>
            <w:r w:rsidR="00215916">
              <w:rPr>
                <w:rFonts w:ascii="Arial" w:hAnsi="Arial" w:cs="Arial"/>
                <w:iCs/>
                <w:noProof/>
                <w:vanish/>
                <w:sz w:val="14"/>
                <w:szCs w:val="14"/>
              </w:rPr>
              <w:t>1</w:t>
            </w:r>
            <w:r w:rsidR="005E3200" w:rsidRPr="00334487">
              <w:rPr>
                <w:rFonts w:ascii="Arial" w:hAnsi="Arial" w:cs="Arial"/>
                <w:iCs/>
                <w:vanish/>
                <w:sz w:val="14"/>
                <w:szCs w:val="14"/>
              </w:rPr>
              <w:fldChar w:fldCharType="end"/>
            </w:r>
          </w:p>
          <w:p w:rsidR="00BD2FA7" w:rsidRPr="00334487" w:rsidRDefault="00BD2FA7" w:rsidP="001F38BB">
            <w:pPr>
              <w:spacing w:after="0" w:line="240" w:lineRule="auto"/>
              <w:jc w:val="center"/>
              <w:rPr>
                <w:rFonts w:ascii="Arial" w:hAnsi="Arial" w:cs="Arial"/>
                <w:b/>
                <w:sz w:val="14"/>
                <w:szCs w:val="14"/>
              </w:rPr>
            </w:pPr>
            <w:r>
              <w:rPr>
                <w:rFonts w:ascii="Arial" w:hAnsi="Arial" w:cs="Arial"/>
                <w:b/>
                <w:bCs/>
                <w:sz w:val="14"/>
                <w:szCs w:val="14"/>
              </w:rPr>
              <w:t>SECRETARIO</w:t>
            </w:r>
          </w:p>
          <w:p w:rsidR="00BD2FA7" w:rsidRPr="00334487" w:rsidRDefault="00BD2FA7" w:rsidP="001F38BB">
            <w:pPr>
              <w:spacing w:after="0" w:line="240" w:lineRule="auto"/>
              <w:jc w:val="center"/>
              <w:rPr>
                <w:rFonts w:ascii="Arial" w:hAnsi="Arial" w:cs="Arial"/>
                <w:sz w:val="24"/>
                <w:szCs w:val="24"/>
              </w:rPr>
            </w:pPr>
          </w:p>
        </w:tc>
      </w:tr>
    </w:tbl>
    <w:p w:rsidR="00BD2FA7" w:rsidRPr="00B71A1F" w:rsidRDefault="00BD2FA7" w:rsidP="00BD2FA7">
      <w:pPr>
        <w:spacing w:line="360" w:lineRule="auto"/>
        <w:jc w:val="both"/>
        <w:rPr>
          <w:rFonts w:ascii="Arial" w:hAnsi="Arial" w:cs="Arial"/>
          <w:bCs/>
          <w:sz w:val="24"/>
          <w:szCs w:val="24"/>
          <w:lang w:val="es-ES_tradnl"/>
        </w:rPr>
      </w:pPr>
      <w:r w:rsidRPr="00B71A1F">
        <w:rPr>
          <w:rFonts w:ascii="Arial" w:hAnsi="Arial" w:cs="Arial"/>
          <w:b/>
          <w:bCs/>
          <w:sz w:val="24"/>
          <w:szCs w:val="24"/>
          <w:lang w:val="es-ES_tradnl"/>
        </w:rPr>
        <w:tab/>
      </w:r>
      <w:r w:rsidRPr="00B71A1F">
        <w:rPr>
          <w:rFonts w:ascii="Arial" w:hAnsi="Arial" w:cs="Arial"/>
          <w:bCs/>
          <w:sz w:val="24"/>
          <w:szCs w:val="24"/>
          <w:lang w:val="es-ES_tradnl"/>
        </w:rPr>
        <w:t xml:space="preserve"> </w:t>
      </w:r>
    </w:p>
    <w:p w:rsidR="00BD2FA7" w:rsidRPr="00B71A1F" w:rsidRDefault="00BD2FA7" w:rsidP="00BD2FA7">
      <w:pPr>
        <w:spacing w:line="360" w:lineRule="auto"/>
        <w:jc w:val="both"/>
        <w:rPr>
          <w:rFonts w:ascii="Arial" w:hAnsi="Arial" w:cs="Arial"/>
          <w:bCs/>
          <w:sz w:val="24"/>
          <w:szCs w:val="24"/>
          <w:lang w:val="es-ES_tradnl"/>
        </w:rPr>
      </w:pPr>
    </w:p>
    <w:p w:rsidR="00BD2FA7" w:rsidRPr="00B71A1F" w:rsidRDefault="00BD2FA7" w:rsidP="00BD2FA7">
      <w:pPr>
        <w:spacing w:line="360" w:lineRule="auto"/>
        <w:jc w:val="both"/>
        <w:rPr>
          <w:rFonts w:ascii="Arial" w:hAnsi="Arial" w:cs="Arial"/>
          <w:bCs/>
          <w:sz w:val="24"/>
          <w:szCs w:val="24"/>
          <w:lang w:val="es-ES_tradnl"/>
        </w:rPr>
      </w:pPr>
    </w:p>
    <w:p w:rsidR="00BD2FA7" w:rsidRPr="00B71A1F" w:rsidRDefault="00BD2FA7" w:rsidP="00BD2FA7">
      <w:pPr>
        <w:spacing w:line="360" w:lineRule="auto"/>
        <w:jc w:val="both"/>
        <w:rPr>
          <w:rFonts w:ascii="Arial" w:hAnsi="Arial" w:cs="Arial"/>
          <w:b/>
          <w:bCs/>
          <w:sz w:val="24"/>
          <w:szCs w:val="24"/>
          <w:lang w:val="es-ES_tradnl"/>
        </w:rPr>
      </w:pPr>
    </w:p>
    <w:p w:rsidR="00BD2FA7" w:rsidRPr="00B71A1F" w:rsidRDefault="00BD2FA7" w:rsidP="00BD2FA7">
      <w:pPr>
        <w:spacing w:line="360" w:lineRule="auto"/>
        <w:jc w:val="both"/>
        <w:rPr>
          <w:rFonts w:ascii="Arial" w:hAnsi="Arial" w:cs="Arial"/>
          <w:b/>
          <w:bCs/>
          <w:sz w:val="24"/>
          <w:szCs w:val="24"/>
        </w:rPr>
      </w:pPr>
    </w:p>
    <w:p w:rsidR="00BD2FA7" w:rsidRPr="002B24CE" w:rsidRDefault="00BD2FA7" w:rsidP="00BD2FA7">
      <w:pPr>
        <w:spacing w:line="360" w:lineRule="auto"/>
        <w:jc w:val="both"/>
        <w:rPr>
          <w:rFonts w:ascii="Arial" w:hAnsi="Arial" w:cs="Arial"/>
          <w:bCs/>
          <w:sz w:val="12"/>
          <w:szCs w:val="24"/>
          <w:lang w:val="es-ES_tradnl"/>
        </w:rPr>
      </w:pPr>
    </w:p>
    <w:p w:rsidR="00BD2FA7" w:rsidRPr="00B71A1F" w:rsidRDefault="00BD2FA7" w:rsidP="00BD2FA7">
      <w:pPr>
        <w:jc w:val="both"/>
        <w:rPr>
          <w:rFonts w:ascii="Arial" w:hAnsi="Arial" w:cs="Arial"/>
          <w:sz w:val="24"/>
          <w:szCs w:val="24"/>
        </w:rPr>
      </w:pPr>
    </w:p>
    <w:p w:rsidR="00BD2FA7" w:rsidRPr="00B71A1F" w:rsidRDefault="00BD2FA7" w:rsidP="00BD2FA7">
      <w:pPr>
        <w:ind w:left="7788" w:firstLine="708"/>
        <w:rPr>
          <w:rFonts w:ascii="Arial" w:hAnsi="Arial" w:cs="Arial"/>
          <w:b/>
          <w:bCs/>
          <w:sz w:val="24"/>
          <w:szCs w:val="24"/>
        </w:rPr>
      </w:pPr>
    </w:p>
    <w:p w:rsidR="00BD2FA7" w:rsidRPr="00B71A1F" w:rsidRDefault="00BD2FA7" w:rsidP="00BD2FA7">
      <w:pPr>
        <w:rPr>
          <w:rFonts w:ascii="Arial" w:hAnsi="Arial" w:cs="Arial"/>
          <w:sz w:val="24"/>
          <w:szCs w:val="24"/>
        </w:rPr>
      </w:pPr>
    </w:p>
    <w:p w:rsidR="00BD2FA7" w:rsidRPr="00B71A1F" w:rsidRDefault="00BD2FA7" w:rsidP="00BD2FA7">
      <w:pPr>
        <w:spacing w:after="0" w:line="360" w:lineRule="auto"/>
        <w:rPr>
          <w:rFonts w:ascii="Arial" w:hAnsi="Arial" w:cs="Arial"/>
          <w:sz w:val="24"/>
          <w:szCs w:val="24"/>
        </w:rPr>
      </w:pPr>
    </w:p>
    <w:p w:rsidR="00BD2FA7" w:rsidRDefault="00BD2FA7" w:rsidP="00BD2FA7"/>
    <w:p w:rsidR="00BD2FA7" w:rsidRDefault="00BD2FA7" w:rsidP="00BD2FA7"/>
    <w:p w:rsidR="00BD2FA7" w:rsidRDefault="00BD2FA7" w:rsidP="00BD2FA7"/>
    <w:p w:rsidR="00BD2FA7" w:rsidRDefault="00BD2FA7" w:rsidP="00BD2FA7"/>
    <w:p w:rsidR="003B382E" w:rsidRDefault="00215916"/>
    <w:sectPr w:rsidR="003B382E" w:rsidSect="00215916">
      <w:headerReference w:type="default" r:id="rId8"/>
      <w:headerReference w:type="first" r:id="rId9"/>
      <w:pgSz w:w="12242" w:h="19442" w:code="268"/>
      <w:pgMar w:top="1701" w:right="1531" w:bottom="1701"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46" w:rsidRDefault="00F64846" w:rsidP="00BD2FA7">
      <w:pPr>
        <w:spacing w:after="0" w:line="240" w:lineRule="auto"/>
      </w:pPr>
      <w:r>
        <w:separator/>
      </w:r>
    </w:p>
  </w:endnote>
  <w:endnote w:type="continuationSeparator" w:id="0">
    <w:p w:rsidR="00F64846" w:rsidRDefault="00F64846" w:rsidP="00BD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46" w:rsidRDefault="00F64846" w:rsidP="00BD2FA7">
      <w:pPr>
        <w:spacing w:after="0" w:line="240" w:lineRule="auto"/>
      </w:pPr>
      <w:r>
        <w:separator/>
      </w:r>
    </w:p>
  </w:footnote>
  <w:footnote w:type="continuationSeparator" w:id="0">
    <w:p w:rsidR="00F64846" w:rsidRDefault="00F64846" w:rsidP="00BD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F6" w:rsidRDefault="00336A0E">
    <w:pPr>
      <w:pStyle w:val="Encabezado"/>
      <w:jc w:val="right"/>
      <w:rPr>
        <w:rFonts w:ascii="Arial" w:hAnsi="Arial" w:cs="Arial"/>
        <w:sz w:val="20"/>
        <w:szCs w:val="20"/>
      </w:rPr>
    </w:pPr>
    <w:r>
      <w:rPr>
        <w:rFonts w:ascii="Arial" w:hAnsi="Arial" w:cs="Arial"/>
        <w:sz w:val="20"/>
        <w:szCs w:val="20"/>
      </w:rPr>
      <w:t xml:space="preserve">Demandante: </w:t>
    </w:r>
    <w:r w:rsidR="00EE143C">
      <w:rPr>
        <w:rFonts w:ascii="Arial" w:hAnsi="Arial" w:cs="Arial"/>
        <w:sz w:val="20"/>
        <w:szCs w:val="20"/>
      </w:rPr>
      <w:t>Tulio Alfonso Chavarro Chavarro</w:t>
    </w:r>
    <w:r>
      <w:rPr>
        <w:rFonts w:ascii="Arial" w:hAnsi="Arial" w:cs="Arial"/>
        <w:sz w:val="20"/>
        <w:szCs w:val="20"/>
      </w:rPr>
      <w:t xml:space="preserve">. </w:t>
    </w:r>
  </w:p>
  <w:p w:rsidR="008819F6" w:rsidRPr="006206E9" w:rsidRDefault="00336A0E" w:rsidP="00166CE8">
    <w:pPr>
      <w:pStyle w:val="Encabezado"/>
      <w:jc w:val="right"/>
      <w:rPr>
        <w:rFonts w:ascii="Arial" w:hAnsi="Arial" w:cs="Arial"/>
        <w:sz w:val="20"/>
        <w:szCs w:val="20"/>
      </w:rPr>
    </w:pPr>
    <w:r>
      <w:rPr>
        <w:rFonts w:ascii="Arial" w:hAnsi="Arial" w:cs="Arial"/>
        <w:sz w:val="20"/>
        <w:szCs w:val="20"/>
      </w:rPr>
      <w:t>N</w:t>
    </w:r>
    <w:r w:rsidR="00EE143C">
      <w:rPr>
        <w:rFonts w:ascii="Arial" w:hAnsi="Arial" w:cs="Arial"/>
        <w:sz w:val="20"/>
        <w:szCs w:val="20"/>
      </w:rPr>
      <w:t>.R.D. 11001 33 35 030 2019 00076</w:t>
    </w:r>
    <w:r>
      <w:rPr>
        <w:rFonts w:ascii="Arial" w:hAnsi="Arial" w:cs="Arial"/>
        <w:sz w:val="20"/>
        <w:szCs w:val="20"/>
      </w:rPr>
      <w:t xml:space="preserve"> 00</w:t>
    </w:r>
  </w:p>
  <w:p w:rsidR="008819F6" w:rsidRPr="006206E9" w:rsidRDefault="00336A0E">
    <w:pPr>
      <w:pStyle w:val="Encabezado"/>
      <w:jc w:val="right"/>
      <w:rPr>
        <w:rFonts w:ascii="Arial" w:hAnsi="Arial" w:cs="Arial"/>
        <w:sz w:val="20"/>
        <w:szCs w:val="20"/>
      </w:rPr>
    </w:pPr>
    <w:r w:rsidRPr="006206E9">
      <w:rPr>
        <w:rFonts w:ascii="Arial" w:hAnsi="Arial" w:cs="Arial"/>
        <w:sz w:val="20"/>
        <w:szCs w:val="20"/>
      </w:rPr>
      <w:t xml:space="preserve">Página </w:t>
    </w:r>
    <w:r w:rsidR="005E3200" w:rsidRPr="006206E9">
      <w:rPr>
        <w:rFonts w:ascii="Arial" w:hAnsi="Arial" w:cs="Arial"/>
        <w:sz w:val="20"/>
        <w:szCs w:val="20"/>
      </w:rPr>
      <w:fldChar w:fldCharType="begin"/>
    </w:r>
    <w:r w:rsidRPr="006206E9">
      <w:rPr>
        <w:rFonts w:ascii="Arial" w:hAnsi="Arial" w:cs="Arial"/>
        <w:sz w:val="20"/>
        <w:szCs w:val="20"/>
      </w:rPr>
      <w:instrText xml:space="preserve"> PAGE   \* MERGEFORMAT </w:instrText>
    </w:r>
    <w:r w:rsidR="005E3200" w:rsidRPr="006206E9">
      <w:rPr>
        <w:rFonts w:ascii="Arial" w:hAnsi="Arial" w:cs="Arial"/>
        <w:sz w:val="20"/>
        <w:szCs w:val="20"/>
      </w:rPr>
      <w:fldChar w:fldCharType="separate"/>
    </w:r>
    <w:r w:rsidR="00215916">
      <w:rPr>
        <w:rFonts w:ascii="Arial" w:hAnsi="Arial" w:cs="Arial"/>
        <w:noProof/>
        <w:sz w:val="20"/>
        <w:szCs w:val="20"/>
      </w:rPr>
      <w:t>2</w:t>
    </w:r>
    <w:r w:rsidR="005E3200" w:rsidRPr="006206E9">
      <w:rPr>
        <w:rFonts w:ascii="Arial" w:hAnsi="Arial" w:cs="Arial"/>
        <w:sz w:val="20"/>
        <w:szCs w:val="20"/>
      </w:rPr>
      <w:fldChar w:fldCharType="end"/>
    </w:r>
    <w:r>
      <w:rPr>
        <w:rFonts w:ascii="Arial" w:hAnsi="Arial" w:cs="Arial"/>
        <w:sz w:val="20"/>
        <w:szCs w:val="20"/>
      </w:rPr>
      <w:t>.</w:t>
    </w:r>
  </w:p>
  <w:p w:rsidR="008819F6" w:rsidRPr="00D53011" w:rsidRDefault="00215916" w:rsidP="00CE3DC9">
    <w:pPr>
      <w:pStyle w:val="Encabezado"/>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49" w:rsidRPr="00F40749" w:rsidRDefault="00C47056" w:rsidP="00F40749">
    <w:pPr>
      <w:pStyle w:val="Encabezado"/>
      <w:jc w:val="right"/>
      <w:rPr>
        <w:rFonts w:ascii="Arial" w:hAnsi="Arial" w:cs="Arial"/>
        <w:sz w:val="44"/>
        <w:szCs w:val="44"/>
        <w:lang w:val="es-CO"/>
      </w:rPr>
    </w:pPr>
    <w:r>
      <w:rPr>
        <w:rFonts w:ascii="Arial" w:hAnsi="Arial" w:cs="Arial"/>
        <w:sz w:val="44"/>
        <w:szCs w:val="44"/>
        <w:lang w:val="es-CO"/>
      </w:rPr>
      <w:t>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305DE"/>
    <w:multiLevelType w:val="hybridMultilevel"/>
    <w:tmpl w:val="42B6AAFE"/>
    <w:lvl w:ilvl="0" w:tplc="56CC3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28C3A0A"/>
    <w:multiLevelType w:val="hybridMultilevel"/>
    <w:tmpl w:val="E4F2DA4A"/>
    <w:lvl w:ilvl="0" w:tplc="FFDC6152">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9E22BD7"/>
    <w:multiLevelType w:val="hybridMultilevel"/>
    <w:tmpl w:val="45A416B6"/>
    <w:lvl w:ilvl="0" w:tplc="22AA598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2FA7"/>
    <w:rsid w:val="00036AB7"/>
    <w:rsid w:val="00147F06"/>
    <w:rsid w:val="00215916"/>
    <w:rsid w:val="002163DD"/>
    <w:rsid w:val="00303667"/>
    <w:rsid w:val="0031711C"/>
    <w:rsid w:val="00336A0E"/>
    <w:rsid w:val="003E3736"/>
    <w:rsid w:val="004E1A9A"/>
    <w:rsid w:val="004F266D"/>
    <w:rsid w:val="005E3200"/>
    <w:rsid w:val="005E71CA"/>
    <w:rsid w:val="0079350B"/>
    <w:rsid w:val="008B7F03"/>
    <w:rsid w:val="008E62DD"/>
    <w:rsid w:val="008F0F4C"/>
    <w:rsid w:val="00A61E7E"/>
    <w:rsid w:val="00B151A3"/>
    <w:rsid w:val="00BD2FA7"/>
    <w:rsid w:val="00C47056"/>
    <w:rsid w:val="00E71020"/>
    <w:rsid w:val="00EA0EF0"/>
    <w:rsid w:val="00EE143C"/>
    <w:rsid w:val="00F2756A"/>
    <w:rsid w:val="00F640A3"/>
    <w:rsid w:val="00F64846"/>
    <w:rsid w:val="00FA2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B5E47-0CB1-4C71-AF0A-67F3F758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FA7"/>
    <w:pPr>
      <w:spacing w:after="200" w:line="276" w:lineRule="auto"/>
    </w:pPr>
    <w:rPr>
      <w:rFonts w:ascii="Calibri" w:eastAsia="Times New Roman" w:hAnsi="Calibri" w:cs="Times New Roman"/>
      <w:lang w:val="es-CO" w:eastAsia="es-CO"/>
    </w:rPr>
  </w:style>
  <w:style w:type="paragraph" w:styleId="Ttulo4">
    <w:name w:val="heading 4"/>
    <w:basedOn w:val="Normal"/>
    <w:next w:val="Normal"/>
    <w:link w:val="Ttulo4Car"/>
    <w:qFormat/>
    <w:rsid w:val="0079350B"/>
    <w:pPr>
      <w:keepNext/>
      <w:spacing w:after="0" w:line="240" w:lineRule="auto"/>
      <w:jc w:val="center"/>
      <w:outlineLvl w:val="3"/>
    </w:pPr>
    <w:rPr>
      <w:rFonts w:ascii="Arial" w:hAnsi="Arial" w:cs="Arial"/>
      <w:b/>
      <w:bCs/>
      <w:sz w:val="28"/>
      <w:szCs w:val="28"/>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BD2FA7"/>
    <w:pPr>
      <w:spacing w:after="0" w:line="240" w:lineRule="auto"/>
    </w:pPr>
    <w:rPr>
      <w:rFonts w:ascii="Times New Roman" w:hAnsi="Times New Roman"/>
      <w:sz w:val="20"/>
      <w:szCs w:val="20"/>
      <w:lang w:eastAsia="es-ES"/>
    </w:rPr>
  </w:style>
  <w:style w:type="character" w:customStyle="1" w:styleId="TextonotapieCar">
    <w:name w:val="Texto nota pie Car"/>
    <w:basedOn w:val="Fuentedeprrafopredeter"/>
    <w:link w:val="Textonotapie"/>
    <w:semiHidden/>
    <w:rsid w:val="00BD2FA7"/>
    <w:rPr>
      <w:rFonts w:ascii="Times New Roman" w:eastAsia="Times New Roman" w:hAnsi="Times New Roman" w:cs="Times New Roman"/>
      <w:sz w:val="20"/>
      <w:szCs w:val="20"/>
      <w:lang w:val="es-CO" w:eastAsia="es-ES"/>
    </w:rPr>
  </w:style>
  <w:style w:type="character" w:styleId="Refdenotaalpie">
    <w:name w:val="footnote reference"/>
    <w:semiHidden/>
    <w:unhideWhenUsed/>
    <w:rsid w:val="00BD2FA7"/>
    <w:rPr>
      <w:vertAlign w:val="superscript"/>
    </w:rPr>
  </w:style>
  <w:style w:type="paragraph" w:styleId="Encabezado">
    <w:name w:val="header"/>
    <w:basedOn w:val="Normal"/>
    <w:link w:val="EncabezadoCar"/>
    <w:uiPriority w:val="99"/>
    <w:unhideWhenUsed/>
    <w:rsid w:val="00BD2FA7"/>
    <w:pPr>
      <w:tabs>
        <w:tab w:val="center" w:pos="4419"/>
        <w:tab w:val="right" w:pos="8838"/>
      </w:tabs>
      <w:spacing w:after="0" w:line="240" w:lineRule="auto"/>
    </w:pPr>
    <w:rPr>
      <w:rFonts w:ascii="Times New Roman" w:hAnsi="Times New Roman"/>
      <w:sz w:val="24"/>
      <w:szCs w:val="24"/>
      <w:lang w:val="es-ES" w:eastAsia="es-ES"/>
    </w:rPr>
  </w:style>
  <w:style w:type="character" w:customStyle="1" w:styleId="EncabezadoCar">
    <w:name w:val="Encabezado Car"/>
    <w:basedOn w:val="Fuentedeprrafopredeter"/>
    <w:link w:val="Encabezado"/>
    <w:uiPriority w:val="99"/>
    <w:rsid w:val="00BD2FA7"/>
    <w:rPr>
      <w:rFonts w:ascii="Times New Roman" w:eastAsia="Times New Roman" w:hAnsi="Times New Roman" w:cs="Times New Roman"/>
      <w:sz w:val="24"/>
      <w:szCs w:val="24"/>
      <w:lang w:eastAsia="es-ES"/>
    </w:rPr>
  </w:style>
  <w:style w:type="paragraph" w:styleId="Sinespaciado">
    <w:name w:val="No Spacing"/>
    <w:uiPriority w:val="1"/>
    <w:qFormat/>
    <w:rsid w:val="00BD2FA7"/>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F266D"/>
    <w:pPr>
      <w:ind w:left="720"/>
      <w:contextualSpacing/>
    </w:pPr>
  </w:style>
  <w:style w:type="paragraph" w:styleId="Piedepgina">
    <w:name w:val="footer"/>
    <w:basedOn w:val="Normal"/>
    <w:link w:val="PiedepginaCar"/>
    <w:uiPriority w:val="99"/>
    <w:unhideWhenUsed/>
    <w:rsid w:val="00EE1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43C"/>
    <w:rPr>
      <w:rFonts w:ascii="Calibri" w:eastAsia="Times New Roman" w:hAnsi="Calibri" w:cs="Times New Roman"/>
      <w:lang w:val="es-CO" w:eastAsia="es-CO"/>
    </w:rPr>
  </w:style>
  <w:style w:type="paragraph" w:styleId="Textoindependiente2">
    <w:name w:val="Body Text 2"/>
    <w:basedOn w:val="Normal"/>
    <w:link w:val="Textoindependiente2Car"/>
    <w:rsid w:val="005E71CA"/>
    <w:pPr>
      <w:autoSpaceDE w:val="0"/>
      <w:autoSpaceDN w:val="0"/>
      <w:spacing w:after="120" w:line="480" w:lineRule="auto"/>
    </w:pPr>
    <w:rPr>
      <w:rFonts w:ascii="Times New Roman" w:hAnsi="Times New Roman"/>
      <w:sz w:val="20"/>
      <w:szCs w:val="20"/>
      <w:lang w:val="es-ES" w:eastAsia="es-ES"/>
    </w:rPr>
  </w:style>
  <w:style w:type="character" w:customStyle="1" w:styleId="Textoindependiente2Car">
    <w:name w:val="Texto independiente 2 Car"/>
    <w:basedOn w:val="Fuentedeprrafopredeter"/>
    <w:link w:val="Textoindependiente2"/>
    <w:rsid w:val="005E71CA"/>
    <w:rPr>
      <w:rFonts w:ascii="Times New Roman" w:eastAsia="Times New Roman" w:hAnsi="Times New Roman" w:cs="Times New Roman"/>
      <w:sz w:val="20"/>
      <w:szCs w:val="20"/>
      <w:lang w:eastAsia="es-ES"/>
    </w:rPr>
  </w:style>
  <w:style w:type="character" w:customStyle="1" w:styleId="Ttulo4Car">
    <w:name w:val="Título 4 Car"/>
    <w:basedOn w:val="Fuentedeprrafopredeter"/>
    <w:link w:val="Ttulo4"/>
    <w:rsid w:val="0079350B"/>
    <w:rPr>
      <w:rFonts w:ascii="Arial" w:eastAsia="Times New Roman" w:hAnsi="Arial" w:cs="Arial"/>
      <w:b/>
      <w:bCs/>
      <w:sz w:val="28"/>
      <w:szCs w:val="28"/>
      <w:u w:val="single"/>
      <w:lang w:eastAsia="es-ES"/>
    </w:rPr>
  </w:style>
  <w:style w:type="paragraph" w:styleId="Textodeglobo">
    <w:name w:val="Balloon Text"/>
    <w:basedOn w:val="Normal"/>
    <w:link w:val="TextodegloboCar"/>
    <w:uiPriority w:val="99"/>
    <w:semiHidden/>
    <w:unhideWhenUsed/>
    <w:rsid w:val="00FA2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0B0"/>
    <w:rPr>
      <w:rFonts w:ascii="Tahoma" w:eastAsia="Times New Roman" w:hAnsi="Tahoma" w:cs="Tahoma"/>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Domingo Quintero Arguello</dc:creator>
  <cp:keywords/>
  <dc:description/>
  <cp:lastModifiedBy>Oscar Domingo Quintero Arguello</cp:lastModifiedBy>
  <cp:revision>6</cp:revision>
  <cp:lastPrinted>2019-05-31T22:02:00Z</cp:lastPrinted>
  <dcterms:created xsi:type="dcterms:W3CDTF">2019-05-31T15:03:00Z</dcterms:created>
  <dcterms:modified xsi:type="dcterms:W3CDTF">2019-05-31T22:04:00Z</dcterms:modified>
</cp:coreProperties>
</file>