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E1DF9" w14:textId="77777777" w:rsidR="00932F76" w:rsidRPr="005A5F83" w:rsidRDefault="00932F76" w:rsidP="00932F76">
      <w:pPr>
        <w:rPr>
          <w:rFonts w:asciiTheme="majorHAnsi" w:hAnsiTheme="majorHAnsi" w:cs="Arial"/>
          <w:sz w:val="22"/>
          <w:szCs w:val="22"/>
        </w:rPr>
      </w:pPr>
    </w:p>
    <w:p w14:paraId="2198B991" w14:textId="547AE0A8" w:rsidR="00932F76" w:rsidRPr="00451F20" w:rsidRDefault="00932F76" w:rsidP="00932F76">
      <w:pPr>
        <w:rPr>
          <w:rFonts w:ascii="CenturyGothic" w:hAnsi="CenturyGothic"/>
          <w:sz w:val="22"/>
          <w:szCs w:val="22"/>
          <w:lang w:eastAsia="es-CO" w:bidi="te-IN"/>
        </w:rPr>
      </w:pPr>
      <w:r w:rsidRPr="00451F20">
        <w:rPr>
          <w:rFonts w:ascii="CenturyGothic" w:hAnsi="CenturyGothic"/>
          <w:sz w:val="22"/>
          <w:szCs w:val="22"/>
          <w:lang w:eastAsia="es-CO" w:bidi="te-IN"/>
        </w:rPr>
        <w:t>Doctora:</w:t>
      </w:r>
      <w:r w:rsidRPr="00451F20">
        <w:rPr>
          <w:rFonts w:ascii="CenturyGothic" w:hAnsi="CenturyGothic"/>
          <w:sz w:val="22"/>
          <w:szCs w:val="22"/>
          <w:lang w:eastAsia="es-CO" w:bidi="te-IN"/>
        </w:rPr>
        <w:br/>
      </w:r>
      <w:r w:rsidRPr="00451F20">
        <w:rPr>
          <w:rFonts w:ascii="CenturyGothic" w:hAnsi="CenturyGothic"/>
          <w:b/>
          <w:bCs/>
          <w:sz w:val="22"/>
          <w:szCs w:val="22"/>
          <w:lang w:eastAsia="es-CO" w:bidi="te-IN"/>
        </w:rPr>
        <w:t>ANGELICA MARÍA SABIO LOZANO</w:t>
      </w:r>
      <w:r w:rsidRPr="00451F20">
        <w:rPr>
          <w:rFonts w:ascii="CenturyGothic" w:hAnsi="CenturyGothic"/>
          <w:sz w:val="22"/>
          <w:szCs w:val="22"/>
          <w:lang w:eastAsia="es-CO" w:bidi="te-IN"/>
        </w:rPr>
        <w:br/>
        <w:t>Juez</w:t>
      </w:r>
      <w:r w:rsidR="00D30036" w:rsidRPr="00451F20">
        <w:rPr>
          <w:rFonts w:ascii="CenturyGothic" w:hAnsi="CenturyGothic"/>
          <w:sz w:val="22"/>
          <w:szCs w:val="22"/>
          <w:lang w:eastAsia="es-CO" w:bidi="te-IN"/>
        </w:rPr>
        <w:t>a</w:t>
      </w:r>
      <w:r w:rsidRPr="00451F20">
        <w:rPr>
          <w:rFonts w:ascii="CenturyGothic" w:hAnsi="CenturyGothic"/>
          <w:sz w:val="22"/>
          <w:szCs w:val="22"/>
          <w:lang w:eastAsia="es-CO" w:bidi="te-IN"/>
        </w:rPr>
        <w:t xml:space="preserve"> Civil del Circuito de La Mesa </w:t>
      </w:r>
    </w:p>
    <w:p w14:paraId="53536ED2" w14:textId="1630DB9D" w:rsidR="00932F76" w:rsidRPr="00451F20" w:rsidRDefault="00932F76" w:rsidP="00966474">
      <w:pPr>
        <w:pBdr>
          <w:between w:val="single" w:sz="4" w:space="1" w:color="auto"/>
          <w:bar w:val="single" w:sz="4" w:color="auto"/>
        </w:pBdr>
        <w:rPr>
          <w:rFonts w:ascii="CenturyGothic" w:hAnsi="CenturyGothic"/>
          <w:sz w:val="22"/>
          <w:szCs w:val="22"/>
          <w:lang w:eastAsia="es-CO" w:bidi="te-IN"/>
        </w:rPr>
      </w:pPr>
      <w:r w:rsidRPr="00451F20">
        <w:rPr>
          <w:rFonts w:ascii="CenturyGothic" w:hAnsi="CenturyGothic"/>
          <w:sz w:val="22"/>
          <w:szCs w:val="22"/>
          <w:lang w:eastAsia="es-CO" w:bidi="te-IN"/>
        </w:rPr>
        <w:t>jccmesa@cendoj.ramajudicial.gov.co</w:t>
      </w:r>
      <w:r w:rsidRPr="00451F20">
        <w:rPr>
          <w:rFonts w:ascii="CenturyGothic" w:hAnsi="CenturyGothic"/>
          <w:sz w:val="22"/>
          <w:szCs w:val="22"/>
          <w:lang w:eastAsia="es-CO" w:bidi="te-IN"/>
        </w:rPr>
        <w:br/>
        <w:t xml:space="preserve">E.                  </w:t>
      </w:r>
      <w:r w:rsidR="00F75C35" w:rsidRPr="00451F20">
        <w:rPr>
          <w:rFonts w:ascii="CenturyGothic" w:hAnsi="CenturyGothic"/>
          <w:sz w:val="22"/>
          <w:szCs w:val="22"/>
          <w:lang w:eastAsia="es-CO" w:bidi="te-IN"/>
        </w:rPr>
        <w:t xml:space="preserve">  </w:t>
      </w:r>
      <w:r w:rsidRPr="00451F20">
        <w:rPr>
          <w:rFonts w:ascii="CenturyGothic" w:hAnsi="CenturyGothic"/>
          <w:sz w:val="22"/>
          <w:szCs w:val="22"/>
          <w:lang w:eastAsia="es-CO" w:bidi="te-IN"/>
        </w:rPr>
        <w:t>S.</w:t>
      </w:r>
      <w:r w:rsidR="00967A65">
        <w:rPr>
          <w:rFonts w:ascii="CenturyGothic" w:hAnsi="CenturyGothic"/>
          <w:sz w:val="22"/>
          <w:szCs w:val="22"/>
          <w:lang w:eastAsia="es-CO" w:bidi="te-IN"/>
        </w:rPr>
        <w:t xml:space="preserve"> </w:t>
      </w:r>
      <w:r w:rsidRPr="00451F20">
        <w:rPr>
          <w:rFonts w:ascii="CenturyGothic" w:hAnsi="CenturyGothic"/>
          <w:sz w:val="22"/>
          <w:szCs w:val="22"/>
          <w:lang w:eastAsia="es-CO" w:bidi="te-IN"/>
        </w:rPr>
        <w:t xml:space="preserve"> </w:t>
      </w:r>
      <w:r w:rsidR="00F75C35" w:rsidRPr="00451F20">
        <w:rPr>
          <w:rFonts w:ascii="CenturyGothic" w:hAnsi="CenturyGothic"/>
          <w:sz w:val="22"/>
          <w:szCs w:val="22"/>
          <w:lang w:eastAsia="es-CO" w:bidi="te-IN"/>
        </w:rPr>
        <w:t xml:space="preserve"> </w:t>
      </w:r>
      <w:r w:rsidRPr="00451F20">
        <w:rPr>
          <w:rFonts w:ascii="CenturyGothic" w:hAnsi="CenturyGothic"/>
          <w:sz w:val="22"/>
          <w:szCs w:val="22"/>
          <w:lang w:eastAsia="es-CO" w:bidi="te-IN"/>
        </w:rPr>
        <w:t xml:space="preserve">  </w:t>
      </w:r>
      <w:r w:rsidR="00F75C35" w:rsidRPr="00451F20">
        <w:rPr>
          <w:rFonts w:ascii="CenturyGothic" w:hAnsi="CenturyGothic"/>
          <w:sz w:val="22"/>
          <w:szCs w:val="22"/>
          <w:lang w:eastAsia="es-CO" w:bidi="te-IN"/>
        </w:rPr>
        <w:t xml:space="preserve"> </w:t>
      </w:r>
      <w:r w:rsidRPr="00451F20">
        <w:rPr>
          <w:rFonts w:ascii="CenturyGothic" w:hAnsi="CenturyGothic"/>
          <w:sz w:val="22"/>
          <w:szCs w:val="22"/>
          <w:lang w:eastAsia="es-CO" w:bidi="te-IN"/>
        </w:rPr>
        <w:t xml:space="preserve">     </w:t>
      </w:r>
      <w:r w:rsidR="00F75C35" w:rsidRPr="00451F20">
        <w:rPr>
          <w:rFonts w:ascii="CenturyGothic" w:hAnsi="CenturyGothic"/>
          <w:sz w:val="22"/>
          <w:szCs w:val="22"/>
          <w:lang w:eastAsia="es-CO" w:bidi="te-IN"/>
        </w:rPr>
        <w:t xml:space="preserve">   </w:t>
      </w:r>
      <w:r w:rsidRPr="00451F20">
        <w:rPr>
          <w:rFonts w:ascii="CenturyGothic" w:hAnsi="CenturyGothic"/>
          <w:sz w:val="22"/>
          <w:szCs w:val="22"/>
          <w:lang w:eastAsia="es-CO" w:bidi="te-IN"/>
        </w:rPr>
        <w:t xml:space="preserve">              D. </w:t>
      </w:r>
    </w:p>
    <w:p w14:paraId="692BCFB4" w14:textId="77777777" w:rsidR="00AA5BB3" w:rsidRDefault="00AA5BB3" w:rsidP="00932F76">
      <w:pPr>
        <w:rPr>
          <w:rFonts w:ascii="CenturyGothic" w:hAnsi="CenturyGothic"/>
          <w:sz w:val="22"/>
          <w:szCs w:val="22"/>
          <w:lang w:eastAsia="es-CO" w:bidi="te-IN"/>
        </w:rPr>
      </w:pPr>
    </w:p>
    <w:p w14:paraId="0C0AED9A" w14:textId="77777777" w:rsidR="00967A65" w:rsidRDefault="00967A65" w:rsidP="00932F76">
      <w:pPr>
        <w:rPr>
          <w:rFonts w:ascii="CenturyGothic" w:hAnsi="CenturyGothic"/>
          <w:sz w:val="22"/>
          <w:szCs w:val="22"/>
          <w:lang w:eastAsia="es-CO" w:bidi="te-IN"/>
        </w:rPr>
      </w:pPr>
    </w:p>
    <w:tbl>
      <w:tblPr>
        <w:tblStyle w:val="Tablaconcuadrcula"/>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2802"/>
        <w:gridCol w:w="6176"/>
      </w:tblGrid>
      <w:tr w:rsidR="00966474" w14:paraId="71042116" w14:textId="77777777" w:rsidTr="00966474">
        <w:tc>
          <w:tcPr>
            <w:tcW w:w="2802" w:type="dxa"/>
          </w:tcPr>
          <w:p w14:paraId="1C19AF44" w14:textId="3D1C2514" w:rsidR="00966474" w:rsidRDefault="00966474" w:rsidP="00932F76">
            <w:pPr>
              <w:rPr>
                <w:rFonts w:ascii="CenturyGothic" w:hAnsi="CenturyGothic"/>
                <w:sz w:val="22"/>
                <w:szCs w:val="22"/>
                <w:lang w:eastAsia="es-CO" w:bidi="te-IN"/>
              </w:rPr>
            </w:pPr>
            <w:r w:rsidRPr="00451F20">
              <w:rPr>
                <w:rFonts w:ascii="CenturyGothic" w:hAnsi="CenturyGothic"/>
                <w:b/>
                <w:bCs/>
                <w:sz w:val="22"/>
                <w:szCs w:val="22"/>
                <w:lang w:eastAsia="es-CO" w:bidi="te-IN"/>
              </w:rPr>
              <w:t>PROCESO:</w:t>
            </w:r>
          </w:p>
        </w:tc>
        <w:tc>
          <w:tcPr>
            <w:tcW w:w="6176" w:type="dxa"/>
          </w:tcPr>
          <w:p w14:paraId="2065809F" w14:textId="219226EE" w:rsidR="00966474" w:rsidRPr="00967A65" w:rsidRDefault="00966474" w:rsidP="00932F76">
            <w:pPr>
              <w:rPr>
                <w:rFonts w:ascii="CenturyGothic" w:hAnsi="CenturyGothic"/>
                <w:sz w:val="22"/>
                <w:szCs w:val="22"/>
                <w:lang w:eastAsia="es-CO" w:bidi="te-IN"/>
              </w:rPr>
            </w:pPr>
            <w:r w:rsidRPr="00967A65">
              <w:rPr>
                <w:rFonts w:ascii="CenturyGothic" w:hAnsi="CenturyGothic"/>
                <w:bCs/>
                <w:sz w:val="22"/>
                <w:szCs w:val="22"/>
                <w:lang w:eastAsia="es-CO" w:bidi="te-IN"/>
              </w:rPr>
              <w:t>EJECUTIVO DE MAYOR CUANTÍA</w:t>
            </w:r>
          </w:p>
        </w:tc>
      </w:tr>
      <w:tr w:rsidR="00966474" w14:paraId="760AFD9D" w14:textId="77777777" w:rsidTr="00966474">
        <w:tc>
          <w:tcPr>
            <w:tcW w:w="2802" w:type="dxa"/>
          </w:tcPr>
          <w:p w14:paraId="46763437" w14:textId="6855F91A" w:rsidR="00966474" w:rsidRDefault="00966474" w:rsidP="00932F76">
            <w:pPr>
              <w:rPr>
                <w:rFonts w:ascii="CenturyGothic" w:hAnsi="CenturyGothic"/>
                <w:sz w:val="22"/>
                <w:szCs w:val="22"/>
                <w:lang w:eastAsia="es-CO" w:bidi="te-IN"/>
              </w:rPr>
            </w:pPr>
            <w:r w:rsidRPr="00451F20">
              <w:rPr>
                <w:rFonts w:ascii="CenturyGothic" w:hAnsi="CenturyGothic"/>
                <w:b/>
                <w:bCs/>
                <w:sz w:val="22"/>
                <w:szCs w:val="22"/>
                <w:lang w:eastAsia="es-CO" w:bidi="te-IN"/>
              </w:rPr>
              <w:t>DEMANDANTE:</w:t>
            </w:r>
          </w:p>
        </w:tc>
        <w:tc>
          <w:tcPr>
            <w:tcW w:w="6176" w:type="dxa"/>
          </w:tcPr>
          <w:p w14:paraId="3FBDF91F" w14:textId="70ADF1C2" w:rsidR="00966474" w:rsidRDefault="00966474" w:rsidP="00932F76">
            <w:pPr>
              <w:rPr>
                <w:rFonts w:ascii="CenturyGothic" w:hAnsi="CenturyGothic"/>
                <w:sz w:val="22"/>
                <w:szCs w:val="22"/>
                <w:lang w:eastAsia="es-CO" w:bidi="te-IN"/>
              </w:rPr>
            </w:pPr>
            <w:r w:rsidRPr="00451F20">
              <w:rPr>
                <w:rFonts w:ascii="CenturyGothic" w:hAnsi="CenturyGothic"/>
                <w:sz w:val="22"/>
                <w:szCs w:val="22"/>
                <w:lang w:eastAsia="es-CO" w:bidi="te-IN"/>
              </w:rPr>
              <w:t>HOSPITAL ORTOPEDICO S.A.S.</w:t>
            </w:r>
          </w:p>
        </w:tc>
      </w:tr>
      <w:tr w:rsidR="00966474" w14:paraId="3F64F9BB" w14:textId="77777777" w:rsidTr="00966474">
        <w:tc>
          <w:tcPr>
            <w:tcW w:w="2802" w:type="dxa"/>
          </w:tcPr>
          <w:p w14:paraId="1EB06AB2" w14:textId="02B55FBF" w:rsidR="00966474" w:rsidRDefault="00966474" w:rsidP="00932F76">
            <w:pPr>
              <w:rPr>
                <w:rFonts w:ascii="CenturyGothic" w:hAnsi="CenturyGothic"/>
                <w:sz w:val="22"/>
                <w:szCs w:val="22"/>
                <w:lang w:eastAsia="es-CO" w:bidi="te-IN"/>
              </w:rPr>
            </w:pPr>
            <w:r w:rsidRPr="00451F20">
              <w:rPr>
                <w:rFonts w:ascii="CenturyGothic" w:hAnsi="CenturyGothic"/>
                <w:b/>
                <w:bCs/>
                <w:sz w:val="22"/>
                <w:szCs w:val="22"/>
                <w:lang w:eastAsia="es-CO" w:bidi="te-IN"/>
              </w:rPr>
              <w:t>DEMANDADO:</w:t>
            </w:r>
          </w:p>
        </w:tc>
        <w:tc>
          <w:tcPr>
            <w:tcW w:w="6176" w:type="dxa"/>
          </w:tcPr>
          <w:p w14:paraId="70F9EF79" w14:textId="799F78A0" w:rsidR="00966474" w:rsidRDefault="00966474" w:rsidP="00932F76">
            <w:pPr>
              <w:rPr>
                <w:rFonts w:ascii="CenturyGothic" w:hAnsi="CenturyGothic"/>
                <w:sz w:val="22"/>
                <w:szCs w:val="22"/>
                <w:lang w:eastAsia="es-CO" w:bidi="te-IN"/>
              </w:rPr>
            </w:pPr>
            <w:r w:rsidRPr="005A5F83">
              <w:rPr>
                <w:rFonts w:ascii="CenturyGothic" w:hAnsi="CenturyGothic"/>
                <w:sz w:val="22"/>
                <w:szCs w:val="22"/>
                <w:lang w:eastAsia="es-CO" w:bidi="te-IN"/>
              </w:rPr>
              <w:t xml:space="preserve">UNION TEMPORAL IMÁGENES </w:t>
            </w:r>
            <w:r w:rsidRPr="00904B42">
              <w:rPr>
                <w:rFonts w:ascii="CenturyGothic" w:hAnsi="CenturyGothic"/>
                <w:sz w:val="22"/>
                <w:szCs w:val="22"/>
                <w:lang w:eastAsia="es-CO" w:bidi="te-IN"/>
              </w:rPr>
              <w:t>DIAGNOSTICAS DEL TEQUENDAMA (IMADITEQ)</w:t>
            </w:r>
          </w:p>
        </w:tc>
      </w:tr>
      <w:tr w:rsidR="00966474" w14:paraId="38A829C5" w14:textId="77777777" w:rsidTr="00966474">
        <w:tc>
          <w:tcPr>
            <w:tcW w:w="2802" w:type="dxa"/>
          </w:tcPr>
          <w:p w14:paraId="1FCD4FAE" w14:textId="75CC3513" w:rsidR="00966474" w:rsidRDefault="00966474" w:rsidP="00932F76">
            <w:pPr>
              <w:rPr>
                <w:rFonts w:ascii="CenturyGothic" w:hAnsi="CenturyGothic"/>
                <w:sz w:val="22"/>
                <w:szCs w:val="22"/>
                <w:lang w:eastAsia="es-CO" w:bidi="te-IN"/>
              </w:rPr>
            </w:pPr>
            <w:r w:rsidRPr="00451F20">
              <w:rPr>
                <w:rFonts w:ascii="CenturyGothic" w:hAnsi="CenturyGothic"/>
                <w:b/>
                <w:bCs/>
                <w:sz w:val="22"/>
                <w:szCs w:val="22"/>
                <w:lang w:eastAsia="es-CO" w:bidi="te-IN"/>
              </w:rPr>
              <w:t>RADICADO:</w:t>
            </w:r>
          </w:p>
        </w:tc>
        <w:tc>
          <w:tcPr>
            <w:tcW w:w="6176" w:type="dxa"/>
          </w:tcPr>
          <w:p w14:paraId="22768A66" w14:textId="6EC36E6B" w:rsidR="00966474" w:rsidRDefault="00966474" w:rsidP="00932F76">
            <w:pPr>
              <w:rPr>
                <w:rFonts w:ascii="CenturyGothic" w:hAnsi="CenturyGothic"/>
                <w:sz w:val="22"/>
                <w:szCs w:val="22"/>
                <w:lang w:eastAsia="es-CO" w:bidi="te-IN"/>
              </w:rPr>
            </w:pPr>
            <w:r w:rsidRPr="00451F20">
              <w:rPr>
                <w:rFonts w:ascii="CenturyGothic" w:hAnsi="CenturyGothic"/>
                <w:sz w:val="22"/>
                <w:szCs w:val="22"/>
                <w:lang w:eastAsia="es-CO" w:bidi="te-IN"/>
              </w:rPr>
              <w:t>2020-00060-00</w:t>
            </w:r>
          </w:p>
        </w:tc>
      </w:tr>
    </w:tbl>
    <w:p w14:paraId="776253E5" w14:textId="77777777" w:rsidR="00966474" w:rsidRDefault="00966474" w:rsidP="00932F76">
      <w:pPr>
        <w:rPr>
          <w:rFonts w:ascii="CenturyGothic" w:hAnsi="CenturyGothic"/>
          <w:sz w:val="22"/>
          <w:szCs w:val="22"/>
          <w:lang w:eastAsia="es-CO" w:bidi="te-IN"/>
        </w:rPr>
      </w:pPr>
    </w:p>
    <w:p w14:paraId="1A49F46E" w14:textId="77777777" w:rsidR="00967A65" w:rsidRDefault="00967A65" w:rsidP="00AA5BB3">
      <w:pPr>
        <w:jc w:val="both"/>
        <w:rPr>
          <w:rFonts w:ascii="CenturyGothic" w:hAnsi="CenturyGothic"/>
          <w:b/>
          <w:bCs/>
          <w:sz w:val="22"/>
          <w:szCs w:val="22"/>
          <w:lang w:eastAsia="es-CO" w:bidi="te-IN"/>
        </w:rPr>
      </w:pPr>
    </w:p>
    <w:p w14:paraId="2F529151" w14:textId="64E37124" w:rsidR="00932F76" w:rsidRPr="00451F20" w:rsidRDefault="00932F76" w:rsidP="00AA5BB3">
      <w:pPr>
        <w:jc w:val="both"/>
        <w:rPr>
          <w:rFonts w:ascii="CenturyGothic" w:hAnsi="CenturyGothic"/>
          <w:sz w:val="22"/>
          <w:szCs w:val="22"/>
          <w:lang w:eastAsia="es-CO" w:bidi="te-IN"/>
        </w:rPr>
      </w:pPr>
      <w:r w:rsidRPr="00451F20">
        <w:rPr>
          <w:rFonts w:ascii="CenturyGothic" w:hAnsi="CenturyGothic"/>
          <w:b/>
          <w:bCs/>
          <w:sz w:val="22"/>
          <w:szCs w:val="22"/>
          <w:lang w:eastAsia="es-CO" w:bidi="te-IN"/>
        </w:rPr>
        <w:t>Asunto</w:t>
      </w:r>
      <w:r w:rsidR="00F270ED" w:rsidRPr="00451F20">
        <w:rPr>
          <w:rFonts w:ascii="CenturyGothic" w:hAnsi="CenturyGothic"/>
          <w:b/>
          <w:bCs/>
          <w:sz w:val="22"/>
          <w:szCs w:val="22"/>
          <w:lang w:eastAsia="es-CO" w:bidi="te-IN"/>
        </w:rPr>
        <w:t>:</w:t>
      </w:r>
      <w:r w:rsidRPr="00451F20">
        <w:rPr>
          <w:rFonts w:ascii="CenturyGothic" w:hAnsi="CenturyGothic"/>
          <w:sz w:val="22"/>
          <w:szCs w:val="22"/>
          <w:lang w:eastAsia="es-CO" w:bidi="te-IN"/>
        </w:rPr>
        <w:t xml:space="preserve"> Recurso de </w:t>
      </w:r>
      <w:r w:rsidR="00AA5BB3" w:rsidRPr="00451F20">
        <w:rPr>
          <w:rFonts w:ascii="CenturyGothic" w:hAnsi="CenturyGothic"/>
          <w:sz w:val="22"/>
          <w:szCs w:val="22"/>
          <w:lang w:eastAsia="es-CO" w:bidi="te-IN"/>
        </w:rPr>
        <w:t>reposición</w:t>
      </w:r>
      <w:r w:rsidRPr="00451F20">
        <w:rPr>
          <w:rFonts w:ascii="CenturyGothic" w:hAnsi="CenturyGothic"/>
          <w:sz w:val="22"/>
          <w:szCs w:val="22"/>
          <w:lang w:eastAsia="es-CO" w:bidi="te-IN"/>
        </w:rPr>
        <w:t xml:space="preserve"> en subsidio </w:t>
      </w:r>
      <w:r w:rsidR="00AA5BB3" w:rsidRPr="00451F20">
        <w:rPr>
          <w:rFonts w:ascii="CenturyGothic" w:hAnsi="CenturyGothic"/>
          <w:sz w:val="22"/>
          <w:szCs w:val="22"/>
          <w:lang w:eastAsia="es-CO" w:bidi="te-IN"/>
        </w:rPr>
        <w:t>apelación</w:t>
      </w:r>
      <w:r w:rsidRPr="00451F20">
        <w:rPr>
          <w:rFonts w:ascii="CenturyGothic" w:hAnsi="CenturyGothic"/>
          <w:sz w:val="22"/>
          <w:szCs w:val="22"/>
          <w:lang w:eastAsia="es-CO" w:bidi="te-IN"/>
        </w:rPr>
        <w:t xml:space="preserve"> contra mandamiento de pago </w:t>
      </w:r>
    </w:p>
    <w:p w14:paraId="11D5FFC5" w14:textId="77777777" w:rsidR="00AA5BB3" w:rsidRPr="00451F20" w:rsidRDefault="00AA5BB3" w:rsidP="00932F76">
      <w:pPr>
        <w:rPr>
          <w:rFonts w:ascii="CenturyGothic" w:hAnsi="CenturyGothic"/>
          <w:sz w:val="22"/>
          <w:szCs w:val="22"/>
          <w:lang w:eastAsia="es-CO" w:bidi="te-IN"/>
        </w:rPr>
      </w:pPr>
    </w:p>
    <w:p w14:paraId="7E9912DA" w14:textId="77777777" w:rsidR="00AA5BB3" w:rsidRPr="00451F20" w:rsidRDefault="00AA5BB3" w:rsidP="00932F76">
      <w:pPr>
        <w:rPr>
          <w:rFonts w:ascii="CenturyGothic" w:hAnsi="CenturyGothic"/>
          <w:sz w:val="22"/>
          <w:szCs w:val="22"/>
          <w:lang w:eastAsia="es-CO" w:bidi="te-IN"/>
        </w:rPr>
      </w:pPr>
    </w:p>
    <w:p w14:paraId="0D9D918B" w14:textId="45F186EC" w:rsidR="00932F76" w:rsidRPr="00451F20" w:rsidRDefault="00932F76" w:rsidP="00AA5BB3">
      <w:pPr>
        <w:jc w:val="both"/>
        <w:rPr>
          <w:rFonts w:ascii="CenturyGothic" w:hAnsi="CenturyGothic"/>
          <w:sz w:val="22"/>
          <w:szCs w:val="22"/>
          <w:lang w:eastAsia="es-CO" w:bidi="te-IN"/>
        </w:rPr>
      </w:pPr>
      <w:r w:rsidRPr="00451F20">
        <w:rPr>
          <w:rFonts w:ascii="CenturyGothic" w:hAnsi="CenturyGothic"/>
          <w:b/>
          <w:bCs/>
          <w:sz w:val="22"/>
          <w:szCs w:val="22"/>
          <w:lang w:eastAsia="es-CO" w:bidi="te-IN"/>
        </w:rPr>
        <w:t>J</w:t>
      </w:r>
      <w:r w:rsidR="00D16D14" w:rsidRPr="00451F20">
        <w:rPr>
          <w:rFonts w:ascii="CenturyGothic" w:hAnsi="CenturyGothic"/>
          <w:b/>
          <w:bCs/>
          <w:sz w:val="22"/>
          <w:szCs w:val="22"/>
          <w:lang w:eastAsia="es-CO" w:bidi="te-IN"/>
        </w:rPr>
        <w:t>ULIÁN MAURICIO MORENO GÓMEZ</w:t>
      </w:r>
      <w:r w:rsidR="00D16D14" w:rsidRPr="00451F20">
        <w:rPr>
          <w:rFonts w:ascii="CenturyGothic" w:hAnsi="CenturyGothic"/>
          <w:sz w:val="22"/>
          <w:szCs w:val="22"/>
          <w:lang w:eastAsia="es-CO" w:bidi="te-IN"/>
        </w:rPr>
        <w:t>,</w:t>
      </w:r>
      <w:r w:rsidRPr="00451F20">
        <w:rPr>
          <w:rFonts w:ascii="CenturyGothic" w:hAnsi="CenturyGothic"/>
          <w:sz w:val="22"/>
          <w:szCs w:val="22"/>
          <w:lang w:eastAsia="es-CO" w:bidi="te-IN"/>
        </w:rPr>
        <w:t xml:space="preserve"> </w:t>
      </w:r>
      <w:r w:rsidR="00D16D14" w:rsidRPr="00451F20">
        <w:rPr>
          <w:rFonts w:ascii="CenturyGothic" w:hAnsi="CenturyGothic"/>
          <w:sz w:val="22"/>
          <w:szCs w:val="22"/>
          <w:lang w:eastAsia="es-CO" w:bidi="te-IN"/>
        </w:rPr>
        <w:t>portador del documento nacional de identificación número 80.432.221 expedido en Sopó (Cund),</w:t>
      </w:r>
      <w:r w:rsidRPr="00451F20">
        <w:rPr>
          <w:rFonts w:ascii="CenturyGothic" w:hAnsi="CenturyGothic"/>
          <w:sz w:val="22"/>
          <w:szCs w:val="22"/>
          <w:lang w:eastAsia="es-CO" w:bidi="te-IN"/>
        </w:rPr>
        <w:t xml:space="preserve"> abogado en ejercicio portador de la Tarjeta Profesional No</w:t>
      </w:r>
      <w:r w:rsidR="00D16D14" w:rsidRPr="00451F20">
        <w:rPr>
          <w:rFonts w:ascii="CenturyGothic" w:hAnsi="CenturyGothic"/>
          <w:sz w:val="22"/>
          <w:szCs w:val="22"/>
          <w:lang w:eastAsia="es-CO" w:bidi="te-IN"/>
        </w:rPr>
        <w:t>. 165904</w:t>
      </w:r>
      <w:r w:rsidRPr="00451F20">
        <w:rPr>
          <w:rFonts w:ascii="CenturyGothic" w:hAnsi="CenturyGothic"/>
          <w:sz w:val="22"/>
          <w:szCs w:val="22"/>
          <w:lang w:eastAsia="es-CO" w:bidi="te-IN"/>
        </w:rPr>
        <w:t xml:space="preserve"> de</w:t>
      </w:r>
      <w:r w:rsidR="00D16D14" w:rsidRPr="00451F20">
        <w:rPr>
          <w:rFonts w:ascii="CenturyGothic" w:hAnsi="CenturyGothic"/>
          <w:sz w:val="22"/>
          <w:szCs w:val="22"/>
          <w:lang w:eastAsia="es-CO" w:bidi="te-IN"/>
        </w:rPr>
        <w:t>l</w:t>
      </w:r>
      <w:r w:rsidRPr="00451F20">
        <w:rPr>
          <w:rFonts w:ascii="CenturyGothic" w:hAnsi="CenturyGothic"/>
          <w:sz w:val="22"/>
          <w:szCs w:val="22"/>
          <w:lang w:eastAsia="es-CO" w:bidi="te-IN"/>
        </w:rPr>
        <w:t xml:space="preserve"> C.S.J</w:t>
      </w:r>
      <w:r w:rsidR="00D16D14" w:rsidRPr="00451F20">
        <w:rPr>
          <w:rFonts w:ascii="CenturyGothic" w:hAnsi="CenturyGothic"/>
          <w:sz w:val="22"/>
          <w:szCs w:val="22"/>
          <w:lang w:eastAsia="es-CO" w:bidi="te-IN"/>
        </w:rPr>
        <w:t>.</w:t>
      </w:r>
      <w:r w:rsidRPr="00451F20">
        <w:rPr>
          <w:rFonts w:ascii="CenturyGothic" w:hAnsi="CenturyGothic"/>
          <w:sz w:val="22"/>
          <w:szCs w:val="22"/>
          <w:lang w:eastAsia="es-CO" w:bidi="te-IN"/>
        </w:rPr>
        <w:t>, c</w:t>
      </w:r>
      <w:r w:rsidR="00D16D14" w:rsidRPr="00451F20">
        <w:rPr>
          <w:rFonts w:ascii="CenturyGothic" w:hAnsi="CenturyGothic"/>
          <w:sz w:val="22"/>
          <w:szCs w:val="22"/>
          <w:lang w:eastAsia="es-CO" w:bidi="te-IN"/>
        </w:rPr>
        <w:t>on correo</w:t>
      </w:r>
      <w:r w:rsidRPr="00451F20">
        <w:rPr>
          <w:rFonts w:ascii="CenturyGothic" w:hAnsi="CenturyGothic"/>
          <w:sz w:val="22"/>
          <w:szCs w:val="22"/>
          <w:lang w:eastAsia="es-CO" w:bidi="te-IN"/>
        </w:rPr>
        <w:t xml:space="preserve"> </w:t>
      </w:r>
      <w:r w:rsidR="00D16D14" w:rsidRPr="00451F20">
        <w:rPr>
          <w:rFonts w:ascii="CenturyGothic" w:hAnsi="CenturyGothic"/>
          <w:sz w:val="22"/>
          <w:szCs w:val="22"/>
          <w:lang w:eastAsia="es-CO" w:bidi="te-IN"/>
        </w:rPr>
        <w:t>electrónico para efecto de notificaciones</w:t>
      </w:r>
      <w:r w:rsidRPr="00451F20">
        <w:rPr>
          <w:rFonts w:ascii="CenturyGothic" w:hAnsi="CenturyGothic"/>
          <w:sz w:val="22"/>
          <w:szCs w:val="22"/>
          <w:lang w:eastAsia="es-CO" w:bidi="te-IN"/>
        </w:rPr>
        <w:t xml:space="preserve"> </w:t>
      </w:r>
      <w:hyperlink r:id="rId8" w:history="1">
        <w:r w:rsidR="00D16D14" w:rsidRPr="00451F20">
          <w:rPr>
            <w:rFonts w:ascii="CenturyGothic" w:hAnsi="CenturyGothic"/>
            <w:lang w:eastAsia="es-CO" w:bidi="te-IN"/>
          </w:rPr>
          <w:t>julianmabog@yahoo.es</w:t>
        </w:r>
      </w:hyperlink>
      <w:r w:rsidR="00E932A4" w:rsidRPr="00451F20">
        <w:rPr>
          <w:rFonts w:ascii="CenturyGothic" w:hAnsi="CenturyGothic"/>
          <w:sz w:val="22"/>
          <w:szCs w:val="22"/>
          <w:lang w:eastAsia="es-CO" w:bidi="te-IN"/>
        </w:rPr>
        <w:t>,</w:t>
      </w:r>
      <w:r w:rsidRPr="00451F20">
        <w:rPr>
          <w:rFonts w:ascii="CenturyGothic" w:hAnsi="CenturyGothic"/>
          <w:sz w:val="22"/>
          <w:szCs w:val="22"/>
          <w:lang w:eastAsia="es-CO" w:bidi="te-IN"/>
        </w:rPr>
        <w:t xml:space="preserve"> actuando en calidad de apoderado judicial de la </w:t>
      </w:r>
      <w:r w:rsidR="00E932A4" w:rsidRPr="00451F20">
        <w:rPr>
          <w:rFonts w:ascii="CenturyGothic" w:hAnsi="CenturyGothic"/>
          <w:sz w:val="22"/>
          <w:szCs w:val="22"/>
          <w:lang w:eastAsia="es-CO" w:bidi="te-IN"/>
        </w:rPr>
        <w:t>compañía</w:t>
      </w:r>
      <w:r w:rsidRPr="00451F20">
        <w:rPr>
          <w:rFonts w:ascii="CenturyGothic" w:hAnsi="CenturyGothic"/>
          <w:sz w:val="22"/>
          <w:szCs w:val="22"/>
          <w:lang w:eastAsia="es-CO" w:bidi="te-IN"/>
        </w:rPr>
        <w:t xml:space="preserve"> </w:t>
      </w:r>
      <w:r w:rsidR="00EE2A2C" w:rsidRPr="00451F20">
        <w:rPr>
          <w:rFonts w:ascii="CenturyGothic" w:hAnsi="CenturyGothic"/>
          <w:b/>
          <w:bCs/>
          <w:sz w:val="22"/>
          <w:szCs w:val="22"/>
          <w:lang w:eastAsia="es-CO" w:bidi="te-IN"/>
        </w:rPr>
        <w:t xml:space="preserve">SERVIMED </w:t>
      </w:r>
      <w:r w:rsidR="00CA4718" w:rsidRPr="00451F20">
        <w:rPr>
          <w:rFonts w:ascii="CenturyGothic" w:hAnsi="CenturyGothic"/>
          <w:b/>
          <w:bCs/>
          <w:sz w:val="22"/>
          <w:szCs w:val="22"/>
          <w:lang w:eastAsia="es-CO" w:bidi="te-IN"/>
        </w:rPr>
        <w:t>SAS</w:t>
      </w:r>
      <w:r w:rsidR="00EE2A2C" w:rsidRPr="00451F20">
        <w:rPr>
          <w:rFonts w:ascii="CenturyGothic" w:hAnsi="CenturyGothic"/>
          <w:sz w:val="22"/>
          <w:szCs w:val="22"/>
          <w:lang w:eastAsia="es-CO" w:bidi="te-IN"/>
        </w:rPr>
        <w:t>, identificada bajo en NIT. 800.003.827-9</w:t>
      </w:r>
      <w:r w:rsidR="00E932A4" w:rsidRPr="00451F20">
        <w:rPr>
          <w:rFonts w:ascii="CenturyGothic" w:hAnsi="CenturyGothic"/>
          <w:sz w:val="22"/>
          <w:szCs w:val="22"/>
          <w:lang w:eastAsia="es-CO" w:bidi="te-IN"/>
        </w:rPr>
        <w:t>,</w:t>
      </w:r>
      <w:r w:rsidRPr="00451F20">
        <w:rPr>
          <w:rFonts w:ascii="CenturyGothic" w:hAnsi="CenturyGothic"/>
          <w:sz w:val="22"/>
          <w:szCs w:val="22"/>
          <w:lang w:eastAsia="es-CO" w:bidi="te-IN"/>
        </w:rPr>
        <w:t xml:space="preserve"> </w:t>
      </w:r>
      <w:r w:rsidR="00E932A4" w:rsidRPr="00451F20">
        <w:rPr>
          <w:rFonts w:ascii="CenturyGothic" w:hAnsi="CenturyGothic"/>
          <w:sz w:val="22"/>
          <w:szCs w:val="22"/>
          <w:lang w:eastAsia="es-CO" w:bidi="te-IN"/>
        </w:rPr>
        <w:t xml:space="preserve"> de acuerdo con el </w:t>
      </w:r>
      <w:r w:rsidRPr="00451F20">
        <w:rPr>
          <w:rFonts w:ascii="CenturyGothic" w:hAnsi="CenturyGothic"/>
          <w:sz w:val="22"/>
          <w:szCs w:val="22"/>
          <w:lang w:eastAsia="es-CO" w:bidi="te-IN"/>
        </w:rPr>
        <w:t xml:space="preserve">poder </w:t>
      </w:r>
      <w:r w:rsidR="00E932A4" w:rsidRPr="00451F20">
        <w:rPr>
          <w:rFonts w:ascii="CenturyGothic" w:hAnsi="CenturyGothic"/>
          <w:sz w:val="22"/>
          <w:szCs w:val="22"/>
          <w:lang w:eastAsia="es-CO" w:bidi="te-IN"/>
        </w:rPr>
        <w:t>adjunto</w:t>
      </w:r>
      <w:r w:rsidRPr="00451F20">
        <w:rPr>
          <w:rFonts w:ascii="CenturyGothic" w:hAnsi="CenturyGothic"/>
          <w:sz w:val="22"/>
          <w:szCs w:val="22"/>
          <w:lang w:eastAsia="es-CO" w:bidi="te-IN"/>
        </w:rPr>
        <w:t xml:space="preserve">, respetuosamente me dirijo a su </w:t>
      </w:r>
      <w:r w:rsidR="00EE2A2C" w:rsidRPr="00451F20">
        <w:rPr>
          <w:rFonts w:ascii="CenturyGothic" w:hAnsi="CenturyGothic"/>
          <w:sz w:val="22"/>
          <w:szCs w:val="22"/>
          <w:lang w:eastAsia="es-CO" w:bidi="te-IN"/>
        </w:rPr>
        <w:t>D</w:t>
      </w:r>
      <w:r w:rsidRPr="00451F20">
        <w:rPr>
          <w:rFonts w:ascii="CenturyGothic" w:hAnsi="CenturyGothic"/>
          <w:sz w:val="22"/>
          <w:szCs w:val="22"/>
          <w:lang w:eastAsia="es-CO" w:bidi="te-IN"/>
        </w:rPr>
        <w:t xml:space="preserve">espacho a fin de </w:t>
      </w:r>
      <w:r w:rsidR="00EE2A2C" w:rsidRPr="00451F20">
        <w:rPr>
          <w:rFonts w:ascii="CenturyGothic" w:hAnsi="CenturyGothic"/>
          <w:sz w:val="22"/>
          <w:szCs w:val="22"/>
          <w:lang w:eastAsia="es-CO" w:bidi="te-IN"/>
        </w:rPr>
        <w:t>interponer</w:t>
      </w:r>
      <w:r w:rsidRPr="00451F20">
        <w:rPr>
          <w:rFonts w:ascii="CenturyGothic" w:hAnsi="CenturyGothic"/>
          <w:sz w:val="22"/>
          <w:szCs w:val="22"/>
          <w:lang w:eastAsia="es-CO" w:bidi="te-IN"/>
        </w:rPr>
        <w:t xml:space="preserve"> </w:t>
      </w:r>
      <w:r w:rsidR="00EE2A2C" w:rsidRPr="00451F20">
        <w:rPr>
          <w:rFonts w:ascii="CenturyGothic" w:hAnsi="CenturyGothic"/>
          <w:sz w:val="22"/>
          <w:szCs w:val="22"/>
          <w:lang w:eastAsia="es-CO" w:bidi="te-IN"/>
        </w:rPr>
        <w:t>r</w:t>
      </w:r>
      <w:r w:rsidRPr="00451F20">
        <w:rPr>
          <w:rFonts w:ascii="CenturyGothic" w:hAnsi="CenturyGothic"/>
          <w:sz w:val="22"/>
          <w:szCs w:val="22"/>
          <w:lang w:eastAsia="es-CO" w:bidi="te-IN"/>
        </w:rPr>
        <w:t xml:space="preserve">ecurso de </w:t>
      </w:r>
      <w:r w:rsidR="00EE2A2C" w:rsidRPr="00451F20">
        <w:rPr>
          <w:rFonts w:ascii="CenturyGothic" w:hAnsi="CenturyGothic"/>
          <w:sz w:val="22"/>
          <w:szCs w:val="22"/>
          <w:lang w:eastAsia="es-CO" w:bidi="te-IN"/>
        </w:rPr>
        <w:t>reposición</w:t>
      </w:r>
      <w:r w:rsidRPr="00451F20">
        <w:rPr>
          <w:rFonts w:ascii="CenturyGothic" w:hAnsi="CenturyGothic"/>
          <w:sz w:val="22"/>
          <w:szCs w:val="22"/>
          <w:lang w:eastAsia="es-CO" w:bidi="te-IN"/>
        </w:rPr>
        <w:t xml:space="preserve"> en subsidio </w:t>
      </w:r>
      <w:r w:rsidR="00EE2A2C" w:rsidRPr="00451F20">
        <w:rPr>
          <w:rFonts w:ascii="CenturyGothic" w:hAnsi="CenturyGothic"/>
          <w:sz w:val="22"/>
          <w:szCs w:val="22"/>
          <w:lang w:eastAsia="es-CO" w:bidi="te-IN"/>
        </w:rPr>
        <w:t>apelación</w:t>
      </w:r>
      <w:r w:rsidRPr="00451F20">
        <w:rPr>
          <w:rFonts w:ascii="CenturyGothic" w:hAnsi="CenturyGothic"/>
          <w:sz w:val="22"/>
          <w:szCs w:val="22"/>
          <w:lang w:eastAsia="es-CO" w:bidi="te-IN"/>
        </w:rPr>
        <w:t xml:space="preserve"> contra mandamiento de pago emitido </w:t>
      </w:r>
      <w:r w:rsidR="00EE2A2C" w:rsidRPr="00451F20">
        <w:rPr>
          <w:rFonts w:ascii="CenturyGothic" w:hAnsi="CenturyGothic"/>
          <w:sz w:val="22"/>
          <w:szCs w:val="22"/>
          <w:lang w:eastAsia="es-CO" w:bidi="te-IN"/>
        </w:rPr>
        <w:t>el día</w:t>
      </w:r>
      <w:r w:rsidRPr="00451F20">
        <w:rPr>
          <w:rFonts w:ascii="CenturyGothic" w:hAnsi="CenturyGothic"/>
          <w:sz w:val="22"/>
          <w:szCs w:val="22"/>
          <w:lang w:eastAsia="es-CO" w:bidi="te-IN"/>
        </w:rPr>
        <w:t xml:space="preserve"> 19 de noviembre de 2020 dentro del </w:t>
      </w:r>
      <w:r w:rsidR="00EE2A2C" w:rsidRPr="00451F20">
        <w:rPr>
          <w:rFonts w:ascii="CenturyGothic" w:hAnsi="CenturyGothic"/>
          <w:sz w:val="22"/>
          <w:szCs w:val="22"/>
          <w:lang w:eastAsia="es-CO" w:bidi="te-IN"/>
        </w:rPr>
        <w:t xml:space="preserve">proceso ejecutivo de mayor cuantía </w:t>
      </w:r>
      <w:r w:rsidRPr="00451F20">
        <w:rPr>
          <w:rFonts w:ascii="CenturyGothic" w:hAnsi="CenturyGothic"/>
          <w:sz w:val="22"/>
          <w:szCs w:val="22"/>
          <w:lang w:eastAsia="es-CO" w:bidi="te-IN"/>
        </w:rPr>
        <w:t>N</w:t>
      </w:r>
      <w:r w:rsidR="00EE2A2C" w:rsidRPr="00451F20">
        <w:rPr>
          <w:rFonts w:ascii="CenturyGothic" w:hAnsi="CenturyGothic"/>
          <w:sz w:val="22"/>
          <w:szCs w:val="22"/>
          <w:lang w:eastAsia="es-CO" w:bidi="te-IN"/>
        </w:rPr>
        <w:t>o.</w:t>
      </w:r>
      <w:r w:rsidRPr="00451F20">
        <w:rPr>
          <w:rFonts w:ascii="CenturyGothic" w:hAnsi="CenturyGothic"/>
          <w:sz w:val="22"/>
          <w:szCs w:val="22"/>
          <w:lang w:eastAsia="es-CO" w:bidi="te-IN"/>
        </w:rPr>
        <w:t xml:space="preserve"> 2020</w:t>
      </w:r>
      <w:r w:rsidR="00E06F3F" w:rsidRPr="00451F20">
        <w:rPr>
          <w:rFonts w:ascii="CenturyGothic" w:hAnsi="CenturyGothic"/>
          <w:sz w:val="22"/>
          <w:szCs w:val="22"/>
          <w:lang w:eastAsia="es-CO" w:bidi="te-IN"/>
        </w:rPr>
        <w:t>-</w:t>
      </w:r>
      <w:r w:rsidRPr="00451F20">
        <w:rPr>
          <w:rFonts w:ascii="CenturyGothic" w:hAnsi="CenturyGothic"/>
          <w:sz w:val="22"/>
          <w:szCs w:val="22"/>
          <w:lang w:eastAsia="es-CO" w:bidi="te-IN"/>
        </w:rPr>
        <w:t>0</w:t>
      </w:r>
      <w:r w:rsidR="00E06F3F" w:rsidRPr="00451F20">
        <w:rPr>
          <w:rFonts w:ascii="CenturyGothic" w:hAnsi="CenturyGothic"/>
          <w:sz w:val="22"/>
          <w:szCs w:val="22"/>
          <w:lang w:eastAsia="es-CO" w:bidi="te-IN"/>
        </w:rPr>
        <w:t>00</w:t>
      </w:r>
      <w:r w:rsidRPr="00451F20">
        <w:rPr>
          <w:rFonts w:ascii="CenturyGothic" w:hAnsi="CenturyGothic"/>
          <w:sz w:val="22"/>
          <w:szCs w:val="22"/>
          <w:lang w:eastAsia="es-CO" w:bidi="te-IN"/>
        </w:rPr>
        <w:t>60</w:t>
      </w:r>
      <w:r w:rsidR="00E06F3F" w:rsidRPr="00451F20">
        <w:rPr>
          <w:rFonts w:ascii="CenturyGothic" w:hAnsi="CenturyGothic"/>
          <w:sz w:val="22"/>
          <w:szCs w:val="22"/>
          <w:lang w:eastAsia="es-CO" w:bidi="te-IN"/>
        </w:rPr>
        <w:t>-00</w:t>
      </w:r>
      <w:r w:rsidR="00E932A4" w:rsidRPr="00451F20">
        <w:rPr>
          <w:rFonts w:ascii="CenturyGothic" w:hAnsi="CenturyGothic"/>
          <w:sz w:val="22"/>
          <w:szCs w:val="22"/>
          <w:lang w:eastAsia="es-CO" w:bidi="te-IN"/>
        </w:rPr>
        <w:t>,</w:t>
      </w:r>
      <w:r w:rsidRPr="00451F20">
        <w:rPr>
          <w:rFonts w:ascii="CenturyGothic" w:hAnsi="CenturyGothic"/>
          <w:sz w:val="22"/>
          <w:szCs w:val="22"/>
          <w:lang w:eastAsia="es-CO" w:bidi="te-IN"/>
        </w:rPr>
        <w:t xml:space="preserve"> en los siguientes </w:t>
      </w:r>
      <w:r w:rsidR="00EE2A2C" w:rsidRPr="00451F20">
        <w:rPr>
          <w:rFonts w:ascii="CenturyGothic" w:hAnsi="CenturyGothic"/>
          <w:sz w:val="22"/>
          <w:szCs w:val="22"/>
          <w:lang w:eastAsia="es-CO" w:bidi="te-IN"/>
        </w:rPr>
        <w:t>términos</w:t>
      </w:r>
      <w:r w:rsidRPr="00451F20">
        <w:rPr>
          <w:rFonts w:ascii="CenturyGothic" w:hAnsi="CenturyGothic"/>
          <w:sz w:val="22"/>
          <w:szCs w:val="22"/>
          <w:lang w:eastAsia="es-CO" w:bidi="te-IN"/>
        </w:rPr>
        <w:t xml:space="preserve">: </w:t>
      </w:r>
    </w:p>
    <w:p w14:paraId="18B0DA41" w14:textId="53B19E84" w:rsidR="00AA5BB3" w:rsidRPr="00451F20" w:rsidRDefault="00AA5BB3" w:rsidP="00AA5BB3">
      <w:pPr>
        <w:jc w:val="both"/>
        <w:rPr>
          <w:rFonts w:ascii="CenturyGothic" w:hAnsi="CenturyGothic"/>
          <w:sz w:val="22"/>
          <w:szCs w:val="22"/>
          <w:lang w:eastAsia="es-CO" w:bidi="te-IN"/>
        </w:rPr>
      </w:pPr>
    </w:p>
    <w:p w14:paraId="601B22EA" w14:textId="77777777" w:rsidR="00AA5BB3" w:rsidRPr="00451F20" w:rsidRDefault="00AA5BB3" w:rsidP="00AA5BB3">
      <w:pPr>
        <w:jc w:val="both"/>
        <w:rPr>
          <w:rFonts w:ascii="CenturyGothic" w:hAnsi="CenturyGothic"/>
          <w:sz w:val="22"/>
          <w:szCs w:val="22"/>
          <w:lang w:eastAsia="es-CO" w:bidi="te-IN"/>
        </w:rPr>
      </w:pPr>
    </w:p>
    <w:p w14:paraId="70E52F0D" w14:textId="073F5EA9" w:rsidR="00932F76" w:rsidRPr="00451F20" w:rsidRDefault="00932F76" w:rsidP="00AA5BB3">
      <w:pPr>
        <w:pStyle w:val="Prrafodelista"/>
        <w:numPr>
          <w:ilvl w:val="0"/>
          <w:numId w:val="2"/>
        </w:numPr>
        <w:spacing w:after="0" w:line="240" w:lineRule="auto"/>
        <w:jc w:val="center"/>
        <w:rPr>
          <w:rFonts w:ascii="CenturyGothic" w:eastAsia="Times New Roman" w:hAnsi="CenturyGothic" w:cs="Times New Roman"/>
          <w:b/>
          <w:bCs/>
          <w:lang w:eastAsia="es-CO" w:bidi="te-IN"/>
        </w:rPr>
      </w:pPr>
      <w:r w:rsidRPr="00451F20">
        <w:rPr>
          <w:rFonts w:ascii="CenturyGothic" w:eastAsia="Times New Roman" w:hAnsi="CenturyGothic" w:cs="Times New Roman"/>
          <w:b/>
          <w:bCs/>
          <w:lang w:eastAsia="es-CO" w:bidi="te-IN"/>
        </w:rPr>
        <w:t>OPORTUNIDAD</w:t>
      </w:r>
    </w:p>
    <w:p w14:paraId="76D546AD" w14:textId="77777777" w:rsidR="00AA5BB3" w:rsidRPr="00451F20" w:rsidRDefault="00AA5BB3" w:rsidP="00AA5BB3">
      <w:pPr>
        <w:pStyle w:val="Prrafodelista"/>
        <w:spacing w:after="0" w:line="240" w:lineRule="auto"/>
        <w:ind w:left="1080"/>
        <w:jc w:val="both"/>
        <w:rPr>
          <w:rFonts w:ascii="CenturyGothic" w:eastAsia="Times New Roman" w:hAnsi="CenturyGothic" w:cs="Times New Roman"/>
          <w:lang w:eastAsia="es-CO" w:bidi="te-IN"/>
        </w:rPr>
      </w:pPr>
    </w:p>
    <w:p w14:paraId="234AF059" w14:textId="4A766894" w:rsidR="00932F76" w:rsidRPr="00451F20" w:rsidRDefault="00932F76" w:rsidP="00AA5BB3">
      <w:pPr>
        <w:jc w:val="both"/>
        <w:rPr>
          <w:rFonts w:ascii="CenturyGothic" w:hAnsi="CenturyGothic"/>
          <w:sz w:val="22"/>
          <w:szCs w:val="22"/>
          <w:lang w:eastAsia="es-CO" w:bidi="te-IN"/>
        </w:rPr>
      </w:pPr>
      <w:r w:rsidRPr="00451F20">
        <w:rPr>
          <w:rFonts w:ascii="CenturyGothic" w:hAnsi="CenturyGothic"/>
          <w:sz w:val="22"/>
          <w:szCs w:val="22"/>
          <w:lang w:eastAsia="es-CO" w:bidi="te-IN"/>
        </w:rPr>
        <w:t xml:space="preserve">La siguiente </w:t>
      </w:r>
      <w:r w:rsidR="00C51941" w:rsidRPr="00451F20">
        <w:rPr>
          <w:rFonts w:ascii="CenturyGothic" w:hAnsi="CenturyGothic"/>
          <w:sz w:val="22"/>
          <w:szCs w:val="22"/>
          <w:lang w:eastAsia="es-CO" w:bidi="te-IN"/>
        </w:rPr>
        <w:t>actuación</w:t>
      </w:r>
      <w:r w:rsidRPr="00451F20">
        <w:rPr>
          <w:rFonts w:ascii="CenturyGothic" w:hAnsi="CenturyGothic"/>
          <w:sz w:val="22"/>
          <w:szCs w:val="22"/>
          <w:lang w:eastAsia="es-CO" w:bidi="te-IN"/>
        </w:rPr>
        <w:t xml:space="preserve"> procesal se realiza dentro del </w:t>
      </w:r>
      <w:r w:rsidR="00C51941" w:rsidRPr="00451F20">
        <w:rPr>
          <w:rFonts w:ascii="CenturyGothic" w:hAnsi="CenturyGothic"/>
          <w:sz w:val="22"/>
          <w:szCs w:val="22"/>
          <w:lang w:eastAsia="es-CO" w:bidi="te-IN"/>
        </w:rPr>
        <w:t>término</w:t>
      </w:r>
      <w:r w:rsidRPr="00451F20">
        <w:rPr>
          <w:rFonts w:ascii="CenturyGothic" w:hAnsi="CenturyGothic"/>
          <w:sz w:val="22"/>
          <w:szCs w:val="22"/>
          <w:lang w:eastAsia="es-CO" w:bidi="te-IN"/>
        </w:rPr>
        <w:t xml:space="preserve"> de tres (03) </w:t>
      </w:r>
      <w:r w:rsidR="00E206FE" w:rsidRPr="00451F20">
        <w:rPr>
          <w:rFonts w:ascii="CenturyGothic" w:hAnsi="CenturyGothic"/>
          <w:sz w:val="22"/>
          <w:szCs w:val="22"/>
          <w:lang w:eastAsia="es-CO" w:bidi="te-IN"/>
        </w:rPr>
        <w:t xml:space="preserve">días </w:t>
      </w:r>
      <w:r w:rsidRPr="00451F20">
        <w:rPr>
          <w:rFonts w:ascii="CenturyGothic" w:hAnsi="CenturyGothic"/>
          <w:sz w:val="22"/>
          <w:szCs w:val="22"/>
          <w:lang w:eastAsia="es-CO" w:bidi="te-IN"/>
        </w:rPr>
        <w:t xml:space="preserve">otorgados por el inciso tercero del </w:t>
      </w:r>
      <w:r w:rsidR="00C51941" w:rsidRPr="00451F20">
        <w:rPr>
          <w:rFonts w:ascii="CenturyGothic" w:hAnsi="CenturyGothic"/>
          <w:sz w:val="22"/>
          <w:szCs w:val="22"/>
          <w:lang w:eastAsia="es-CO" w:bidi="te-IN"/>
        </w:rPr>
        <w:t>artículo</w:t>
      </w:r>
      <w:r w:rsidRPr="00451F20">
        <w:rPr>
          <w:rFonts w:ascii="CenturyGothic" w:hAnsi="CenturyGothic"/>
          <w:sz w:val="22"/>
          <w:szCs w:val="22"/>
          <w:lang w:eastAsia="es-CO" w:bidi="te-IN"/>
        </w:rPr>
        <w:t xml:space="preserve"> 318 del CGP</w:t>
      </w:r>
      <w:r w:rsidR="00E206FE" w:rsidRPr="00451F20">
        <w:rPr>
          <w:rFonts w:ascii="CenturyGothic" w:hAnsi="CenturyGothic"/>
          <w:sz w:val="22"/>
          <w:szCs w:val="22"/>
          <w:lang w:eastAsia="es-CO" w:bidi="te-IN"/>
        </w:rPr>
        <w:t xml:space="preserve">, </w:t>
      </w:r>
      <w:r w:rsidRPr="00451F20">
        <w:rPr>
          <w:rFonts w:ascii="CenturyGothic" w:hAnsi="CenturyGothic"/>
          <w:sz w:val="22"/>
          <w:szCs w:val="22"/>
          <w:lang w:eastAsia="es-CO" w:bidi="te-IN"/>
        </w:rPr>
        <w:t xml:space="preserve">teniendo en cuenta la fecha de </w:t>
      </w:r>
      <w:r w:rsidR="00C51941" w:rsidRPr="00451F20">
        <w:rPr>
          <w:rFonts w:ascii="CenturyGothic" w:hAnsi="CenturyGothic"/>
          <w:sz w:val="22"/>
          <w:szCs w:val="22"/>
          <w:lang w:eastAsia="es-CO" w:bidi="te-IN"/>
        </w:rPr>
        <w:t>notificación</w:t>
      </w:r>
      <w:r w:rsidRPr="00451F20">
        <w:rPr>
          <w:rFonts w:ascii="CenturyGothic" w:hAnsi="CenturyGothic"/>
          <w:sz w:val="22"/>
          <w:szCs w:val="22"/>
          <w:lang w:eastAsia="es-CO" w:bidi="te-IN"/>
        </w:rPr>
        <w:t xml:space="preserve"> de la presente </w:t>
      </w:r>
      <w:r w:rsidR="00C51941" w:rsidRPr="00451F20">
        <w:rPr>
          <w:rFonts w:ascii="CenturyGothic" w:hAnsi="CenturyGothic"/>
          <w:sz w:val="22"/>
          <w:szCs w:val="22"/>
          <w:lang w:eastAsia="es-CO" w:bidi="te-IN"/>
        </w:rPr>
        <w:t>acción</w:t>
      </w:r>
      <w:r w:rsidRPr="00451F20">
        <w:rPr>
          <w:rFonts w:ascii="CenturyGothic" w:hAnsi="CenturyGothic"/>
          <w:sz w:val="22"/>
          <w:szCs w:val="22"/>
          <w:lang w:eastAsia="es-CO" w:bidi="te-IN"/>
        </w:rPr>
        <w:t xml:space="preserve"> ejecutiva. </w:t>
      </w:r>
    </w:p>
    <w:p w14:paraId="35A744E1" w14:textId="6D0A2E7F" w:rsidR="00AA5BB3" w:rsidRPr="00451F20" w:rsidRDefault="00AA5BB3" w:rsidP="00AA5BB3">
      <w:pPr>
        <w:jc w:val="both"/>
        <w:rPr>
          <w:rFonts w:ascii="CenturyGothic" w:hAnsi="CenturyGothic"/>
          <w:sz w:val="22"/>
          <w:szCs w:val="22"/>
          <w:lang w:eastAsia="es-CO" w:bidi="te-IN"/>
        </w:rPr>
      </w:pPr>
    </w:p>
    <w:p w14:paraId="3AA6B845" w14:textId="77777777" w:rsidR="00AA5BB3" w:rsidRPr="00451F20" w:rsidRDefault="00AA5BB3" w:rsidP="00AA5BB3">
      <w:pPr>
        <w:jc w:val="both"/>
        <w:rPr>
          <w:rFonts w:ascii="CenturyGothic" w:hAnsi="CenturyGothic"/>
          <w:sz w:val="22"/>
          <w:szCs w:val="22"/>
          <w:lang w:eastAsia="es-CO" w:bidi="te-IN"/>
        </w:rPr>
      </w:pPr>
    </w:p>
    <w:p w14:paraId="0CF34C18" w14:textId="0F884FA6" w:rsidR="00932F76" w:rsidRPr="00451F20" w:rsidRDefault="00FC5160" w:rsidP="00AA5BB3">
      <w:pPr>
        <w:pStyle w:val="Prrafodelista"/>
        <w:numPr>
          <w:ilvl w:val="0"/>
          <w:numId w:val="2"/>
        </w:numPr>
        <w:spacing w:after="0" w:line="240" w:lineRule="auto"/>
        <w:jc w:val="center"/>
        <w:rPr>
          <w:rFonts w:ascii="CenturyGothic" w:eastAsia="Times New Roman" w:hAnsi="CenturyGothic" w:cs="Times New Roman"/>
          <w:b/>
          <w:bCs/>
          <w:lang w:eastAsia="es-CO" w:bidi="te-IN"/>
        </w:rPr>
      </w:pPr>
      <w:r w:rsidRPr="00451F20">
        <w:rPr>
          <w:rFonts w:ascii="CenturyGothic" w:eastAsia="Times New Roman" w:hAnsi="CenturyGothic" w:cs="Times New Roman"/>
          <w:b/>
          <w:bCs/>
          <w:lang w:eastAsia="es-CO" w:bidi="te-IN"/>
        </w:rPr>
        <w:t>RELACIÓN SUCINTA DE H</w:t>
      </w:r>
      <w:r w:rsidR="00932F76" w:rsidRPr="00451F20">
        <w:rPr>
          <w:rFonts w:ascii="CenturyGothic" w:eastAsia="Times New Roman" w:hAnsi="CenturyGothic" w:cs="Times New Roman"/>
          <w:b/>
          <w:bCs/>
          <w:lang w:eastAsia="es-CO" w:bidi="te-IN"/>
        </w:rPr>
        <w:t>ECHOS</w:t>
      </w:r>
    </w:p>
    <w:p w14:paraId="3731080B" w14:textId="77777777" w:rsidR="00AA5BB3" w:rsidRPr="00451F20" w:rsidRDefault="00AA5BB3" w:rsidP="00AA5BB3">
      <w:pPr>
        <w:pStyle w:val="Prrafodelista"/>
        <w:spacing w:after="0" w:line="240" w:lineRule="auto"/>
        <w:ind w:left="1080"/>
        <w:rPr>
          <w:rFonts w:ascii="CenturyGothic" w:eastAsia="Times New Roman" w:hAnsi="CenturyGothic" w:cs="Times New Roman"/>
          <w:lang w:eastAsia="es-CO" w:bidi="te-IN"/>
        </w:rPr>
      </w:pPr>
    </w:p>
    <w:p w14:paraId="40133715" w14:textId="77777777" w:rsidR="00F54922" w:rsidRPr="00451F20" w:rsidRDefault="00F54922" w:rsidP="00F54922">
      <w:pPr>
        <w:rPr>
          <w:rFonts w:ascii="CenturyGothic" w:hAnsi="CenturyGothic"/>
          <w:sz w:val="22"/>
          <w:szCs w:val="22"/>
          <w:lang w:eastAsia="es-CO" w:bidi="te-IN"/>
        </w:rPr>
      </w:pPr>
    </w:p>
    <w:p w14:paraId="1D88C4A6" w14:textId="7BD85ECA" w:rsidR="00904B42" w:rsidRPr="00451F20" w:rsidRDefault="001009C8" w:rsidP="00904B42">
      <w:pPr>
        <w:jc w:val="both"/>
        <w:rPr>
          <w:rFonts w:ascii="CenturyGothic" w:hAnsi="CenturyGothic"/>
          <w:sz w:val="22"/>
          <w:szCs w:val="22"/>
          <w:lang w:eastAsia="es-CO" w:bidi="te-IN"/>
        </w:rPr>
      </w:pPr>
      <w:r w:rsidRPr="00451F20">
        <w:rPr>
          <w:rFonts w:ascii="CenturyGothic" w:hAnsi="CenturyGothic"/>
          <w:b/>
          <w:bCs/>
          <w:sz w:val="22"/>
          <w:szCs w:val="22"/>
          <w:lang w:eastAsia="es-CO" w:bidi="te-IN"/>
        </w:rPr>
        <w:t>PRIMERO._</w:t>
      </w:r>
      <w:r w:rsidRPr="00451F20">
        <w:rPr>
          <w:rFonts w:ascii="CenturyGothic" w:hAnsi="CenturyGothic"/>
          <w:sz w:val="22"/>
          <w:szCs w:val="22"/>
          <w:lang w:eastAsia="es-CO" w:bidi="te-IN"/>
        </w:rPr>
        <w:t xml:space="preserve"> </w:t>
      </w:r>
      <w:r w:rsidR="005A5F83" w:rsidRPr="005A5F83">
        <w:rPr>
          <w:rFonts w:ascii="CenturyGothic" w:hAnsi="CenturyGothic"/>
          <w:sz w:val="22"/>
          <w:szCs w:val="22"/>
          <w:lang w:eastAsia="es-CO" w:bidi="te-IN"/>
        </w:rPr>
        <w:t>La sociedad HOSPITAL ORTOPEDICO S.A.S</w:t>
      </w:r>
      <w:r w:rsidR="00DB57D6" w:rsidRPr="00451F20">
        <w:rPr>
          <w:rFonts w:ascii="CenturyGothic" w:hAnsi="CenturyGothic"/>
          <w:sz w:val="22"/>
          <w:szCs w:val="22"/>
          <w:lang w:eastAsia="es-CO" w:bidi="te-IN"/>
        </w:rPr>
        <w:t>.</w:t>
      </w:r>
      <w:r w:rsidR="005A5F83" w:rsidRPr="005A5F83">
        <w:rPr>
          <w:rFonts w:ascii="CenturyGothic" w:hAnsi="CenturyGothic"/>
          <w:sz w:val="22"/>
          <w:szCs w:val="22"/>
          <w:lang w:eastAsia="es-CO" w:bidi="te-IN"/>
        </w:rPr>
        <w:t xml:space="preserve"> inició Proceso Ejecutivo Singular de Mayor </w:t>
      </w:r>
      <w:r w:rsidR="00FC5160" w:rsidRPr="00451F20">
        <w:rPr>
          <w:rFonts w:ascii="CenturyGothic" w:hAnsi="CenturyGothic"/>
          <w:sz w:val="22"/>
          <w:szCs w:val="22"/>
          <w:lang w:eastAsia="es-CO" w:bidi="te-IN"/>
        </w:rPr>
        <w:t>Cuantía</w:t>
      </w:r>
      <w:r w:rsidR="005A5F83" w:rsidRPr="005A5F83">
        <w:rPr>
          <w:rFonts w:ascii="CenturyGothic" w:hAnsi="CenturyGothic"/>
          <w:sz w:val="22"/>
          <w:szCs w:val="22"/>
          <w:lang w:eastAsia="es-CO" w:bidi="te-IN"/>
        </w:rPr>
        <w:t xml:space="preserve"> contra la UNION TEMPORAL IMÁGENES </w:t>
      </w:r>
      <w:r w:rsidR="00904B42" w:rsidRPr="00904B42">
        <w:rPr>
          <w:rFonts w:ascii="CenturyGothic" w:hAnsi="CenturyGothic"/>
          <w:sz w:val="22"/>
          <w:szCs w:val="22"/>
          <w:lang w:eastAsia="es-CO" w:bidi="te-IN"/>
        </w:rPr>
        <w:t xml:space="preserve">DIAGNOSTICAS DEL TEQUENDAMA (IMADITEQ) por incumplimiento al acuerdo de pago celebrado el </w:t>
      </w:r>
      <w:r w:rsidR="00904B42" w:rsidRPr="00451F20">
        <w:rPr>
          <w:rFonts w:ascii="CenturyGothic" w:hAnsi="CenturyGothic"/>
          <w:sz w:val="22"/>
          <w:szCs w:val="22"/>
          <w:lang w:eastAsia="es-CO" w:bidi="te-IN"/>
        </w:rPr>
        <w:t>día</w:t>
      </w:r>
      <w:r w:rsidR="00904B42" w:rsidRPr="00904B42">
        <w:rPr>
          <w:rFonts w:ascii="CenturyGothic" w:hAnsi="CenturyGothic"/>
          <w:sz w:val="22"/>
          <w:szCs w:val="22"/>
          <w:lang w:eastAsia="es-CO" w:bidi="te-IN"/>
        </w:rPr>
        <w:t xml:space="preserve"> 01 de octubre de 2019. </w:t>
      </w:r>
    </w:p>
    <w:p w14:paraId="6C2BF2B9" w14:textId="77777777" w:rsidR="00904B42" w:rsidRPr="00904B42" w:rsidRDefault="00904B42" w:rsidP="00904B42">
      <w:pPr>
        <w:jc w:val="both"/>
        <w:rPr>
          <w:rFonts w:ascii="CenturyGothic" w:hAnsi="CenturyGothic"/>
          <w:sz w:val="22"/>
          <w:szCs w:val="22"/>
          <w:lang w:eastAsia="es-CO" w:bidi="te-IN"/>
        </w:rPr>
      </w:pPr>
    </w:p>
    <w:p w14:paraId="22ECC670" w14:textId="5D2E734D" w:rsidR="00904B42" w:rsidRPr="00451F20" w:rsidRDefault="001009C8" w:rsidP="00904B42">
      <w:pPr>
        <w:jc w:val="both"/>
        <w:rPr>
          <w:rFonts w:ascii="CenturyGothic" w:hAnsi="CenturyGothic"/>
          <w:sz w:val="22"/>
          <w:szCs w:val="22"/>
          <w:lang w:eastAsia="es-CO" w:bidi="te-IN"/>
        </w:rPr>
      </w:pPr>
      <w:r w:rsidRPr="00451F20">
        <w:rPr>
          <w:rFonts w:ascii="CenturyGothic" w:hAnsi="CenturyGothic"/>
          <w:b/>
          <w:bCs/>
          <w:sz w:val="22"/>
          <w:szCs w:val="22"/>
          <w:lang w:eastAsia="es-CO" w:bidi="te-IN"/>
        </w:rPr>
        <w:t>SEGUNDO._</w:t>
      </w:r>
      <w:r w:rsidRPr="00451F20">
        <w:rPr>
          <w:rFonts w:ascii="CenturyGothic" w:hAnsi="CenturyGothic"/>
          <w:sz w:val="22"/>
          <w:szCs w:val="22"/>
          <w:lang w:eastAsia="es-CO" w:bidi="te-IN"/>
        </w:rPr>
        <w:t xml:space="preserve"> </w:t>
      </w:r>
      <w:r w:rsidR="00904B42" w:rsidRPr="00451F20">
        <w:rPr>
          <w:rFonts w:ascii="CenturyGothic" w:hAnsi="CenturyGothic"/>
          <w:sz w:val="22"/>
          <w:szCs w:val="22"/>
          <w:lang w:eastAsia="es-CO" w:bidi="te-IN"/>
        </w:rPr>
        <w:t xml:space="preserve">El acuerdo de pago que sirve como titulo ejecutivo para la presente acción, se desprende del </w:t>
      </w:r>
      <w:r w:rsidR="00967A65">
        <w:rPr>
          <w:rFonts w:ascii="CenturyGothic" w:hAnsi="CenturyGothic"/>
          <w:sz w:val="22"/>
          <w:szCs w:val="22"/>
          <w:lang w:eastAsia="es-CO" w:bidi="te-IN"/>
        </w:rPr>
        <w:t>C</w:t>
      </w:r>
      <w:r w:rsidR="00904B42" w:rsidRPr="00451F20">
        <w:rPr>
          <w:rFonts w:ascii="CenturyGothic" w:hAnsi="CenturyGothic"/>
          <w:sz w:val="22"/>
          <w:szCs w:val="22"/>
          <w:lang w:eastAsia="es-CO" w:bidi="te-IN"/>
        </w:rPr>
        <w:t xml:space="preserve">ontrato de </w:t>
      </w:r>
      <w:r w:rsidR="00967A65">
        <w:rPr>
          <w:rFonts w:ascii="CenturyGothic" w:hAnsi="CenturyGothic"/>
          <w:sz w:val="22"/>
          <w:szCs w:val="22"/>
          <w:lang w:eastAsia="es-CO" w:bidi="te-IN"/>
        </w:rPr>
        <w:t>Prestación de S</w:t>
      </w:r>
      <w:r w:rsidR="00904B42" w:rsidRPr="00451F20">
        <w:rPr>
          <w:rFonts w:ascii="CenturyGothic" w:hAnsi="CenturyGothic"/>
          <w:sz w:val="22"/>
          <w:szCs w:val="22"/>
          <w:lang w:eastAsia="es-CO" w:bidi="te-IN"/>
        </w:rPr>
        <w:t xml:space="preserve">ervicios N° 005 de 2019. </w:t>
      </w:r>
      <w:r w:rsidR="00473F26" w:rsidRPr="00451F20">
        <w:rPr>
          <w:rFonts w:ascii="CenturyGothic" w:hAnsi="CenturyGothic"/>
          <w:sz w:val="22"/>
          <w:szCs w:val="22"/>
          <w:lang w:eastAsia="es-CO" w:bidi="te-IN"/>
        </w:rPr>
        <w:t xml:space="preserve"> </w:t>
      </w:r>
    </w:p>
    <w:p w14:paraId="70856EA8" w14:textId="7FDD65E7" w:rsidR="00904B42" w:rsidRPr="00451F20" w:rsidRDefault="001009C8" w:rsidP="00733621">
      <w:pPr>
        <w:pStyle w:val="NormalWeb"/>
        <w:jc w:val="both"/>
        <w:rPr>
          <w:rFonts w:ascii="CenturyGothic" w:hAnsi="CenturyGothic"/>
          <w:sz w:val="22"/>
          <w:szCs w:val="22"/>
        </w:rPr>
      </w:pPr>
      <w:r w:rsidRPr="00451F20">
        <w:rPr>
          <w:rFonts w:ascii="CenturyGothic" w:hAnsi="CenturyGothic"/>
          <w:b/>
          <w:bCs/>
          <w:sz w:val="22"/>
          <w:szCs w:val="22"/>
        </w:rPr>
        <w:lastRenderedPageBreak/>
        <w:t>TERCERO._</w:t>
      </w:r>
      <w:r w:rsidRPr="00451F20">
        <w:rPr>
          <w:rFonts w:ascii="CenturyGothic" w:hAnsi="CenturyGothic"/>
          <w:sz w:val="22"/>
          <w:szCs w:val="22"/>
        </w:rPr>
        <w:t xml:space="preserve"> </w:t>
      </w:r>
      <w:r w:rsidR="00F270ED" w:rsidRPr="00451F20">
        <w:rPr>
          <w:rFonts w:ascii="CenturyGothic" w:hAnsi="CenturyGothic"/>
          <w:sz w:val="22"/>
          <w:szCs w:val="22"/>
        </w:rPr>
        <w:t>De acuerdo con el escrito</w:t>
      </w:r>
      <w:r w:rsidR="00904B42" w:rsidRPr="00904B42">
        <w:rPr>
          <w:rFonts w:ascii="CenturyGothic" w:hAnsi="CenturyGothic"/>
          <w:sz w:val="22"/>
          <w:szCs w:val="22"/>
        </w:rPr>
        <w:t xml:space="preserve"> de demanda para</w:t>
      </w:r>
      <w:r w:rsidR="00E437A3" w:rsidRPr="00451F20">
        <w:rPr>
          <w:rFonts w:ascii="CenturyGothic" w:hAnsi="CenturyGothic"/>
          <w:sz w:val="22"/>
          <w:szCs w:val="22"/>
        </w:rPr>
        <w:t xml:space="preserve"> el año 2019,</w:t>
      </w:r>
      <w:r w:rsidR="00904B42" w:rsidRPr="00904B42">
        <w:rPr>
          <w:rFonts w:ascii="CenturyGothic" w:hAnsi="CenturyGothic"/>
          <w:sz w:val="22"/>
          <w:szCs w:val="22"/>
        </w:rPr>
        <w:t xml:space="preserve"> fecha de </w:t>
      </w:r>
      <w:r w:rsidR="00904B42" w:rsidRPr="00451F20">
        <w:rPr>
          <w:rFonts w:ascii="CenturyGothic" w:hAnsi="CenturyGothic"/>
          <w:sz w:val="22"/>
          <w:szCs w:val="22"/>
        </w:rPr>
        <w:t>celebración</w:t>
      </w:r>
      <w:r w:rsidR="00904B42" w:rsidRPr="00904B42">
        <w:rPr>
          <w:rFonts w:ascii="CenturyGothic" w:hAnsi="CenturyGothic"/>
          <w:sz w:val="22"/>
          <w:szCs w:val="22"/>
        </w:rPr>
        <w:t xml:space="preserve">, tanto del contrato de </w:t>
      </w:r>
      <w:r w:rsidR="00904B42" w:rsidRPr="00451F20">
        <w:rPr>
          <w:rFonts w:ascii="CenturyGothic" w:hAnsi="CenturyGothic"/>
          <w:sz w:val="22"/>
          <w:szCs w:val="22"/>
        </w:rPr>
        <w:t>prestación</w:t>
      </w:r>
      <w:r w:rsidR="00904B42" w:rsidRPr="00904B42">
        <w:rPr>
          <w:rFonts w:ascii="CenturyGothic" w:hAnsi="CenturyGothic"/>
          <w:sz w:val="22"/>
          <w:szCs w:val="22"/>
        </w:rPr>
        <w:t xml:space="preserve"> de servicios como del acuerdo de pago, la</w:t>
      </w:r>
      <w:r w:rsidR="007D1F26" w:rsidRPr="00451F20">
        <w:rPr>
          <w:rFonts w:ascii="CenturyGothic" w:hAnsi="CenturyGothic"/>
          <w:sz w:val="22"/>
          <w:szCs w:val="22"/>
        </w:rPr>
        <w:t>s</w:t>
      </w:r>
      <w:r w:rsidR="00904B42" w:rsidRPr="00904B42">
        <w:rPr>
          <w:rFonts w:ascii="CenturyGothic" w:hAnsi="CenturyGothic"/>
          <w:sz w:val="22"/>
          <w:szCs w:val="22"/>
        </w:rPr>
        <w:t xml:space="preserve"> sociedad</w:t>
      </w:r>
      <w:r w:rsidR="007D1F26" w:rsidRPr="00451F20">
        <w:rPr>
          <w:rFonts w:ascii="CenturyGothic" w:hAnsi="CenturyGothic"/>
          <w:sz w:val="22"/>
          <w:szCs w:val="22"/>
        </w:rPr>
        <w:t>es</w:t>
      </w:r>
      <w:r w:rsidR="00904B42" w:rsidRPr="00904B42">
        <w:rPr>
          <w:rFonts w:ascii="CenturyGothic" w:hAnsi="CenturyGothic"/>
          <w:sz w:val="22"/>
          <w:szCs w:val="22"/>
        </w:rPr>
        <w:t xml:space="preserve"> demandada</w:t>
      </w:r>
      <w:r w:rsidR="007D1F26" w:rsidRPr="00451F20">
        <w:rPr>
          <w:rFonts w:ascii="CenturyGothic" w:hAnsi="CenturyGothic"/>
          <w:sz w:val="22"/>
          <w:szCs w:val="22"/>
        </w:rPr>
        <w:t>s</w:t>
      </w:r>
      <w:r w:rsidR="00904B42" w:rsidRPr="00904B42">
        <w:rPr>
          <w:rFonts w:ascii="CenturyGothic" w:hAnsi="CenturyGothic"/>
          <w:sz w:val="22"/>
          <w:szCs w:val="22"/>
        </w:rPr>
        <w:t xml:space="preserve"> </w:t>
      </w:r>
      <w:r w:rsidR="007D1F26" w:rsidRPr="00451F20">
        <w:rPr>
          <w:rFonts w:ascii="CenturyGothic" w:hAnsi="CenturyGothic"/>
          <w:sz w:val="22"/>
          <w:szCs w:val="22"/>
        </w:rPr>
        <w:t xml:space="preserve">SERVIMED SAS identificada con el Nit. 808.003.827-9; </w:t>
      </w:r>
      <w:r w:rsidR="007D1F26" w:rsidRPr="007D1F26">
        <w:rPr>
          <w:rFonts w:ascii="CenturyGothic" w:hAnsi="CenturyGothic"/>
          <w:sz w:val="22"/>
          <w:szCs w:val="22"/>
        </w:rPr>
        <w:t>AVANCES MEDICOS DE COLOMBIA SAS identificada con el Nit. 900.164.049-9</w:t>
      </w:r>
      <w:r w:rsidR="007D1F26" w:rsidRPr="00451F20">
        <w:rPr>
          <w:rFonts w:ascii="CenturyGothic" w:hAnsi="CenturyGothic"/>
          <w:sz w:val="22"/>
          <w:szCs w:val="22"/>
        </w:rPr>
        <w:t>; S</w:t>
      </w:r>
      <w:r w:rsidR="007D1F26" w:rsidRPr="007D1F26">
        <w:rPr>
          <w:rFonts w:ascii="CenturyGothic" w:hAnsi="CenturyGothic"/>
          <w:sz w:val="22"/>
          <w:szCs w:val="22"/>
        </w:rPr>
        <w:t>OCIEDAD PROENZA S.A. identificada con el Nit. 860.533.414-3</w:t>
      </w:r>
      <w:r w:rsidR="00733621" w:rsidRPr="00451F20">
        <w:rPr>
          <w:rFonts w:ascii="CenturyGothic" w:hAnsi="CenturyGothic"/>
          <w:sz w:val="22"/>
          <w:szCs w:val="22"/>
        </w:rPr>
        <w:t xml:space="preserve"> y</w:t>
      </w:r>
      <w:r w:rsidR="007D1F26" w:rsidRPr="00451F20">
        <w:rPr>
          <w:rFonts w:ascii="CenturyGothic" w:hAnsi="CenturyGothic"/>
          <w:sz w:val="22"/>
          <w:szCs w:val="22"/>
        </w:rPr>
        <w:t xml:space="preserve"> </w:t>
      </w:r>
      <w:r w:rsidR="007D1F26" w:rsidRPr="007D1F26">
        <w:rPr>
          <w:rFonts w:ascii="CenturyGothic" w:hAnsi="CenturyGothic"/>
          <w:sz w:val="22"/>
          <w:szCs w:val="22"/>
        </w:rPr>
        <w:t>OLS ASESORES</w:t>
      </w:r>
      <w:r w:rsidR="007866CD">
        <w:rPr>
          <w:rFonts w:ascii="CenturyGothic" w:hAnsi="CenturyGothic"/>
          <w:sz w:val="22"/>
          <w:szCs w:val="22"/>
        </w:rPr>
        <w:t xml:space="preserve"> </w:t>
      </w:r>
      <w:r w:rsidR="007D1F26" w:rsidRPr="007D1F26">
        <w:rPr>
          <w:rFonts w:ascii="CenturyGothic" w:hAnsi="CenturyGothic"/>
          <w:sz w:val="22"/>
          <w:szCs w:val="22"/>
        </w:rPr>
        <w:t>DE SEGUROS LTDA identificada con el Nit. 900.160.906-8</w:t>
      </w:r>
      <w:r w:rsidR="00733621" w:rsidRPr="00451F20">
        <w:rPr>
          <w:rFonts w:ascii="CenturyGothic" w:hAnsi="CenturyGothic"/>
          <w:sz w:val="22"/>
          <w:szCs w:val="22"/>
        </w:rPr>
        <w:t>,</w:t>
      </w:r>
      <w:r w:rsidR="007D1F26" w:rsidRPr="00451F20">
        <w:rPr>
          <w:rFonts w:ascii="CenturyGothic" w:hAnsi="CenturyGothic"/>
          <w:sz w:val="22"/>
          <w:szCs w:val="22"/>
        </w:rPr>
        <w:t xml:space="preserve"> </w:t>
      </w:r>
      <w:r w:rsidR="00904B42" w:rsidRPr="00904B42">
        <w:rPr>
          <w:rFonts w:ascii="CenturyGothic" w:hAnsi="CenturyGothic"/>
          <w:sz w:val="22"/>
          <w:szCs w:val="22"/>
        </w:rPr>
        <w:t>formaba</w:t>
      </w:r>
      <w:r w:rsidR="00733621" w:rsidRPr="00451F20">
        <w:rPr>
          <w:rFonts w:ascii="CenturyGothic" w:hAnsi="CenturyGothic"/>
          <w:sz w:val="22"/>
          <w:szCs w:val="22"/>
        </w:rPr>
        <w:t>n</w:t>
      </w:r>
      <w:r w:rsidR="00904B42" w:rsidRPr="00904B42">
        <w:rPr>
          <w:rFonts w:ascii="CenturyGothic" w:hAnsi="CenturyGothic"/>
          <w:sz w:val="22"/>
          <w:szCs w:val="22"/>
        </w:rPr>
        <w:t xml:space="preserve"> parte de la UNION TEMPORAL IMÁGENES DIAGNOSTICAS DEL TEQUENDAMA (IMADITEQ). </w:t>
      </w:r>
    </w:p>
    <w:p w14:paraId="43DEE4DB" w14:textId="7D58830C" w:rsidR="00733621" w:rsidRPr="00733621" w:rsidRDefault="007B54EC" w:rsidP="00733621">
      <w:pPr>
        <w:spacing w:before="100" w:beforeAutospacing="1" w:after="100" w:afterAutospacing="1"/>
        <w:jc w:val="both"/>
        <w:rPr>
          <w:rFonts w:ascii="CenturyGothic" w:hAnsi="CenturyGothic"/>
          <w:sz w:val="22"/>
          <w:szCs w:val="22"/>
          <w:lang w:eastAsia="es-CO" w:bidi="te-IN"/>
        </w:rPr>
      </w:pPr>
      <w:r w:rsidRPr="00451F20">
        <w:rPr>
          <w:rFonts w:ascii="CenturyGothic" w:hAnsi="CenturyGothic"/>
          <w:b/>
          <w:bCs/>
          <w:sz w:val="22"/>
          <w:szCs w:val="22"/>
          <w:lang w:eastAsia="es-CO" w:bidi="te-IN"/>
        </w:rPr>
        <w:t>CUARTO._</w:t>
      </w:r>
      <w:r w:rsidRPr="00451F20">
        <w:rPr>
          <w:rFonts w:ascii="CenturyGothic" w:hAnsi="CenturyGothic"/>
          <w:sz w:val="22"/>
          <w:szCs w:val="22"/>
          <w:lang w:eastAsia="es-CO" w:bidi="te-IN"/>
        </w:rPr>
        <w:t xml:space="preserve"> </w:t>
      </w:r>
      <w:r w:rsidR="00F270ED" w:rsidRPr="00451F20">
        <w:rPr>
          <w:rFonts w:ascii="CenturyGothic" w:hAnsi="CenturyGothic"/>
          <w:sz w:val="22"/>
          <w:szCs w:val="22"/>
          <w:lang w:eastAsia="es-CO" w:bidi="te-IN"/>
        </w:rPr>
        <w:t>Igualmente e</w:t>
      </w:r>
      <w:r w:rsidR="00733621" w:rsidRPr="00451F20">
        <w:rPr>
          <w:rFonts w:ascii="CenturyGothic" w:hAnsi="CenturyGothic"/>
          <w:sz w:val="22"/>
          <w:szCs w:val="22"/>
          <w:lang w:eastAsia="es-CO" w:bidi="te-IN"/>
        </w:rPr>
        <w:t xml:space="preserve">n el escrito de demanda se estableció en el acápite de “PARTES”, que el </w:t>
      </w:r>
      <w:r w:rsidR="00733621" w:rsidRPr="00733621">
        <w:rPr>
          <w:rFonts w:ascii="CenturyGothic" w:hAnsi="CenturyGothic"/>
          <w:sz w:val="22"/>
          <w:szCs w:val="22"/>
          <w:lang w:eastAsia="es-CO" w:bidi="te-IN"/>
        </w:rPr>
        <w:t xml:space="preserve">Domicilio y </w:t>
      </w:r>
      <w:r w:rsidR="00733621" w:rsidRPr="00451F20">
        <w:rPr>
          <w:rFonts w:ascii="CenturyGothic" w:hAnsi="CenturyGothic"/>
          <w:sz w:val="22"/>
          <w:szCs w:val="22"/>
          <w:lang w:eastAsia="es-CO" w:bidi="te-IN"/>
        </w:rPr>
        <w:t>Dirección</w:t>
      </w:r>
      <w:r w:rsidR="00733621" w:rsidRPr="00733621">
        <w:rPr>
          <w:rFonts w:ascii="CenturyGothic" w:hAnsi="CenturyGothic"/>
          <w:sz w:val="22"/>
          <w:szCs w:val="22"/>
          <w:lang w:eastAsia="es-CO" w:bidi="te-IN"/>
        </w:rPr>
        <w:t xml:space="preserve"> de </w:t>
      </w:r>
      <w:r w:rsidR="00733621" w:rsidRPr="00451F20">
        <w:rPr>
          <w:rFonts w:ascii="CenturyGothic" w:hAnsi="CenturyGothic"/>
          <w:sz w:val="22"/>
          <w:szCs w:val="22"/>
          <w:lang w:eastAsia="es-CO" w:bidi="te-IN"/>
        </w:rPr>
        <w:t>Notificación de la parte Demandada</w:t>
      </w:r>
      <w:r w:rsidR="00733621" w:rsidRPr="00733621">
        <w:rPr>
          <w:rFonts w:ascii="CenturyGothic" w:hAnsi="CenturyGothic"/>
          <w:sz w:val="22"/>
          <w:szCs w:val="22"/>
          <w:lang w:eastAsia="es-CO" w:bidi="te-IN"/>
        </w:rPr>
        <w:t xml:space="preserve"> es en la Mesa- Cundinamarca, y se le puede notificar en la Calle 8 No. 25 - 34 como consta en Registro </w:t>
      </w:r>
      <w:r w:rsidR="00733621" w:rsidRPr="00451F20">
        <w:rPr>
          <w:rFonts w:ascii="CenturyGothic" w:hAnsi="CenturyGothic"/>
          <w:sz w:val="22"/>
          <w:szCs w:val="22"/>
          <w:lang w:eastAsia="es-CO" w:bidi="te-IN"/>
        </w:rPr>
        <w:t>Único</w:t>
      </w:r>
      <w:r w:rsidR="00733621" w:rsidRPr="00733621">
        <w:rPr>
          <w:rFonts w:ascii="CenturyGothic" w:hAnsi="CenturyGothic"/>
          <w:sz w:val="22"/>
          <w:szCs w:val="22"/>
          <w:lang w:eastAsia="es-CO" w:bidi="te-IN"/>
        </w:rPr>
        <w:t xml:space="preserve"> Tributario expedido por la DIAN</w:t>
      </w:r>
      <w:r w:rsidR="00733621" w:rsidRPr="00451F20">
        <w:rPr>
          <w:rFonts w:ascii="CenturyGothic" w:hAnsi="CenturyGothic"/>
          <w:sz w:val="22"/>
          <w:szCs w:val="22"/>
          <w:lang w:eastAsia="es-CO" w:bidi="te-IN"/>
        </w:rPr>
        <w:t xml:space="preserve">, </w:t>
      </w:r>
      <w:r w:rsidR="00733621" w:rsidRPr="00733621">
        <w:rPr>
          <w:rFonts w:ascii="CenturyGothic" w:hAnsi="CenturyGothic"/>
          <w:sz w:val="22"/>
          <w:szCs w:val="22"/>
          <w:lang w:eastAsia="es-CO" w:bidi="te-IN"/>
        </w:rPr>
        <w:t xml:space="preserve">Correo </w:t>
      </w:r>
      <w:r w:rsidR="00733621" w:rsidRPr="00451F20">
        <w:rPr>
          <w:rFonts w:ascii="CenturyGothic" w:hAnsi="CenturyGothic"/>
          <w:sz w:val="22"/>
          <w:szCs w:val="22"/>
          <w:lang w:eastAsia="es-CO" w:bidi="te-IN"/>
        </w:rPr>
        <w:t>Electrónico</w:t>
      </w:r>
      <w:r w:rsidR="00733621" w:rsidRPr="00733621">
        <w:rPr>
          <w:rFonts w:ascii="CenturyGothic" w:hAnsi="CenturyGothic"/>
          <w:sz w:val="22"/>
          <w:szCs w:val="22"/>
          <w:lang w:eastAsia="es-CO" w:bidi="te-IN"/>
        </w:rPr>
        <w:t xml:space="preserve">: </w:t>
      </w:r>
      <w:hyperlink r:id="rId9" w:history="1">
        <w:r w:rsidR="00733621" w:rsidRPr="00733621">
          <w:rPr>
            <w:rFonts w:ascii="CenturyGothic" w:hAnsi="CenturyGothic"/>
            <w:lang w:eastAsia="es-CO" w:bidi="te-IN"/>
          </w:rPr>
          <w:t>gerenciaservimedsas@gmail.com</w:t>
        </w:r>
      </w:hyperlink>
      <w:r w:rsidR="00733621" w:rsidRPr="00451F20">
        <w:rPr>
          <w:rFonts w:ascii="CenturyGothic" w:hAnsi="CenturyGothic"/>
          <w:sz w:val="22"/>
          <w:szCs w:val="22"/>
          <w:lang w:eastAsia="es-CO" w:bidi="te-IN"/>
        </w:rPr>
        <w:t xml:space="preserve"> </w:t>
      </w:r>
      <w:r w:rsidR="00733621" w:rsidRPr="00733621">
        <w:rPr>
          <w:rFonts w:ascii="CenturyGothic" w:hAnsi="CenturyGothic"/>
          <w:sz w:val="22"/>
          <w:szCs w:val="22"/>
          <w:lang w:eastAsia="es-CO" w:bidi="te-IN"/>
        </w:rPr>
        <w:t xml:space="preserve"> </w:t>
      </w:r>
    </w:p>
    <w:p w14:paraId="6981C13A" w14:textId="094795E3" w:rsidR="000B1B0E" w:rsidRPr="00451F20" w:rsidRDefault="006D706A" w:rsidP="006D706A">
      <w:pPr>
        <w:pStyle w:val="NormalWeb"/>
        <w:jc w:val="both"/>
        <w:rPr>
          <w:rFonts w:ascii="CenturyGothic" w:hAnsi="CenturyGothic"/>
          <w:sz w:val="22"/>
          <w:szCs w:val="22"/>
        </w:rPr>
      </w:pPr>
      <w:r w:rsidRPr="00451F20">
        <w:rPr>
          <w:rFonts w:ascii="CenturyGothic" w:hAnsi="CenturyGothic"/>
          <w:sz w:val="22"/>
          <w:szCs w:val="22"/>
        </w:rPr>
        <w:t xml:space="preserve">Dentro de los anexos y pruebas el demandante aporta el </w:t>
      </w:r>
      <w:r w:rsidRPr="00733621">
        <w:rPr>
          <w:rFonts w:ascii="CenturyGothic" w:hAnsi="CenturyGothic"/>
          <w:sz w:val="22"/>
          <w:szCs w:val="22"/>
        </w:rPr>
        <w:t xml:space="preserve">Registro </w:t>
      </w:r>
      <w:r w:rsidRPr="00451F20">
        <w:rPr>
          <w:rFonts w:ascii="CenturyGothic" w:hAnsi="CenturyGothic"/>
          <w:sz w:val="22"/>
          <w:szCs w:val="22"/>
        </w:rPr>
        <w:t>Único</w:t>
      </w:r>
      <w:r w:rsidRPr="00733621">
        <w:rPr>
          <w:rFonts w:ascii="CenturyGothic" w:hAnsi="CenturyGothic"/>
          <w:sz w:val="22"/>
          <w:szCs w:val="22"/>
        </w:rPr>
        <w:t xml:space="preserve"> Tributario expedido por la DIAN</w:t>
      </w:r>
      <w:r w:rsidRPr="00451F20">
        <w:rPr>
          <w:rFonts w:ascii="CenturyGothic" w:hAnsi="CenturyGothic"/>
          <w:sz w:val="22"/>
          <w:szCs w:val="22"/>
        </w:rPr>
        <w:t xml:space="preserve"> </w:t>
      </w:r>
      <w:r w:rsidRPr="00904B42">
        <w:rPr>
          <w:rFonts w:ascii="CenturyGothic" w:hAnsi="CenturyGothic"/>
          <w:sz w:val="22"/>
          <w:szCs w:val="22"/>
        </w:rPr>
        <w:t>de la UNION TEMPORAL IMÁGENES DIAGNOSTICAS DEL TEQUENDAMA (IMADITEQ)</w:t>
      </w:r>
      <w:r w:rsidRPr="00451F20">
        <w:rPr>
          <w:rFonts w:ascii="CenturyGothic" w:hAnsi="CenturyGothic"/>
          <w:sz w:val="22"/>
          <w:szCs w:val="22"/>
        </w:rPr>
        <w:t xml:space="preserve">, identificada con el NIT.900.401.920-7, con fecha de expedición </w:t>
      </w:r>
      <w:r w:rsidR="000B1B0E" w:rsidRPr="00451F20">
        <w:rPr>
          <w:rFonts w:ascii="CenturyGothic" w:hAnsi="CenturyGothic"/>
          <w:sz w:val="22"/>
          <w:szCs w:val="22"/>
        </w:rPr>
        <w:t>2013-05-24</w:t>
      </w:r>
      <w:r w:rsidRPr="00451F20">
        <w:rPr>
          <w:rFonts w:ascii="CenturyGothic" w:hAnsi="CenturyGothic"/>
          <w:sz w:val="22"/>
          <w:szCs w:val="22"/>
        </w:rPr>
        <w:t>, es decir completamente desactualizado y en el</w:t>
      </w:r>
      <w:r w:rsidR="000B1B0E" w:rsidRPr="00451F20">
        <w:rPr>
          <w:rFonts w:ascii="CenturyGothic" w:hAnsi="CenturyGothic"/>
          <w:sz w:val="22"/>
          <w:szCs w:val="22"/>
        </w:rPr>
        <w:t xml:space="preserve"> numeral 42. Correo </w:t>
      </w:r>
      <w:r w:rsidRPr="00451F20">
        <w:rPr>
          <w:rFonts w:ascii="CenturyGothic" w:hAnsi="CenturyGothic"/>
          <w:sz w:val="22"/>
          <w:szCs w:val="22"/>
        </w:rPr>
        <w:t>Electrónico aparece registrado el siguiente:</w:t>
      </w:r>
      <w:r w:rsidR="000B1B0E" w:rsidRPr="00451F20">
        <w:rPr>
          <w:rFonts w:ascii="CenturyGothic" w:hAnsi="CenturyGothic"/>
          <w:sz w:val="22"/>
          <w:szCs w:val="22"/>
        </w:rPr>
        <w:t xml:space="preserve"> </w:t>
      </w:r>
      <w:hyperlink r:id="rId10" w:history="1">
        <w:r w:rsidRPr="00451F20">
          <w:rPr>
            <w:rFonts w:ascii="CenturyGothic" w:hAnsi="CenturyGothic"/>
          </w:rPr>
          <w:t>diegoleon_31@hotmail.com</w:t>
        </w:r>
      </w:hyperlink>
      <w:r w:rsidRPr="00451F20">
        <w:rPr>
          <w:rFonts w:ascii="CenturyGothic" w:hAnsi="CenturyGothic"/>
          <w:sz w:val="22"/>
          <w:szCs w:val="22"/>
        </w:rPr>
        <w:t>, por lo que el referido en el escrito de demanda no corresponde.</w:t>
      </w:r>
    </w:p>
    <w:p w14:paraId="49F3172B" w14:textId="6B9B3F4F" w:rsidR="00904B42" w:rsidRPr="00904B42" w:rsidRDefault="007B54EC" w:rsidP="00904B42">
      <w:pPr>
        <w:spacing w:after="160" w:line="256" w:lineRule="auto"/>
        <w:jc w:val="both"/>
        <w:rPr>
          <w:rFonts w:ascii="CenturyGothic" w:hAnsi="CenturyGothic"/>
          <w:sz w:val="22"/>
          <w:szCs w:val="22"/>
          <w:lang w:eastAsia="es-CO" w:bidi="te-IN"/>
        </w:rPr>
      </w:pPr>
      <w:r w:rsidRPr="00451F20">
        <w:rPr>
          <w:rFonts w:ascii="CenturyGothic" w:hAnsi="CenturyGothic"/>
          <w:b/>
          <w:bCs/>
          <w:sz w:val="22"/>
          <w:szCs w:val="22"/>
          <w:lang w:eastAsia="es-CO" w:bidi="te-IN"/>
        </w:rPr>
        <w:t>QUIN</w:t>
      </w:r>
      <w:r w:rsidR="001009C8" w:rsidRPr="00451F20">
        <w:rPr>
          <w:rFonts w:ascii="CenturyGothic" w:hAnsi="CenturyGothic"/>
          <w:b/>
          <w:bCs/>
          <w:sz w:val="22"/>
          <w:szCs w:val="22"/>
          <w:lang w:eastAsia="es-CO" w:bidi="te-IN"/>
        </w:rPr>
        <w:t>TO._</w:t>
      </w:r>
      <w:r w:rsidR="001009C8" w:rsidRPr="00451F20">
        <w:rPr>
          <w:rFonts w:ascii="CenturyGothic" w:hAnsi="CenturyGothic"/>
          <w:sz w:val="22"/>
          <w:szCs w:val="22"/>
          <w:lang w:eastAsia="es-CO" w:bidi="te-IN"/>
        </w:rPr>
        <w:t xml:space="preserve"> </w:t>
      </w:r>
      <w:r w:rsidR="00904B42" w:rsidRPr="00904B42">
        <w:rPr>
          <w:rFonts w:ascii="CenturyGothic" w:hAnsi="CenturyGothic"/>
          <w:sz w:val="22"/>
          <w:szCs w:val="22"/>
          <w:lang w:eastAsia="es-CO" w:bidi="te-IN"/>
        </w:rPr>
        <w:t xml:space="preserve">El </w:t>
      </w:r>
      <w:r w:rsidR="00904B42" w:rsidRPr="00451F20">
        <w:rPr>
          <w:rFonts w:ascii="CenturyGothic" w:hAnsi="CenturyGothic"/>
          <w:sz w:val="22"/>
          <w:szCs w:val="22"/>
          <w:lang w:eastAsia="es-CO" w:bidi="te-IN"/>
        </w:rPr>
        <w:t>día</w:t>
      </w:r>
      <w:r w:rsidR="00904B42" w:rsidRPr="00904B42">
        <w:rPr>
          <w:rFonts w:ascii="CenturyGothic" w:hAnsi="CenturyGothic"/>
          <w:sz w:val="22"/>
          <w:szCs w:val="22"/>
          <w:lang w:eastAsia="es-CO" w:bidi="te-IN"/>
        </w:rPr>
        <w:t xml:space="preserve"> 19 de noviembre de 2020, </w:t>
      </w:r>
      <w:r w:rsidR="00987AEA" w:rsidRPr="00451F20">
        <w:rPr>
          <w:rFonts w:ascii="CenturyGothic" w:hAnsi="CenturyGothic"/>
          <w:sz w:val="22"/>
          <w:szCs w:val="22"/>
          <w:lang w:eastAsia="es-CO" w:bidi="te-IN"/>
        </w:rPr>
        <w:t>con fundamento en la información</w:t>
      </w:r>
      <w:r w:rsidR="000377F5">
        <w:rPr>
          <w:rFonts w:ascii="CenturyGothic" w:hAnsi="CenturyGothic"/>
          <w:sz w:val="22"/>
          <w:szCs w:val="22"/>
          <w:lang w:eastAsia="es-CO" w:bidi="te-IN"/>
        </w:rPr>
        <w:t xml:space="preserve"> desactualizada</w:t>
      </w:r>
      <w:r w:rsidR="00987AEA" w:rsidRPr="00451F20">
        <w:rPr>
          <w:rFonts w:ascii="CenturyGothic" w:hAnsi="CenturyGothic"/>
          <w:sz w:val="22"/>
          <w:szCs w:val="22"/>
          <w:lang w:eastAsia="es-CO" w:bidi="te-IN"/>
        </w:rPr>
        <w:t xml:space="preserve"> contenida en el Registro Único Tri</w:t>
      </w:r>
      <w:r w:rsidR="000377F5">
        <w:rPr>
          <w:rFonts w:ascii="CenturyGothic" w:hAnsi="CenturyGothic"/>
          <w:sz w:val="22"/>
          <w:szCs w:val="22"/>
          <w:lang w:eastAsia="es-CO" w:bidi="te-IN"/>
        </w:rPr>
        <w:t>butario de la Unión Temporal</w:t>
      </w:r>
      <w:r w:rsidR="00987AEA" w:rsidRPr="00451F20">
        <w:rPr>
          <w:rFonts w:ascii="CenturyGothic" w:hAnsi="CenturyGothic"/>
          <w:sz w:val="22"/>
          <w:szCs w:val="22"/>
          <w:lang w:eastAsia="es-CO" w:bidi="te-IN"/>
        </w:rPr>
        <w:t xml:space="preserve">, </w:t>
      </w:r>
      <w:r w:rsidR="00904B42" w:rsidRPr="00904B42">
        <w:rPr>
          <w:rFonts w:ascii="CenturyGothic" w:hAnsi="CenturyGothic"/>
          <w:sz w:val="22"/>
          <w:szCs w:val="22"/>
          <w:lang w:eastAsia="es-CO" w:bidi="te-IN"/>
        </w:rPr>
        <w:t xml:space="preserve"> </w:t>
      </w:r>
      <w:r w:rsidR="00987AEA" w:rsidRPr="00904B42">
        <w:rPr>
          <w:rFonts w:ascii="CenturyGothic" w:hAnsi="CenturyGothic"/>
          <w:sz w:val="22"/>
          <w:szCs w:val="22"/>
          <w:lang w:eastAsia="es-CO" w:bidi="te-IN"/>
        </w:rPr>
        <w:t xml:space="preserve">y </w:t>
      </w:r>
      <w:r w:rsidR="00987AEA" w:rsidRPr="00451F20">
        <w:rPr>
          <w:rFonts w:ascii="CenturyGothic" w:hAnsi="CenturyGothic"/>
          <w:sz w:val="22"/>
          <w:szCs w:val="22"/>
          <w:lang w:eastAsia="es-CO" w:bidi="te-IN"/>
        </w:rPr>
        <w:t>basándose</w:t>
      </w:r>
      <w:r w:rsidR="00987AEA" w:rsidRPr="00904B42">
        <w:rPr>
          <w:rFonts w:ascii="CenturyGothic" w:hAnsi="CenturyGothic"/>
          <w:sz w:val="22"/>
          <w:szCs w:val="22"/>
          <w:lang w:eastAsia="es-CO" w:bidi="te-IN"/>
        </w:rPr>
        <w:t xml:space="preserve"> solo en lo manifestado por el demandante en el numeral 1 del </w:t>
      </w:r>
      <w:r w:rsidR="00987AEA" w:rsidRPr="00451F20">
        <w:rPr>
          <w:rFonts w:ascii="CenturyGothic" w:hAnsi="CenturyGothic"/>
          <w:sz w:val="22"/>
          <w:szCs w:val="22"/>
          <w:lang w:eastAsia="es-CO" w:bidi="te-IN"/>
        </w:rPr>
        <w:t>acápite</w:t>
      </w:r>
      <w:r w:rsidR="00987AEA" w:rsidRPr="00904B42">
        <w:rPr>
          <w:rFonts w:ascii="CenturyGothic" w:hAnsi="CenturyGothic"/>
          <w:sz w:val="22"/>
          <w:szCs w:val="22"/>
          <w:lang w:eastAsia="es-CO" w:bidi="te-IN"/>
        </w:rPr>
        <w:t xml:space="preserve"> de hechos de</w:t>
      </w:r>
      <w:r w:rsidR="000377F5">
        <w:rPr>
          <w:rFonts w:ascii="CenturyGothic" w:hAnsi="CenturyGothic"/>
          <w:sz w:val="22"/>
          <w:szCs w:val="22"/>
          <w:lang w:eastAsia="es-CO" w:bidi="te-IN"/>
        </w:rPr>
        <w:t>l escrito de demanda</w:t>
      </w:r>
      <w:r w:rsidR="00987AEA" w:rsidRPr="00904B42">
        <w:rPr>
          <w:rFonts w:ascii="CenturyGothic" w:hAnsi="CenturyGothic"/>
          <w:sz w:val="22"/>
          <w:szCs w:val="22"/>
          <w:lang w:eastAsia="es-CO" w:bidi="te-IN"/>
        </w:rPr>
        <w:t xml:space="preserve">, el </w:t>
      </w:r>
      <w:r w:rsidR="00E437A3" w:rsidRPr="00451F20">
        <w:rPr>
          <w:rFonts w:ascii="CenturyGothic" w:hAnsi="CenturyGothic"/>
          <w:sz w:val="22"/>
          <w:szCs w:val="22"/>
          <w:lang w:eastAsia="es-CO" w:bidi="te-IN"/>
        </w:rPr>
        <w:t>Juzgado Civil del Circuito de La Mesa – Cundinamarca</w:t>
      </w:r>
      <w:r w:rsidR="00987AEA" w:rsidRPr="00904B42">
        <w:rPr>
          <w:rFonts w:ascii="CenturyGothic" w:hAnsi="CenturyGothic"/>
          <w:sz w:val="22"/>
          <w:szCs w:val="22"/>
          <w:lang w:eastAsia="es-CO" w:bidi="te-IN"/>
        </w:rPr>
        <w:t xml:space="preserve">, </w:t>
      </w:r>
      <w:r w:rsidR="00987AEA" w:rsidRPr="00451F20">
        <w:rPr>
          <w:rFonts w:ascii="CenturyGothic" w:hAnsi="CenturyGothic"/>
          <w:sz w:val="22"/>
          <w:szCs w:val="22"/>
          <w:lang w:eastAsia="es-CO" w:bidi="te-IN"/>
        </w:rPr>
        <w:t>procedió</w:t>
      </w:r>
      <w:r w:rsidR="00987AEA" w:rsidRPr="00904B42">
        <w:rPr>
          <w:rFonts w:ascii="CenturyGothic" w:hAnsi="CenturyGothic"/>
          <w:sz w:val="22"/>
          <w:szCs w:val="22"/>
          <w:lang w:eastAsia="es-CO" w:bidi="te-IN"/>
        </w:rPr>
        <w:t xml:space="preserve">́ a librar mandamiento ejecutivo en contra de </w:t>
      </w:r>
      <w:r w:rsidR="00F270ED" w:rsidRPr="00904B42">
        <w:rPr>
          <w:rFonts w:ascii="CenturyGothic" w:hAnsi="CenturyGothic"/>
          <w:sz w:val="22"/>
          <w:szCs w:val="22"/>
          <w:lang w:eastAsia="es-CO" w:bidi="te-IN"/>
        </w:rPr>
        <w:t>la</w:t>
      </w:r>
      <w:r w:rsidR="00F270ED" w:rsidRPr="00451F20">
        <w:rPr>
          <w:rFonts w:ascii="CenturyGothic" w:hAnsi="CenturyGothic"/>
          <w:sz w:val="22"/>
          <w:szCs w:val="22"/>
          <w:lang w:eastAsia="es-CO" w:bidi="te-IN"/>
        </w:rPr>
        <w:t>s</w:t>
      </w:r>
      <w:r w:rsidR="00F270ED" w:rsidRPr="00904B42">
        <w:rPr>
          <w:rFonts w:ascii="CenturyGothic" w:hAnsi="CenturyGothic"/>
          <w:sz w:val="22"/>
          <w:szCs w:val="22"/>
          <w:lang w:eastAsia="es-CO" w:bidi="te-IN"/>
        </w:rPr>
        <w:t xml:space="preserve"> sociedad</w:t>
      </w:r>
      <w:r w:rsidR="00F270ED" w:rsidRPr="00451F20">
        <w:rPr>
          <w:rFonts w:ascii="CenturyGothic" w:hAnsi="CenturyGothic"/>
          <w:sz w:val="22"/>
          <w:szCs w:val="22"/>
          <w:lang w:eastAsia="es-CO" w:bidi="te-IN"/>
        </w:rPr>
        <w:t>es</w:t>
      </w:r>
      <w:r w:rsidR="00F270ED" w:rsidRPr="00904B42">
        <w:rPr>
          <w:rFonts w:ascii="CenturyGothic" w:hAnsi="CenturyGothic"/>
          <w:sz w:val="22"/>
          <w:szCs w:val="22"/>
          <w:lang w:eastAsia="es-CO" w:bidi="te-IN"/>
        </w:rPr>
        <w:t xml:space="preserve"> </w:t>
      </w:r>
      <w:r w:rsidR="00F270ED" w:rsidRPr="00451F20">
        <w:rPr>
          <w:rFonts w:ascii="CenturyGothic" w:hAnsi="CenturyGothic"/>
          <w:sz w:val="22"/>
          <w:szCs w:val="22"/>
          <w:lang w:eastAsia="es-CO" w:bidi="te-IN"/>
        </w:rPr>
        <w:t xml:space="preserve">SERVIMED SAS; </w:t>
      </w:r>
      <w:r w:rsidR="00F270ED" w:rsidRPr="007D1F26">
        <w:rPr>
          <w:rFonts w:ascii="CenturyGothic" w:hAnsi="CenturyGothic"/>
          <w:sz w:val="22"/>
          <w:szCs w:val="22"/>
          <w:lang w:eastAsia="es-CO" w:bidi="te-IN"/>
        </w:rPr>
        <w:t>AVANCES MEDICOS DE COLOMBIA SAS</w:t>
      </w:r>
      <w:r w:rsidR="00F270ED" w:rsidRPr="00451F20">
        <w:rPr>
          <w:rFonts w:ascii="CenturyGothic" w:hAnsi="CenturyGothic"/>
          <w:sz w:val="22"/>
          <w:szCs w:val="22"/>
          <w:lang w:eastAsia="es-CO" w:bidi="te-IN"/>
        </w:rPr>
        <w:t>; S</w:t>
      </w:r>
      <w:r w:rsidR="00F270ED" w:rsidRPr="007D1F26">
        <w:rPr>
          <w:rFonts w:ascii="CenturyGothic" w:hAnsi="CenturyGothic"/>
          <w:sz w:val="22"/>
          <w:szCs w:val="22"/>
          <w:lang w:eastAsia="es-CO" w:bidi="te-IN"/>
        </w:rPr>
        <w:t xml:space="preserve">OCIEDAD PROENZA S.A. </w:t>
      </w:r>
      <w:r w:rsidR="00F270ED" w:rsidRPr="00451F20">
        <w:rPr>
          <w:rFonts w:ascii="CenturyGothic" w:hAnsi="CenturyGothic"/>
          <w:sz w:val="22"/>
          <w:szCs w:val="22"/>
          <w:lang w:eastAsia="es-CO" w:bidi="te-IN"/>
        </w:rPr>
        <w:t xml:space="preserve">y </w:t>
      </w:r>
      <w:r w:rsidR="00F270ED" w:rsidRPr="007D1F26">
        <w:rPr>
          <w:rFonts w:ascii="CenturyGothic" w:hAnsi="CenturyGothic"/>
          <w:sz w:val="22"/>
          <w:szCs w:val="22"/>
          <w:lang w:eastAsia="es-CO" w:bidi="te-IN"/>
        </w:rPr>
        <w:t>OLS ASESORES</w:t>
      </w:r>
      <w:r w:rsidR="007866CD">
        <w:rPr>
          <w:rFonts w:ascii="CenturyGothic" w:hAnsi="CenturyGothic"/>
          <w:sz w:val="22"/>
          <w:szCs w:val="22"/>
          <w:lang w:eastAsia="es-CO" w:bidi="te-IN"/>
        </w:rPr>
        <w:t xml:space="preserve"> </w:t>
      </w:r>
      <w:r w:rsidR="00F270ED" w:rsidRPr="007D1F26">
        <w:rPr>
          <w:rFonts w:ascii="CenturyGothic" w:hAnsi="CenturyGothic"/>
          <w:sz w:val="22"/>
          <w:szCs w:val="22"/>
          <w:lang w:eastAsia="es-CO" w:bidi="te-IN"/>
        </w:rPr>
        <w:t>DE SEGUROS LTDA</w:t>
      </w:r>
      <w:r w:rsidR="00987AEA" w:rsidRPr="00451F20">
        <w:rPr>
          <w:rFonts w:ascii="CenturyGothic" w:hAnsi="CenturyGothic"/>
          <w:sz w:val="22"/>
          <w:szCs w:val="22"/>
          <w:lang w:eastAsia="es-CO" w:bidi="te-IN"/>
        </w:rPr>
        <w:t>, por</w:t>
      </w:r>
      <w:r w:rsidR="00F270ED" w:rsidRPr="007D1F26">
        <w:rPr>
          <w:rFonts w:ascii="CenturyGothic" w:hAnsi="CenturyGothic"/>
          <w:sz w:val="22"/>
          <w:szCs w:val="22"/>
          <w:lang w:eastAsia="es-CO" w:bidi="te-IN"/>
        </w:rPr>
        <w:t xml:space="preserve"> </w:t>
      </w:r>
      <w:r w:rsidR="00904B42" w:rsidRPr="00904B42">
        <w:rPr>
          <w:rFonts w:ascii="CenturyGothic" w:hAnsi="CenturyGothic"/>
          <w:sz w:val="22"/>
          <w:szCs w:val="22"/>
          <w:lang w:eastAsia="es-CO" w:bidi="te-IN"/>
        </w:rPr>
        <w:t xml:space="preserve">formar parte de la UNION TEMPORAL IMÁGENES DIAGNOSTICAS DEL TEQUENDAMA (IMADITEQ) para la fecha de la </w:t>
      </w:r>
      <w:r w:rsidR="00914E83" w:rsidRPr="00451F20">
        <w:rPr>
          <w:rFonts w:ascii="CenturyGothic" w:hAnsi="CenturyGothic"/>
          <w:sz w:val="22"/>
          <w:szCs w:val="22"/>
          <w:lang w:eastAsia="es-CO" w:bidi="te-IN"/>
        </w:rPr>
        <w:t>celebración</w:t>
      </w:r>
      <w:r w:rsidR="00904B42" w:rsidRPr="00904B42">
        <w:rPr>
          <w:rFonts w:ascii="CenturyGothic" w:hAnsi="CenturyGothic"/>
          <w:sz w:val="22"/>
          <w:szCs w:val="22"/>
          <w:lang w:eastAsia="es-CO" w:bidi="te-IN"/>
        </w:rPr>
        <w:t xml:space="preserve"> del acuerdo</w:t>
      </w:r>
      <w:r w:rsidR="00987AEA" w:rsidRPr="00451F20">
        <w:rPr>
          <w:rFonts w:ascii="CenturyGothic" w:hAnsi="CenturyGothic"/>
          <w:sz w:val="22"/>
          <w:szCs w:val="22"/>
          <w:lang w:eastAsia="es-CO" w:bidi="te-IN"/>
        </w:rPr>
        <w:t xml:space="preserve"> base de ejecución.</w:t>
      </w:r>
      <w:r w:rsidR="00904B42" w:rsidRPr="00904B42">
        <w:rPr>
          <w:rFonts w:ascii="CenturyGothic" w:hAnsi="CenturyGothic"/>
          <w:sz w:val="22"/>
          <w:szCs w:val="22"/>
          <w:lang w:eastAsia="es-CO" w:bidi="te-IN"/>
        </w:rPr>
        <w:t xml:space="preserve"> </w:t>
      </w:r>
    </w:p>
    <w:p w14:paraId="614DC80E" w14:textId="3DD8A539" w:rsidR="00D707FF" w:rsidRPr="00451F20" w:rsidRDefault="007B54EC" w:rsidP="007B54EC">
      <w:pPr>
        <w:spacing w:after="160" w:line="256" w:lineRule="auto"/>
        <w:jc w:val="both"/>
        <w:rPr>
          <w:rFonts w:ascii="CenturyGothic" w:hAnsi="CenturyGothic"/>
          <w:sz w:val="22"/>
          <w:szCs w:val="22"/>
          <w:lang w:eastAsia="es-CO" w:bidi="te-IN"/>
        </w:rPr>
      </w:pPr>
      <w:r w:rsidRPr="00451F20">
        <w:rPr>
          <w:rFonts w:ascii="CenturyGothic" w:hAnsi="CenturyGothic"/>
          <w:b/>
          <w:bCs/>
          <w:sz w:val="22"/>
          <w:szCs w:val="22"/>
          <w:lang w:eastAsia="es-CO" w:bidi="te-IN"/>
        </w:rPr>
        <w:t>SEX</w:t>
      </w:r>
      <w:r w:rsidR="001009C8" w:rsidRPr="00451F20">
        <w:rPr>
          <w:rFonts w:ascii="CenturyGothic" w:hAnsi="CenturyGothic"/>
          <w:b/>
          <w:bCs/>
          <w:sz w:val="22"/>
          <w:szCs w:val="22"/>
          <w:lang w:eastAsia="es-CO" w:bidi="te-IN"/>
        </w:rPr>
        <w:t>TO._</w:t>
      </w:r>
      <w:r w:rsidR="001009C8" w:rsidRPr="00451F20">
        <w:rPr>
          <w:rFonts w:ascii="CenturyGothic" w:hAnsi="CenturyGothic"/>
          <w:sz w:val="22"/>
          <w:szCs w:val="22"/>
          <w:lang w:eastAsia="es-CO" w:bidi="te-IN"/>
        </w:rPr>
        <w:t xml:space="preserve"> </w:t>
      </w:r>
      <w:r w:rsidR="00904B42" w:rsidRPr="00904B42">
        <w:rPr>
          <w:rFonts w:ascii="CenturyGothic" w:hAnsi="CenturyGothic"/>
          <w:sz w:val="22"/>
          <w:szCs w:val="22"/>
          <w:lang w:eastAsia="es-CO" w:bidi="te-IN"/>
        </w:rPr>
        <w:t xml:space="preserve">Contrario a lo expuesto por la parte actora, </w:t>
      </w:r>
      <w:r w:rsidR="00987AEA" w:rsidRPr="00904B42">
        <w:rPr>
          <w:rFonts w:ascii="CenturyGothic" w:hAnsi="CenturyGothic"/>
          <w:sz w:val="22"/>
          <w:szCs w:val="22"/>
          <w:lang w:eastAsia="es-CO" w:bidi="te-IN"/>
        </w:rPr>
        <w:t>la</w:t>
      </w:r>
      <w:r w:rsidR="00987AEA" w:rsidRPr="00451F20">
        <w:rPr>
          <w:rFonts w:ascii="CenturyGothic" w:hAnsi="CenturyGothic"/>
          <w:sz w:val="22"/>
          <w:szCs w:val="22"/>
          <w:lang w:eastAsia="es-CO" w:bidi="te-IN"/>
        </w:rPr>
        <w:t>s</w:t>
      </w:r>
      <w:r w:rsidR="00987AEA" w:rsidRPr="00904B42">
        <w:rPr>
          <w:rFonts w:ascii="CenturyGothic" w:hAnsi="CenturyGothic"/>
          <w:sz w:val="22"/>
          <w:szCs w:val="22"/>
          <w:lang w:eastAsia="es-CO" w:bidi="te-IN"/>
        </w:rPr>
        <w:t xml:space="preserve"> sociedad</w:t>
      </w:r>
      <w:r w:rsidR="00987AEA" w:rsidRPr="00451F20">
        <w:rPr>
          <w:rFonts w:ascii="CenturyGothic" w:hAnsi="CenturyGothic"/>
          <w:sz w:val="22"/>
          <w:szCs w:val="22"/>
          <w:lang w:eastAsia="es-CO" w:bidi="te-IN"/>
        </w:rPr>
        <w:t xml:space="preserve">es </w:t>
      </w:r>
      <w:r w:rsidR="00987AEA" w:rsidRPr="007D1F26">
        <w:rPr>
          <w:rFonts w:ascii="CenturyGothic" w:hAnsi="CenturyGothic"/>
          <w:sz w:val="22"/>
          <w:szCs w:val="22"/>
          <w:lang w:eastAsia="es-CO" w:bidi="te-IN"/>
        </w:rPr>
        <w:t>AVANCES MEDICOS DE COLOMBIA SAS</w:t>
      </w:r>
      <w:r w:rsidR="00987AEA" w:rsidRPr="00451F20">
        <w:rPr>
          <w:rFonts w:ascii="CenturyGothic" w:hAnsi="CenturyGothic"/>
          <w:sz w:val="22"/>
          <w:szCs w:val="22"/>
          <w:lang w:eastAsia="es-CO" w:bidi="te-IN"/>
        </w:rPr>
        <w:t>; S</w:t>
      </w:r>
      <w:r w:rsidR="00987AEA" w:rsidRPr="007D1F26">
        <w:rPr>
          <w:rFonts w:ascii="CenturyGothic" w:hAnsi="CenturyGothic"/>
          <w:sz w:val="22"/>
          <w:szCs w:val="22"/>
          <w:lang w:eastAsia="es-CO" w:bidi="te-IN"/>
        </w:rPr>
        <w:t xml:space="preserve">OCIEDAD PROENZA S.A. </w:t>
      </w:r>
      <w:r w:rsidR="00987AEA" w:rsidRPr="00451F20">
        <w:rPr>
          <w:rFonts w:ascii="CenturyGothic" w:hAnsi="CenturyGothic"/>
          <w:sz w:val="22"/>
          <w:szCs w:val="22"/>
          <w:lang w:eastAsia="es-CO" w:bidi="te-IN"/>
        </w:rPr>
        <w:t xml:space="preserve">y </w:t>
      </w:r>
      <w:r w:rsidR="00987AEA" w:rsidRPr="007D1F26">
        <w:rPr>
          <w:rFonts w:ascii="CenturyGothic" w:hAnsi="CenturyGothic"/>
          <w:sz w:val="22"/>
          <w:szCs w:val="22"/>
          <w:lang w:eastAsia="es-CO" w:bidi="te-IN"/>
        </w:rPr>
        <w:t>OLS ASESORES</w:t>
      </w:r>
      <w:r w:rsidR="007866CD">
        <w:rPr>
          <w:rFonts w:ascii="CenturyGothic" w:hAnsi="CenturyGothic"/>
          <w:sz w:val="22"/>
          <w:szCs w:val="22"/>
          <w:lang w:eastAsia="es-CO" w:bidi="te-IN"/>
        </w:rPr>
        <w:t xml:space="preserve"> </w:t>
      </w:r>
      <w:r w:rsidR="00987AEA" w:rsidRPr="007D1F26">
        <w:rPr>
          <w:rFonts w:ascii="CenturyGothic" w:hAnsi="CenturyGothic"/>
          <w:sz w:val="22"/>
          <w:szCs w:val="22"/>
          <w:lang w:eastAsia="es-CO" w:bidi="te-IN"/>
        </w:rPr>
        <w:t>DE SEGUROS LTDA</w:t>
      </w:r>
      <w:r w:rsidR="00987AEA" w:rsidRPr="00451F20">
        <w:rPr>
          <w:rFonts w:ascii="CenturyGothic" w:hAnsi="CenturyGothic"/>
          <w:sz w:val="22"/>
          <w:szCs w:val="22"/>
          <w:lang w:eastAsia="es-CO" w:bidi="te-IN"/>
        </w:rPr>
        <w:t xml:space="preserve">, </w:t>
      </w:r>
      <w:r w:rsidRPr="00451F20">
        <w:rPr>
          <w:rFonts w:ascii="CenturyGothic" w:hAnsi="CenturyGothic"/>
          <w:sz w:val="22"/>
          <w:szCs w:val="22"/>
          <w:lang w:eastAsia="es-CO" w:bidi="te-IN"/>
        </w:rPr>
        <w:t xml:space="preserve">para la fecha de celebración del acuerdo de pago base de ejecución en el presente proceso ejecutivo, </w:t>
      </w:r>
      <w:r w:rsidR="00987AEA" w:rsidRPr="00451F20">
        <w:rPr>
          <w:rFonts w:ascii="CenturyGothic" w:hAnsi="CenturyGothic"/>
          <w:sz w:val="22"/>
          <w:szCs w:val="22"/>
          <w:lang w:eastAsia="es-CO" w:bidi="te-IN"/>
        </w:rPr>
        <w:t>NO</w:t>
      </w:r>
      <w:r w:rsidR="00987AEA" w:rsidRPr="007D1F26">
        <w:rPr>
          <w:rFonts w:ascii="CenturyGothic" w:hAnsi="CenturyGothic"/>
          <w:sz w:val="22"/>
          <w:szCs w:val="22"/>
          <w:lang w:eastAsia="es-CO" w:bidi="te-IN"/>
        </w:rPr>
        <w:t xml:space="preserve"> </w:t>
      </w:r>
      <w:r w:rsidR="00987AEA" w:rsidRPr="00904B42">
        <w:rPr>
          <w:rFonts w:ascii="CenturyGothic" w:hAnsi="CenturyGothic"/>
          <w:sz w:val="22"/>
          <w:szCs w:val="22"/>
          <w:lang w:eastAsia="es-CO" w:bidi="te-IN"/>
        </w:rPr>
        <w:t>forma</w:t>
      </w:r>
      <w:r w:rsidR="00987AEA" w:rsidRPr="00451F20">
        <w:rPr>
          <w:rFonts w:ascii="CenturyGothic" w:hAnsi="CenturyGothic"/>
          <w:sz w:val="22"/>
          <w:szCs w:val="22"/>
          <w:lang w:eastAsia="es-CO" w:bidi="te-IN"/>
        </w:rPr>
        <w:t>ban</w:t>
      </w:r>
      <w:r w:rsidR="00987AEA" w:rsidRPr="00904B42">
        <w:rPr>
          <w:rFonts w:ascii="CenturyGothic" w:hAnsi="CenturyGothic"/>
          <w:sz w:val="22"/>
          <w:szCs w:val="22"/>
          <w:lang w:eastAsia="es-CO" w:bidi="te-IN"/>
        </w:rPr>
        <w:t xml:space="preserve"> parte de la UNION TEMPORAL IMÁGENES DIAGNOSTICAS DEL TEQUENDAMA (IMADITEQ)</w:t>
      </w:r>
      <w:r w:rsidR="00904B42" w:rsidRPr="00904B42">
        <w:rPr>
          <w:rFonts w:ascii="CenturyGothic" w:hAnsi="CenturyGothic"/>
          <w:sz w:val="22"/>
          <w:szCs w:val="22"/>
          <w:lang w:eastAsia="es-CO" w:bidi="te-IN"/>
        </w:rPr>
        <w:t xml:space="preserve">, </w:t>
      </w:r>
      <w:r w:rsidR="00987AEA" w:rsidRPr="00451F20">
        <w:rPr>
          <w:rFonts w:ascii="CenturyGothic" w:hAnsi="CenturyGothic"/>
          <w:sz w:val="22"/>
          <w:szCs w:val="22"/>
          <w:lang w:eastAsia="es-CO" w:bidi="te-IN"/>
        </w:rPr>
        <w:t xml:space="preserve">derivadas de las </w:t>
      </w:r>
      <w:r w:rsidR="00904B42" w:rsidRPr="00904B42">
        <w:rPr>
          <w:rFonts w:ascii="CenturyGothic" w:hAnsi="CenturyGothic"/>
          <w:sz w:val="22"/>
          <w:szCs w:val="22"/>
          <w:lang w:eastAsia="es-CO" w:bidi="te-IN"/>
        </w:rPr>
        <w:t>acta</w:t>
      </w:r>
      <w:r w:rsidR="00987AEA" w:rsidRPr="00451F20">
        <w:rPr>
          <w:rFonts w:ascii="CenturyGothic" w:hAnsi="CenturyGothic"/>
          <w:sz w:val="22"/>
          <w:szCs w:val="22"/>
          <w:lang w:eastAsia="es-CO" w:bidi="te-IN"/>
        </w:rPr>
        <w:t>s</w:t>
      </w:r>
      <w:r w:rsidR="00904B42" w:rsidRPr="00904B42">
        <w:rPr>
          <w:rFonts w:ascii="CenturyGothic" w:hAnsi="CenturyGothic"/>
          <w:sz w:val="22"/>
          <w:szCs w:val="22"/>
          <w:lang w:eastAsia="es-CO" w:bidi="te-IN"/>
        </w:rPr>
        <w:t xml:space="preserve"> de </w:t>
      </w:r>
      <w:r w:rsidR="00914E83" w:rsidRPr="00451F20">
        <w:rPr>
          <w:rFonts w:ascii="CenturyGothic" w:hAnsi="CenturyGothic"/>
          <w:sz w:val="22"/>
          <w:szCs w:val="22"/>
          <w:lang w:eastAsia="es-CO" w:bidi="te-IN"/>
        </w:rPr>
        <w:t>cesión</w:t>
      </w:r>
      <w:r w:rsidR="00904B42" w:rsidRPr="00904B42">
        <w:rPr>
          <w:rFonts w:ascii="CenturyGothic" w:hAnsi="CenturyGothic"/>
          <w:sz w:val="22"/>
          <w:szCs w:val="22"/>
          <w:lang w:eastAsia="es-CO" w:bidi="te-IN"/>
        </w:rPr>
        <w:t xml:space="preserve"> de fecha 28 de abril de 2017</w:t>
      </w:r>
      <w:r w:rsidRPr="00451F20">
        <w:rPr>
          <w:rFonts w:ascii="CenturyGothic" w:hAnsi="CenturyGothic"/>
          <w:sz w:val="22"/>
          <w:szCs w:val="22"/>
          <w:lang w:eastAsia="es-CO" w:bidi="te-IN"/>
        </w:rPr>
        <w:t xml:space="preserve"> y</w:t>
      </w:r>
      <w:r w:rsidR="00D707FF" w:rsidRPr="00451F20">
        <w:rPr>
          <w:rFonts w:ascii="CenturyGothic" w:hAnsi="CenturyGothic"/>
          <w:sz w:val="22"/>
          <w:szCs w:val="22"/>
          <w:lang w:eastAsia="es-CO" w:bidi="te-IN"/>
        </w:rPr>
        <w:t xml:space="preserve"> 13 de enero de 2018, </w:t>
      </w:r>
      <w:r w:rsidRPr="00451F20">
        <w:rPr>
          <w:rFonts w:ascii="CenturyGothic" w:hAnsi="CenturyGothic"/>
          <w:sz w:val="22"/>
          <w:szCs w:val="22"/>
          <w:lang w:eastAsia="es-CO" w:bidi="te-IN"/>
        </w:rPr>
        <w:t>en la que algunos</w:t>
      </w:r>
      <w:r w:rsidR="00D707FF" w:rsidRPr="00451F20">
        <w:rPr>
          <w:rFonts w:ascii="CenturyGothic" w:hAnsi="CenturyGothic"/>
          <w:sz w:val="22"/>
          <w:szCs w:val="22"/>
          <w:lang w:eastAsia="es-CO" w:bidi="te-IN"/>
        </w:rPr>
        <w:t xml:space="preserve"> miembros de la UNION TEMPORAL IMÁGENES DIAGNOSTICAS DEL TEQUENDAMA (IMADITEQ) cedieron los derechos y obligaciones que le </w:t>
      </w:r>
      <w:r w:rsidR="00987AEA" w:rsidRPr="00451F20">
        <w:rPr>
          <w:rFonts w:ascii="CenturyGothic" w:hAnsi="CenturyGothic"/>
          <w:sz w:val="22"/>
          <w:szCs w:val="22"/>
          <w:lang w:eastAsia="es-CO" w:bidi="te-IN"/>
        </w:rPr>
        <w:t>asistían</w:t>
      </w:r>
      <w:r w:rsidR="00D707FF" w:rsidRPr="00451F20">
        <w:rPr>
          <w:rFonts w:ascii="CenturyGothic" w:hAnsi="CenturyGothic"/>
          <w:sz w:val="22"/>
          <w:szCs w:val="22"/>
          <w:lang w:eastAsia="es-CO" w:bidi="te-IN"/>
        </w:rPr>
        <w:t xml:space="preserve"> a la sociedad PHARM</w:t>
      </w:r>
      <w:r w:rsidR="00987AEA" w:rsidRPr="00451F20">
        <w:rPr>
          <w:rFonts w:ascii="CenturyGothic" w:hAnsi="CenturyGothic"/>
          <w:sz w:val="22"/>
          <w:szCs w:val="22"/>
          <w:lang w:eastAsia="es-CO" w:bidi="te-IN"/>
        </w:rPr>
        <w:t>A</w:t>
      </w:r>
      <w:r w:rsidR="00D707FF" w:rsidRPr="00451F20">
        <w:rPr>
          <w:rFonts w:ascii="CenturyGothic" w:hAnsi="CenturyGothic"/>
          <w:sz w:val="22"/>
          <w:szCs w:val="22"/>
          <w:lang w:eastAsia="es-CO" w:bidi="te-IN"/>
        </w:rPr>
        <w:t xml:space="preserve"> MEDICAL SERVICES S.A.S. </w:t>
      </w:r>
    </w:p>
    <w:p w14:paraId="0000B2FB" w14:textId="247071E9" w:rsidR="00D707FF" w:rsidRPr="00451F20" w:rsidRDefault="007B54EC" w:rsidP="00D707FF">
      <w:pPr>
        <w:pStyle w:val="NormalWeb"/>
        <w:jc w:val="both"/>
        <w:rPr>
          <w:rFonts w:ascii="CenturyGothic" w:hAnsi="CenturyGothic"/>
          <w:sz w:val="22"/>
          <w:szCs w:val="22"/>
        </w:rPr>
      </w:pPr>
      <w:r w:rsidRPr="00451F20">
        <w:rPr>
          <w:rFonts w:ascii="CenturyGothic" w:hAnsi="CenturyGothic"/>
          <w:b/>
          <w:bCs/>
          <w:sz w:val="22"/>
          <w:szCs w:val="22"/>
        </w:rPr>
        <w:t>SEPTIMO</w:t>
      </w:r>
      <w:r w:rsidR="00D707FF" w:rsidRPr="00451F20">
        <w:rPr>
          <w:rFonts w:ascii="CenturyGothic" w:hAnsi="CenturyGothic"/>
          <w:b/>
          <w:bCs/>
          <w:sz w:val="22"/>
          <w:szCs w:val="22"/>
        </w:rPr>
        <w:t>._</w:t>
      </w:r>
      <w:r w:rsidR="00D707FF" w:rsidRPr="00451F20">
        <w:rPr>
          <w:rFonts w:ascii="CenturyGothic" w:hAnsi="CenturyGothic"/>
          <w:sz w:val="22"/>
          <w:szCs w:val="22"/>
        </w:rPr>
        <w:t xml:space="preserve"> En virtud de lo anterior, a partir del día 13 de enero de 2018, la UNION TEMPORAL IMÁGENES DIAGNOSTICAS DEL TEQUENDAMA (IMADITEQ) quedó conformada de la siguiente manera: </w:t>
      </w:r>
    </w:p>
    <w:tbl>
      <w:tblPr>
        <w:tblStyle w:val="Tablaconcuadrcula"/>
        <w:tblW w:w="0" w:type="auto"/>
        <w:jc w:val="center"/>
        <w:tblLook w:val="04A0" w:firstRow="1" w:lastRow="0" w:firstColumn="1" w:lastColumn="0" w:noHBand="0" w:noVBand="1"/>
      </w:tblPr>
      <w:tblGrid>
        <w:gridCol w:w="3964"/>
        <w:gridCol w:w="2694"/>
        <w:gridCol w:w="2170"/>
      </w:tblGrid>
      <w:tr w:rsidR="004F4AE8" w:rsidRPr="004F4AE8" w14:paraId="0368942E" w14:textId="77777777" w:rsidTr="004F4AE8">
        <w:trPr>
          <w:jc w:val="center"/>
        </w:trPr>
        <w:tc>
          <w:tcPr>
            <w:tcW w:w="3964" w:type="dxa"/>
            <w:shd w:val="clear" w:color="auto" w:fill="BFBFBF" w:themeFill="background1" w:themeFillShade="BF"/>
          </w:tcPr>
          <w:p w14:paraId="6807AF14" w14:textId="77777777" w:rsidR="00E437A3" w:rsidRDefault="00E437A3" w:rsidP="00175398">
            <w:pPr>
              <w:jc w:val="center"/>
              <w:rPr>
                <w:rFonts w:ascii="Arial" w:hAnsi="Arial" w:cs="Arial"/>
                <w:b/>
                <w:bCs/>
                <w:sz w:val="18"/>
                <w:szCs w:val="18"/>
              </w:rPr>
            </w:pPr>
            <w:r>
              <w:rPr>
                <w:rFonts w:ascii="Arial" w:hAnsi="Arial" w:cs="Arial"/>
                <w:b/>
                <w:bCs/>
                <w:sz w:val="18"/>
                <w:szCs w:val="18"/>
              </w:rPr>
              <w:t xml:space="preserve">NOMBRE DEL </w:t>
            </w:r>
            <w:r w:rsidR="004F4AE8" w:rsidRPr="004F4AE8">
              <w:rPr>
                <w:rFonts w:ascii="Arial" w:hAnsi="Arial" w:cs="Arial"/>
                <w:b/>
                <w:bCs/>
                <w:sz w:val="18"/>
                <w:szCs w:val="18"/>
              </w:rPr>
              <w:t xml:space="preserve">INTEGRANTE </w:t>
            </w:r>
          </w:p>
          <w:p w14:paraId="64F6C28E" w14:textId="7C8A7DC3" w:rsidR="004F4AE8" w:rsidRPr="004F4AE8" w:rsidRDefault="004F4AE8" w:rsidP="00175398">
            <w:pPr>
              <w:jc w:val="center"/>
              <w:rPr>
                <w:rFonts w:ascii="Arial" w:hAnsi="Arial" w:cs="Arial"/>
                <w:b/>
                <w:bCs/>
                <w:sz w:val="18"/>
                <w:szCs w:val="18"/>
              </w:rPr>
            </w:pPr>
            <w:r w:rsidRPr="004F4AE8">
              <w:rPr>
                <w:rFonts w:ascii="Arial" w:hAnsi="Arial" w:cs="Arial"/>
                <w:b/>
                <w:bCs/>
                <w:sz w:val="18"/>
                <w:szCs w:val="18"/>
              </w:rPr>
              <w:t xml:space="preserve">DE LA </w:t>
            </w:r>
            <w:r w:rsidR="00E437A3">
              <w:rPr>
                <w:rFonts w:ascii="Arial" w:hAnsi="Arial" w:cs="Arial"/>
                <w:b/>
                <w:bCs/>
                <w:sz w:val="18"/>
                <w:szCs w:val="18"/>
              </w:rPr>
              <w:t>UNIÓN TEMPORAL</w:t>
            </w:r>
          </w:p>
        </w:tc>
        <w:tc>
          <w:tcPr>
            <w:tcW w:w="2694" w:type="dxa"/>
            <w:shd w:val="clear" w:color="auto" w:fill="BFBFBF" w:themeFill="background1" w:themeFillShade="BF"/>
          </w:tcPr>
          <w:p w14:paraId="6992B9C5" w14:textId="16AE0E69" w:rsidR="004F4AE8" w:rsidRPr="004F4AE8" w:rsidRDefault="004F4AE8" w:rsidP="00175398">
            <w:pPr>
              <w:jc w:val="center"/>
              <w:rPr>
                <w:rFonts w:ascii="Arial" w:hAnsi="Arial" w:cs="Arial"/>
                <w:b/>
                <w:bCs/>
                <w:sz w:val="18"/>
                <w:szCs w:val="18"/>
              </w:rPr>
            </w:pPr>
            <w:r w:rsidRPr="004F4AE8">
              <w:rPr>
                <w:rFonts w:ascii="Arial" w:hAnsi="Arial" w:cs="Arial"/>
                <w:b/>
                <w:bCs/>
                <w:sz w:val="18"/>
                <w:szCs w:val="18"/>
              </w:rPr>
              <w:t>IDENTIFICACIÓN</w:t>
            </w:r>
            <w:r w:rsidR="00E437A3">
              <w:rPr>
                <w:rFonts w:ascii="Arial" w:hAnsi="Arial" w:cs="Arial"/>
                <w:b/>
                <w:bCs/>
                <w:sz w:val="18"/>
                <w:szCs w:val="18"/>
              </w:rPr>
              <w:t xml:space="preserve"> TRIBUTARIA</w:t>
            </w:r>
          </w:p>
        </w:tc>
        <w:tc>
          <w:tcPr>
            <w:tcW w:w="2170" w:type="dxa"/>
            <w:shd w:val="clear" w:color="auto" w:fill="BFBFBF" w:themeFill="background1" w:themeFillShade="BF"/>
          </w:tcPr>
          <w:p w14:paraId="3CEDA1E5" w14:textId="59C6813A" w:rsidR="004F4AE8" w:rsidRPr="004F4AE8" w:rsidRDefault="004F4AE8" w:rsidP="00175398">
            <w:pPr>
              <w:jc w:val="center"/>
              <w:rPr>
                <w:rFonts w:ascii="Arial" w:hAnsi="Arial" w:cs="Arial"/>
                <w:b/>
                <w:bCs/>
                <w:sz w:val="18"/>
                <w:szCs w:val="18"/>
              </w:rPr>
            </w:pPr>
            <w:r w:rsidRPr="004F4AE8">
              <w:rPr>
                <w:rFonts w:ascii="Arial" w:hAnsi="Arial" w:cs="Arial"/>
                <w:b/>
                <w:bCs/>
                <w:sz w:val="18"/>
                <w:szCs w:val="18"/>
              </w:rPr>
              <w:t>PORCENTAJE</w:t>
            </w:r>
            <w:r w:rsidR="00E437A3">
              <w:rPr>
                <w:rFonts w:ascii="Arial" w:hAnsi="Arial" w:cs="Arial"/>
                <w:b/>
                <w:bCs/>
                <w:sz w:val="18"/>
                <w:szCs w:val="18"/>
              </w:rPr>
              <w:t xml:space="preserve"> DE PARTICIPACIÓN</w:t>
            </w:r>
          </w:p>
        </w:tc>
      </w:tr>
      <w:tr w:rsidR="004F4AE8" w:rsidRPr="004F4AE8" w14:paraId="6CE1C471" w14:textId="77777777" w:rsidTr="004F4AE8">
        <w:trPr>
          <w:jc w:val="center"/>
        </w:trPr>
        <w:tc>
          <w:tcPr>
            <w:tcW w:w="3964" w:type="dxa"/>
          </w:tcPr>
          <w:p w14:paraId="5E094ED9" w14:textId="41A42F82" w:rsidR="004F4AE8" w:rsidRPr="004F4AE8" w:rsidRDefault="004F4AE8" w:rsidP="00175398">
            <w:pPr>
              <w:jc w:val="center"/>
              <w:rPr>
                <w:rFonts w:ascii="Arial" w:hAnsi="Arial" w:cs="Arial"/>
                <w:sz w:val="18"/>
                <w:szCs w:val="18"/>
              </w:rPr>
            </w:pPr>
            <w:r w:rsidRPr="004F4AE8">
              <w:rPr>
                <w:rFonts w:ascii="Arial" w:hAnsi="Arial" w:cs="Arial"/>
                <w:sz w:val="18"/>
                <w:szCs w:val="18"/>
              </w:rPr>
              <w:t xml:space="preserve">SERVIMED </w:t>
            </w:r>
            <w:r w:rsidR="00987AEA">
              <w:rPr>
                <w:rFonts w:ascii="Arial" w:hAnsi="Arial" w:cs="Arial"/>
                <w:sz w:val="18"/>
                <w:szCs w:val="18"/>
              </w:rPr>
              <w:t>SAS</w:t>
            </w:r>
          </w:p>
        </w:tc>
        <w:tc>
          <w:tcPr>
            <w:tcW w:w="2694" w:type="dxa"/>
          </w:tcPr>
          <w:p w14:paraId="2622C622" w14:textId="77777777" w:rsidR="004F4AE8" w:rsidRPr="004F4AE8" w:rsidRDefault="004F4AE8" w:rsidP="00175398">
            <w:pPr>
              <w:jc w:val="center"/>
              <w:rPr>
                <w:rFonts w:ascii="Arial" w:hAnsi="Arial" w:cs="Arial"/>
                <w:sz w:val="18"/>
                <w:szCs w:val="18"/>
              </w:rPr>
            </w:pPr>
            <w:r w:rsidRPr="004F4AE8">
              <w:rPr>
                <w:rFonts w:ascii="Arial" w:hAnsi="Arial" w:cs="Arial"/>
                <w:sz w:val="18"/>
                <w:szCs w:val="18"/>
              </w:rPr>
              <w:t>800.003.827-9</w:t>
            </w:r>
          </w:p>
        </w:tc>
        <w:tc>
          <w:tcPr>
            <w:tcW w:w="2170" w:type="dxa"/>
          </w:tcPr>
          <w:p w14:paraId="1F17BE07" w14:textId="758A3CDA" w:rsidR="004F4AE8" w:rsidRPr="004F4AE8" w:rsidRDefault="004F4AE8" w:rsidP="00175398">
            <w:pPr>
              <w:jc w:val="center"/>
              <w:rPr>
                <w:rFonts w:ascii="Arial" w:hAnsi="Arial" w:cs="Arial"/>
                <w:sz w:val="18"/>
                <w:szCs w:val="18"/>
              </w:rPr>
            </w:pPr>
            <w:r w:rsidRPr="004F4AE8">
              <w:rPr>
                <w:rFonts w:ascii="Arial" w:hAnsi="Arial" w:cs="Arial"/>
                <w:sz w:val="18"/>
                <w:szCs w:val="18"/>
              </w:rPr>
              <w:t>67%</w:t>
            </w:r>
          </w:p>
        </w:tc>
      </w:tr>
      <w:tr w:rsidR="004F4AE8" w:rsidRPr="004F4AE8" w14:paraId="7987BAEB" w14:textId="77777777" w:rsidTr="004F4AE8">
        <w:trPr>
          <w:jc w:val="center"/>
        </w:trPr>
        <w:tc>
          <w:tcPr>
            <w:tcW w:w="3964" w:type="dxa"/>
          </w:tcPr>
          <w:p w14:paraId="2C3A2235" w14:textId="5CFB38C9" w:rsidR="004F4AE8" w:rsidRPr="004F4AE8" w:rsidRDefault="004F4AE8" w:rsidP="00175398">
            <w:pPr>
              <w:jc w:val="center"/>
              <w:rPr>
                <w:rFonts w:ascii="Arial" w:hAnsi="Arial" w:cs="Arial"/>
                <w:sz w:val="18"/>
                <w:szCs w:val="18"/>
              </w:rPr>
            </w:pPr>
            <w:r w:rsidRPr="004F4AE8">
              <w:rPr>
                <w:rFonts w:ascii="Arial" w:hAnsi="Arial" w:cs="Arial"/>
                <w:sz w:val="18"/>
                <w:szCs w:val="18"/>
              </w:rPr>
              <w:t>PHARMA MEDICAL SERVICES SAS</w:t>
            </w:r>
          </w:p>
        </w:tc>
        <w:tc>
          <w:tcPr>
            <w:tcW w:w="2694" w:type="dxa"/>
          </w:tcPr>
          <w:p w14:paraId="4D3F082C" w14:textId="71B32548" w:rsidR="004F4AE8" w:rsidRPr="004F4AE8" w:rsidRDefault="004F4AE8" w:rsidP="00175398">
            <w:pPr>
              <w:jc w:val="center"/>
              <w:rPr>
                <w:rFonts w:ascii="Arial" w:hAnsi="Arial" w:cs="Arial"/>
                <w:sz w:val="18"/>
                <w:szCs w:val="18"/>
              </w:rPr>
            </w:pPr>
            <w:r w:rsidRPr="004F4AE8">
              <w:rPr>
                <w:rFonts w:ascii="Arial" w:hAnsi="Arial" w:cs="Arial"/>
                <w:sz w:val="18"/>
                <w:szCs w:val="18"/>
              </w:rPr>
              <w:t>900.452.680-7</w:t>
            </w:r>
          </w:p>
        </w:tc>
        <w:tc>
          <w:tcPr>
            <w:tcW w:w="2170" w:type="dxa"/>
          </w:tcPr>
          <w:p w14:paraId="06294D50" w14:textId="0DFAEC63" w:rsidR="004F4AE8" w:rsidRPr="004F4AE8" w:rsidRDefault="004F4AE8" w:rsidP="00175398">
            <w:pPr>
              <w:jc w:val="center"/>
              <w:rPr>
                <w:rFonts w:ascii="Arial" w:hAnsi="Arial" w:cs="Arial"/>
                <w:sz w:val="18"/>
                <w:szCs w:val="18"/>
              </w:rPr>
            </w:pPr>
            <w:r w:rsidRPr="004F4AE8">
              <w:rPr>
                <w:rFonts w:ascii="Arial" w:hAnsi="Arial" w:cs="Arial"/>
                <w:sz w:val="18"/>
                <w:szCs w:val="18"/>
              </w:rPr>
              <w:t>33%</w:t>
            </w:r>
          </w:p>
        </w:tc>
      </w:tr>
    </w:tbl>
    <w:p w14:paraId="57D099AA" w14:textId="17A4DF06" w:rsidR="000377F5" w:rsidRPr="000377F5" w:rsidRDefault="000377F5" w:rsidP="00BF2A85">
      <w:pPr>
        <w:pStyle w:val="NormalWeb"/>
        <w:jc w:val="both"/>
        <w:rPr>
          <w:rFonts w:ascii="CenturyGothic" w:hAnsi="CenturyGothic"/>
          <w:bCs/>
          <w:sz w:val="22"/>
          <w:szCs w:val="22"/>
        </w:rPr>
      </w:pPr>
      <w:r w:rsidRPr="000377F5">
        <w:rPr>
          <w:rFonts w:ascii="CenturyGothic" w:hAnsi="CenturyGothic"/>
          <w:bCs/>
          <w:sz w:val="22"/>
          <w:szCs w:val="22"/>
        </w:rPr>
        <w:t xml:space="preserve">El </w:t>
      </w:r>
      <w:r>
        <w:rPr>
          <w:rFonts w:ascii="CenturyGothic" w:hAnsi="CenturyGothic"/>
          <w:bCs/>
          <w:sz w:val="22"/>
          <w:szCs w:val="22"/>
        </w:rPr>
        <w:t>entonces gerente y representante legal de la ESE Hospital Pedro León Álvarez Díaz de La Mesa, Dr. José Willy Castañeda Pedraza, mediante oficio de fecha 27 de marzo de 2018</w:t>
      </w:r>
      <w:r w:rsidR="007866CD">
        <w:rPr>
          <w:rFonts w:ascii="CenturyGothic" w:hAnsi="CenturyGothic"/>
          <w:bCs/>
          <w:sz w:val="22"/>
          <w:szCs w:val="22"/>
        </w:rPr>
        <w:t>, aceptó la modificación realizada a la conformación de la Unión Temporal IMADITEQ y procedió a dar consentimiento a la cesión solicitada en los términos definidos en el Acta de Asamblea de los integrantes de la UT de fecha 13 de enero de 2018.</w:t>
      </w:r>
    </w:p>
    <w:p w14:paraId="123296AD" w14:textId="1FBBBA0E" w:rsidR="00BF2A85" w:rsidRPr="00BC4EBA" w:rsidRDefault="007B54EC" w:rsidP="00BF2A85">
      <w:pPr>
        <w:pStyle w:val="NormalWeb"/>
        <w:jc w:val="both"/>
        <w:rPr>
          <w:rFonts w:ascii="CenturyGothic" w:hAnsi="CenturyGothic"/>
          <w:sz w:val="22"/>
          <w:szCs w:val="22"/>
        </w:rPr>
      </w:pPr>
      <w:r w:rsidRPr="00BC4EBA">
        <w:rPr>
          <w:rFonts w:ascii="CenturyGothic" w:hAnsi="CenturyGothic"/>
          <w:b/>
          <w:bCs/>
          <w:sz w:val="22"/>
          <w:szCs w:val="22"/>
        </w:rPr>
        <w:t>OCTAV</w:t>
      </w:r>
      <w:r w:rsidR="00BF2A85" w:rsidRPr="00BC4EBA">
        <w:rPr>
          <w:rFonts w:ascii="CenturyGothic" w:hAnsi="CenturyGothic"/>
          <w:b/>
          <w:bCs/>
          <w:sz w:val="22"/>
          <w:szCs w:val="22"/>
        </w:rPr>
        <w:t>O._</w:t>
      </w:r>
      <w:r w:rsidR="00BF2A85" w:rsidRPr="00BC4EBA">
        <w:rPr>
          <w:rFonts w:ascii="CenturyGothic" w:hAnsi="CenturyGothic"/>
          <w:sz w:val="22"/>
          <w:szCs w:val="22"/>
        </w:rPr>
        <w:t xml:space="preserve">   </w:t>
      </w:r>
      <w:r w:rsidR="007866CD">
        <w:rPr>
          <w:rFonts w:ascii="CenturyGothic" w:hAnsi="CenturyGothic"/>
          <w:sz w:val="22"/>
          <w:szCs w:val="22"/>
        </w:rPr>
        <w:t>Las</w:t>
      </w:r>
      <w:r w:rsidR="00BF2A85" w:rsidRPr="00BC4EBA">
        <w:rPr>
          <w:rFonts w:ascii="CenturyGothic" w:hAnsi="CenturyGothic"/>
          <w:sz w:val="22"/>
          <w:szCs w:val="22"/>
        </w:rPr>
        <w:t xml:space="preserve"> sociedad</w:t>
      </w:r>
      <w:r w:rsidR="007553AB" w:rsidRPr="00BC4EBA">
        <w:rPr>
          <w:rFonts w:ascii="CenturyGothic" w:hAnsi="CenturyGothic"/>
          <w:sz w:val="22"/>
          <w:szCs w:val="22"/>
        </w:rPr>
        <w:t xml:space="preserve">es </w:t>
      </w:r>
      <w:r w:rsidR="00BF2A85" w:rsidRPr="00BC4EBA">
        <w:rPr>
          <w:rFonts w:ascii="CenturyGothic" w:hAnsi="CenturyGothic"/>
          <w:sz w:val="22"/>
          <w:szCs w:val="22"/>
        </w:rPr>
        <w:t>demandada</w:t>
      </w:r>
      <w:r w:rsidR="007553AB" w:rsidRPr="00BC4EBA">
        <w:rPr>
          <w:rFonts w:ascii="CenturyGothic" w:hAnsi="CenturyGothic"/>
          <w:sz w:val="22"/>
          <w:szCs w:val="22"/>
        </w:rPr>
        <w:t>s A</w:t>
      </w:r>
      <w:r w:rsidR="007553AB" w:rsidRPr="007D1F26">
        <w:rPr>
          <w:rFonts w:asciiTheme="majorHAnsi" w:eastAsia="Calibri" w:hAnsiTheme="majorHAnsi" w:cs="Arial"/>
          <w:bCs/>
          <w:color w:val="000000"/>
          <w:sz w:val="22"/>
          <w:szCs w:val="22"/>
        </w:rPr>
        <w:t>VANCES MEDICOS DE COLOMBIA SAS</w:t>
      </w:r>
      <w:r w:rsidR="007553AB" w:rsidRPr="00BC4EBA">
        <w:rPr>
          <w:rFonts w:asciiTheme="majorHAnsi" w:eastAsia="Calibri" w:hAnsiTheme="majorHAnsi" w:cs="Arial"/>
          <w:bCs/>
          <w:color w:val="000000"/>
          <w:sz w:val="22"/>
          <w:szCs w:val="22"/>
        </w:rPr>
        <w:t>; S</w:t>
      </w:r>
      <w:r w:rsidR="007553AB" w:rsidRPr="007D1F26">
        <w:rPr>
          <w:rFonts w:asciiTheme="majorHAnsi" w:eastAsia="Calibri" w:hAnsiTheme="majorHAnsi" w:cs="Arial"/>
          <w:bCs/>
          <w:color w:val="000000"/>
          <w:sz w:val="22"/>
          <w:szCs w:val="22"/>
        </w:rPr>
        <w:t xml:space="preserve">OCIEDAD PROENZA S.A. </w:t>
      </w:r>
      <w:r w:rsidR="007553AB" w:rsidRPr="00BC4EBA">
        <w:rPr>
          <w:rFonts w:asciiTheme="majorHAnsi" w:eastAsia="Calibri" w:hAnsiTheme="majorHAnsi" w:cs="Arial"/>
          <w:bCs/>
          <w:color w:val="000000"/>
          <w:sz w:val="22"/>
          <w:szCs w:val="22"/>
        </w:rPr>
        <w:t xml:space="preserve">y </w:t>
      </w:r>
      <w:r w:rsidR="007553AB" w:rsidRPr="007D1F26">
        <w:rPr>
          <w:rFonts w:asciiTheme="majorHAnsi" w:eastAsia="Calibri" w:hAnsiTheme="majorHAnsi" w:cs="Arial"/>
          <w:bCs/>
          <w:color w:val="000000"/>
          <w:sz w:val="22"/>
          <w:szCs w:val="22"/>
        </w:rPr>
        <w:t>OLS ASESORES</w:t>
      </w:r>
      <w:r w:rsidR="007866CD">
        <w:rPr>
          <w:rFonts w:asciiTheme="majorHAnsi" w:eastAsia="Calibri" w:hAnsiTheme="majorHAnsi" w:cs="Arial"/>
          <w:bCs/>
          <w:color w:val="000000"/>
          <w:sz w:val="22"/>
          <w:szCs w:val="22"/>
        </w:rPr>
        <w:t xml:space="preserve"> </w:t>
      </w:r>
      <w:r w:rsidR="007553AB" w:rsidRPr="007D1F26">
        <w:rPr>
          <w:rFonts w:asciiTheme="majorHAnsi" w:eastAsia="Calibri" w:hAnsiTheme="majorHAnsi" w:cs="Arial"/>
          <w:bCs/>
          <w:color w:val="000000"/>
          <w:sz w:val="22"/>
          <w:szCs w:val="22"/>
        </w:rPr>
        <w:t>DE SEGUROS LTDA</w:t>
      </w:r>
      <w:r w:rsidR="007553AB" w:rsidRPr="00BC4EBA">
        <w:rPr>
          <w:rFonts w:asciiTheme="majorHAnsi" w:eastAsia="Calibri" w:hAnsiTheme="majorHAnsi" w:cs="Arial"/>
          <w:bCs/>
          <w:color w:val="000000"/>
          <w:sz w:val="22"/>
          <w:szCs w:val="22"/>
        </w:rPr>
        <w:t>,</w:t>
      </w:r>
      <w:r w:rsidR="00BF2A85" w:rsidRPr="00BC4EBA">
        <w:rPr>
          <w:rFonts w:ascii="CenturyGothic" w:hAnsi="CenturyGothic"/>
          <w:sz w:val="22"/>
          <w:szCs w:val="22"/>
        </w:rPr>
        <w:t xml:space="preserve"> para </w:t>
      </w:r>
      <w:r w:rsidRPr="00BC4EBA">
        <w:rPr>
          <w:rFonts w:ascii="CenturyGothic" w:hAnsi="CenturyGothic"/>
          <w:sz w:val="22"/>
          <w:szCs w:val="22"/>
        </w:rPr>
        <w:t>la fecha de</w:t>
      </w:r>
      <w:r w:rsidR="00BF2A85" w:rsidRPr="00BC4EBA">
        <w:rPr>
          <w:rFonts w:ascii="CenturyGothic" w:hAnsi="CenturyGothic"/>
          <w:sz w:val="22"/>
          <w:szCs w:val="22"/>
        </w:rPr>
        <w:t xml:space="preserve"> celebración del contrato y acuerdo de pago</w:t>
      </w:r>
      <w:r w:rsidRPr="00BC4EBA">
        <w:rPr>
          <w:rFonts w:ascii="CenturyGothic" w:hAnsi="CenturyGothic"/>
          <w:sz w:val="22"/>
          <w:szCs w:val="22"/>
        </w:rPr>
        <w:t xml:space="preserve"> base del presente proceso ejecutivo,</w:t>
      </w:r>
      <w:r w:rsidR="00BF2A85" w:rsidRPr="00BC4EBA">
        <w:rPr>
          <w:rFonts w:ascii="CenturyGothic" w:hAnsi="CenturyGothic"/>
          <w:sz w:val="22"/>
          <w:szCs w:val="22"/>
        </w:rPr>
        <w:t xml:space="preserve"> no formaba</w:t>
      </w:r>
      <w:r w:rsidRPr="00BC4EBA">
        <w:rPr>
          <w:rFonts w:ascii="CenturyGothic" w:hAnsi="CenturyGothic"/>
          <w:sz w:val="22"/>
          <w:szCs w:val="22"/>
        </w:rPr>
        <w:t>n</w:t>
      </w:r>
      <w:r w:rsidR="00BF2A85" w:rsidRPr="00BC4EBA">
        <w:rPr>
          <w:rFonts w:ascii="CenturyGothic" w:hAnsi="CenturyGothic"/>
          <w:sz w:val="22"/>
          <w:szCs w:val="22"/>
        </w:rPr>
        <w:t xml:space="preserve"> parte de la UNION TEMPORAL IMÁGENES DIAGNOSTICAS DEL TEQUENDAMA (IMADITEQ), razón por la cual, no debe</w:t>
      </w:r>
      <w:r w:rsidR="007553AB" w:rsidRPr="00BC4EBA">
        <w:rPr>
          <w:rFonts w:ascii="CenturyGothic" w:hAnsi="CenturyGothic"/>
          <w:sz w:val="22"/>
          <w:szCs w:val="22"/>
        </w:rPr>
        <w:t>n</w:t>
      </w:r>
      <w:r w:rsidR="00BF2A85" w:rsidRPr="00BC4EBA">
        <w:rPr>
          <w:rFonts w:ascii="CenturyGothic" w:hAnsi="CenturyGothic"/>
          <w:sz w:val="22"/>
          <w:szCs w:val="22"/>
        </w:rPr>
        <w:t xml:space="preserve"> ser llamada</w:t>
      </w:r>
      <w:r w:rsidR="007553AB" w:rsidRPr="00BC4EBA">
        <w:rPr>
          <w:rFonts w:ascii="CenturyGothic" w:hAnsi="CenturyGothic"/>
          <w:sz w:val="22"/>
          <w:szCs w:val="22"/>
        </w:rPr>
        <w:t>s</w:t>
      </w:r>
      <w:r w:rsidR="00BF2A85" w:rsidRPr="00BC4EBA">
        <w:rPr>
          <w:rFonts w:ascii="CenturyGothic" w:hAnsi="CenturyGothic"/>
          <w:sz w:val="22"/>
          <w:szCs w:val="22"/>
        </w:rPr>
        <w:t xml:space="preserve"> como demandada</w:t>
      </w:r>
      <w:r w:rsidR="007553AB" w:rsidRPr="00BC4EBA">
        <w:rPr>
          <w:rFonts w:ascii="CenturyGothic" w:hAnsi="CenturyGothic"/>
          <w:sz w:val="22"/>
          <w:szCs w:val="22"/>
        </w:rPr>
        <w:t>s</w:t>
      </w:r>
      <w:r w:rsidR="00BF2A85" w:rsidRPr="00BC4EBA">
        <w:rPr>
          <w:rFonts w:ascii="CenturyGothic" w:hAnsi="CenturyGothic"/>
          <w:sz w:val="22"/>
          <w:szCs w:val="22"/>
        </w:rPr>
        <w:t xml:space="preserve"> </w:t>
      </w:r>
      <w:r w:rsidR="007553AB" w:rsidRPr="00BC4EBA">
        <w:rPr>
          <w:rFonts w:ascii="CenturyGothic" w:hAnsi="CenturyGothic"/>
          <w:sz w:val="22"/>
          <w:szCs w:val="22"/>
        </w:rPr>
        <w:t xml:space="preserve">y por el contrario, debe integrarse el litisconsorcio necesario </w:t>
      </w:r>
      <w:r w:rsidR="00E437A3" w:rsidRPr="00BC4EBA">
        <w:rPr>
          <w:rFonts w:ascii="CenturyGothic" w:hAnsi="CenturyGothic"/>
          <w:sz w:val="22"/>
          <w:szCs w:val="22"/>
        </w:rPr>
        <w:t xml:space="preserve">por pasiva </w:t>
      </w:r>
      <w:r w:rsidR="007553AB" w:rsidRPr="00BC4EBA">
        <w:rPr>
          <w:rFonts w:ascii="CenturyGothic" w:hAnsi="CenturyGothic"/>
          <w:sz w:val="22"/>
          <w:szCs w:val="22"/>
        </w:rPr>
        <w:t xml:space="preserve">con </w:t>
      </w:r>
      <w:r w:rsidR="00C5018A" w:rsidRPr="00BC4EBA">
        <w:rPr>
          <w:rFonts w:ascii="CenturyGothic" w:hAnsi="CenturyGothic"/>
          <w:sz w:val="22"/>
          <w:szCs w:val="22"/>
        </w:rPr>
        <w:t>un nuevo</w:t>
      </w:r>
      <w:r w:rsidR="007553AB" w:rsidRPr="00BC4EBA">
        <w:rPr>
          <w:rFonts w:ascii="CenturyGothic" w:hAnsi="CenturyGothic"/>
          <w:sz w:val="22"/>
          <w:szCs w:val="22"/>
        </w:rPr>
        <w:t xml:space="preserve"> mandamiento de pago que vincule a la compañía PHARMA MEDICAL SERVICES S</w:t>
      </w:r>
      <w:r w:rsidR="007866CD">
        <w:rPr>
          <w:rFonts w:ascii="CenturyGothic" w:hAnsi="CenturyGothic"/>
          <w:sz w:val="22"/>
          <w:szCs w:val="22"/>
        </w:rPr>
        <w:t>.</w:t>
      </w:r>
      <w:r w:rsidR="007553AB" w:rsidRPr="00BC4EBA">
        <w:rPr>
          <w:rFonts w:ascii="CenturyGothic" w:hAnsi="CenturyGothic"/>
          <w:sz w:val="22"/>
          <w:szCs w:val="22"/>
        </w:rPr>
        <w:t>A</w:t>
      </w:r>
      <w:r w:rsidR="007866CD">
        <w:rPr>
          <w:rFonts w:ascii="CenturyGothic" w:hAnsi="CenturyGothic"/>
          <w:sz w:val="22"/>
          <w:szCs w:val="22"/>
        </w:rPr>
        <w:t>.</w:t>
      </w:r>
      <w:r w:rsidR="007553AB" w:rsidRPr="00BC4EBA">
        <w:rPr>
          <w:rFonts w:ascii="CenturyGothic" w:hAnsi="CenturyGothic"/>
          <w:sz w:val="22"/>
          <w:szCs w:val="22"/>
        </w:rPr>
        <w:t>S</w:t>
      </w:r>
      <w:r w:rsidR="00E437A3" w:rsidRPr="00BC4EBA">
        <w:rPr>
          <w:rFonts w:ascii="CenturyGothic" w:hAnsi="CenturyGothic"/>
          <w:sz w:val="22"/>
          <w:szCs w:val="22"/>
        </w:rPr>
        <w:t>, so pena de incurrir en</w:t>
      </w:r>
      <w:r w:rsidR="00654B5E" w:rsidRPr="00BC4EBA">
        <w:rPr>
          <w:rFonts w:ascii="CenturyGothic" w:hAnsi="CenturyGothic"/>
          <w:sz w:val="22"/>
          <w:szCs w:val="22"/>
        </w:rPr>
        <w:t xml:space="preserve"> un vicio constitutivo de nulidad procesal</w:t>
      </w:r>
      <w:r w:rsidR="00E437A3" w:rsidRPr="00BC4EBA">
        <w:rPr>
          <w:rFonts w:ascii="CenturyGothic" w:hAnsi="CenturyGothic"/>
          <w:sz w:val="22"/>
          <w:szCs w:val="22"/>
        </w:rPr>
        <w:t>.</w:t>
      </w:r>
    </w:p>
    <w:p w14:paraId="5568B39B" w14:textId="3BBD421F" w:rsidR="00934B1D" w:rsidRPr="00BC4EBA" w:rsidRDefault="00934B1D" w:rsidP="00934B1D">
      <w:pPr>
        <w:spacing w:before="75" w:after="75"/>
        <w:ind w:left="75" w:right="75"/>
        <w:jc w:val="center"/>
        <w:textAlignment w:val="baseline"/>
        <w:outlineLvl w:val="0"/>
        <w:rPr>
          <w:rFonts w:ascii="Arial" w:hAnsi="Arial" w:cs="Arial"/>
          <w:b/>
          <w:bCs/>
          <w:color w:val="333333"/>
          <w:kern w:val="36"/>
          <w:sz w:val="22"/>
          <w:szCs w:val="22"/>
        </w:rPr>
      </w:pPr>
    </w:p>
    <w:p w14:paraId="669E6CBC" w14:textId="670D5DF9" w:rsidR="006B60F4" w:rsidRPr="00F44B45" w:rsidRDefault="006B60F4" w:rsidP="00F44B45">
      <w:pPr>
        <w:pStyle w:val="Prrafodelista"/>
        <w:numPr>
          <w:ilvl w:val="0"/>
          <w:numId w:val="2"/>
        </w:numPr>
        <w:spacing w:before="75" w:after="75"/>
        <w:ind w:right="75"/>
        <w:jc w:val="center"/>
        <w:textAlignment w:val="baseline"/>
        <w:outlineLvl w:val="0"/>
        <w:rPr>
          <w:rFonts w:ascii="CenturyGothic" w:hAnsi="CenturyGothic"/>
          <w:b/>
          <w:bCs/>
          <w:lang w:eastAsia="es-CO" w:bidi="te-IN"/>
        </w:rPr>
      </w:pPr>
      <w:r w:rsidRPr="00F44B45">
        <w:rPr>
          <w:rFonts w:ascii="CenturyGothic" w:hAnsi="CenturyGothic"/>
          <w:b/>
          <w:bCs/>
          <w:lang w:eastAsia="es-CO" w:bidi="te-IN"/>
        </w:rPr>
        <w:t>EXCEPCIÓN PREVIA</w:t>
      </w:r>
    </w:p>
    <w:p w14:paraId="19B683FF" w14:textId="77777777" w:rsidR="006B60F4" w:rsidRPr="00BC4EBA" w:rsidRDefault="006B60F4" w:rsidP="00934B1D">
      <w:pPr>
        <w:spacing w:before="75" w:after="75"/>
        <w:ind w:left="75" w:right="75"/>
        <w:jc w:val="center"/>
        <w:textAlignment w:val="baseline"/>
        <w:outlineLvl w:val="0"/>
        <w:rPr>
          <w:rFonts w:ascii="Arial" w:hAnsi="Arial" w:cs="Arial"/>
          <w:b/>
          <w:bCs/>
          <w:color w:val="333333"/>
          <w:kern w:val="36"/>
          <w:sz w:val="22"/>
          <w:szCs w:val="22"/>
        </w:rPr>
      </w:pPr>
    </w:p>
    <w:p w14:paraId="6153B363" w14:textId="693C6EC0" w:rsidR="00934B1D" w:rsidRPr="00934B1D" w:rsidRDefault="006B60F4" w:rsidP="00934B1D">
      <w:pPr>
        <w:spacing w:before="75" w:after="75"/>
        <w:ind w:right="75"/>
        <w:jc w:val="both"/>
        <w:textAlignment w:val="baseline"/>
        <w:outlineLvl w:val="0"/>
        <w:rPr>
          <w:rFonts w:ascii="CenturyGothic" w:hAnsi="CenturyGothic"/>
          <w:sz w:val="22"/>
          <w:szCs w:val="22"/>
          <w:lang w:eastAsia="es-CO" w:bidi="te-IN"/>
        </w:rPr>
      </w:pPr>
      <w:r w:rsidRPr="00BC4EBA">
        <w:rPr>
          <w:rFonts w:ascii="CenturyGothic" w:hAnsi="CenturyGothic"/>
          <w:sz w:val="22"/>
          <w:szCs w:val="22"/>
          <w:lang w:eastAsia="es-CO" w:bidi="te-IN"/>
        </w:rPr>
        <w:t xml:space="preserve">El Código General del Proceso establece en el </w:t>
      </w:r>
      <w:r w:rsidR="00934B1D" w:rsidRPr="00934B1D">
        <w:rPr>
          <w:rFonts w:ascii="CenturyGothic" w:hAnsi="CenturyGothic"/>
          <w:sz w:val="22"/>
          <w:szCs w:val="22"/>
          <w:lang w:eastAsia="es-CO" w:bidi="te-IN"/>
        </w:rPr>
        <w:t>Artículo 100</w:t>
      </w:r>
      <w:r w:rsidRPr="00BC4EBA">
        <w:rPr>
          <w:rFonts w:ascii="CenturyGothic" w:hAnsi="CenturyGothic"/>
          <w:sz w:val="22"/>
          <w:szCs w:val="22"/>
          <w:lang w:eastAsia="es-CO" w:bidi="te-IN"/>
        </w:rPr>
        <w:t xml:space="preserve"> las</w:t>
      </w:r>
      <w:r w:rsidR="00934B1D" w:rsidRPr="00934B1D">
        <w:rPr>
          <w:rFonts w:ascii="CenturyGothic" w:hAnsi="CenturyGothic"/>
          <w:sz w:val="22"/>
          <w:szCs w:val="22"/>
          <w:lang w:eastAsia="es-CO" w:bidi="te-IN"/>
        </w:rPr>
        <w:t xml:space="preserve"> </w:t>
      </w:r>
      <w:r w:rsidRPr="00BC4EBA">
        <w:rPr>
          <w:rFonts w:ascii="CenturyGothic" w:hAnsi="CenturyGothic"/>
          <w:sz w:val="22"/>
          <w:szCs w:val="22"/>
          <w:lang w:eastAsia="es-CO" w:bidi="te-IN"/>
        </w:rPr>
        <w:t>e</w:t>
      </w:r>
      <w:r w:rsidR="00934B1D" w:rsidRPr="00934B1D">
        <w:rPr>
          <w:rFonts w:ascii="CenturyGothic" w:hAnsi="CenturyGothic"/>
          <w:sz w:val="22"/>
          <w:szCs w:val="22"/>
          <w:lang w:eastAsia="es-CO" w:bidi="te-IN"/>
        </w:rPr>
        <w:t>xcepciones previas</w:t>
      </w:r>
      <w:r w:rsidRPr="00BC4EBA">
        <w:rPr>
          <w:rFonts w:ascii="CenturyGothic" w:hAnsi="CenturyGothic"/>
          <w:sz w:val="22"/>
          <w:szCs w:val="22"/>
          <w:lang w:eastAsia="es-CO" w:bidi="te-IN"/>
        </w:rPr>
        <w:t xml:space="preserve"> que puede proponer </w:t>
      </w:r>
      <w:r w:rsidR="00934B1D" w:rsidRPr="00BC4EBA">
        <w:rPr>
          <w:rFonts w:ascii="CenturyGothic" w:hAnsi="CenturyGothic"/>
          <w:sz w:val="22"/>
          <w:szCs w:val="22"/>
          <w:lang w:eastAsia="es-CO" w:bidi="te-IN"/>
        </w:rPr>
        <w:t xml:space="preserve"> </w:t>
      </w:r>
      <w:r w:rsidR="00934B1D" w:rsidRPr="00934B1D">
        <w:rPr>
          <w:rFonts w:ascii="CenturyGothic" w:hAnsi="CenturyGothic"/>
          <w:sz w:val="22"/>
          <w:szCs w:val="22"/>
          <w:lang w:eastAsia="es-CO" w:bidi="te-IN"/>
        </w:rPr>
        <w:t>el demandado dentro del término de traslado de la demanda</w:t>
      </w:r>
      <w:r w:rsidR="008D24E5" w:rsidRPr="00BC4EBA">
        <w:rPr>
          <w:rFonts w:ascii="CenturyGothic" w:hAnsi="CenturyGothic"/>
          <w:sz w:val="22"/>
          <w:szCs w:val="22"/>
          <w:lang w:eastAsia="es-CO" w:bidi="te-IN"/>
        </w:rPr>
        <w:t>, siendo procedente para el presente caso, la excepción contemplada en el numeral 9º el cual establece: “</w:t>
      </w:r>
      <w:r w:rsidR="00934B1D" w:rsidRPr="00934B1D">
        <w:rPr>
          <w:rFonts w:ascii="CenturyGothic" w:hAnsi="CenturyGothic"/>
          <w:sz w:val="22"/>
          <w:szCs w:val="22"/>
          <w:lang w:eastAsia="es-CO" w:bidi="te-IN"/>
        </w:rPr>
        <w:t>9. No comprender la demanda a todos los litisconsortes necesarios.</w:t>
      </w:r>
      <w:r w:rsidR="008D24E5" w:rsidRPr="00BC4EBA">
        <w:rPr>
          <w:rFonts w:ascii="CenturyGothic" w:hAnsi="CenturyGothic"/>
          <w:sz w:val="22"/>
          <w:szCs w:val="22"/>
          <w:lang w:eastAsia="es-CO" w:bidi="te-IN"/>
        </w:rPr>
        <w:t>”</w:t>
      </w:r>
    </w:p>
    <w:p w14:paraId="2DE51F4B" w14:textId="77777777" w:rsidR="00CA4718" w:rsidRPr="00BC4EBA" w:rsidRDefault="00CA4718" w:rsidP="00CA4718">
      <w:pPr>
        <w:pStyle w:val="NormalWeb"/>
        <w:spacing w:before="0" w:beforeAutospacing="0" w:after="0" w:afterAutospacing="0"/>
        <w:rPr>
          <w:rFonts w:ascii="CenturyGothic" w:hAnsi="CenturyGothic"/>
          <w:sz w:val="22"/>
          <w:szCs w:val="22"/>
        </w:rPr>
      </w:pPr>
    </w:p>
    <w:p w14:paraId="102742B4" w14:textId="6C72A92D" w:rsidR="00CA4718" w:rsidRPr="00BC4EBA" w:rsidRDefault="008D24E5" w:rsidP="00CA4718">
      <w:pPr>
        <w:pStyle w:val="NormalWeb"/>
        <w:spacing w:before="0" w:beforeAutospacing="0" w:after="0" w:afterAutospacing="0"/>
        <w:jc w:val="both"/>
        <w:rPr>
          <w:rFonts w:ascii="CenturyGothic" w:hAnsi="CenturyGothic"/>
          <w:sz w:val="22"/>
          <w:szCs w:val="22"/>
        </w:rPr>
      </w:pPr>
      <w:r w:rsidRPr="00BC4EBA">
        <w:rPr>
          <w:rFonts w:ascii="CenturyGothic" w:hAnsi="CenturyGothic"/>
          <w:sz w:val="22"/>
          <w:szCs w:val="22"/>
        </w:rPr>
        <w:t>Respecto de las Uniones Temporales y su capacidad para actuar ante instancias judiciales, el Honorable</w:t>
      </w:r>
      <w:r w:rsidR="00CA4718" w:rsidRPr="00BC4EBA">
        <w:rPr>
          <w:rFonts w:ascii="CenturyGothic" w:hAnsi="CenturyGothic"/>
          <w:sz w:val="22"/>
          <w:szCs w:val="22"/>
        </w:rPr>
        <w:t xml:space="preserve"> Consejo de Estado, Sección Primera, a través de la Sentencia número 25000232400020070020901, de fecha 03 de noviembre de 2011, con ponencia del Honorable Magistrado Rafael E. Ostau De Lafont Pianeta, confirm</w:t>
      </w:r>
      <w:r w:rsidRPr="00BC4EBA">
        <w:rPr>
          <w:rFonts w:ascii="CenturyGothic" w:hAnsi="CenturyGothic"/>
          <w:sz w:val="22"/>
          <w:szCs w:val="22"/>
        </w:rPr>
        <w:t>ó</w:t>
      </w:r>
      <w:r w:rsidR="00CA4718" w:rsidRPr="00BC4EBA">
        <w:rPr>
          <w:rFonts w:ascii="CenturyGothic" w:hAnsi="CenturyGothic"/>
          <w:sz w:val="22"/>
          <w:szCs w:val="22"/>
        </w:rPr>
        <w:t xml:space="preserve"> su propia jurisprudencia al indicar que las uniones temporales no son personas jurídicas</w:t>
      </w:r>
      <w:r w:rsidR="00E437A3" w:rsidRPr="00BC4EBA">
        <w:rPr>
          <w:rFonts w:ascii="CenturyGothic" w:hAnsi="CenturyGothic"/>
          <w:sz w:val="22"/>
          <w:szCs w:val="22"/>
        </w:rPr>
        <w:t>, p</w:t>
      </w:r>
      <w:r w:rsidR="00CA4718" w:rsidRPr="00BC4EBA">
        <w:rPr>
          <w:rFonts w:ascii="CenturyGothic" w:hAnsi="CenturyGothic"/>
          <w:sz w:val="22"/>
          <w:szCs w:val="22"/>
        </w:rPr>
        <w:t xml:space="preserve">or lo tanto, no pueden intervenir en un proceso judicial como demandantes, demandadas o terceros. </w:t>
      </w:r>
    </w:p>
    <w:p w14:paraId="48277C3B" w14:textId="77777777" w:rsidR="00CA4718" w:rsidRPr="00BC4EBA" w:rsidRDefault="00CA4718" w:rsidP="00CA4718">
      <w:pPr>
        <w:pStyle w:val="NormalWeb"/>
        <w:spacing w:before="0" w:beforeAutospacing="0" w:after="0" w:afterAutospacing="0"/>
        <w:jc w:val="both"/>
        <w:rPr>
          <w:rFonts w:ascii="CenturyGothic" w:hAnsi="CenturyGothic"/>
          <w:sz w:val="22"/>
          <w:szCs w:val="22"/>
        </w:rPr>
      </w:pPr>
    </w:p>
    <w:p w14:paraId="489AA854" w14:textId="77777777" w:rsidR="00CA4718" w:rsidRPr="00BC4EBA" w:rsidRDefault="00CA4718" w:rsidP="00CA4718">
      <w:pPr>
        <w:pStyle w:val="NormalWeb"/>
        <w:spacing w:before="0" w:beforeAutospacing="0" w:after="0" w:afterAutospacing="0"/>
        <w:jc w:val="both"/>
        <w:rPr>
          <w:rFonts w:ascii="CenturyGothic" w:hAnsi="CenturyGothic"/>
          <w:sz w:val="22"/>
          <w:szCs w:val="22"/>
        </w:rPr>
      </w:pPr>
      <w:r w:rsidRPr="00BC4EBA">
        <w:rPr>
          <w:rFonts w:ascii="CenturyGothic" w:hAnsi="CenturyGothic"/>
          <w:sz w:val="22"/>
          <w:szCs w:val="22"/>
        </w:rPr>
        <w:t>En este fallo el alto tribunal aclaró que si bien las uniones temporales pueden participar en la adjudicación, la celebración y la ejecución de los contratos estatales, esto no implica que tengan capacidad procesal para actuar ante las instancias judiciales.</w:t>
      </w:r>
    </w:p>
    <w:p w14:paraId="423743AE" w14:textId="77777777" w:rsidR="00CA4718" w:rsidRPr="00BC4EBA" w:rsidRDefault="00CA4718" w:rsidP="00CA4718">
      <w:pPr>
        <w:pStyle w:val="NormalWeb"/>
        <w:spacing w:before="0" w:beforeAutospacing="0" w:after="0" w:afterAutospacing="0"/>
        <w:jc w:val="both"/>
        <w:rPr>
          <w:rFonts w:ascii="CenturyGothic" w:hAnsi="CenturyGothic"/>
          <w:sz w:val="22"/>
          <w:szCs w:val="22"/>
        </w:rPr>
      </w:pPr>
    </w:p>
    <w:p w14:paraId="3A16C3CE" w14:textId="77777777" w:rsidR="0037222A" w:rsidRPr="00BC4EBA" w:rsidRDefault="00CA4718" w:rsidP="0037222A">
      <w:pPr>
        <w:pStyle w:val="NormalWeb"/>
        <w:spacing w:before="0" w:beforeAutospacing="0" w:after="0" w:afterAutospacing="0"/>
        <w:jc w:val="both"/>
        <w:rPr>
          <w:rFonts w:ascii="CenturyGothic" w:hAnsi="CenturyGothic"/>
          <w:sz w:val="22"/>
          <w:szCs w:val="22"/>
        </w:rPr>
      </w:pPr>
      <w:r w:rsidRPr="00BC4EBA">
        <w:rPr>
          <w:rFonts w:ascii="CenturyGothic" w:hAnsi="CenturyGothic"/>
          <w:sz w:val="22"/>
          <w:szCs w:val="22"/>
        </w:rPr>
        <w:t>En ese sentido, reiteró lo expuesto por la Sección Tercera en un fallo del 2005, según el cual cada integrante de la unión temporal debe comparecer individualmente al proceso, con el fin de conformar un litisconsorcio necesario que les permita ser parte.</w:t>
      </w:r>
    </w:p>
    <w:p w14:paraId="5F510475" w14:textId="77777777" w:rsidR="0037222A" w:rsidRPr="00BC4EBA" w:rsidRDefault="0037222A" w:rsidP="0037222A">
      <w:pPr>
        <w:pStyle w:val="NormalWeb"/>
        <w:spacing w:before="0" w:beforeAutospacing="0" w:after="0" w:afterAutospacing="0"/>
        <w:jc w:val="both"/>
        <w:rPr>
          <w:rFonts w:ascii="CenturyGothic" w:hAnsi="CenturyGothic"/>
          <w:sz w:val="22"/>
          <w:szCs w:val="22"/>
        </w:rPr>
      </w:pPr>
    </w:p>
    <w:p w14:paraId="4A5B1809" w14:textId="069F9A81" w:rsidR="00CA4718" w:rsidRPr="00BC4EBA" w:rsidRDefault="00CA4718" w:rsidP="0037222A">
      <w:pPr>
        <w:pStyle w:val="NormalWeb"/>
        <w:spacing w:before="0" w:beforeAutospacing="0" w:after="0" w:afterAutospacing="0"/>
        <w:jc w:val="both"/>
        <w:rPr>
          <w:rFonts w:ascii="CenturyGothic" w:hAnsi="CenturyGothic"/>
          <w:sz w:val="22"/>
          <w:szCs w:val="22"/>
        </w:rPr>
      </w:pPr>
      <w:r w:rsidRPr="00BC4EBA">
        <w:rPr>
          <w:rFonts w:ascii="CenturyGothic" w:hAnsi="CenturyGothic"/>
          <w:sz w:val="22"/>
          <w:szCs w:val="22"/>
        </w:rPr>
        <w:t>Con estos argumentos, la Sección Primera declaró la excepción de ineptitud sustancial de una demanda de nulidad y restablecimiento del derecho interpuesta por una unión temporal que no integró el litisconsorcio necesario.</w:t>
      </w:r>
    </w:p>
    <w:p w14:paraId="33F6FE89" w14:textId="258FA609" w:rsidR="00D66D54" w:rsidRPr="00BC4EBA" w:rsidRDefault="00D66D54" w:rsidP="0037222A">
      <w:pPr>
        <w:pStyle w:val="NormalWeb"/>
        <w:spacing w:before="0" w:beforeAutospacing="0" w:after="0" w:afterAutospacing="0"/>
        <w:jc w:val="both"/>
        <w:rPr>
          <w:rFonts w:ascii="CenturyGothic" w:hAnsi="CenturyGothic"/>
          <w:sz w:val="22"/>
          <w:szCs w:val="22"/>
        </w:rPr>
      </w:pPr>
    </w:p>
    <w:p w14:paraId="0043BE13" w14:textId="7270FF8E" w:rsidR="007D1F26" w:rsidRPr="00BC4EBA" w:rsidRDefault="00D66D54" w:rsidP="007D1F26">
      <w:pPr>
        <w:pStyle w:val="Ttulo1"/>
        <w:spacing w:before="0" w:beforeAutospacing="0" w:after="0" w:afterAutospacing="0"/>
        <w:ind w:right="-51"/>
        <w:jc w:val="both"/>
        <w:rPr>
          <w:rFonts w:ascii="CenturyGothic" w:hAnsi="CenturyGothic"/>
          <w:b w:val="0"/>
          <w:bCs w:val="0"/>
          <w:kern w:val="0"/>
          <w:sz w:val="22"/>
          <w:szCs w:val="22"/>
          <w:lang w:eastAsia="es-CO" w:bidi="te-IN"/>
        </w:rPr>
      </w:pPr>
      <w:r w:rsidRPr="00BC4EBA">
        <w:rPr>
          <w:rFonts w:ascii="CenturyGothic" w:hAnsi="CenturyGothic"/>
          <w:b w:val="0"/>
          <w:bCs w:val="0"/>
          <w:kern w:val="0"/>
          <w:sz w:val="22"/>
          <w:szCs w:val="22"/>
          <w:lang w:eastAsia="es-CO" w:bidi="te-IN"/>
        </w:rPr>
        <w:t xml:space="preserve">En igual sentido, </w:t>
      </w:r>
      <w:r w:rsidR="007D1F26" w:rsidRPr="00BC4EBA">
        <w:rPr>
          <w:rFonts w:ascii="CenturyGothic" w:hAnsi="CenturyGothic"/>
          <w:b w:val="0"/>
          <w:bCs w:val="0"/>
          <w:kern w:val="0"/>
          <w:sz w:val="22"/>
          <w:szCs w:val="22"/>
          <w:lang w:eastAsia="es-CO" w:bidi="te-IN"/>
        </w:rPr>
        <w:t xml:space="preserve">la Honorable Corte Constitucional en Sentencia T-565/06 manifestó lo siguiente: </w:t>
      </w:r>
    </w:p>
    <w:p w14:paraId="7408DF79" w14:textId="77777777" w:rsidR="007D1F26" w:rsidRPr="00BC4EBA" w:rsidRDefault="007D1F26" w:rsidP="007D1F26">
      <w:pPr>
        <w:pStyle w:val="Ttulo1"/>
        <w:spacing w:before="0" w:beforeAutospacing="0" w:after="0" w:afterAutospacing="0"/>
        <w:ind w:right="-51"/>
        <w:jc w:val="both"/>
        <w:rPr>
          <w:rFonts w:ascii="CenturyGothic" w:hAnsi="CenturyGothic"/>
          <w:b w:val="0"/>
          <w:bCs w:val="0"/>
          <w:kern w:val="0"/>
          <w:sz w:val="22"/>
          <w:szCs w:val="22"/>
          <w:lang w:eastAsia="es-CO" w:bidi="te-IN"/>
        </w:rPr>
      </w:pPr>
    </w:p>
    <w:p w14:paraId="6047097E" w14:textId="77777777" w:rsidR="007D1F26" w:rsidRPr="00BC4EBA" w:rsidRDefault="007D1F26" w:rsidP="007D1F26">
      <w:pPr>
        <w:pStyle w:val="NormalWeb"/>
        <w:spacing w:before="0" w:beforeAutospacing="0" w:after="0" w:afterAutospacing="0"/>
        <w:jc w:val="both"/>
        <w:rPr>
          <w:rFonts w:ascii="CenturyGothic" w:hAnsi="CenturyGothic"/>
          <w:sz w:val="22"/>
          <w:szCs w:val="22"/>
        </w:rPr>
      </w:pPr>
      <w:r w:rsidRPr="00BC4EBA">
        <w:rPr>
          <w:rFonts w:ascii="CenturyGothic" w:hAnsi="CenturyGothic"/>
          <w:sz w:val="22"/>
          <w:szCs w:val="22"/>
        </w:rPr>
        <w:t>(…) “Tan es así, que la Sala ha establecido que si un consorcio, léase también unión temporal, se ve obligado a comparecer a un proceso como demandante o demandado cada uno de los integrantes debe hacerlo de manera individual integrando un litisconsorcio necesario”.</w:t>
      </w:r>
    </w:p>
    <w:p w14:paraId="6E78FA71" w14:textId="77777777" w:rsidR="007D1F26" w:rsidRPr="00BC4EBA" w:rsidRDefault="007D1F26" w:rsidP="007D1F26">
      <w:pPr>
        <w:pStyle w:val="NormalWeb"/>
        <w:spacing w:before="0" w:beforeAutospacing="0" w:after="0" w:afterAutospacing="0"/>
        <w:jc w:val="both"/>
        <w:rPr>
          <w:rFonts w:ascii="CenturyGothic" w:hAnsi="CenturyGothic"/>
          <w:sz w:val="22"/>
          <w:szCs w:val="22"/>
        </w:rPr>
      </w:pPr>
    </w:p>
    <w:p w14:paraId="15B5C782" w14:textId="20441226" w:rsidR="007D1F26" w:rsidRPr="00BC4EBA" w:rsidRDefault="007D1F26" w:rsidP="007D1F26">
      <w:pPr>
        <w:pStyle w:val="NormalWeb"/>
        <w:spacing w:before="0" w:beforeAutospacing="0" w:after="0" w:afterAutospacing="0"/>
        <w:jc w:val="both"/>
        <w:rPr>
          <w:rFonts w:ascii="CenturyGothic" w:hAnsi="CenturyGothic"/>
          <w:sz w:val="22"/>
          <w:szCs w:val="22"/>
        </w:rPr>
      </w:pPr>
      <w:r w:rsidRPr="00BC4EBA">
        <w:rPr>
          <w:rFonts w:ascii="CenturyGothic" w:hAnsi="CenturyGothic"/>
          <w:sz w:val="22"/>
          <w:szCs w:val="22"/>
        </w:rPr>
        <w:t>En apoyo de lo anterior, en un reciente pronunciamiento, se determinó:</w:t>
      </w:r>
    </w:p>
    <w:p w14:paraId="76C66F3F" w14:textId="79243630" w:rsidR="007D1F26" w:rsidRPr="00BC4EBA" w:rsidRDefault="007D1F26" w:rsidP="007D1F26">
      <w:pPr>
        <w:ind w:right="-91"/>
        <w:jc w:val="both"/>
        <w:rPr>
          <w:rFonts w:ascii="CenturyGothic" w:hAnsi="CenturyGothic"/>
          <w:sz w:val="22"/>
          <w:szCs w:val="22"/>
          <w:lang w:eastAsia="es-CO" w:bidi="te-IN"/>
        </w:rPr>
      </w:pPr>
      <w:r w:rsidRPr="00BC4EBA">
        <w:rPr>
          <w:rFonts w:ascii="CenturyGothic" w:hAnsi="CenturyGothic"/>
          <w:sz w:val="22"/>
          <w:szCs w:val="22"/>
          <w:lang w:eastAsia="es-CO" w:bidi="te-IN"/>
        </w:rPr>
        <w:t> </w:t>
      </w:r>
    </w:p>
    <w:p w14:paraId="35A6C4FD" w14:textId="117C46E2" w:rsidR="007D1F26" w:rsidRPr="00BC4EBA" w:rsidRDefault="007D1F26" w:rsidP="007D1F26">
      <w:pPr>
        <w:ind w:left="360" w:right="320"/>
        <w:jc w:val="both"/>
        <w:rPr>
          <w:rFonts w:ascii="CenturyGothic" w:hAnsi="CenturyGothic"/>
          <w:sz w:val="22"/>
          <w:szCs w:val="22"/>
          <w:lang w:eastAsia="es-CO" w:bidi="te-IN"/>
        </w:rPr>
      </w:pPr>
      <w:r w:rsidRPr="00BC4EBA">
        <w:rPr>
          <w:rFonts w:ascii="CenturyGothic" w:hAnsi="CenturyGothic"/>
          <w:sz w:val="22"/>
          <w:szCs w:val="22"/>
          <w:lang w:eastAsia="es-CO" w:bidi="te-IN"/>
        </w:rPr>
        <w:t>“La Sala ha dicho, en forma reiterada, que la Corte Constitucional ha dejado claro que tanto los consorcios como las uniones temporales son asociaciones carentes de personería jurídica y que la representación que prevé la ley se establece para efectos de la adjudicación, celebración y ejecución de los contratos. Por lo tanto, el no constituir la unión temporal una persona jurídica diferente de los miembros que la conforman, no tiene capacidad para ser parte ni para comparecer en un proceso judicial; y que quienes tienen la capacidad son, entonces, las personas naturales o jurídicas que la han integrado. Queda demostrado que la unión temporal al no ser persona jurídica no tiene capacidad para ser parte ni para comparecer (art. 44 del C.P.C), y por lo mismo, no puede demostrar su condición de acreedor. Por esta situación la Sala concluye que no puede librarse mandamiento de pago y por tanto se confirmará el auto apelado”.</w:t>
      </w:r>
    </w:p>
    <w:p w14:paraId="59DFF68D" w14:textId="77777777" w:rsidR="007D1F26" w:rsidRPr="00BC4EBA" w:rsidRDefault="007D1F26" w:rsidP="007D1F26">
      <w:pPr>
        <w:ind w:right="-91"/>
        <w:jc w:val="both"/>
        <w:rPr>
          <w:rFonts w:ascii="CenturyGothic" w:hAnsi="CenturyGothic"/>
          <w:sz w:val="22"/>
          <w:szCs w:val="22"/>
          <w:lang w:eastAsia="es-CO" w:bidi="te-IN"/>
        </w:rPr>
      </w:pPr>
      <w:r w:rsidRPr="00BC4EBA">
        <w:rPr>
          <w:rFonts w:ascii="CenturyGothic" w:hAnsi="CenturyGothic"/>
          <w:sz w:val="22"/>
          <w:szCs w:val="22"/>
          <w:lang w:eastAsia="es-CO" w:bidi="te-IN"/>
        </w:rPr>
        <w:t> </w:t>
      </w:r>
    </w:p>
    <w:p w14:paraId="7470345F" w14:textId="7D3FB616" w:rsidR="007D1F26" w:rsidRPr="00BC4EBA" w:rsidRDefault="007D1F26" w:rsidP="007D1F26">
      <w:pPr>
        <w:ind w:right="-40"/>
        <w:jc w:val="both"/>
        <w:rPr>
          <w:rFonts w:ascii="CenturyGothic" w:hAnsi="CenturyGothic"/>
          <w:sz w:val="22"/>
          <w:szCs w:val="22"/>
          <w:lang w:eastAsia="es-CO" w:bidi="te-IN"/>
        </w:rPr>
      </w:pPr>
      <w:r w:rsidRPr="00BC4EBA">
        <w:rPr>
          <w:rFonts w:ascii="CenturyGothic" w:hAnsi="CenturyGothic"/>
          <w:sz w:val="22"/>
          <w:szCs w:val="22"/>
          <w:lang w:eastAsia="es-CO" w:bidi="te-IN"/>
        </w:rPr>
        <w:t> En este orden de ideas, tal y como lo ha sostenido el Consejo de Estado, cuando se pretende demandar a una unión temporal debe dirigirse el escrito de acusación en contra de todos los miembros que la conforman y de los cuales se deriva la presunta responsabilidad legal. En estos casos, de acuerdo con la ley procesal las personas naturales o jurídicas que hacen parte de dicha unión temporal integraran un litisconsorcio necesario por pasiva, en la medida en que las relaciones jurídicas sustanciales sobre las cuales debe pronunciarse la autoridad judicial, no son susceptibles de ser fraccionadas o divididas respecto de los sujetos que la integran. La jurisprudencia sobre la materia, se resume en los siguientes términos:</w:t>
      </w:r>
    </w:p>
    <w:p w14:paraId="0ACE6A7C" w14:textId="6EB9484F" w:rsidR="007D1F26" w:rsidRPr="00BC4EBA" w:rsidRDefault="007D1F26" w:rsidP="007D1F26">
      <w:pPr>
        <w:ind w:right="-91"/>
        <w:jc w:val="both"/>
        <w:rPr>
          <w:rFonts w:ascii="CenturyGothic" w:hAnsi="CenturyGothic"/>
          <w:sz w:val="22"/>
          <w:szCs w:val="22"/>
          <w:lang w:eastAsia="es-CO" w:bidi="te-IN"/>
        </w:rPr>
      </w:pPr>
      <w:r w:rsidRPr="00BC4EBA">
        <w:rPr>
          <w:rFonts w:ascii="CenturyGothic" w:hAnsi="CenturyGothic"/>
          <w:sz w:val="22"/>
          <w:szCs w:val="22"/>
          <w:lang w:eastAsia="es-CO" w:bidi="te-IN"/>
        </w:rPr>
        <w:t> </w:t>
      </w:r>
    </w:p>
    <w:p w14:paraId="2BD7CB33" w14:textId="6F11DD12" w:rsidR="007D1F26" w:rsidRPr="00BC4EBA" w:rsidRDefault="007D1F26" w:rsidP="007D1F26">
      <w:pPr>
        <w:ind w:left="360" w:right="320"/>
        <w:jc w:val="both"/>
        <w:rPr>
          <w:rFonts w:ascii="CenturyGothic" w:hAnsi="CenturyGothic"/>
          <w:sz w:val="22"/>
          <w:szCs w:val="22"/>
          <w:lang w:eastAsia="es-CO" w:bidi="te-IN"/>
        </w:rPr>
      </w:pPr>
      <w:r w:rsidRPr="00BC4EBA">
        <w:rPr>
          <w:rFonts w:ascii="CenturyGothic" w:hAnsi="CenturyGothic"/>
          <w:sz w:val="22"/>
          <w:szCs w:val="22"/>
          <w:lang w:eastAsia="es-CO" w:bidi="te-IN"/>
        </w:rPr>
        <w:t>“(...) al no constituir la unión temporal, (...) una persona jurídica diferente de los miembros que la conforman, no tiene capacidad para ser parte ni para comparecer en un proceso judicial. Quienes tienen tal capacidad son, entonces, las personas naturales o jurídicas que la han integrado. // Esa es la razón fundamental para que la Sala haya establecido que si una unión temporal (...), debe comparecer a un proceso judicial, bien como demandante o como demandados, cada uno de sus miembros debe hacerlo de manera individual integrando un </w:t>
      </w:r>
      <w:r w:rsidR="00654B5E" w:rsidRPr="00BC4EBA">
        <w:rPr>
          <w:rFonts w:ascii="CenturyGothic" w:hAnsi="CenturyGothic"/>
          <w:sz w:val="22"/>
          <w:szCs w:val="22"/>
          <w:lang w:eastAsia="es-CO" w:bidi="te-IN"/>
        </w:rPr>
        <w:t>litisconsorcio</w:t>
      </w:r>
      <w:r w:rsidRPr="00BC4EBA">
        <w:rPr>
          <w:rFonts w:ascii="CenturyGothic" w:hAnsi="CenturyGothic"/>
          <w:sz w:val="22"/>
          <w:szCs w:val="22"/>
          <w:lang w:eastAsia="es-CO" w:bidi="te-IN"/>
        </w:rPr>
        <w:t xml:space="preserve"> necesario”.</w:t>
      </w:r>
    </w:p>
    <w:p w14:paraId="109B2731" w14:textId="77777777" w:rsidR="007D1F26" w:rsidRPr="00BC4EBA" w:rsidRDefault="007D1F26" w:rsidP="007D1F26">
      <w:pPr>
        <w:ind w:right="-91"/>
        <w:jc w:val="both"/>
        <w:rPr>
          <w:rFonts w:ascii="CenturyGothic" w:hAnsi="CenturyGothic"/>
          <w:sz w:val="22"/>
          <w:szCs w:val="22"/>
          <w:lang w:eastAsia="es-CO" w:bidi="te-IN"/>
        </w:rPr>
      </w:pPr>
      <w:r w:rsidRPr="00BC4EBA">
        <w:rPr>
          <w:rFonts w:ascii="CenturyGothic" w:hAnsi="CenturyGothic"/>
          <w:sz w:val="22"/>
          <w:szCs w:val="22"/>
          <w:lang w:eastAsia="es-CO" w:bidi="te-IN"/>
        </w:rPr>
        <w:t> </w:t>
      </w:r>
    </w:p>
    <w:p w14:paraId="19BDB20B" w14:textId="1B5AFA65" w:rsidR="007D1F26" w:rsidRPr="00BC4EBA" w:rsidRDefault="007D1F26" w:rsidP="007D1F26">
      <w:pPr>
        <w:ind w:right="-40"/>
        <w:jc w:val="both"/>
        <w:rPr>
          <w:rFonts w:ascii="CenturyGothic" w:hAnsi="CenturyGothic"/>
          <w:sz w:val="22"/>
          <w:szCs w:val="22"/>
          <w:lang w:eastAsia="es-CO" w:bidi="te-IN"/>
        </w:rPr>
      </w:pPr>
      <w:r w:rsidRPr="00BC4EBA">
        <w:rPr>
          <w:rFonts w:ascii="CenturyGothic" w:hAnsi="CenturyGothic"/>
          <w:sz w:val="22"/>
          <w:szCs w:val="22"/>
          <w:lang w:eastAsia="es-CO" w:bidi="te-IN"/>
        </w:rPr>
        <w:t>De acuerdo con el ordenamiento procesal, la integración del litisconsorcio necesario por pasiva es una obligación legal a partir del auto que admite la demanda (C.P.C. art. 83), cuya ausencia se transforma en un vicio constitutivo de nulidad procesal, en los términos consagrados en el artículo 140, numeral 8, del Código de Procedimiento Civil. Así lo ha reconocido, el máximo Tribunal de la justicia administrativa al sostener que: “La falta de integración del contradictorio no conduce a un fallo inhibitorio sino a la nulidad del proceso, porque el mismo puede integrarse hasta la sentencia de primera instancia, en cuyo evento se le otorgan al vinculado las correspondientes oportunidades procesales” (…)”</w:t>
      </w:r>
    </w:p>
    <w:p w14:paraId="0C1D4C4C" w14:textId="77777777" w:rsidR="007D1F26" w:rsidRPr="00BC4EBA" w:rsidRDefault="007D1F26" w:rsidP="0037222A">
      <w:pPr>
        <w:pStyle w:val="NormalWeb"/>
        <w:spacing w:before="0" w:beforeAutospacing="0" w:after="0" w:afterAutospacing="0"/>
        <w:jc w:val="both"/>
        <w:rPr>
          <w:rFonts w:ascii="CenturyGothic" w:hAnsi="CenturyGothic"/>
          <w:sz w:val="22"/>
          <w:szCs w:val="22"/>
        </w:rPr>
      </w:pPr>
    </w:p>
    <w:p w14:paraId="6AAA6911" w14:textId="63D16B31" w:rsidR="00F836E7" w:rsidRPr="00BC4EBA" w:rsidRDefault="00BC4EBA" w:rsidP="00F836E7">
      <w:pPr>
        <w:pStyle w:val="NormalWeb"/>
        <w:spacing w:after="165"/>
        <w:jc w:val="both"/>
        <w:rPr>
          <w:rFonts w:ascii="CenturyGothic" w:hAnsi="CenturyGothic"/>
          <w:sz w:val="22"/>
          <w:szCs w:val="22"/>
        </w:rPr>
      </w:pPr>
      <w:r w:rsidRPr="00BC4EBA">
        <w:rPr>
          <w:rFonts w:ascii="CenturyGothic" w:hAnsi="CenturyGothic"/>
          <w:sz w:val="22"/>
          <w:szCs w:val="22"/>
        </w:rPr>
        <w:t xml:space="preserve">En conclusión </w:t>
      </w:r>
      <w:r w:rsidR="00F44B45">
        <w:rPr>
          <w:rFonts w:ascii="CenturyGothic" w:hAnsi="CenturyGothic"/>
          <w:sz w:val="22"/>
          <w:szCs w:val="22"/>
        </w:rPr>
        <w:t xml:space="preserve">el </w:t>
      </w:r>
      <w:r w:rsidR="00451F20">
        <w:rPr>
          <w:rFonts w:ascii="CenturyGothic" w:hAnsi="CenturyGothic"/>
          <w:sz w:val="22"/>
          <w:szCs w:val="22"/>
        </w:rPr>
        <w:t xml:space="preserve">Juzgado </w:t>
      </w:r>
      <w:r w:rsidR="00F44B45">
        <w:rPr>
          <w:rFonts w:ascii="CenturyGothic" w:hAnsi="CenturyGothic"/>
          <w:sz w:val="22"/>
          <w:szCs w:val="22"/>
        </w:rPr>
        <w:t>Civil</w:t>
      </w:r>
      <w:r w:rsidR="00F44B45" w:rsidRPr="00F44B45">
        <w:rPr>
          <w:rFonts w:ascii="CenturyGothic" w:hAnsi="CenturyGothic"/>
          <w:sz w:val="22"/>
          <w:szCs w:val="22"/>
        </w:rPr>
        <w:t xml:space="preserve"> del Circuito de </w:t>
      </w:r>
      <w:r w:rsidR="00F44B45">
        <w:rPr>
          <w:rFonts w:ascii="CenturyGothic" w:hAnsi="CenturyGothic"/>
          <w:sz w:val="22"/>
          <w:szCs w:val="22"/>
        </w:rPr>
        <w:t>la Mesa debe abstenerse de</w:t>
      </w:r>
      <w:r w:rsidR="00F44B45" w:rsidRPr="00F44B45">
        <w:rPr>
          <w:rFonts w:ascii="CenturyGothic" w:hAnsi="CenturyGothic"/>
          <w:sz w:val="22"/>
          <w:szCs w:val="22"/>
        </w:rPr>
        <w:t xml:space="preserve"> incurri</w:t>
      </w:r>
      <w:r w:rsidR="00F44B45">
        <w:rPr>
          <w:rFonts w:ascii="CenturyGothic" w:hAnsi="CenturyGothic"/>
          <w:sz w:val="22"/>
          <w:szCs w:val="22"/>
        </w:rPr>
        <w:t>r</w:t>
      </w:r>
      <w:r w:rsidR="00F44B45" w:rsidRPr="00F44B45">
        <w:rPr>
          <w:rFonts w:ascii="CenturyGothic" w:hAnsi="CenturyGothic"/>
          <w:sz w:val="22"/>
          <w:szCs w:val="22"/>
        </w:rPr>
        <w:t xml:space="preserve"> en el error de vincular en calidad de parte demandada </w:t>
      </w:r>
      <w:r w:rsidR="00F44B45" w:rsidRPr="00451F20">
        <w:rPr>
          <w:rFonts w:ascii="CenturyGothic" w:hAnsi="CenturyGothic"/>
          <w:sz w:val="22"/>
          <w:szCs w:val="22"/>
        </w:rPr>
        <w:t>a la</w:t>
      </w:r>
      <w:r w:rsidR="00F44B45" w:rsidRPr="00F44B45">
        <w:rPr>
          <w:rFonts w:ascii="CenturyGothic" w:hAnsi="CenturyGothic"/>
          <w:i/>
          <w:iCs/>
          <w:sz w:val="22"/>
          <w:szCs w:val="22"/>
        </w:rPr>
        <w:t xml:space="preserve"> UNION TEMPORAL IMÁGENES DIAGNOSTICAS DEL TEQUENDAMA (IMADITEQ), </w:t>
      </w:r>
      <w:r w:rsidR="00F44B45" w:rsidRPr="00F44B45">
        <w:rPr>
          <w:rFonts w:ascii="CenturyGothic" w:hAnsi="CenturyGothic"/>
          <w:sz w:val="22"/>
          <w:szCs w:val="22"/>
        </w:rPr>
        <w:t xml:space="preserve">en el proceso </w:t>
      </w:r>
      <w:r w:rsidR="00F44B45">
        <w:rPr>
          <w:rFonts w:ascii="CenturyGothic" w:hAnsi="CenturyGothic"/>
          <w:sz w:val="22"/>
          <w:szCs w:val="22"/>
        </w:rPr>
        <w:t>ejecutivo</w:t>
      </w:r>
      <w:r w:rsidR="00F44B45" w:rsidRPr="00F44B45">
        <w:rPr>
          <w:rFonts w:ascii="CenturyGothic" w:hAnsi="CenturyGothic"/>
          <w:sz w:val="22"/>
          <w:szCs w:val="22"/>
        </w:rPr>
        <w:t xml:space="preserve"> promovido por </w:t>
      </w:r>
      <w:r w:rsidR="00F836E7">
        <w:rPr>
          <w:rFonts w:ascii="CenturyGothic" w:hAnsi="CenturyGothic"/>
          <w:sz w:val="22"/>
          <w:szCs w:val="22"/>
        </w:rPr>
        <w:t>e</w:t>
      </w:r>
      <w:r w:rsidR="00F44B45" w:rsidRPr="00F44B45">
        <w:rPr>
          <w:rFonts w:ascii="CenturyGothic" w:hAnsi="CenturyGothic"/>
          <w:sz w:val="22"/>
          <w:szCs w:val="22"/>
        </w:rPr>
        <w:t>l</w:t>
      </w:r>
      <w:r w:rsidR="00F836E7">
        <w:rPr>
          <w:rFonts w:ascii="CenturyGothic" w:hAnsi="CenturyGothic"/>
          <w:sz w:val="22"/>
          <w:szCs w:val="22"/>
        </w:rPr>
        <w:t xml:space="preserve"> </w:t>
      </w:r>
      <w:r w:rsidR="00F836E7" w:rsidRPr="00F836E7">
        <w:rPr>
          <w:rFonts w:ascii="CenturyGothic" w:hAnsi="CenturyGothic"/>
          <w:i/>
          <w:iCs/>
          <w:sz w:val="22"/>
          <w:szCs w:val="22"/>
        </w:rPr>
        <w:t>HOSPITAL ORTOPEDICO S.A.S.</w:t>
      </w:r>
      <w:r w:rsidR="00F44B45" w:rsidRPr="00F44B45">
        <w:rPr>
          <w:rFonts w:ascii="CenturyGothic" w:hAnsi="CenturyGothic"/>
          <w:sz w:val="22"/>
          <w:szCs w:val="22"/>
        </w:rPr>
        <w:t xml:space="preserve"> y de no notificar el auto admisorio de la demanda a las personas jurídicas que por la naturaleza del citado litigio debían ser demandadas, esto es, </w:t>
      </w:r>
      <w:r w:rsidR="00F836E7">
        <w:rPr>
          <w:rFonts w:ascii="CenturyGothic" w:hAnsi="CenturyGothic"/>
          <w:sz w:val="22"/>
          <w:szCs w:val="22"/>
        </w:rPr>
        <w:t>quienes integraban dicha Unión Temporal a la fecha de celebración del acuerdo de pago base de ejecución en el presente proceso.</w:t>
      </w:r>
    </w:p>
    <w:p w14:paraId="39CB3720" w14:textId="79989212" w:rsidR="00BF2A85" w:rsidRPr="00BC4EBA" w:rsidRDefault="00BF2A85" w:rsidP="00F44B45">
      <w:pPr>
        <w:pStyle w:val="NormalWeb"/>
        <w:numPr>
          <w:ilvl w:val="0"/>
          <w:numId w:val="2"/>
        </w:numPr>
        <w:jc w:val="center"/>
        <w:rPr>
          <w:sz w:val="22"/>
          <w:szCs w:val="22"/>
        </w:rPr>
      </w:pPr>
      <w:r w:rsidRPr="00BC4EBA">
        <w:rPr>
          <w:rFonts w:ascii="CenturyGothic" w:hAnsi="CenturyGothic"/>
          <w:b/>
          <w:bCs/>
          <w:sz w:val="22"/>
          <w:szCs w:val="22"/>
        </w:rPr>
        <w:t>PETICIONES</w:t>
      </w:r>
    </w:p>
    <w:p w14:paraId="440E9D04" w14:textId="6CA35EE6" w:rsidR="00BF2A85" w:rsidRPr="00BC4EBA" w:rsidRDefault="00BF2A85" w:rsidP="00BF2A85">
      <w:pPr>
        <w:pStyle w:val="NormalWeb"/>
        <w:rPr>
          <w:sz w:val="22"/>
          <w:szCs w:val="22"/>
        </w:rPr>
      </w:pPr>
      <w:r w:rsidRPr="00BC4EBA">
        <w:rPr>
          <w:rFonts w:ascii="CenturyGothic" w:hAnsi="CenturyGothic"/>
          <w:sz w:val="22"/>
          <w:szCs w:val="22"/>
        </w:rPr>
        <w:t>Solicito a usted</w:t>
      </w:r>
      <w:r w:rsidR="00451F20">
        <w:rPr>
          <w:rFonts w:ascii="CenturyGothic" w:hAnsi="CenturyGothic"/>
          <w:sz w:val="22"/>
          <w:szCs w:val="22"/>
        </w:rPr>
        <w:t xml:space="preserve"> su Señoría</w:t>
      </w:r>
      <w:r w:rsidRPr="00BC4EBA">
        <w:rPr>
          <w:rFonts w:ascii="CenturyGothic" w:hAnsi="CenturyGothic"/>
          <w:sz w:val="22"/>
          <w:szCs w:val="22"/>
        </w:rPr>
        <w:t xml:space="preserve">: </w:t>
      </w:r>
    </w:p>
    <w:p w14:paraId="7FAA8CD9" w14:textId="3B47485C" w:rsidR="00BF2A85" w:rsidRPr="00BC4EBA" w:rsidRDefault="000E35A3" w:rsidP="000E35A3">
      <w:pPr>
        <w:pStyle w:val="NormalWeb"/>
        <w:jc w:val="both"/>
        <w:rPr>
          <w:sz w:val="22"/>
          <w:szCs w:val="22"/>
        </w:rPr>
      </w:pPr>
      <w:r w:rsidRPr="00BC4EBA">
        <w:rPr>
          <w:rFonts w:ascii="CenturyGothic" w:hAnsi="CenturyGothic"/>
          <w:b/>
          <w:bCs/>
          <w:sz w:val="22"/>
          <w:szCs w:val="22"/>
        </w:rPr>
        <w:t>PRIMERO._</w:t>
      </w:r>
      <w:r w:rsidRPr="00BC4EBA">
        <w:rPr>
          <w:rFonts w:ascii="CenturyGothic" w:hAnsi="CenturyGothic"/>
          <w:sz w:val="22"/>
          <w:szCs w:val="22"/>
        </w:rPr>
        <w:t xml:space="preserve"> </w:t>
      </w:r>
      <w:r w:rsidR="00BF2A85" w:rsidRPr="00BC4EBA">
        <w:rPr>
          <w:rFonts w:ascii="CenturyGothic" w:hAnsi="CenturyGothic"/>
          <w:sz w:val="22"/>
          <w:szCs w:val="22"/>
        </w:rPr>
        <w:t>Reponer la providencia de fecha 19 de noviembre de 2020, emitida por su Despacho, a través de la cual profirió mandamiento de pago contra</w:t>
      </w:r>
      <w:r w:rsidR="00F73EC4" w:rsidRPr="00BC4EBA">
        <w:rPr>
          <w:rFonts w:ascii="CenturyGothic" w:hAnsi="CenturyGothic"/>
          <w:sz w:val="22"/>
          <w:szCs w:val="22"/>
        </w:rPr>
        <w:t xml:space="preserve"> las sociedades</w:t>
      </w:r>
      <w:r w:rsidR="00BF2A85" w:rsidRPr="00BC4EBA">
        <w:rPr>
          <w:rFonts w:ascii="CenturyGothic" w:hAnsi="CenturyGothic"/>
          <w:sz w:val="22"/>
          <w:szCs w:val="22"/>
        </w:rPr>
        <w:t xml:space="preserve"> </w:t>
      </w:r>
      <w:r w:rsidR="00F73EC4" w:rsidRPr="00BC4EBA">
        <w:rPr>
          <w:rFonts w:ascii="CenturyGothic" w:hAnsi="CenturyGothic"/>
          <w:sz w:val="22"/>
          <w:szCs w:val="22"/>
        </w:rPr>
        <w:t>A</w:t>
      </w:r>
      <w:r w:rsidR="00F73EC4" w:rsidRPr="007D1F26">
        <w:rPr>
          <w:rFonts w:asciiTheme="majorHAnsi" w:eastAsia="Calibri" w:hAnsiTheme="majorHAnsi" w:cs="Arial"/>
          <w:bCs/>
          <w:color w:val="000000"/>
          <w:sz w:val="22"/>
          <w:szCs w:val="22"/>
        </w:rPr>
        <w:t>VANCES MEDICOS DE COLOMBIA SAS</w:t>
      </w:r>
      <w:r w:rsidR="00F73EC4" w:rsidRPr="00BC4EBA">
        <w:rPr>
          <w:rFonts w:asciiTheme="majorHAnsi" w:eastAsia="Calibri" w:hAnsiTheme="majorHAnsi" w:cs="Arial"/>
          <w:bCs/>
          <w:color w:val="000000"/>
          <w:sz w:val="22"/>
          <w:szCs w:val="22"/>
        </w:rPr>
        <w:t>; S</w:t>
      </w:r>
      <w:r w:rsidR="00F73EC4" w:rsidRPr="007D1F26">
        <w:rPr>
          <w:rFonts w:asciiTheme="majorHAnsi" w:eastAsia="Calibri" w:hAnsiTheme="majorHAnsi" w:cs="Arial"/>
          <w:bCs/>
          <w:color w:val="000000"/>
          <w:sz w:val="22"/>
          <w:szCs w:val="22"/>
        </w:rPr>
        <w:t xml:space="preserve">OCIEDAD PROENZA S.A. </w:t>
      </w:r>
      <w:r w:rsidR="00F73EC4" w:rsidRPr="00BC4EBA">
        <w:rPr>
          <w:rFonts w:asciiTheme="majorHAnsi" w:eastAsia="Calibri" w:hAnsiTheme="majorHAnsi" w:cs="Arial"/>
          <w:bCs/>
          <w:color w:val="000000"/>
          <w:sz w:val="22"/>
          <w:szCs w:val="22"/>
        </w:rPr>
        <w:t xml:space="preserve">y </w:t>
      </w:r>
      <w:r w:rsidR="00F73EC4" w:rsidRPr="007D1F26">
        <w:rPr>
          <w:rFonts w:asciiTheme="majorHAnsi" w:eastAsia="Calibri" w:hAnsiTheme="majorHAnsi" w:cs="Arial"/>
          <w:bCs/>
          <w:color w:val="000000"/>
          <w:sz w:val="22"/>
          <w:szCs w:val="22"/>
        </w:rPr>
        <w:t>OLS ASESORES</w:t>
      </w:r>
      <w:r w:rsidR="007866CD">
        <w:rPr>
          <w:rFonts w:asciiTheme="majorHAnsi" w:eastAsia="Calibri" w:hAnsiTheme="majorHAnsi" w:cs="Arial"/>
          <w:bCs/>
          <w:color w:val="000000"/>
          <w:sz w:val="22"/>
          <w:szCs w:val="22"/>
        </w:rPr>
        <w:t xml:space="preserve"> </w:t>
      </w:r>
      <w:r w:rsidR="00F73EC4" w:rsidRPr="007D1F26">
        <w:rPr>
          <w:rFonts w:asciiTheme="majorHAnsi" w:eastAsia="Calibri" w:hAnsiTheme="majorHAnsi" w:cs="Arial"/>
          <w:bCs/>
          <w:color w:val="000000"/>
          <w:sz w:val="22"/>
          <w:szCs w:val="22"/>
        </w:rPr>
        <w:t>DE SEGUROS LTDA</w:t>
      </w:r>
      <w:r w:rsidR="00BF2A85" w:rsidRPr="00BC4EBA">
        <w:rPr>
          <w:rFonts w:ascii="CenturyGothic" w:hAnsi="CenturyGothic"/>
          <w:sz w:val="22"/>
          <w:szCs w:val="22"/>
        </w:rPr>
        <w:t>, por existir falta de legitimación por pasiva.</w:t>
      </w:r>
      <w:r w:rsidR="00BF2A85" w:rsidRPr="00BC4EBA">
        <w:rPr>
          <w:rFonts w:ascii="CenturyGothic" w:hAnsi="CenturyGothic"/>
          <w:b/>
          <w:bCs/>
          <w:sz w:val="22"/>
          <w:szCs w:val="22"/>
        </w:rPr>
        <w:t xml:space="preserve"> </w:t>
      </w:r>
    </w:p>
    <w:p w14:paraId="3920AB91" w14:textId="38AFC44B" w:rsidR="00316CD3" w:rsidRPr="00BC4EBA" w:rsidRDefault="00316CD3" w:rsidP="00316CD3">
      <w:pPr>
        <w:pStyle w:val="NormalWeb"/>
        <w:jc w:val="both"/>
        <w:rPr>
          <w:sz w:val="22"/>
          <w:szCs w:val="22"/>
        </w:rPr>
      </w:pPr>
      <w:r w:rsidRPr="00BC4EBA">
        <w:rPr>
          <w:rFonts w:ascii="CenturyGothic" w:hAnsi="CenturyGothic"/>
          <w:b/>
          <w:bCs/>
          <w:sz w:val="22"/>
          <w:szCs w:val="22"/>
        </w:rPr>
        <w:t>SEGUNDO</w:t>
      </w:r>
      <w:r w:rsidRPr="00BC4EBA">
        <w:rPr>
          <w:rFonts w:ascii="CenturyGothic" w:hAnsi="CenturyGothic"/>
          <w:sz w:val="22"/>
          <w:szCs w:val="22"/>
        </w:rPr>
        <w:t xml:space="preserve">._ Como consecuencia, negar el mandamiento ejecutivo y desvincular a </w:t>
      </w:r>
      <w:r w:rsidR="00F73EC4" w:rsidRPr="00BC4EBA">
        <w:rPr>
          <w:rFonts w:ascii="CenturyGothic" w:hAnsi="CenturyGothic"/>
          <w:sz w:val="22"/>
          <w:szCs w:val="22"/>
        </w:rPr>
        <w:t>las sociedades A</w:t>
      </w:r>
      <w:r w:rsidR="00F73EC4" w:rsidRPr="007D1F26">
        <w:rPr>
          <w:rFonts w:asciiTheme="majorHAnsi" w:eastAsia="Calibri" w:hAnsiTheme="majorHAnsi" w:cs="Arial"/>
          <w:bCs/>
          <w:color w:val="000000"/>
          <w:sz w:val="22"/>
          <w:szCs w:val="22"/>
        </w:rPr>
        <w:t>VANCES MEDICOS DE COLOMBIA SAS</w:t>
      </w:r>
      <w:r w:rsidR="00F73EC4" w:rsidRPr="00BC4EBA">
        <w:rPr>
          <w:rFonts w:asciiTheme="majorHAnsi" w:eastAsia="Calibri" w:hAnsiTheme="majorHAnsi" w:cs="Arial"/>
          <w:bCs/>
          <w:color w:val="000000"/>
          <w:sz w:val="22"/>
          <w:szCs w:val="22"/>
        </w:rPr>
        <w:t>; S</w:t>
      </w:r>
      <w:r w:rsidR="00F73EC4" w:rsidRPr="007D1F26">
        <w:rPr>
          <w:rFonts w:asciiTheme="majorHAnsi" w:eastAsia="Calibri" w:hAnsiTheme="majorHAnsi" w:cs="Arial"/>
          <w:bCs/>
          <w:color w:val="000000"/>
          <w:sz w:val="22"/>
          <w:szCs w:val="22"/>
        </w:rPr>
        <w:t xml:space="preserve">OCIEDAD PROENZA S.A. </w:t>
      </w:r>
      <w:r w:rsidR="00F73EC4" w:rsidRPr="00BC4EBA">
        <w:rPr>
          <w:rFonts w:asciiTheme="majorHAnsi" w:eastAsia="Calibri" w:hAnsiTheme="majorHAnsi" w:cs="Arial"/>
          <w:bCs/>
          <w:color w:val="000000"/>
          <w:sz w:val="22"/>
          <w:szCs w:val="22"/>
        </w:rPr>
        <w:t xml:space="preserve">y </w:t>
      </w:r>
      <w:r w:rsidR="00F73EC4" w:rsidRPr="007D1F26">
        <w:rPr>
          <w:rFonts w:asciiTheme="majorHAnsi" w:eastAsia="Calibri" w:hAnsiTheme="majorHAnsi" w:cs="Arial"/>
          <w:bCs/>
          <w:color w:val="000000"/>
          <w:sz w:val="22"/>
          <w:szCs w:val="22"/>
        </w:rPr>
        <w:t>OLS ASESORES</w:t>
      </w:r>
      <w:r w:rsidR="007866CD">
        <w:rPr>
          <w:rFonts w:asciiTheme="majorHAnsi" w:eastAsia="Calibri" w:hAnsiTheme="majorHAnsi" w:cs="Arial"/>
          <w:bCs/>
          <w:color w:val="000000"/>
          <w:sz w:val="22"/>
          <w:szCs w:val="22"/>
        </w:rPr>
        <w:t xml:space="preserve"> </w:t>
      </w:r>
      <w:r w:rsidR="00F73EC4" w:rsidRPr="007D1F26">
        <w:rPr>
          <w:rFonts w:asciiTheme="majorHAnsi" w:eastAsia="Calibri" w:hAnsiTheme="majorHAnsi" w:cs="Arial"/>
          <w:bCs/>
          <w:color w:val="000000"/>
          <w:sz w:val="22"/>
          <w:szCs w:val="22"/>
        </w:rPr>
        <w:t>DE SEGUROS LTDA</w:t>
      </w:r>
      <w:r w:rsidR="00F73EC4" w:rsidRPr="00BC4EBA">
        <w:rPr>
          <w:rFonts w:ascii="CenturyGothic" w:hAnsi="CenturyGothic"/>
          <w:sz w:val="22"/>
          <w:szCs w:val="22"/>
        </w:rPr>
        <w:t>,</w:t>
      </w:r>
      <w:r w:rsidRPr="00BC4EBA">
        <w:rPr>
          <w:rFonts w:ascii="CenturyGothic" w:hAnsi="CenturyGothic"/>
          <w:sz w:val="22"/>
          <w:szCs w:val="22"/>
        </w:rPr>
        <w:t xml:space="preserve"> del presente litigio. </w:t>
      </w:r>
    </w:p>
    <w:p w14:paraId="3562A6EE" w14:textId="09772A0E" w:rsidR="00316CD3" w:rsidRPr="00BC4EBA" w:rsidRDefault="00316CD3" w:rsidP="00316CD3">
      <w:pPr>
        <w:pStyle w:val="NormalWeb"/>
        <w:jc w:val="both"/>
        <w:rPr>
          <w:sz w:val="22"/>
          <w:szCs w:val="22"/>
        </w:rPr>
      </w:pPr>
      <w:r w:rsidRPr="00BC4EBA">
        <w:rPr>
          <w:rFonts w:ascii="CenturyGothic" w:hAnsi="CenturyGothic"/>
          <w:b/>
          <w:bCs/>
          <w:sz w:val="22"/>
          <w:szCs w:val="22"/>
        </w:rPr>
        <w:t>TERCERO</w:t>
      </w:r>
      <w:r w:rsidRPr="00BC4EBA">
        <w:rPr>
          <w:rFonts w:ascii="CenturyGothic" w:hAnsi="CenturyGothic"/>
          <w:sz w:val="22"/>
          <w:szCs w:val="22"/>
        </w:rPr>
        <w:t xml:space="preserve">._ Ordenar el levantamiento de las medidas cautelares decretadas como previas dentro del referido proceso. </w:t>
      </w:r>
    </w:p>
    <w:p w14:paraId="24AAB65B" w14:textId="0A91646B" w:rsidR="00316CD3" w:rsidRPr="00BC4EBA" w:rsidRDefault="00316CD3" w:rsidP="00316CD3">
      <w:pPr>
        <w:pStyle w:val="NormalWeb"/>
        <w:jc w:val="both"/>
        <w:rPr>
          <w:sz w:val="22"/>
          <w:szCs w:val="22"/>
        </w:rPr>
      </w:pPr>
      <w:r w:rsidRPr="00BC4EBA">
        <w:rPr>
          <w:rFonts w:ascii="CenturyGothic" w:hAnsi="CenturyGothic"/>
          <w:b/>
          <w:bCs/>
          <w:sz w:val="22"/>
          <w:szCs w:val="22"/>
        </w:rPr>
        <w:t>CUARTO</w:t>
      </w:r>
      <w:r w:rsidRPr="00BC4EBA">
        <w:rPr>
          <w:rFonts w:ascii="CenturyGothic" w:hAnsi="CenturyGothic"/>
          <w:sz w:val="22"/>
          <w:szCs w:val="22"/>
        </w:rPr>
        <w:t xml:space="preserve">._ Condenar en costas a la contraparte. </w:t>
      </w:r>
    </w:p>
    <w:p w14:paraId="442275E2" w14:textId="276A0521" w:rsidR="00316CD3" w:rsidRPr="00BC4EBA" w:rsidRDefault="00316CD3" w:rsidP="00316CD3">
      <w:pPr>
        <w:pStyle w:val="NormalWeb"/>
        <w:jc w:val="both"/>
        <w:rPr>
          <w:sz w:val="22"/>
          <w:szCs w:val="22"/>
        </w:rPr>
      </w:pPr>
      <w:r w:rsidRPr="00BC4EBA">
        <w:rPr>
          <w:rFonts w:ascii="CenturyGothic" w:hAnsi="CenturyGothic"/>
          <w:b/>
          <w:bCs/>
          <w:sz w:val="22"/>
          <w:szCs w:val="22"/>
        </w:rPr>
        <w:t>QUINTO</w:t>
      </w:r>
      <w:r w:rsidRPr="00BC4EBA">
        <w:rPr>
          <w:rFonts w:ascii="CenturyGothic" w:hAnsi="CenturyGothic"/>
          <w:sz w:val="22"/>
          <w:szCs w:val="22"/>
        </w:rPr>
        <w:t xml:space="preserve">._ Condenar en perjuicios a la parte ejecutante. </w:t>
      </w:r>
    </w:p>
    <w:p w14:paraId="279B2D22" w14:textId="476CC193" w:rsidR="00D30036" w:rsidRPr="00BC4EBA" w:rsidRDefault="00316CD3" w:rsidP="00316CD3">
      <w:pPr>
        <w:pStyle w:val="NormalWeb"/>
        <w:jc w:val="both"/>
        <w:rPr>
          <w:rFonts w:ascii="CenturyGothic" w:hAnsi="CenturyGothic"/>
          <w:sz w:val="22"/>
          <w:szCs w:val="22"/>
        </w:rPr>
      </w:pPr>
      <w:r w:rsidRPr="00BC4EBA">
        <w:rPr>
          <w:rFonts w:ascii="CenturyGothic" w:hAnsi="CenturyGothic"/>
          <w:b/>
          <w:bCs/>
          <w:sz w:val="22"/>
          <w:szCs w:val="22"/>
        </w:rPr>
        <w:t>SEXTO</w:t>
      </w:r>
      <w:r w:rsidRPr="00BC4EBA">
        <w:rPr>
          <w:rFonts w:ascii="CenturyGothic" w:hAnsi="CenturyGothic"/>
          <w:sz w:val="22"/>
          <w:szCs w:val="22"/>
        </w:rPr>
        <w:t xml:space="preserve">._ En caso de fallar de manera desfavorable a las peticiones elevadas, se conceda el recurso de apelación solicitado subsidiariamente. </w:t>
      </w:r>
    </w:p>
    <w:p w14:paraId="2515A379" w14:textId="2FAD8E83" w:rsidR="00316CD3" w:rsidRPr="00BC4EBA" w:rsidRDefault="00316CD3" w:rsidP="00F44B45">
      <w:pPr>
        <w:pStyle w:val="NormalWeb"/>
        <w:numPr>
          <w:ilvl w:val="0"/>
          <w:numId w:val="2"/>
        </w:numPr>
        <w:jc w:val="center"/>
        <w:rPr>
          <w:sz w:val="22"/>
          <w:szCs w:val="22"/>
        </w:rPr>
      </w:pPr>
      <w:r w:rsidRPr="00BC4EBA">
        <w:rPr>
          <w:rFonts w:ascii="CenturyGothic" w:hAnsi="CenturyGothic"/>
          <w:b/>
          <w:bCs/>
          <w:sz w:val="22"/>
          <w:szCs w:val="22"/>
        </w:rPr>
        <w:t>FUNDAMENTOS DE DERECHO</w:t>
      </w:r>
    </w:p>
    <w:p w14:paraId="4DFAA01A" w14:textId="674074D2" w:rsidR="00316CD3" w:rsidRPr="00451F20" w:rsidRDefault="00316CD3" w:rsidP="00316CD3">
      <w:pPr>
        <w:pStyle w:val="NormalWeb"/>
        <w:jc w:val="both"/>
        <w:rPr>
          <w:sz w:val="22"/>
          <w:szCs w:val="22"/>
        </w:rPr>
      </w:pPr>
      <w:r w:rsidRPr="00BC4EBA">
        <w:rPr>
          <w:rFonts w:ascii="CenturyGothic" w:hAnsi="CenturyGothic"/>
          <w:sz w:val="22"/>
          <w:szCs w:val="22"/>
        </w:rPr>
        <w:t xml:space="preserve">Invoco como fundamento de derecho los arts. </w:t>
      </w:r>
      <w:r w:rsidR="005B339E">
        <w:rPr>
          <w:rFonts w:ascii="CenturyGothic" w:hAnsi="CenturyGothic"/>
          <w:sz w:val="22"/>
          <w:szCs w:val="22"/>
        </w:rPr>
        <w:t>44</w:t>
      </w:r>
      <w:r w:rsidR="00E27F7B">
        <w:rPr>
          <w:rFonts w:ascii="CenturyGothic" w:hAnsi="CenturyGothic"/>
          <w:sz w:val="22"/>
          <w:szCs w:val="22"/>
        </w:rPr>
        <w:t xml:space="preserve"> numeral 3º</w:t>
      </w:r>
      <w:r w:rsidR="005B339E">
        <w:rPr>
          <w:rFonts w:ascii="CenturyGothic" w:hAnsi="CenturyGothic"/>
          <w:sz w:val="22"/>
          <w:szCs w:val="22"/>
        </w:rPr>
        <w:t xml:space="preserve">, </w:t>
      </w:r>
      <w:r w:rsidRPr="00BC4EBA">
        <w:rPr>
          <w:rFonts w:ascii="CenturyGothic" w:hAnsi="CenturyGothic"/>
          <w:sz w:val="22"/>
          <w:szCs w:val="22"/>
        </w:rPr>
        <w:t>100, 318, 319, 422, 430</w:t>
      </w:r>
      <w:r w:rsidR="005B339E">
        <w:rPr>
          <w:rFonts w:ascii="CenturyGothic" w:hAnsi="CenturyGothic"/>
          <w:sz w:val="22"/>
          <w:szCs w:val="22"/>
        </w:rPr>
        <w:t>, 442</w:t>
      </w:r>
      <w:r w:rsidR="00E27F7B">
        <w:rPr>
          <w:rFonts w:ascii="CenturyGothic" w:hAnsi="CenturyGothic"/>
          <w:sz w:val="22"/>
          <w:szCs w:val="22"/>
        </w:rPr>
        <w:t xml:space="preserve"> numeral 3º</w:t>
      </w:r>
      <w:r w:rsidRPr="00BC4EBA">
        <w:rPr>
          <w:rFonts w:ascii="CenturyGothic" w:hAnsi="CenturyGothic"/>
          <w:sz w:val="22"/>
          <w:szCs w:val="22"/>
        </w:rPr>
        <w:t xml:space="preserve"> del Código General del Proceso y demás normas concordantes y aplicables. </w:t>
      </w:r>
    </w:p>
    <w:p w14:paraId="424A960F" w14:textId="35A1C4E2" w:rsidR="00316CD3" w:rsidRPr="00BC4EBA" w:rsidRDefault="00316CD3" w:rsidP="00F44B45">
      <w:pPr>
        <w:pStyle w:val="NormalWeb"/>
        <w:numPr>
          <w:ilvl w:val="0"/>
          <w:numId w:val="2"/>
        </w:numPr>
        <w:jc w:val="center"/>
        <w:rPr>
          <w:sz w:val="22"/>
          <w:szCs w:val="22"/>
        </w:rPr>
      </w:pPr>
      <w:r w:rsidRPr="00BC4EBA">
        <w:rPr>
          <w:rFonts w:ascii="CenturyGothic" w:hAnsi="CenturyGothic"/>
          <w:b/>
          <w:bCs/>
          <w:sz w:val="22"/>
          <w:szCs w:val="22"/>
        </w:rPr>
        <w:t>MEDIOS DE PRUEBAS</w:t>
      </w:r>
    </w:p>
    <w:p w14:paraId="426B920B" w14:textId="77777777" w:rsidR="00316CD3" w:rsidRPr="00BC4EBA" w:rsidRDefault="00316CD3" w:rsidP="00316CD3">
      <w:pPr>
        <w:pStyle w:val="NormalWeb"/>
        <w:jc w:val="both"/>
        <w:rPr>
          <w:sz w:val="22"/>
          <w:szCs w:val="22"/>
        </w:rPr>
      </w:pPr>
      <w:r w:rsidRPr="00BC4EBA">
        <w:rPr>
          <w:rFonts w:ascii="CenturyGothic" w:hAnsi="CenturyGothic"/>
          <w:sz w:val="22"/>
          <w:szCs w:val="22"/>
        </w:rPr>
        <w:t xml:space="preserve">Solicito a su honorable despacho, tener como medio de prueba los siguientes: </w:t>
      </w:r>
    </w:p>
    <w:p w14:paraId="15F503A2" w14:textId="038A069D" w:rsidR="00316CD3" w:rsidRPr="00BC4EBA" w:rsidRDefault="00316CD3" w:rsidP="00316CD3">
      <w:pPr>
        <w:pStyle w:val="NormalWeb"/>
        <w:numPr>
          <w:ilvl w:val="0"/>
          <w:numId w:val="6"/>
        </w:numPr>
        <w:jc w:val="both"/>
        <w:rPr>
          <w:rFonts w:ascii="CenturyGothic" w:hAnsi="CenturyGothic"/>
          <w:sz w:val="22"/>
          <w:szCs w:val="22"/>
        </w:rPr>
      </w:pPr>
      <w:r w:rsidRPr="00BC4EBA">
        <w:rPr>
          <w:rFonts w:ascii="CenturyGothic" w:hAnsi="CenturyGothic"/>
          <w:sz w:val="22"/>
          <w:szCs w:val="22"/>
        </w:rPr>
        <w:t xml:space="preserve">Acta de </w:t>
      </w:r>
      <w:r w:rsidR="008A7269" w:rsidRPr="00BC4EBA">
        <w:rPr>
          <w:rFonts w:ascii="CenturyGothic" w:hAnsi="CenturyGothic"/>
          <w:sz w:val="22"/>
          <w:szCs w:val="22"/>
        </w:rPr>
        <w:t>cesión</w:t>
      </w:r>
      <w:r w:rsidRPr="00BC4EBA">
        <w:rPr>
          <w:rFonts w:ascii="CenturyGothic" w:hAnsi="CenturyGothic"/>
          <w:sz w:val="22"/>
          <w:szCs w:val="22"/>
        </w:rPr>
        <w:t xml:space="preserve"> parcial de la </w:t>
      </w:r>
      <w:r w:rsidR="008A7269" w:rsidRPr="00BC4EBA">
        <w:rPr>
          <w:rFonts w:ascii="CenturyGothic" w:hAnsi="CenturyGothic"/>
          <w:sz w:val="22"/>
          <w:szCs w:val="22"/>
        </w:rPr>
        <w:t>Unión</w:t>
      </w:r>
      <w:r w:rsidRPr="00BC4EBA">
        <w:rPr>
          <w:rFonts w:ascii="CenturyGothic" w:hAnsi="CenturyGothic"/>
          <w:sz w:val="22"/>
          <w:szCs w:val="22"/>
        </w:rPr>
        <w:t xml:space="preserve"> Temporal de fecha 28 de abril de 2017. </w:t>
      </w:r>
    </w:p>
    <w:p w14:paraId="3C66B105" w14:textId="77777777" w:rsidR="0095666D" w:rsidRDefault="00316CD3" w:rsidP="00316CD3">
      <w:pPr>
        <w:pStyle w:val="NormalWeb"/>
        <w:numPr>
          <w:ilvl w:val="0"/>
          <w:numId w:val="6"/>
        </w:numPr>
        <w:jc w:val="both"/>
        <w:rPr>
          <w:rFonts w:ascii="CenturyGothic" w:hAnsi="CenturyGothic"/>
          <w:sz w:val="22"/>
          <w:szCs w:val="22"/>
        </w:rPr>
      </w:pPr>
      <w:r w:rsidRPr="00BC4EBA">
        <w:rPr>
          <w:rFonts w:ascii="CenturyGothic" w:hAnsi="CenturyGothic"/>
          <w:sz w:val="22"/>
          <w:szCs w:val="22"/>
        </w:rPr>
        <w:t xml:space="preserve">Acta de asamblea general de la </w:t>
      </w:r>
      <w:r w:rsidR="008A7269" w:rsidRPr="00BC4EBA">
        <w:rPr>
          <w:rFonts w:ascii="CenturyGothic" w:hAnsi="CenturyGothic"/>
          <w:sz w:val="22"/>
          <w:szCs w:val="22"/>
        </w:rPr>
        <w:t>Unión</w:t>
      </w:r>
      <w:r w:rsidRPr="00BC4EBA">
        <w:rPr>
          <w:rFonts w:ascii="CenturyGothic" w:hAnsi="CenturyGothic"/>
          <w:sz w:val="22"/>
          <w:szCs w:val="22"/>
        </w:rPr>
        <w:t xml:space="preserve"> Temporal de fecha 13 de enero de 2018.</w:t>
      </w:r>
    </w:p>
    <w:p w14:paraId="7EBAED0E" w14:textId="5C78CFC4" w:rsidR="008A7269" w:rsidRDefault="0095666D" w:rsidP="00316CD3">
      <w:pPr>
        <w:pStyle w:val="NormalWeb"/>
        <w:numPr>
          <w:ilvl w:val="0"/>
          <w:numId w:val="6"/>
        </w:numPr>
        <w:jc w:val="both"/>
        <w:rPr>
          <w:rFonts w:ascii="CenturyGothic" w:hAnsi="CenturyGothic"/>
          <w:sz w:val="22"/>
          <w:szCs w:val="22"/>
        </w:rPr>
      </w:pPr>
      <w:r>
        <w:rPr>
          <w:rFonts w:ascii="CenturyGothic" w:hAnsi="CenturyGothic"/>
          <w:sz w:val="22"/>
          <w:szCs w:val="22"/>
        </w:rPr>
        <w:t xml:space="preserve">Acta de aprobación de nueva integración de la Unión Temporal de fecha 27 de marzo de 2018, </w:t>
      </w:r>
      <w:r w:rsidR="007866CD">
        <w:rPr>
          <w:rFonts w:ascii="CenturyGothic" w:hAnsi="CenturyGothic"/>
          <w:sz w:val="22"/>
          <w:szCs w:val="22"/>
        </w:rPr>
        <w:t>emitida</w:t>
      </w:r>
      <w:r>
        <w:rPr>
          <w:rFonts w:ascii="CenturyGothic" w:hAnsi="CenturyGothic"/>
          <w:sz w:val="22"/>
          <w:szCs w:val="22"/>
        </w:rPr>
        <w:t xml:space="preserve"> por la ESE Hospital La Mesa.</w:t>
      </w:r>
    </w:p>
    <w:p w14:paraId="4A0A470A" w14:textId="3E1489D3" w:rsidR="007866CD" w:rsidRPr="00451F20" w:rsidRDefault="007866CD" w:rsidP="00316CD3">
      <w:pPr>
        <w:pStyle w:val="NormalWeb"/>
        <w:numPr>
          <w:ilvl w:val="0"/>
          <w:numId w:val="6"/>
        </w:numPr>
        <w:jc w:val="both"/>
        <w:rPr>
          <w:rFonts w:ascii="CenturyGothic" w:hAnsi="CenturyGothic"/>
          <w:sz w:val="22"/>
          <w:szCs w:val="22"/>
        </w:rPr>
      </w:pPr>
      <w:r>
        <w:rPr>
          <w:rFonts w:ascii="CenturyGothic" w:hAnsi="CenturyGothic"/>
          <w:sz w:val="22"/>
          <w:szCs w:val="22"/>
        </w:rPr>
        <w:t>Registro Único Tributario actualizado de la Unión Temporal IMADITEQ.</w:t>
      </w:r>
    </w:p>
    <w:p w14:paraId="524EB448" w14:textId="57AD4134" w:rsidR="00316CD3" w:rsidRPr="00BC4EBA" w:rsidRDefault="00316CD3" w:rsidP="00F44B45">
      <w:pPr>
        <w:pStyle w:val="NormalWeb"/>
        <w:numPr>
          <w:ilvl w:val="0"/>
          <w:numId w:val="2"/>
        </w:numPr>
        <w:jc w:val="center"/>
        <w:rPr>
          <w:sz w:val="22"/>
          <w:szCs w:val="22"/>
        </w:rPr>
      </w:pPr>
      <w:r w:rsidRPr="00BC4EBA">
        <w:rPr>
          <w:rFonts w:ascii="CenturyGothic" w:hAnsi="CenturyGothic"/>
          <w:b/>
          <w:bCs/>
          <w:sz w:val="22"/>
          <w:szCs w:val="22"/>
        </w:rPr>
        <w:t>ANEXOS</w:t>
      </w:r>
    </w:p>
    <w:p w14:paraId="241E83DC" w14:textId="2DC140A0" w:rsidR="008A7269" w:rsidRPr="00BC4EBA" w:rsidRDefault="00316CD3" w:rsidP="00316CD3">
      <w:pPr>
        <w:pStyle w:val="NormalWeb"/>
        <w:jc w:val="both"/>
        <w:rPr>
          <w:rFonts w:ascii="CenturyGothic" w:hAnsi="CenturyGothic"/>
          <w:sz w:val="22"/>
          <w:szCs w:val="22"/>
        </w:rPr>
      </w:pPr>
      <w:r w:rsidRPr="00BC4EBA">
        <w:rPr>
          <w:rFonts w:ascii="CenturyGothic" w:hAnsi="CenturyGothic"/>
          <w:sz w:val="22"/>
          <w:szCs w:val="22"/>
        </w:rPr>
        <w:t xml:space="preserve">Me permito anexar poder a mi favor, certificado de existencia y </w:t>
      </w:r>
      <w:r w:rsidR="008A7269" w:rsidRPr="00BC4EBA">
        <w:rPr>
          <w:rFonts w:ascii="CenturyGothic" w:hAnsi="CenturyGothic"/>
          <w:sz w:val="22"/>
          <w:szCs w:val="22"/>
        </w:rPr>
        <w:t>representación</w:t>
      </w:r>
      <w:r w:rsidRPr="00BC4EBA">
        <w:rPr>
          <w:rFonts w:ascii="CenturyGothic" w:hAnsi="CenturyGothic"/>
          <w:sz w:val="22"/>
          <w:szCs w:val="22"/>
        </w:rPr>
        <w:t xml:space="preserve"> legal de mi representada y, los documentos relacionados como medio de prueba documental. </w:t>
      </w:r>
    </w:p>
    <w:p w14:paraId="3B84C97A" w14:textId="42E735B2" w:rsidR="008A7269" w:rsidRPr="00F44B45" w:rsidRDefault="008A7269" w:rsidP="00F44B45">
      <w:pPr>
        <w:pStyle w:val="Prrafodelista"/>
        <w:numPr>
          <w:ilvl w:val="0"/>
          <w:numId w:val="2"/>
        </w:numPr>
        <w:spacing w:before="100" w:beforeAutospacing="1" w:after="100" w:afterAutospacing="1"/>
        <w:jc w:val="center"/>
        <w:rPr>
          <w:rFonts w:ascii="Times New Roman" w:hAnsi="Times New Roman"/>
        </w:rPr>
      </w:pPr>
      <w:r w:rsidRPr="00F44B45">
        <w:rPr>
          <w:rFonts w:ascii="CenturyGothic" w:hAnsi="CenturyGothic"/>
          <w:b/>
          <w:bCs/>
        </w:rPr>
        <w:t>NOTIFICACIONES</w:t>
      </w:r>
    </w:p>
    <w:p w14:paraId="703226C8" w14:textId="2E74DEA7" w:rsidR="008A7269" w:rsidRPr="008A7269" w:rsidRDefault="008A7269" w:rsidP="008A7269">
      <w:pPr>
        <w:spacing w:before="100" w:beforeAutospacing="1" w:after="100" w:afterAutospacing="1"/>
        <w:jc w:val="both"/>
        <w:rPr>
          <w:sz w:val="22"/>
          <w:szCs w:val="22"/>
        </w:rPr>
      </w:pPr>
      <w:r w:rsidRPr="008A7269">
        <w:rPr>
          <w:rFonts w:ascii="CenturyGothic" w:hAnsi="CenturyGothic"/>
          <w:sz w:val="22"/>
          <w:szCs w:val="22"/>
        </w:rPr>
        <w:t>Mi poderdante en la C</w:t>
      </w:r>
      <w:r w:rsidR="00473F26" w:rsidRPr="00BC4EBA">
        <w:rPr>
          <w:rFonts w:ascii="CenturyGothic" w:hAnsi="CenturyGothic"/>
          <w:sz w:val="22"/>
          <w:szCs w:val="22"/>
        </w:rPr>
        <w:t xml:space="preserve">alle 8 </w:t>
      </w:r>
      <w:r w:rsidRPr="008A7269">
        <w:rPr>
          <w:rFonts w:ascii="CenturyGothic" w:hAnsi="CenturyGothic"/>
          <w:sz w:val="22"/>
          <w:szCs w:val="22"/>
        </w:rPr>
        <w:t xml:space="preserve"># </w:t>
      </w:r>
      <w:r w:rsidR="00473F26" w:rsidRPr="00BC4EBA">
        <w:rPr>
          <w:rFonts w:ascii="CenturyGothic" w:hAnsi="CenturyGothic"/>
          <w:sz w:val="22"/>
          <w:szCs w:val="22"/>
        </w:rPr>
        <w:t>25 - 34</w:t>
      </w:r>
      <w:r w:rsidRPr="008A7269">
        <w:rPr>
          <w:rFonts w:ascii="CenturyGothic" w:hAnsi="CenturyGothic"/>
          <w:sz w:val="22"/>
          <w:szCs w:val="22"/>
        </w:rPr>
        <w:t xml:space="preserve"> </w:t>
      </w:r>
      <w:r w:rsidR="00473F26" w:rsidRPr="00BC4EBA">
        <w:rPr>
          <w:rFonts w:ascii="CenturyGothic" w:hAnsi="CenturyGothic"/>
          <w:sz w:val="22"/>
          <w:szCs w:val="22"/>
        </w:rPr>
        <w:t>del</w:t>
      </w:r>
      <w:r w:rsidRPr="008A7269">
        <w:rPr>
          <w:rFonts w:ascii="CenturyGothic" w:hAnsi="CenturyGothic"/>
          <w:sz w:val="22"/>
          <w:szCs w:val="22"/>
        </w:rPr>
        <w:t xml:space="preserve"> Municipio</w:t>
      </w:r>
      <w:r w:rsidR="00473F26" w:rsidRPr="00BC4EBA">
        <w:rPr>
          <w:rFonts w:ascii="CenturyGothic" w:hAnsi="CenturyGothic"/>
          <w:sz w:val="22"/>
          <w:szCs w:val="22"/>
        </w:rPr>
        <w:t xml:space="preserve"> de La Mesa Cundinamarca o a través del correo electrónico</w:t>
      </w:r>
      <w:r w:rsidRPr="008A7269">
        <w:rPr>
          <w:rFonts w:ascii="CenturyGothic" w:hAnsi="CenturyGothic"/>
          <w:sz w:val="22"/>
          <w:szCs w:val="22"/>
        </w:rPr>
        <w:t xml:space="preserve"> </w:t>
      </w:r>
      <w:r w:rsidR="00473F26" w:rsidRPr="00BC4EBA">
        <w:rPr>
          <w:rFonts w:ascii="CenturyGothic" w:hAnsi="CenturyGothic"/>
          <w:color w:val="0260BF"/>
          <w:sz w:val="22"/>
          <w:szCs w:val="22"/>
        </w:rPr>
        <w:t>ger.servimed</w:t>
      </w:r>
      <w:r w:rsidRPr="008A7269">
        <w:rPr>
          <w:rFonts w:ascii="CenturyGothic" w:hAnsi="CenturyGothic"/>
          <w:color w:val="0260BF"/>
          <w:sz w:val="22"/>
          <w:szCs w:val="22"/>
        </w:rPr>
        <w:t>@</w:t>
      </w:r>
      <w:r w:rsidR="00473F26" w:rsidRPr="00BC4EBA">
        <w:rPr>
          <w:rFonts w:ascii="CenturyGothic" w:hAnsi="CenturyGothic"/>
          <w:color w:val="0260BF"/>
          <w:sz w:val="22"/>
          <w:szCs w:val="22"/>
        </w:rPr>
        <w:t>g</w:t>
      </w:r>
      <w:r w:rsidRPr="008A7269">
        <w:rPr>
          <w:rFonts w:ascii="CenturyGothic" w:hAnsi="CenturyGothic"/>
          <w:color w:val="0260BF"/>
          <w:sz w:val="22"/>
          <w:szCs w:val="22"/>
        </w:rPr>
        <w:t xml:space="preserve">mail.com </w:t>
      </w:r>
    </w:p>
    <w:p w14:paraId="4F06C236" w14:textId="689B3E73" w:rsidR="008A7269" w:rsidRPr="008A7269" w:rsidRDefault="008A7269" w:rsidP="008A7269">
      <w:pPr>
        <w:spacing w:before="100" w:beforeAutospacing="1" w:after="100" w:afterAutospacing="1"/>
        <w:jc w:val="both"/>
        <w:rPr>
          <w:sz w:val="22"/>
          <w:szCs w:val="22"/>
        </w:rPr>
      </w:pPr>
      <w:r w:rsidRPr="008A7269">
        <w:rPr>
          <w:rFonts w:ascii="CenturyGothic" w:hAnsi="CenturyGothic"/>
          <w:sz w:val="22"/>
          <w:szCs w:val="22"/>
        </w:rPr>
        <w:t xml:space="preserve">El suscrito en </w:t>
      </w:r>
      <w:r w:rsidR="00473F26" w:rsidRPr="00BC4EBA">
        <w:rPr>
          <w:rFonts w:ascii="CenturyGothic" w:hAnsi="CenturyGothic"/>
          <w:sz w:val="22"/>
          <w:szCs w:val="22"/>
        </w:rPr>
        <w:t>el Centro Empresarial NOU, ubicado en el  Km 1.5 vía Chía – Cajicá,</w:t>
      </w:r>
      <w:r w:rsidRPr="008A7269">
        <w:rPr>
          <w:rFonts w:ascii="CenturyGothic" w:hAnsi="CenturyGothic"/>
          <w:sz w:val="22"/>
          <w:szCs w:val="22"/>
        </w:rPr>
        <w:t xml:space="preserve">  </w:t>
      </w:r>
      <w:r w:rsidR="00473F26" w:rsidRPr="00BC4EBA">
        <w:rPr>
          <w:rFonts w:ascii="CenturyGothic" w:hAnsi="CenturyGothic"/>
          <w:sz w:val="22"/>
          <w:szCs w:val="22"/>
        </w:rPr>
        <w:t>O</w:t>
      </w:r>
      <w:r w:rsidRPr="008A7269">
        <w:rPr>
          <w:rFonts w:ascii="CenturyGothic" w:hAnsi="CenturyGothic"/>
          <w:sz w:val="22"/>
          <w:szCs w:val="22"/>
        </w:rPr>
        <w:t>ficina 6</w:t>
      </w:r>
      <w:r w:rsidR="00473F26" w:rsidRPr="00BC4EBA">
        <w:rPr>
          <w:rFonts w:ascii="CenturyGothic" w:hAnsi="CenturyGothic"/>
          <w:sz w:val="22"/>
          <w:szCs w:val="22"/>
        </w:rPr>
        <w:t>41 y 642</w:t>
      </w:r>
      <w:r w:rsidRPr="008A7269">
        <w:rPr>
          <w:rFonts w:ascii="CenturyGothic" w:hAnsi="CenturyGothic"/>
          <w:sz w:val="22"/>
          <w:szCs w:val="22"/>
        </w:rPr>
        <w:t xml:space="preserve"> de</w:t>
      </w:r>
      <w:r w:rsidR="00473F26" w:rsidRPr="00BC4EBA">
        <w:rPr>
          <w:rFonts w:ascii="CenturyGothic" w:hAnsi="CenturyGothic"/>
          <w:sz w:val="22"/>
          <w:szCs w:val="22"/>
        </w:rPr>
        <w:t>l municipio de Cajicá Cundinamarca o a través del correo electrónico</w:t>
      </w:r>
      <w:r w:rsidR="00473F26" w:rsidRPr="00BC4EBA">
        <w:rPr>
          <w:rFonts w:ascii="CenturyGothic" w:hAnsi="CenturyGothic"/>
          <w:color w:val="0260BF"/>
          <w:sz w:val="22"/>
          <w:szCs w:val="22"/>
        </w:rPr>
        <w:t xml:space="preserve"> julianmabog</w:t>
      </w:r>
      <w:r w:rsidRPr="008A7269">
        <w:rPr>
          <w:rFonts w:ascii="CenturyGothic" w:hAnsi="CenturyGothic"/>
          <w:color w:val="0260BF"/>
          <w:sz w:val="22"/>
          <w:szCs w:val="22"/>
        </w:rPr>
        <w:t>@</w:t>
      </w:r>
      <w:r w:rsidR="00473F26" w:rsidRPr="00BC4EBA">
        <w:rPr>
          <w:rFonts w:ascii="CenturyGothic" w:hAnsi="CenturyGothic"/>
          <w:color w:val="0260BF"/>
          <w:sz w:val="22"/>
          <w:szCs w:val="22"/>
        </w:rPr>
        <w:t>yahoo.es</w:t>
      </w:r>
      <w:r w:rsidRPr="008A7269">
        <w:rPr>
          <w:rFonts w:ascii="CenturyGothic" w:hAnsi="CenturyGothic"/>
          <w:color w:val="0260BF"/>
          <w:sz w:val="22"/>
          <w:szCs w:val="22"/>
        </w:rPr>
        <w:t xml:space="preserve">. </w:t>
      </w:r>
    </w:p>
    <w:p w14:paraId="51557FB0" w14:textId="0EBFD54C" w:rsidR="008A7269" w:rsidRPr="008A7269" w:rsidRDefault="008A7269" w:rsidP="008A7269">
      <w:pPr>
        <w:spacing w:before="100" w:beforeAutospacing="1" w:after="100" w:afterAutospacing="1"/>
        <w:jc w:val="both"/>
        <w:rPr>
          <w:sz w:val="22"/>
          <w:szCs w:val="22"/>
        </w:rPr>
      </w:pPr>
      <w:r w:rsidRPr="008A7269">
        <w:rPr>
          <w:rFonts w:ascii="CenturyGothic" w:hAnsi="CenturyGothic"/>
          <w:sz w:val="22"/>
          <w:szCs w:val="22"/>
        </w:rPr>
        <w:t xml:space="preserve">La ejecutante y </w:t>
      </w:r>
      <w:r w:rsidRPr="00BC4EBA">
        <w:rPr>
          <w:rFonts w:ascii="CenturyGothic" w:hAnsi="CenturyGothic"/>
          <w:sz w:val="22"/>
          <w:szCs w:val="22"/>
        </w:rPr>
        <w:t>demás</w:t>
      </w:r>
      <w:r w:rsidRPr="008A7269">
        <w:rPr>
          <w:rFonts w:ascii="CenturyGothic" w:hAnsi="CenturyGothic"/>
          <w:sz w:val="22"/>
          <w:szCs w:val="22"/>
        </w:rPr>
        <w:t xml:space="preserve"> partes, en la </w:t>
      </w:r>
      <w:r w:rsidRPr="00BC4EBA">
        <w:rPr>
          <w:rFonts w:ascii="CenturyGothic" w:hAnsi="CenturyGothic"/>
          <w:sz w:val="22"/>
          <w:szCs w:val="22"/>
        </w:rPr>
        <w:t>dirección</w:t>
      </w:r>
      <w:r w:rsidRPr="008A7269">
        <w:rPr>
          <w:rFonts w:ascii="CenturyGothic" w:hAnsi="CenturyGothic"/>
          <w:sz w:val="22"/>
          <w:szCs w:val="22"/>
        </w:rPr>
        <w:t xml:space="preserve"> aportada en la demanda principal. </w:t>
      </w:r>
    </w:p>
    <w:p w14:paraId="21723424" w14:textId="071F3D2F" w:rsidR="00F54922" w:rsidRPr="00BC4EBA" w:rsidRDefault="008A7269" w:rsidP="00473F26">
      <w:pPr>
        <w:spacing w:before="100" w:beforeAutospacing="1" w:after="100" w:afterAutospacing="1"/>
        <w:jc w:val="both"/>
        <w:rPr>
          <w:sz w:val="22"/>
          <w:szCs w:val="22"/>
        </w:rPr>
      </w:pPr>
      <w:r w:rsidRPr="008A7269">
        <w:rPr>
          <w:rFonts w:ascii="CenturyGothic" w:hAnsi="CenturyGothic"/>
          <w:sz w:val="22"/>
          <w:szCs w:val="22"/>
        </w:rPr>
        <w:t xml:space="preserve">De la </w:t>
      </w:r>
      <w:r w:rsidRPr="00BC4EBA">
        <w:rPr>
          <w:rFonts w:ascii="CenturyGothic" w:hAnsi="CenturyGothic"/>
          <w:sz w:val="22"/>
          <w:szCs w:val="22"/>
        </w:rPr>
        <w:t>Señora</w:t>
      </w:r>
      <w:r w:rsidRPr="008A7269">
        <w:rPr>
          <w:rFonts w:ascii="CenturyGothic" w:hAnsi="CenturyGothic"/>
          <w:sz w:val="22"/>
          <w:szCs w:val="22"/>
        </w:rPr>
        <w:t xml:space="preserve"> Juez</w:t>
      </w:r>
      <w:r w:rsidR="00D30036" w:rsidRPr="00BC4EBA">
        <w:rPr>
          <w:rFonts w:ascii="CenturyGothic" w:hAnsi="CenturyGothic"/>
          <w:sz w:val="22"/>
          <w:szCs w:val="22"/>
        </w:rPr>
        <w:t>a</w:t>
      </w:r>
      <w:r w:rsidRPr="008A7269">
        <w:rPr>
          <w:rFonts w:ascii="CenturyGothic" w:hAnsi="CenturyGothic"/>
          <w:sz w:val="22"/>
          <w:szCs w:val="22"/>
        </w:rPr>
        <w:t xml:space="preserve">, </w:t>
      </w:r>
    </w:p>
    <w:p w14:paraId="354707CB" w14:textId="2077C8E3" w:rsidR="00F54922" w:rsidRPr="009924B1" w:rsidRDefault="009924B1" w:rsidP="009924B1">
      <w:pPr>
        <w:spacing w:before="100" w:beforeAutospacing="1" w:after="100" w:afterAutospacing="1"/>
        <w:jc w:val="both"/>
        <w:rPr>
          <w:sz w:val="22"/>
          <w:szCs w:val="22"/>
        </w:rPr>
      </w:pPr>
      <w:r>
        <w:rPr>
          <w:noProof/>
          <w:sz w:val="22"/>
          <w:szCs w:val="22"/>
          <w:lang w:eastAsia="es-CO"/>
        </w:rPr>
        <w:drawing>
          <wp:inline distT="0" distB="0" distL="0" distR="0" wp14:anchorId="756E933F" wp14:editId="0B141AAD">
            <wp:extent cx="1856096" cy="1194179"/>
            <wp:effectExtent l="0" t="0" r="0" b="6350"/>
            <wp:docPr id="4" name="Imagen 4" descr="C:\Users\JULIAN MORENO\Pictures\Fotografia Digital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AN MORENO\Pictures\Fotografia Digital188.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63000"/>
                              </a14:imgEffect>
                              <a14:imgEffect>
                                <a14:saturation sat="280000"/>
                              </a14:imgEffect>
                              <a14:imgEffect>
                                <a14:brightnessContrast bright="61000" contrast="37000"/>
                              </a14:imgEffect>
                            </a14:imgLayer>
                          </a14:imgProps>
                        </a:ext>
                        <a:ext uri="{28A0092B-C50C-407E-A947-70E740481C1C}">
                          <a14:useLocalDpi xmlns:a14="http://schemas.microsoft.com/office/drawing/2010/main" val="0"/>
                        </a:ext>
                      </a:extLst>
                    </a:blip>
                    <a:srcRect/>
                    <a:stretch>
                      <a:fillRect/>
                    </a:stretch>
                  </pic:blipFill>
                  <pic:spPr bwMode="auto">
                    <a:xfrm>
                      <a:off x="0" y="0"/>
                      <a:ext cx="1856096" cy="1194179"/>
                    </a:xfrm>
                    <a:prstGeom prst="rect">
                      <a:avLst/>
                    </a:prstGeom>
                    <a:noFill/>
                    <a:ln>
                      <a:noFill/>
                    </a:ln>
                  </pic:spPr>
                </pic:pic>
              </a:graphicData>
            </a:graphic>
          </wp:inline>
        </w:drawing>
      </w:r>
    </w:p>
    <w:p w14:paraId="6439B9F7" w14:textId="39FA7842" w:rsidR="00F54922" w:rsidRPr="00675D77" w:rsidRDefault="00AA5BB3" w:rsidP="00F54922">
      <w:pPr>
        <w:rPr>
          <w:rFonts w:asciiTheme="majorHAnsi" w:eastAsia="Calibri" w:hAnsiTheme="majorHAnsi" w:cs="Arial"/>
          <w:b/>
          <w:color w:val="000000"/>
          <w:sz w:val="22"/>
          <w:szCs w:val="22"/>
        </w:rPr>
      </w:pPr>
      <w:r w:rsidRPr="00675D77">
        <w:rPr>
          <w:rFonts w:asciiTheme="majorHAnsi" w:eastAsia="Calibri" w:hAnsiTheme="majorHAnsi" w:cs="Arial"/>
          <w:b/>
          <w:color w:val="000000"/>
          <w:sz w:val="22"/>
          <w:szCs w:val="22"/>
        </w:rPr>
        <w:t>JULIAN MAURICIO</w:t>
      </w:r>
      <w:r w:rsidR="00F54922" w:rsidRPr="00675D77">
        <w:rPr>
          <w:rFonts w:asciiTheme="majorHAnsi" w:eastAsia="Calibri" w:hAnsiTheme="majorHAnsi" w:cs="Arial"/>
          <w:b/>
          <w:color w:val="000000"/>
          <w:sz w:val="22"/>
          <w:szCs w:val="22"/>
        </w:rPr>
        <w:t xml:space="preserve"> MORENO GÓME</w:t>
      </w:r>
      <w:r w:rsidRPr="00675D77">
        <w:rPr>
          <w:rFonts w:asciiTheme="majorHAnsi" w:eastAsia="Calibri" w:hAnsiTheme="majorHAnsi" w:cs="Arial"/>
          <w:b/>
          <w:color w:val="000000"/>
          <w:sz w:val="22"/>
          <w:szCs w:val="22"/>
        </w:rPr>
        <w:t>Z</w:t>
      </w:r>
      <w:bookmarkStart w:id="0" w:name="_GoBack"/>
      <w:bookmarkEnd w:id="0"/>
    </w:p>
    <w:p w14:paraId="09472539" w14:textId="4A8CAA97" w:rsidR="009924B1" w:rsidRDefault="00AA5BB3" w:rsidP="009924B1">
      <w:pPr>
        <w:rPr>
          <w:rFonts w:ascii="Arial" w:hAnsi="Arial" w:cs="Arial"/>
        </w:rPr>
      </w:pPr>
      <w:r w:rsidRPr="00BC4EBA">
        <w:rPr>
          <w:rFonts w:asciiTheme="majorHAnsi" w:eastAsia="Calibri" w:hAnsiTheme="majorHAnsi" w:cs="Arial"/>
          <w:bCs/>
          <w:color w:val="000000"/>
          <w:sz w:val="22"/>
          <w:szCs w:val="22"/>
        </w:rPr>
        <w:t>T.P. 165904 C.S.J.</w:t>
      </w:r>
    </w:p>
    <w:p w14:paraId="096BBF5F" w14:textId="77777777" w:rsidR="009924B1" w:rsidRDefault="009924B1" w:rsidP="005710FD">
      <w:pPr>
        <w:jc w:val="right"/>
        <w:rPr>
          <w:rFonts w:ascii="Arial" w:hAnsi="Arial" w:cs="Arial"/>
        </w:rPr>
      </w:pPr>
    </w:p>
    <w:sectPr w:rsidR="009924B1" w:rsidSect="00F22C07">
      <w:headerReference w:type="default" r:id="rId13"/>
      <w:pgSz w:w="12240" w:h="15840"/>
      <w:pgMar w:top="209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D27FB" w14:textId="77777777" w:rsidR="00FF5BBF" w:rsidRDefault="00FF5BBF">
      <w:r>
        <w:separator/>
      </w:r>
    </w:p>
  </w:endnote>
  <w:endnote w:type="continuationSeparator" w:id="0">
    <w:p w14:paraId="52FF1FC3" w14:textId="77777777" w:rsidR="00FF5BBF" w:rsidRDefault="00FF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Gothic">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344D2" w14:textId="77777777" w:rsidR="00FF5BBF" w:rsidRDefault="00FF5BBF">
      <w:r>
        <w:separator/>
      </w:r>
    </w:p>
  </w:footnote>
  <w:footnote w:type="continuationSeparator" w:id="0">
    <w:p w14:paraId="5E85AF63" w14:textId="77777777" w:rsidR="00FF5BBF" w:rsidRDefault="00FF5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DA6DB" w14:textId="77777777" w:rsidR="004C24CF" w:rsidRDefault="00AF5D38">
    <w:pPr>
      <w:pStyle w:val="Encabezado"/>
    </w:pPr>
    <w:r>
      <w:rPr>
        <w:caps/>
        <w:noProof/>
        <w:color w:val="808080" w:themeColor="background1" w:themeShade="80"/>
        <w:sz w:val="20"/>
        <w:szCs w:val="20"/>
        <w:lang w:eastAsia="es-CO"/>
      </w:rPr>
      <w:drawing>
        <wp:anchor distT="0" distB="0" distL="114300" distR="114300" simplePos="0" relativeHeight="251660288" behindDoc="1" locked="0" layoutInCell="1" allowOverlap="1" wp14:anchorId="22C37425" wp14:editId="3F4B780C">
          <wp:simplePos x="0" y="0"/>
          <wp:positionH relativeFrom="column">
            <wp:posOffset>3995340</wp:posOffset>
          </wp:positionH>
          <wp:positionV relativeFrom="paragraph">
            <wp:posOffset>-200805</wp:posOffset>
          </wp:positionV>
          <wp:extent cx="945490" cy="1060215"/>
          <wp:effectExtent l="0" t="0" r="762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png"/>
                  <pic:cNvPicPr/>
                </pic:nvPicPr>
                <pic:blipFill>
                  <a:blip r:embed="rId1">
                    <a:extLst>
                      <a:ext uri="{28A0092B-C50C-407E-A947-70E740481C1C}">
                        <a14:useLocalDpi xmlns:a14="http://schemas.microsoft.com/office/drawing/2010/main" val="0"/>
                      </a:ext>
                    </a:extLst>
                  </a:blip>
                  <a:stretch>
                    <a:fillRect/>
                  </a:stretch>
                </pic:blipFill>
                <pic:spPr>
                  <a:xfrm>
                    <a:off x="0" y="0"/>
                    <a:ext cx="945490" cy="1060215"/>
                  </a:xfrm>
                  <a:prstGeom prst="rect">
                    <a:avLst/>
                  </a:prstGeom>
                </pic:spPr>
              </pic:pic>
            </a:graphicData>
          </a:graphic>
          <wp14:sizeRelH relativeFrom="page">
            <wp14:pctWidth>0</wp14:pctWidth>
          </wp14:sizeRelH>
          <wp14:sizeRelV relativeFrom="page">
            <wp14:pctHeight>0</wp14:pctHeight>
          </wp14:sizeRelV>
        </wp:anchor>
      </w:drawing>
    </w:r>
    <w:r>
      <w:rPr>
        <w:caps/>
        <w:noProof/>
        <w:color w:val="808080" w:themeColor="background1" w:themeShade="80"/>
        <w:sz w:val="20"/>
        <w:szCs w:val="20"/>
        <w:lang w:eastAsia="es-CO"/>
      </w:rPr>
      <mc:AlternateContent>
        <mc:Choice Requires="wpg">
          <w:drawing>
            <wp:anchor distT="0" distB="0" distL="114300" distR="114300" simplePos="0" relativeHeight="251659264" behindDoc="0" locked="0" layoutInCell="1" allowOverlap="1" wp14:anchorId="4D493E93" wp14:editId="0DF25B8E">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F1B5F" w14:textId="77777777" w:rsidR="004C24CF" w:rsidRDefault="00AF5D38">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F5BBF" w:rsidRPr="00FF5BBF">
                              <w:rPr>
                                <w:noProof/>
                                <w:color w:val="FFFFFF" w:themeColor="background1"/>
                                <w:sz w:val="24"/>
                                <w:szCs w:val="24"/>
                                <w:lang w:val="es-ES"/>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">
              <v:group id="Grupo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ángulo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pEMEA&#10;AADcAAAADwAAAGRycy9kb3ducmV2LnhtbERPS4vCMBC+L/gfwgje1lQPXVuNIrLLukcfCN6GZmyL&#10;zaQkWVv/vREEb/PxPWex6k0jbuR8bVnBZJyAIC6srrlUcDz8fM5A+ICssbFMCu7kYbUcfCww17bj&#10;Hd32oRQxhH2OCqoQ2lxKX1Rk0I9tSxy5i3UGQ4SulNphF8NNI6dJkkqDNceGClvaVFRc9/9GQZZO&#10;/9zu9HvuLvfufC2/cJt9o1KjYb+egwjUh7f45d7qOD/N4P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T6RDBAAAA3AAAAA8AAAAAAAAAAAAAAAAAmAIAAGRycy9kb3du&#10;cmV2LnhtbFBLBQYAAAAABAAEAPUAAACGAwAAAAA=&#10;" fillcolor="white [3212]" stroked="f" strokeweight="2pt">
                  <v:fill opacity="0"/>
                </v:rect>
                <v:shape id="Rectángulo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6SsQA&#10;AADcAAAADwAAAGRycy9kb3ducmV2LnhtbESPzW7CQAyE75V4h5WRuJVNEWohZUEIRMUJiZ8HsLIm&#10;SZv1RrtLEt6+PlTqzdaMZz6vNoNrVEch1p4NvE0zUMSFtzWXBm7Xw+sCVEzIFhvPZOBJETbr0csK&#10;c+t7PlN3SaWSEI45GqhSanOtY1GRwzj1LbFodx8cJllDqW3AXsJdo2dZ9q4d1iwNFba0q6j4uTyc&#10;Ab1cdv3BN/PbqX9+hcEfv/d2bsxkPGw/QSUa0r/57/poBf9D8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krEAAAA3AAAAA8AAAAAAAAAAAAAAAAAmAIAAGRycy9k&#10;b3ducmV2LnhtbFBLBQYAAAAABAAEAPUAAACJAwAAAAA=&#10;" path="m,l1462822,r,1014481l638269,407899,,xe" fillcolor="#4f81bd [3204]" stroked="f" strokeweight="2pt">
                  <v:path arrowok="t" o:connecttype="custom" o:connectlocs="0,0;1463040,0;1463040,1014984;638364,408101;0,0" o:connectangles="0,0,0,0,0"/>
                </v:shape>
                <v:rect id="Rectángulo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wsIA&#10;AADcAAAADwAAAGRycy9kb3ducmV2LnhtbERPS4vCMBC+C/6HMMLeNNXqKl2jLMsq3nwi7m1oxrbY&#10;TEoTtf57Iwh7m4/vOdN5Y0pxo9oVlhX0exEI4tTqgjMFh/2iOwHhPLLG0jIpeJCD+azdmmKi7Z23&#10;dNv5TIQQdgkqyL2vEildmpNB17MVceDOtjboA6wzqWu8h3BTykEUfUqDBYeGHCv6ySm97K5GQTzO&#10;toPNcnRcnqK/42X9G5+HTazUR6f5/gLhqfH/4rd7pcP8cR9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7CwgAAANwAAAAPAAAAAAAAAAAAAAAAAJgCAABkcnMvZG93&#10;bnJldi54bWxQSwUGAAAAAAQABAD1AAAAhwMAAAAA&#10;" strokecolor="white [3212]" strokeweight="2pt">
                  <v:fill r:id="rId3"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25AF1B5F" w14:textId="77777777" w:rsidR="004C24CF" w:rsidRDefault="00AF5D38">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F5BBF" w:rsidRPr="00FF5BBF">
                        <w:rPr>
                          <w:noProof/>
                          <w:color w:val="FFFFFF" w:themeColor="background1"/>
                          <w:sz w:val="24"/>
                          <w:szCs w:val="24"/>
                          <w:lang w:val="es-ES"/>
                        </w:rPr>
                        <w:t>1</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C0F"/>
    <w:multiLevelType w:val="multilevel"/>
    <w:tmpl w:val="8FD0C8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193EA8"/>
    <w:multiLevelType w:val="hybridMultilevel"/>
    <w:tmpl w:val="032C12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CD867B4"/>
    <w:multiLevelType w:val="hybridMultilevel"/>
    <w:tmpl w:val="5636BD98"/>
    <w:lvl w:ilvl="0" w:tplc="1AD26C2E">
      <w:start w:val="1"/>
      <w:numFmt w:val="upp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433F0CD9"/>
    <w:multiLevelType w:val="multilevel"/>
    <w:tmpl w:val="2C02A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E6645F"/>
    <w:multiLevelType w:val="multilevel"/>
    <w:tmpl w:val="B2340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59526E"/>
    <w:multiLevelType w:val="multilevel"/>
    <w:tmpl w:val="10D402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0FD"/>
    <w:rsid w:val="000377F5"/>
    <w:rsid w:val="00076B94"/>
    <w:rsid w:val="000B1B0E"/>
    <w:rsid w:val="000D4A22"/>
    <w:rsid w:val="000E35A3"/>
    <w:rsid w:val="001009C8"/>
    <w:rsid w:val="001F6068"/>
    <w:rsid w:val="00316CD3"/>
    <w:rsid w:val="0037222A"/>
    <w:rsid w:val="00380653"/>
    <w:rsid w:val="00451F20"/>
    <w:rsid w:val="00473F26"/>
    <w:rsid w:val="004F4AE8"/>
    <w:rsid w:val="005710FD"/>
    <w:rsid w:val="00575CD2"/>
    <w:rsid w:val="005A5F83"/>
    <w:rsid w:val="005B339E"/>
    <w:rsid w:val="006473CE"/>
    <w:rsid w:val="00654B5E"/>
    <w:rsid w:val="00675D77"/>
    <w:rsid w:val="00690F37"/>
    <w:rsid w:val="006B60F4"/>
    <w:rsid w:val="006C0AAD"/>
    <w:rsid w:val="006C1EDC"/>
    <w:rsid w:val="006D706A"/>
    <w:rsid w:val="00730A35"/>
    <w:rsid w:val="00733621"/>
    <w:rsid w:val="007553AB"/>
    <w:rsid w:val="007866CD"/>
    <w:rsid w:val="007B54EC"/>
    <w:rsid w:val="007D1F26"/>
    <w:rsid w:val="007F3EF6"/>
    <w:rsid w:val="00827C7B"/>
    <w:rsid w:val="008A7269"/>
    <w:rsid w:val="008A7963"/>
    <w:rsid w:val="008D24E5"/>
    <w:rsid w:val="00904B42"/>
    <w:rsid w:val="00914E83"/>
    <w:rsid w:val="00932F76"/>
    <w:rsid w:val="00934B1D"/>
    <w:rsid w:val="0095666D"/>
    <w:rsid w:val="00966474"/>
    <w:rsid w:val="00967A65"/>
    <w:rsid w:val="00987AEA"/>
    <w:rsid w:val="009924B1"/>
    <w:rsid w:val="00AA5BB3"/>
    <w:rsid w:val="00AD0304"/>
    <w:rsid w:val="00AF5D38"/>
    <w:rsid w:val="00BC4EBA"/>
    <w:rsid w:val="00BF02C1"/>
    <w:rsid w:val="00BF2A85"/>
    <w:rsid w:val="00C5018A"/>
    <w:rsid w:val="00C51941"/>
    <w:rsid w:val="00C546B2"/>
    <w:rsid w:val="00CA4718"/>
    <w:rsid w:val="00D16D14"/>
    <w:rsid w:val="00D30036"/>
    <w:rsid w:val="00D66D54"/>
    <w:rsid w:val="00D707FF"/>
    <w:rsid w:val="00D826CA"/>
    <w:rsid w:val="00DB57D6"/>
    <w:rsid w:val="00E06F3F"/>
    <w:rsid w:val="00E206FE"/>
    <w:rsid w:val="00E27F7B"/>
    <w:rsid w:val="00E40EC5"/>
    <w:rsid w:val="00E437A3"/>
    <w:rsid w:val="00E932A4"/>
    <w:rsid w:val="00EE2A2C"/>
    <w:rsid w:val="00EE7B13"/>
    <w:rsid w:val="00F270ED"/>
    <w:rsid w:val="00F44B45"/>
    <w:rsid w:val="00F54922"/>
    <w:rsid w:val="00F73EC4"/>
    <w:rsid w:val="00F75C35"/>
    <w:rsid w:val="00F836E7"/>
    <w:rsid w:val="00F87EF1"/>
    <w:rsid w:val="00FC5160"/>
    <w:rsid w:val="00FF5B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F2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934B1D"/>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10FD"/>
    <w:rPr>
      <w:color w:val="0000FF"/>
      <w:u w:val="single"/>
    </w:rPr>
  </w:style>
  <w:style w:type="paragraph" w:styleId="NormalWeb">
    <w:name w:val="Normal (Web)"/>
    <w:basedOn w:val="Normal"/>
    <w:uiPriority w:val="99"/>
    <w:unhideWhenUsed/>
    <w:rsid w:val="005710FD"/>
    <w:pPr>
      <w:spacing w:before="100" w:beforeAutospacing="1" w:after="100" w:afterAutospacing="1"/>
    </w:pPr>
    <w:rPr>
      <w:lang w:eastAsia="es-CO" w:bidi="te-IN"/>
    </w:rPr>
  </w:style>
  <w:style w:type="character" w:customStyle="1" w:styleId="apple-converted-space">
    <w:name w:val="apple-converted-space"/>
    <w:basedOn w:val="Fuentedeprrafopredeter"/>
    <w:rsid w:val="005710FD"/>
  </w:style>
  <w:style w:type="paragraph" w:styleId="Encabezado">
    <w:name w:val="header"/>
    <w:basedOn w:val="Normal"/>
    <w:link w:val="EncabezadoCar"/>
    <w:uiPriority w:val="99"/>
    <w:unhideWhenUsed/>
    <w:rsid w:val="005710FD"/>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710FD"/>
  </w:style>
  <w:style w:type="paragraph" w:styleId="Prrafodelista">
    <w:name w:val="List Paragraph"/>
    <w:basedOn w:val="Normal"/>
    <w:uiPriority w:val="34"/>
    <w:qFormat/>
    <w:rsid w:val="008A7963"/>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UnresolvedMention">
    <w:name w:val="Unresolved Mention"/>
    <w:basedOn w:val="Fuentedeprrafopredeter"/>
    <w:uiPriority w:val="99"/>
    <w:semiHidden/>
    <w:unhideWhenUsed/>
    <w:rsid w:val="00D16D14"/>
    <w:rPr>
      <w:color w:val="605E5C"/>
      <w:shd w:val="clear" w:color="auto" w:fill="E1DFDD"/>
    </w:rPr>
  </w:style>
  <w:style w:type="table" w:styleId="Tablaconcuadrcula">
    <w:name w:val="Table Grid"/>
    <w:basedOn w:val="Tablanormal"/>
    <w:uiPriority w:val="59"/>
    <w:rsid w:val="004F4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934B1D"/>
    <w:rPr>
      <w:rFonts w:ascii="Times New Roman" w:eastAsia="Times New Roman" w:hAnsi="Times New Roman" w:cs="Times New Roman"/>
      <w:b/>
      <w:bCs/>
      <w:kern w:val="36"/>
      <w:sz w:val="48"/>
      <w:szCs w:val="48"/>
      <w:lang w:eastAsia="es-ES_tradnl"/>
    </w:rPr>
  </w:style>
  <w:style w:type="character" w:styleId="Textoennegrita">
    <w:name w:val="Strong"/>
    <w:basedOn w:val="Fuentedeprrafopredeter"/>
    <w:uiPriority w:val="22"/>
    <w:qFormat/>
    <w:rsid w:val="00CA4718"/>
    <w:rPr>
      <w:b/>
      <w:bCs/>
    </w:rPr>
  </w:style>
  <w:style w:type="paragraph" w:styleId="Sangradetextonormal">
    <w:name w:val="Body Text Indent"/>
    <w:basedOn w:val="Normal"/>
    <w:link w:val="SangradetextonormalCar"/>
    <w:uiPriority w:val="99"/>
    <w:semiHidden/>
    <w:unhideWhenUsed/>
    <w:rsid w:val="007D1F26"/>
    <w:pPr>
      <w:spacing w:before="100" w:beforeAutospacing="1" w:after="100" w:afterAutospacing="1"/>
    </w:pPr>
  </w:style>
  <w:style w:type="character" w:customStyle="1" w:styleId="SangradetextonormalCar">
    <w:name w:val="Sangría de texto normal Car"/>
    <w:basedOn w:val="Fuentedeprrafopredeter"/>
    <w:link w:val="Sangradetextonormal"/>
    <w:uiPriority w:val="99"/>
    <w:semiHidden/>
    <w:rsid w:val="007D1F26"/>
    <w:rPr>
      <w:rFonts w:ascii="Times New Roman" w:eastAsia="Times New Roman" w:hAnsi="Times New Roman" w:cs="Times New Roman"/>
      <w:sz w:val="24"/>
      <w:szCs w:val="24"/>
      <w:lang w:eastAsia="es-ES_tradnl"/>
    </w:rPr>
  </w:style>
  <w:style w:type="character" w:styleId="Refdenotaalpie">
    <w:name w:val="footnote reference"/>
    <w:basedOn w:val="Fuentedeprrafopredeter"/>
    <w:uiPriority w:val="99"/>
    <w:semiHidden/>
    <w:unhideWhenUsed/>
    <w:rsid w:val="007D1F26"/>
  </w:style>
  <w:style w:type="paragraph" w:styleId="Textodeglobo">
    <w:name w:val="Balloon Text"/>
    <w:basedOn w:val="Normal"/>
    <w:link w:val="TextodegloboCar"/>
    <w:uiPriority w:val="99"/>
    <w:semiHidden/>
    <w:unhideWhenUsed/>
    <w:rsid w:val="009924B1"/>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4B1"/>
    <w:rPr>
      <w:rFonts w:ascii="Tahoma" w:eastAsia="Times New Roman" w:hAnsi="Tahoma" w:cs="Tahoma"/>
      <w:sz w:val="16"/>
      <w:szCs w:val="16"/>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F2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934B1D"/>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10FD"/>
    <w:rPr>
      <w:color w:val="0000FF"/>
      <w:u w:val="single"/>
    </w:rPr>
  </w:style>
  <w:style w:type="paragraph" w:styleId="NormalWeb">
    <w:name w:val="Normal (Web)"/>
    <w:basedOn w:val="Normal"/>
    <w:uiPriority w:val="99"/>
    <w:unhideWhenUsed/>
    <w:rsid w:val="005710FD"/>
    <w:pPr>
      <w:spacing w:before="100" w:beforeAutospacing="1" w:after="100" w:afterAutospacing="1"/>
    </w:pPr>
    <w:rPr>
      <w:lang w:eastAsia="es-CO" w:bidi="te-IN"/>
    </w:rPr>
  </w:style>
  <w:style w:type="character" w:customStyle="1" w:styleId="apple-converted-space">
    <w:name w:val="apple-converted-space"/>
    <w:basedOn w:val="Fuentedeprrafopredeter"/>
    <w:rsid w:val="005710FD"/>
  </w:style>
  <w:style w:type="paragraph" w:styleId="Encabezado">
    <w:name w:val="header"/>
    <w:basedOn w:val="Normal"/>
    <w:link w:val="EncabezadoCar"/>
    <w:uiPriority w:val="99"/>
    <w:unhideWhenUsed/>
    <w:rsid w:val="005710FD"/>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710FD"/>
  </w:style>
  <w:style w:type="paragraph" w:styleId="Prrafodelista">
    <w:name w:val="List Paragraph"/>
    <w:basedOn w:val="Normal"/>
    <w:uiPriority w:val="34"/>
    <w:qFormat/>
    <w:rsid w:val="008A7963"/>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UnresolvedMention">
    <w:name w:val="Unresolved Mention"/>
    <w:basedOn w:val="Fuentedeprrafopredeter"/>
    <w:uiPriority w:val="99"/>
    <w:semiHidden/>
    <w:unhideWhenUsed/>
    <w:rsid w:val="00D16D14"/>
    <w:rPr>
      <w:color w:val="605E5C"/>
      <w:shd w:val="clear" w:color="auto" w:fill="E1DFDD"/>
    </w:rPr>
  </w:style>
  <w:style w:type="table" w:styleId="Tablaconcuadrcula">
    <w:name w:val="Table Grid"/>
    <w:basedOn w:val="Tablanormal"/>
    <w:uiPriority w:val="59"/>
    <w:rsid w:val="004F4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934B1D"/>
    <w:rPr>
      <w:rFonts w:ascii="Times New Roman" w:eastAsia="Times New Roman" w:hAnsi="Times New Roman" w:cs="Times New Roman"/>
      <w:b/>
      <w:bCs/>
      <w:kern w:val="36"/>
      <w:sz w:val="48"/>
      <w:szCs w:val="48"/>
      <w:lang w:eastAsia="es-ES_tradnl"/>
    </w:rPr>
  </w:style>
  <w:style w:type="character" w:styleId="Textoennegrita">
    <w:name w:val="Strong"/>
    <w:basedOn w:val="Fuentedeprrafopredeter"/>
    <w:uiPriority w:val="22"/>
    <w:qFormat/>
    <w:rsid w:val="00CA4718"/>
    <w:rPr>
      <w:b/>
      <w:bCs/>
    </w:rPr>
  </w:style>
  <w:style w:type="paragraph" w:styleId="Sangradetextonormal">
    <w:name w:val="Body Text Indent"/>
    <w:basedOn w:val="Normal"/>
    <w:link w:val="SangradetextonormalCar"/>
    <w:uiPriority w:val="99"/>
    <w:semiHidden/>
    <w:unhideWhenUsed/>
    <w:rsid w:val="007D1F26"/>
    <w:pPr>
      <w:spacing w:before="100" w:beforeAutospacing="1" w:after="100" w:afterAutospacing="1"/>
    </w:pPr>
  </w:style>
  <w:style w:type="character" w:customStyle="1" w:styleId="SangradetextonormalCar">
    <w:name w:val="Sangría de texto normal Car"/>
    <w:basedOn w:val="Fuentedeprrafopredeter"/>
    <w:link w:val="Sangradetextonormal"/>
    <w:uiPriority w:val="99"/>
    <w:semiHidden/>
    <w:rsid w:val="007D1F26"/>
    <w:rPr>
      <w:rFonts w:ascii="Times New Roman" w:eastAsia="Times New Roman" w:hAnsi="Times New Roman" w:cs="Times New Roman"/>
      <w:sz w:val="24"/>
      <w:szCs w:val="24"/>
      <w:lang w:eastAsia="es-ES_tradnl"/>
    </w:rPr>
  </w:style>
  <w:style w:type="character" w:styleId="Refdenotaalpie">
    <w:name w:val="footnote reference"/>
    <w:basedOn w:val="Fuentedeprrafopredeter"/>
    <w:uiPriority w:val="99"/>
    <w:semiHidden/>
    <w:unhideWhenUsed/>
    <w:rsid w:val="007D1F26"/>
  </w:style>
  <w:style w:type="paragraph" w:styleId="Textodeglobo">
    <w:name w:val="Balloon Text"/>
    <w:basedOn w:val="Normal"/>
    <w:link w:val="TextodegloboCar"/>
    <w:uiPriority w:val="99"/>
    <w:semiHidden/>
    <w:unhideWhenUsed/>
    <w:rsid w:val="009924B1"/>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4B1"/>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6608">
      <w:bodyDiv w:val="1"/>
      <w:marLeft w:val="0"/>
      <w:marRight w:val="0"/>
      <w:marTop w:val="0"/>
      <w:marBottom w:val="0"/>
      <w:divBdr>
        <w:top w:val="none" w:sz="0" w:space="0" w:color="auto"/>
        <w:left w:val="none" w:sz="0" w:space="0" w:color="auto"/>
        <w:bottom w:val="none" w:sz="0" w:space="0" w:color="auto"/>
        <w:right w:val="none" w:sz="0" w:space="0" w:color="auto"/>
      </w:divBdr>
    </w:div>
    <w:div w:id="376858890">
      <w:bodyDiv w:val="1"/>
      <w:marLeft w:val="0"/>
      <w:marRight w:val="0"/>
      <w:marTop w:val="0"/>
      <w:marBottom w:val="0"/>
      <w:divBdr>
        <w:top w:val="none" w:sz="0" w:space="0" w:color="auto"/>
        <w:left w:val="none" w:sz="0" w:space="0" w:color="auto"/>
        <w:bottom w:val="none" w:sz="0" w:space="0" w:color="auto"/>
        <w:right w:val="none" w:sz="0" w:space="0" w:color="auto"/>
      </w:divBdr>
      <w:divsChild>
        <w:div w:id="1773478885">
          <w:marLeft w:val="0"/>
          <w:marRight w:val="0"/>
          <w:marTop w:val="0"/>
          <w:marBottom w:val="0"/>
          <w:divBdr>
            <w:top w:val="none" w:sz="0" w:space="0" w:color="auto"/>
            <w:left w:val="none" w:sz="0" w:space="0" w:color="auto"/>
            <w:bottom w:val="none" w:sz="0" w:space="0" w:color="auto"/>
            <w:right w:val="none" w:sz="0" w:space="0" w:color="auto"/>
          </w:divBdr>
          <w:divsChild>
            <w:div w:id="1442915907">
              <w:marLeft w:val="0"/>
              <w:marRight w:val="0"/>
              <w:marTop w:val="0"/>
              <w:marBottom w:val="0"/>
              <w:divBdr>
                <w:top w:val="none" w:sz="0" w:space="0" w:color="auto"/>
                <w:left w:val="none" w:sz="0" w:space="0" w:color="auto"/>
                <w:bottom w:val="none" w:sz="0" w:space="0" w:color="auto"/>
                <w:right w:val="none" w:sz="0" w:space="0" w:color="auto"/>
              </w:divBdr>
              <w:divsChild>
                <w:div w:id="11949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32764">
      <w:bodyDiv w:val="1"/>
      <w:marLeft w:val="0"/>
      <w:marRight w:val="0"/>
      <w:marTop w:val="0"/>
      <w:marBottom w:val="0"/>
      <w:divBdr>
        <w:top w:val="none" w:sz="0" w:space="0" w:color="auto"/>
        <w:left w:val="none" w:sz="0" w:space="0" w:color="auto"/>
        <w:bottom w:val="none" w:sz="0" w:space="0" w:color="auto"/>
        <w:right w:val="none" w:sz="0" w:space="0" w:color="auto"/>
      </w:divBdr>
      <w:divsChild>
        <w:div w:id="452093443">
          <w:marLeft w:val="0"/>
          <w:marRight w:val="0"/>
          <w:marTop w:val="0"/>
          <w:marBottom w:val="0"/>
          <w:divBdr>
            <w:top w:val="none" w:sz="0" w:space="0" w:color="auto"/>
            <w:left w:val="none" w:sz="0" w:space="0" w:color="auto"/>
            <w:bottom w:val="none" w:sz="0" w:space="0" w:color="auto"/>
            <w:right w:val="none" w:sz="0" w:space="0" w:color="auto"/>
          </w:divBdr>
          <w:divsChild>
            <w:div w:id="1671909849">
              <w:marLeft w:val="0"/>
              <w:marRight w:val="0"/>
              <w:marTop w:val="0"/>
              <w:marBottom w:val="0"/>
              <w:divBdr>
                <w:top w:val="none" w:sz="0" w:space="0" w:color="auto"/>
                <w:left w:val="none" w:sz="0" w:space="0" w:color="auto"/>
                <w:bottom w:val="none" w:sz="0" w:space="0" w:color="auto"/>
                <w:right w:val="none" w:sz="0" w:space="0" w:color="auto"/>
              </w:divBdr>
              <w:divsChild>
                <w:div w:id="11414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9876">
      <w:bodyDiv w:val="1"/>
      <w:marLeft w:val="0"/>
      <w:marRight w:val="0"/>
      <w:marTop w:val="0"/>
      <w:marBottom w:val="0"/>
      <w:divBdr>
        <w:top w:val="none" w:sz="0" w:space="0" w:color="auto"/>
        <w:left w:val="none" w:sz="0" w:space="0" w:color="auto"/>
        <w:bottom w:val="none" w:sz="0" w:space="0" w:color="auto"/>
        <w:right w:val="none" w:sz="0" w:space="0" w:color="auto"/>
      </w:divBdr>
      <w:divsChild>
        <w:div w:id="1277712618">
          <w:marLeft w:val="0"/>
          <w:marRight w:val="0"/>
          <w:marTop w:val="0"/>
          <w:marBottom w:val="0"/>
          <w:divBdr>
            <w:top w:val="none" w:sz="0" w:space="0" w:color="auto"/>
            <w:left w:val="none" w:sz="0" w:space="0" w:color="auto"/>
            <w:bottom w:val="none" w:sz="0" w:space="0" w:color="auto"/>
            <w:right w:val="none" w:sz="0" w:space="0" w:color="auto"/>
          </w:divBdr>
          <w:divsChild>
            <w:div w:id="10625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0757">
      <w:bodyDiv w:val="1"/>
      <w:marLeft w:val="0"/>
      <w:marRight w:val="0"/>
      <w:marTop w:val="0"/>
      <w:marBottom w:val="0"/>
      <w:divBdr>
        <w:top w:val="none" w:sz="0" w:space="0" w:color="auto"/>
        <w:left w:val="none" w:sz="0" w:space="0" w:color="auto"/>
        <w:bottom w:val="none" w:sz="0" w:space="0" w:color="auto"/>
        <w:right w:val="none" w:sz="0" w:space="0" w:color="auto"/>
      </w:divBdr>
      <w:divsChild>
        <w:div w:id="1718772006">
          <w:marLeft w:val="0"/>
          <w:marRight w:val="0"/>
          <w:marTop w:val="0"/>
          <w:marBottom w:val="0"/>
          <w:divBdr>
            <w:top w:val="none" w:sz="0" w:space="0" w:color="auto"/>
            <w:left w:val="none" w:sz="0" w:space="0" w:color="auto"/>
            <w:bottom w:val="none" w:sz="0" w:space="0" w:color="auto"/>
            <w:right w:val="none" w:sz="0" w:space="0" w:color="auto"/>
          </w:divBdr>
          <w:divsChild>
            <w:div w:id="322978033">
              <w:marLeft w:val="0"/>
              <w:marRight w:val="0"/>
              <w:marTop w:val="0"/>
              <w:marBottom w:val="0"/>
              <w:divBdr>
                <w:top w:val="none" w:sz="0" w:space="0" w:color="auto"/>
                <w:left w:val="none" w:sz="0" w:space="0" w:color="auto"/>
                <w:bottom w:val="none" w:sz="0" w:space="0" w:color="auto"/>
                <w:right w:val="none" w:sz="0" w:space="0" w:color="auto"/>
              </w:divBdr>
              <w:divsChild>
                <w:div w:id="21282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5301">
      <w:bodyDiv w:val="1"/>
      <w:marLeft w:val="0"/>
      <w:marRight w:val="0"/>
      <w:marTop w:val="0"/>
      <w:marBottom w:val="0"/>
      <w:divBdr>
        <w:top w:val="none" w:sz="0" w:space="0" w:color="auto"/>
        <w:left w:val="none" w:sz="0" w:space="0" w:color="auto"/>
        <w:bottom w:val="none" w:sz="0" w:space="0" w:color="auto"/>
        <w:right w:val="none" w:sz="0" w:space="0" w:color="auto"/>
      </w:divBdr>
    </w:div>
    <w:div w:id="666247903">
      <w:bodyDiv w:val="1"/>
      <w:marLeft w:val="0"/>
      <w:marRight w:val="0"/>
      <w:marTop w:val="0"/>
      <w:marBottom w:val="0"/>
      <w:divBdr>
        <w:top w:val="none" w:sz="0" w:space="0" w:color="auto"/>
        <w:left w:val="none" w:sz="0" w:space="0" w:color="auto"/>
        <w:bottom w:val="none" w:sz="0" w:space="0" w:color="auto"/>
        <w:right w:val="none" w:sz="0" w:space="0" w:color="auto"/>
      </w:divBdr>
      <w:divsChild>
        <w:div w:id="173541301">
          <w:marLeft w:val="0"/>
          <w:marRight w:val="0"/>
          <w:marTop w:val="0"/>
          <w:marBottom w:val="0"/>
          <w:divBdr>
            <w:top w:val="none" w:sz="0" w:space="0" w:color="auto"/>
            <w:left w:val="none" w:sz="0" w:space="0" w:color="auto"/>
            <w:bottom w:val="none" w:sz="0" w:space="0" w:color="auto"/>
            <w:right w:val="none" w:sz="0" w:space="0" w:color="auto"/>
          </w:divBdr>
          <w:divsChild>
            <w:div w:id="442574277">
              <w:marLeft w:val="0"/>
              <w:marRight w:val="0"/>
              <w:marTop w:val="0"/>
              <w:marBottom w:val="0"/>
              <w:divBdr>
                <w:top w:val="none" w:sz="0" w:space="0" w:color="auto"/>
                <w:left w:val="none" w:sz="0" w:space="0" w:color="auto"/>
                <w:bottom w:val="none" w:sz="0" w:space="0" w:color="auto"/>
                <w:right w:val="none" w:sz="0" w:space="0" w:color="auto"/>
              </w:divBdr>
              <w:divsChild>
                <w:div w:id="12377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01991">
      <w:bodyDiv w:val="1"/>
      <w:marLeft w:val="0"/>
      <w:marRight w:val="0"/>
      <w:marTop w:val="0"/>
      <w:marBottom w:val="0"/>
      <w:divBdr>
        <w:top w:val="none" w:sz="0" w:space="0" w:color="auto"/>
        <w:left w:val="none" w:sz="0" w:space="0" w:color="auto"/>
        <w:bottom w:val="none" w:sz="0" w:space="0" w:color="auto"/>
        <w:right w:val="none" w:sz="0" w:space="0" w:color="auto"/>
      </w:divBdr>
      <w:divsChild>
        <w:div w:id="1259560534">
          <w:marLeft w:val="0"/>
          <w:marRight w:val="0"/>
          <w:marTop w:val="0"/>
          <w:marBottom w:val="0"/>
          <w:divBdr>
            <w:top w:val="none" w:sz="0" w:space="0" w:color="auto"/>
            <w:left w:val="none" w:sz="0" w:space="0" w:color="auto"/>
            <w:bottom w:val="none" w:sz="0" w:space="0" w:color="auto"/>
            <w:right w:val="none" w:sz="0" w:space="0" w:color="auto"/>
          </w:divBdr>
          <w:divsChild>
            <w:div w:id="579143676">
              <w:marLeft w:val="0"/>
              <w:marRight w:val="0"/>
              <w:marTop w:val="0"/>
              <w:marBottom w:val="0"/>
              <w:divBdr>
                <w:top w:val="none" w:sz="0" w:space="0" w:color="auto"/>
                <w:left w:val="none" w:sz="0" w:space="0" w:color="auto"/>
                <w:bottom w:val="none" w:sz="0" w:space="0" w:color="auto"/>
                <w:right w:val="none" w:sz="0" w:space="0" w:color="auto"/>
              </w:divBdr>
              <w:divsChild>
                <w:div w:id="18006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1303">
      <w:bodyDiv w:val="1"/>
      <w:marLeft w:val="0"/>
      <w:marRight w:val="0"/>
      <w:marTop w:val="0"/>
      <w:marBottom w:val="0"/>
      <w:divBdr>
        <w:top w:val="none" w:sz="0" w:space="0" w:color="auto"/>
        <w:left w:val="none" w:sz="0" w:space="0" w:color="auto"/>
        <w:bottom w:val="none" w:sz="0" w:space="0" w:color="auto"/>
        <w:right w:val="none" w:sz="0" w:space="0" w:color="auto"/>
      </w:divBdr>
      <w:divsChild>
        <w:div w:id="1732843887">
          <w:marLeft w:val="0"/>
          <w:marRight w:val="0"/>
          <w:marTop w:val="0"/>
          <w:marBottom w:val="0"/>
          <w:divBdr>
            <w:top w:val="none" w:sz="0" w:space="0" w:color="auto"/>
            <w:left w:val="none" w:sz="0" w:space="0" w:color="auto"/>
            <w:bottom w:val="none" w:sz="0" w:space="0" w:color="auto"/>
            <w:right w:val="none" w:sz="0" w:space="0" w:color="auto"/>
          </w:divBdr>
          <w:divsChild>
            <w:div w:id="1950354869">
              <w:marLeft w:val="0"/>
              <w:marRight w:val="0"/>
              <w:marTop w:val="0"/>
              <w:marBottom w:val="0"/>
              <w:divBdr>
                <w:top w:val="none" w:sz="0" w:space="0" w:color="auto"/>
                <w:left w:val="none" w:sz="0" w:space="0" w:color="auto"/>
                <w:bottom w:val="none" w:sz="0" w:space="0" w:color="auto"/>
                <w:right w:val="none" w:sz="0" w:space="0" w:color="auto"/>
              </w:divBdr>
              <w:divsChild>
                <w:div w:id="111131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68763">
      <w:bodyDiv w:val="1"/>
      <w:marLeft w:val="0"/>
      <w:marRight w:val="0"/>
      <w:marTop w:val="0"/>
      <w:marBottom w:val="0"/>
      <w:divBdr>
        <w:top w:val="none" w:sz="0" w:space="0" w:color="auto"/>
        <w:left w:val="none" w:sz="0" w:space="0" w:color="auto"/>
        <w:bottom w:val="none" w:sz="0" w:space="0" w:color="auto"/>
        <w:right w:val="none" w:sz="0" w:space="0" w:color="auto"/>
      </w:divBdr>
    </w:div>
    <w:div w:id="1353413950">
      <w:bodyDiv w:val="1"/>
      <w:marLeft w:val="0"/>
      <w:marRight w:val="0"/>
      <w:marTop w:val="0"/>
      <w:marBottom w:val="0"/>
      <w:divBdr>
        <w:top w:val="none" w:sz="0" w:space="0" w:color="auto"/>
        <w:left w:val="none" w:sz="0" w:space="0" w:color="auto"/>
        <w:bottom w:val="none" w:sz="0" w:space="0" w:color="auto"/>
        <w:right w:val="none" w:sz="0" w:space="0" w:color="auto"/>
      </w:divBdr>
    </w:div>
    <w:div w:id="1378046338">
      <w:bodyDiv w:val="1"/>
      <w:marLeft w:val="0"/>
      <w:marRight w:val="0"/>
      <w:marTop w:val="0"/>
      <w:marBottom w:val="0"/>
      <w:divBdr>
        <w:top w:val="none" w:sz="0" w:space="0" w:color="auto"/>
        <w:left w:val="none" w:sz="0" w:space="0" w:color="auto"/>
        <w:bottom w:val="none" w:sz="0" w:space="0" w:color="auto"/>
        <w:right w:val="none" w:sz="0" w:space="0" w:color="auto"/>
      </w:divBdr>
      <w:divsChild>
        <w:div w:id="1698967087">
          <w:marLeft w:val="0"/>
          <w:marRight w:val="0"/>
          <w:marTop w:val="0"/>
          <w:marBottom w:val="0"/>
          <w:divBdr>
            <w:top w:val="none" w:sz="0" w:space="0" w:color="auto"/>
            <w:left w:val="none" w:sz="0" w:space="0" w:color="auto"/>
            <w:bottom w:val="none" w:sz="0" w:space="0" w:color="auto"/>
            <w:right w:val="none" w:sz="0" w:space="0" w:color="auto"/>
          </w:divBdr>
          <w:divsChild>
            <w:div w:id="274210971">
              <w:marLeft w:val="0"/>
              <w:marRight w:val="0"/>
              <w:marTop w:val="0"/>
              <w:marBottom w:val="0"/>
              <w:divBdr>
                <w:top w:val="none" w:sz="0" w:space="0" w:color="auto"/>
                <w:left w:val="none" w:sz="0" w:space="0" w:color="auto"/>
                <w:bottom w:val="none" w:sz="0" w:space="0" w:color="auto"/>
                <w:right w:val="none" w:sz="0" w:space="0" w:color="auto"/>
              </w:divBdr>
              <w:divsChild>
                <w:div w:id="15667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58568">
      <w:bodyDiv w:val="1"/>
      <w:marLeft w:val="0"/>
      <w:marRight w:val="0"/>
      <w:marTop w:val="0"/>
      <w:marBottom w:val="0"/>
      <w:divBdr>
        <w:top w:val="none" w:sz="0" w:space="0" w:color="auto"/>
        <w:left w:val="none" w:sz="0" w:space="0" w:color="auto"/>
        <w:bottom w:val="none" w:sz="0" w:space="0" w:color="auto"/>
        <w:right w:val="none" w:sz="0" w:space="0" w:color="auto"/>
      </w:divBdr>
      <w:divsChild>
        <w:div w:id="1431388937">
          <w:marLeft w:val="0"/>
          <w:marRight w:val="0"/>
          <w:marTop w:val="0"/>
          <w:marBottom w:val="0"/>
          <w:divBdr>
            <w:top w:val="none" w:sz="0" w:space="0" w:color="auto"/>
            <w:left w:val="none" w:sz="0" w:space="0" w:color="auto"/>
            <w:bottom w:val="none" w:sz="0" w:space="0" w:color="auto"/>
            <w:right w:val="none" w:sz="0" w:space="0" w:color="auto"/>
          </w:divBdr>
          <w:divsChild>
            <w:div w:id="32771936">
              <w:marLeft w:val="0"/>
              <w:marRight w:val="0"/>
              <w:marTop w:val="0"/>
              <w:marBottom w:val="0"/>
              <w:divBdr>
                <w:top w:val="none" w:sz="0" w:space="0" w:color="auto"/>
                <w:left w:val="none" w:sz="0" w:space="0" w:color="auto"/>
                <w:bottom w:val="none" w:sz="0" w:space="0" w:color="auto"/>
                <w:right w:val="none" w:sz="0" w:space="0" w:color="auto"/>
              </w:divBdr>
              <w:divsChild>
                <w:div w:id="4799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20931">
      <w:bodyDiv w:val="1"/>
      <w:marLeft w:val="0"/>
      <w:marRight w:val="0"/>
      <w:marTop w:val="0"/>
      <w:marBottom w:val="0"/>
      <w:divBdr>
        <w:top w:val="none" w:sz="0" w:space="0" w:color="auto"/>
        <w:left w:val="none" w:sz="0" w:space="0" w:color="auto"/>
        <w:bottom w:val="none" w:sz="0" w:space="0" w:color="auto"/>
        <w:right w:val="none" w:sz="0" w:space="0" w:color="auto"/>
      </w:divBdr>
      <w:divsChild>
        <w:div w:id="1878158916">
          <w:marLeft w:val="0"/>
          <w:marRight w:val="0"/>
          <w:marTop w:val="0"/>
          <w:marBottom w:val="0"/>
          <w:divBdr>
            <w:top w:val="none" w:sz="0" w:space="0" w:color="auto"/>
            <w:left w:val="none" w:sz="0" w:space="0" w:color="auto"/>
            <w:bottom w:val="none" w:sz="0" w:space="0" w:color="auto"/>
            <w:right w:val="none" w:sz="0" w:space="0" w:color="auto"/>
          </w:divBdr>
          <w:divsChild>
            <w:div w:id="1492328630">
              <w:marLeft w:val="0"/>
              <w:marRight w:val="0"/>
              <w:marTop w:val="0"/>
              <w:marBottom w:val="0"/>
              <w:divBdr>
                <w:top w:val="none" w:sz="0" w:space="0" w:color="auto"/>
                <w:left w:val="none" w:sz="0" w:space="0" w:color="auto"/>
                <w:bottom w:val="none" w:sz="0" w:space="0" w:color="auto"/>
                <w:right w:val="none" w:sz="0" w:space="0" w:color="auto"/>
              </w:divBdr>
              <w:divsChild>
                <w:div w:id="4082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80200">
      <w:bodyDiv w:val="1"/>
      <w:marLeft w:val="0"/>
      <w:marRight w:val="0"/>
      <w:marTop w:val="0"/>
      <w:marBottom w:val="0"/>
      <w:divBdr>
        <w:top w:val="none" w:sz="0" w:space="0" w:color="auto"/>
        <w:left w:val="none" w:sz="0" w:space="0" w:color="auto"/>
        <w:bottom w:val="none" w:sz="0" w:space="0" w:color="auto"/>
        <w:right w:val="none" w:sz="0" w:space="0" w:color="auto"/>
      </w:divBdr>
      <w:divsChild>
        <w:div w:id="685598299">
          <w:marLeft w:val="0"/>
          <w:marRight w:val="0"/>
          <w:marTop w:val="0"/>
          <w:marBottom w:val="0"/>
          <w:divBdr>
            <w:top w:val="none" w:sz="0" w:space="0" w:color="auto"/>
            <w:left w:val="none" w:sz="0" w:space="0" w:color="auto"/>
            <w:bottom w:val="none" w:sz="0" w:space="0" w:color="auto"/>
            <w:right w:val="none" w:sz="0" w:space="0" w:color="auto"/>
          </w:divBdr>
          <w:divsChild>
            <w:div w:id="103622176">
              <w:marLeft w:val="0"/>
              <w:marRight w:val="0"/>
              <w:marTop w:val="0"/>
              <w:marBottom w:val="0"/>
              <w:divBdr>
                <w:top w:val="none" w:sz="0" w:space="0" w:color="auto"/>
                <w:left w:val="none" w:sz="0" w:space="0" w:color="auto"/>
                <w:bottom w:val="none" w:sz="0" w:space="0" w:color="auto"/>
                <w:right w:val="none" w:sz="0" w:space="0" w:color="auto"/>
              </w:divBdr>
              <w:divsChild>
                <w:div w:id="11276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8465">
      <w:bodyDiv w:val="1"/>
      <w:marLeft w:val="0"/>
      <w:marRight w:val="0"/>
      <w:marTop w:val="0"/>
      <w:marBottom w:val="0"/>
      <w:divBdr>
        <w:top w:val="none" w:sz="0" w:space="0" w:color="auto"/>
        <w:left w:val="none" w:sz="0" w:space="0" w:color="auto"/>
        <w:bottom w:val="none" w:sz="0" w:space="0" w:color="auto"/>
        <w:right w:val="none" w:sz="0" w:space="0" w:color="auto"/>
      </w:divBdr>
      <w:divsChild>
        <w:div w:id="835264650">
          <w:marLeft w:val="0"/>
          <w:marRight w:val="0"/>
          <w:marTop w:val="0"/>
          <w:marBottom w:val="0"/>
          <w:divBdr>
            <w:top w:val="none" w:sz="0" w:space="0" w:color="auto"/>
            <w:left w:val="none" w:sz="0" w:space="0" w:color="auto"/>
            <w:bottom w:val="none" w:sz="0" w:space="0" w:color="auto"/>
            <w:right w:val="none" w:sz="0" w:space="0" w:color="auto"/>
          </w:divBdr>
          <w:divsChild>
            <w:div w:id="1417097714">
              <w:marLeft w:val="0"/>
              <w:marRight w:val="0"/>
              <w:marTop w:val="0"/>
              <w:marBottom w:val="0"/>
              <w:divBdr>
                <w:top w:val="none" w:sz="0" w:space="0" w:color="auto"/>
                <w:left w:val="none" w:sz="0" w:space="0" w:color="auto"/>
                <w:bottom w:val="none" w:sz="0" w:space="0" w:color="auto"/>
                <w:right w:val="none" w:sz="0" w:space="0" w:color="auto"/>
              </w:divBdr>
              <w:divsChild>
                <w:div w:id="3681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2650">
      <w:bodyDiv w:val="1"/>
      <w:marLeft w:val="0"/>
      <w:marRight w:val="0"/>
      <w:marTop w:val="0"/>
      <w:marBottom w:val="0"/>
      <w:divBdr>
        <w:top w:val="none" w:sz="0" w:space="0" w:color="auto"/>
        <w:left w:val="none" w:sz="0" w:space="0" w:color="auto"/>
        <w:bottom w:val="none" w:sz="0" w:space="0" w:color="auto"/>
        <w:right w:val="none" w:sz="0" w:space="0" w:color="auto"/>
      </w:divBdr>
      <w:divsChild>
        <w:div w:id="1686328405">
          <w:marLeft w:val="0"/>
          <w:marRight w:val="0"/>
          <w:marTop w:val="0"/>
          <w:marBottom w:val="0"/>
          <w:divBdr>
            <w:top w:val="none" w:sz="0" w:space="0" w:color="auto"/>
            <w:left w:val="none" w:sz="0" w:space="0" w:color="auto"/>
            <w:bottom w:val="none" w:sz="0" w:space="0" w:color="auto"/>
            <w:right w:val="none" w:sz="0" w:space="0" w:color="auto"/>
          </w:divBdr>
          <w:divsChild>
            <w:div w:id="1963071862">
              <w:marLeft w:val="0"/>
              <w:marRight w:val="0"/>
              <w:marTop w:val="0"/>
              <w:marBottom w:val="0"/>
              <w:divBdr>
                <w:top w:val="none" w:sz="0" w:space="0" w:color="auto"/>
                <w:left w:val="none" w:sz="0" w:space="0" w:color="auto"/>
                <w:bottom w:val="none" w:sz="0" w:space="0" w:color="auto"/>
                <w:right w:val="none" w:sz="0" w:space="0" w:color="auto"/>
              </w:divBdr>
              <w:divsChild>
                <w:div w:id="821771238">
                  <w:marLeft w:val="0"/>
                  <w:marRight w:val="0"/>
                  <w:marTop w:val="0"/>
                  <w:marBottom w:val="0"/>
                  <w:divBdr>
                    <w:top w:val="none" w:sz="0" w:space="0" w:color="auto"/>
                    <w:left w:val="none" w:sz="0" w:space="0" w:color="auto"/>
                    <w:bottom w:val="none" w:sz="0" w:space="0" w:color="auto"/>
                    <w:right w:val="none" w:sz="0" w:space="0" w:color="auto"/>
                  </w:divBdr>
                </w:div>
              </w:divsChild>
            </w:div>
            <w:div w:id="302466205">
              <w:marLeft w:val="0"/>
              <w:marRight w:val="0"/>
              <w:marTop w:val="0"/>
              <w:marBottom w:val="0"/>
              <w:divBdr>
                <w:top w:val="none" w:sz="0" w:space="0" w:color="auto"/>
                <w:left w:val="none" w:sz="0" w:space="0" w:color="auto"/>
                <w:bottom w:val="none" w:sz="0" w:space="0" w:color="auto"/>
                <w:right w:val="none" w:sz="0" w:space="0" w:color="auto"/>
              </w:divBdr>
              <w:divsChild>
                <w:div w:id="1677682577">
                  <w:marLeft w:val="0"/>
                  <w:marRight w:val="0"/>
                  <w:marTop w:val="0"/>
                  <w:marBottom w:val="0"/>
                  <w:divBdr>
                    <w:top w:val="none" w:sz="0" w:space="0" w:color="auto"/>
                    <w:left w:val="none" w:sz="0" w:space="0" w:color="auto"/>
                    <w:bottom w:val="none" w:sz="0" w:space="0" w:color="auto"/>
                    <w:right w:val="none" w:sz="0" w:space="0" w:color="auto"/>
                  </w:divBdr>
                </w:div>
                <w:div w:id="1362365598">
                  <w:marLeft w:val="0"/>
                  <w:marRight w:val="0"/>
                  <w:marTop w:val="0"/>
                  <w:marBottom w:val="0"/>
                  <w:divBdr>
                    <w:top w:val="none" w:sz="0" w:space="0" w:color="auto"/>
                    <w:left w:val="none" w:sz="0" w:space="0" w:color="auto"/>
                    <w:bottom w:val="none" w:sz="0" w:space="0" w:color="auto"/>
                    <w:right w:val="none" w:sz="0" w:space="0" w:color="auto"/>
                  </w:divBdr>
                </w:div>
              </w:divsChild>
            </w:div>
            <w:div w:id="1647734387">
              <w:marLeft w:val="0"/>
              <w:marRight w:val="0"/>
              <w:marTop w:val="0"/>
              <w:marBottom w:val="0"/>
              <w:divBdr>
                <w:top w:val="none" w:sz="0" w:space="0" w:color="auto"/>
                <w:left w:val="none" w:sz="0" w:space="0" w:color="auto"/>
                <w:bottom w:val="none" w:sz="0" w:space="0" w:color="auto"/>
                <w:right w:val="none" w:sz="0" w:space="0" w:color="auto"/>
              </w:divBdr>
              <w:divsChild>
                <w:div w:id="1477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5385">
      <w:bodyDiv w:val="1"/>
      <w:marLeft w:val="0"/>
      <w:marRight w:val="0"/>
      <w:marTop w:val="0"/>
      <w:marBottom w:val="0"/>
      <w:divBdr>
        <w:top w:val="none" w:sz="0" w:space="0" w:color="auto"/>
        <w:left w:val="none" w:sz="0" w:space="0" w:color="auto"/>
        <w:bottom w:val="none" w:sz="0" w:space="0" w:color="auto"/>
        <w:right w:val="none" w:sz="0" w:space="0" w:color="auto"/>
      </w:divBdr>
      <w:divsChild>
        <w:div w:id="496923699">
          <w:marLeft w:val="0"/>
          <w:marRight w:val="0"/>
          <w:marTop w:val="0"/>
          <w:marBottom w:val="0"/>
          <w:divBdr>
            <w:top w:val="none" w:sz="0" w:space="0" w:color="auto"/>
            <w:left w:val="none" w:sz="0" w:space="0" w:color="auto"/>
            <w:bottom w:val="none" w:sz="0" w:space="0" w:color="auto"/>
            <w:right w:val="none" w:sz="0" w:space="0" w:color="auto"/>
          </w:divBdr>
          <w:divsChild>
            <w:div w:id="1513832823">
              <w:marLeft w:val="0"/>
              <w:marRight w:val="0"/>
              <w:marTop w:val="0"/>
              <w:marBottom w:val="0"/>
              <w:divBdr>
                <w:top w:val="none" w:sz="0" w:space="0" w:color="auto"/>
                <w:left w:val="none" w:sz="0" w:space="0" w:color="auto"/>
                <w:bottom w:val="none" w:sz="0" w:space="0" w:color="auto"/>
                <w:right w:val="none" w:sz="0" w:space="0" w:color="auto"/>
              </w:divBdr>
              <w:divsChild>
                <w:div w:id="5936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nmabog@yahoo.e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egoleon_31@hotmail.com" TargetMode="External"/><Relationship Id="rId4" Type="http://schemas.openxmlformats.org/officeDocument/2006/relationships/settings" Target="settings.xml"/><Relationship Id="rId9" Type="http://schemas.openxmlformats.org/officeDocument/2006/relationships/hyperlink" Target="mailto:gerenciaservimedsas@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2101</Words>
  <Characters>11561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Yohana.Moreno</dc:creator>
  <cp:lastModifiedBy>JULIAN MORENO</cp:lastModifiedBy>
  <cp:revision>5</cp:revision>
  <cp:lastPrinted>2016-05-23T19:35:00Z</cp:lastPrinted>
  <dcterms:created xsi:type="dcterms:W3CDTF">2021-04-14T02:11:00Z</dcterms:created>
  <dcterms:modified xsi:type="dcterms:W3CDTF">2021-04-14T02:42:00Z</dcterms:modified>
</cp:coreProperties>
</file>