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C37D" w14:textId="4A0605C0" w:rsidR="004C3680" w:rsidRDefault="004C3680" w:rsidP="00547139">
      <w:pPr>
        <w:pStyle w:val="Sinespaciado"/>
        <w:jc w:val="both"/>
        <w:rPr>
          <w:rFonts w:ascii="Verdana" w:hAnsi="Verdana" w:cs="Tahoma"/>
          <w:b/>
          <w:color w:val="262626" w:themeColor="text1" w:themeTint="D9"/>
          <w:sz w:val="20"/>
          <w:szCs w:val="20"/>
        </w:rPr>
      </w:pPr>
      <w:r>
        <w:rPr>
          <w:noProof/>
        </w:rPr>
        <w:drawing>
          <wp:inline distT="0" distB="0" distL="0" distR="0" wp14:anchorId="641775FB" wp14:editId="4E9B9C4D">
            <wp:extent cx="5305425" cy="5307261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247" cy="531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32BE4" w14:textId="77777777" w:rsidR="004C3680" w:rsidRDefault="004C3680" w:rsidP="00547139">
      <w:pPr>
        <w:pStyle w:val="Sinespaciado"/>
        <w:jc w:val="both"/>
        <w:rPr>
          <w:rFonts w:ascii="Verdana" w:hAnsi="Verdana" w:cs="Tahoma"/>
          <w:b/>
          <w:color w:val="262626" w:themeColor="text1" w:themeTint="D9"/>
          <w:sz w:val="20"/>
          <w:szCs w:val="20"/>
        </w:rPr>
      </w:pPr>
    </w:p>
    <w:p w14:paraId="2A0A2E6E" w14:textId="77777777" w:rsidR="004C3680" w:rsidRDefault="004C3680" w:rsidP="00547139">
      <w:pPr>
        <w:pStyle w:val="Sinespaciado"/>
        <w:jc w:val="both"/>
        <w:rPr>
          <w:rFonts w:ascii="Verdana" w:hAnsi="Verdana" w:cs="Tahoma"/>
          <w:b/>
          <w:color w:val="262626" w:themeColor="text1" w:themeTint="D9"/>
          <w:sz w:val="20"/>
          <w:szCs w:val="20"/>
        </w:rPr>
      </w:pPr>
    </w:p>
    <w:p w14:paraId="762A033B" w14:textId="122A182F" w:rsidR="00547139" w:rsidRPr="00B76F27" w:rsidRDefault="003B0492" w:rsidP="00547139">
      <w:pPr>
        <w:pStyle w:val="Sinespaciado"/>
        <w:jc w:val="both"/>
        <w:rPr>
          <w:rFonts w:ascii="Verdana" w:hAnsi="Verdana" w:cs="Tahoma"/>
          <w:color w:val="262626" w:themeColor="text1" w:themeTint="D9"/>
          <w:sz w:val="20"/>
          <w:szCs w:val="20"/>
        </w:rPr>
      </w:pPr>
      <w:r w:rsidRPr="00B76F27">
        <w:rPr>
          <w:rFonts w:ascii="Verdana" w:hAnsi="Verdana" w:cs="Tahoma"/>
          <w:b/>
          <w:color w:val="262626" w:themeColor="text1" w:themeTint="D9"/>
          <w:sz w:val="20"/>
          <w:szCs w:val="20"/>
        </w:rPr>
        <w:t xml:space="preserve">CONSTANCIA SECRETARIAL: </w:t>
      </w:r>
      <w:r w:rsidRPr="00B76F27">
        <w:rPr>
          <w:rFonts w:ascii="Verdana" w:hAnsi="Verdana" w:cs="Tahoma"/>
          <w:color w:val="262626" w:themeColor="text1" w:themeTint="D9"/>
          <w:sz w:val="20"/>
          <w:szCs w:val="20"/>
        </w:rPr>
        <w:t xml:space="preserve">Manizales, </w:t>
      </w:r>
      <w:r w:rsidR="00B925F1" w:rsidRPr="00B76F27">
        <w:rPr>
          <w:rFonts w:ascii="Verdana" w:hAnsi="Verdana" w:cs="Tahoma"/>
          <w:color w:val="262626" w:themeColor="text1" w:themeTint="D9"/>
          <w:sz w:val="20"/>
          <w:szCs w:val="20"/>
        </w:rPr>
        <w:t>2</w:t>
      </w:r>
      <w:r w:rsidR="004C3680">
        <w:rPr>
          <w:rFonts w:ascii="Verdana" w:hAnsi="Verdana" w:cs="Tahoma"/>
          <w:color w:val="262626" w:themeColor="text1" w:themeTint="D9"/>
          <w:sz w:val="20"/>
          <w:szCs w:val="20"/>
        </w:rPr>
        <w:t>7</w:t>
      </w:r>
      <w:r w:rsidR="00D018B2" w:rsidRPr="00B76F27">
        <w:rPr>
          <w:rFonts w:ascii="Verdana" w:hAnsi="Verdana" w:cs="Tahoma"/>
          <w:color w:val="262626" w:themeColor="text1" w:themeTint="D9"/>
          <w:sz w:val="20"/>
          <w:szCs w:val="20"/>
        </w:rPr>
        <w:t xml:space="preserve"> de </w:t>
      </w:r>
      <w:r w:rsidR="008E3B6E" w:rsidRPr="00B76F27">
        <w:rPr>
          <w:rFonts w:ascii="Verdana" w:hAnsi="Verdana" w:cs="Tahoma"/>
          <w:color w:val="262626" w:themeColor="text1" w:themeTint="D9"/>
          <w:sz w:val="20"/>
          <w:szCs w:val="20"/>
        </w:rPr>
        <w:t>octubre</w:t>
      </w:r>
      <w:r w:rsidRPr="00B76F27">
        <w:rPr>
          <w:rFonts w:ascii="Verdana" w:hAnsi="Verdana" w:cs="Tahoma"/>
          <w:color w:val="262626" w:themeColor="text1" w:themeTint="D9"/>
          <w:sz w:val="20"/>
          <w:szCs w:val="20"/>
        </w:rPr>
        <w:t xml:space="preserve"> de 20</w:t>
      </w:r>
      <w:r w:rsidR="001A279B" w:rsidRPr="00B76F27">
        <w:rPr>
          <w:rFonts w:ascii="Verdana" w:hAnsi="Verdana" w:cs="Tahoma"/>
          <w:color w:val="262626" w:themeColor="text1" w:themeTint="D9"/>
          <w:sz w:val="20"/>
          <w:szCs w:val="20"/>
        </w:rPr>
        <w:t>21</w:t>
      </w:r>
      <w:r w:rsidRPr="00B76F27">
        <w:rPr>
          <w:rFonts w:ascii="Verdana" w:hAnsi="Verdana" w:cs="Tahoma"/>
          <w:color w:val="262626" w:themeColor="text1" w:themeTint="D9"/>
          <w:sz w:val="20"/>
          <w:szCs w:val="20"/>
        </w:rPr>
        <w:t>, le informo señora Juez, que el presente proceso pasa a Despacho para resolver sobre el auto que libra mandamiento de pago.</w:t>
      </w:r>
      <w:r w:rsidR="00543B8D" w:rsidRPr="00B76F27">
        <w:rPr>
          <w:rFonts w:ascii="Verdana" w:hAnsi="Verdana" w:cs="Tahoma"/>
          <w:color w:val="262626" w:themeColor="text1" w:themeTint="D9"/>
          <w:sz w:val="20"/>
          <w:szCs w:val="20"/>
        </w:rPr>
        <w:t xml:space="preserve"> </w:t>
      </w:r>
      <w:r w:rsidR="007B623A" w:rsidRPr="00B76F27">
        <w:rPr>
          <w:rFonts w:ascii="Verdana" w:hAnsi="Verdana" w:cs="Tahoma"/>
          <w:color w:val="262626" w:themeColor="text1" w:themeTint="D9"/>
          <w:sz w:val="20"/>
          <w:szCs w:val="20"/>
        </w:rPr>
        <w:t>Se dio cumplimiento al auto que inadmitió la demanda</w:t>
      </w:r>
      <w:r w:rsidR="009365C4">
        <w:rPr>
          <w:rFonts w:ascii="Verdana" w:hAnsi="Verdana" w:cs="Tahoma"/>
          <w:color w:val="262626" w:themeColor="text1" w:themeTint="D9"/>
          <w:sz w:val="20"/>
          <w:szCs w:val="20"/>
        </w:rPr>
        <w:t xml:space="preserve"> y conforme constancia dejada en la carpeta el título objeto de cobro fue aportado con la presentación de la demanda.</w:t>
      </w:r>
    </w:p>
    <w:p w14:paraId="44CAEC8A" w14:textId="009B2004" w:rsidR="003B0492" w:rsidRPr="00B76F27" w:rsidRDefault="00B76F27" w:rsidP="00295848">
      <w:pPr>
        <w:pStyle w:val="Sinespaciado"/>
        <w:rPr>
          <w:rFonts w:ascii="Verdana" w:hAnsi="Verdana"/>
          <w:color w:val="262626" w:themeColor="text1" w:themeTint="D9"/>
          <w:sz w:val="20"/>
          <w:szCs w:val="20"/>
        </w:rPr>
      </w:pPr>
      <w:r w:rsidRPr="00B76F2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3B5D743" wp14:editId="5A27F1F3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407160" cy="532130"/>
            <wp:effectExtent l="0" t="0" r="254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13895" w14:textId="213EC869" w:rsidR="001A279B" w:rsidRPr="00B76F27" w:rsidRDefault="001A279B" w:rsidP="00295848">
      <w:pPr>
        <w:rPr>
          <w:rFonts w:ascii="Verdana" w:eastAsia="Calibri" w:hAnsi="Verdana"/>
          <w:b/>
          <w:sz w:val="20"/>
          <w:szCs w:val="20"/>
          <w:lang w:eastAsia="es-CO"/>
        </w:rPr>
      </w:pPr>
    </w:p>
    <w:p w14:paraId="56448CC9" w14:textId="429C2C69" w:rsidR="001A279B" w:rsidRPr="00B76F27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</w:p>
    <w:p w14:paraId="1ED9E100" w14:textId="77777777" w:rsidR="001A279B" w:rsidRPr="00B76F27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</w:p>
    <w:p w14:paraId="279978A5" w14:textId="77777777" w:rsidR="00295848" w:rsidRPr="00B76F27" w:rsidRDefault="00295848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</w:p>
    <w:p w14:paraId="765904BE" w14:textId="77777777" w:rsidR="001A279B" w:rsidRPr="00B76F27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  <w:r w:rsidRPr="00B76F27">
        <w:rPr>
          <w:rFonts w:ascii="Verdana" w:eastAsia="Calibri" w:hAnsi="Verdana"/>
          <w:b/>
          <w:sz w:val="20"/>
          <w:szCs w:val="20"/>
          <w:lang w:eastAsia="es-CO"/>
        </w:rPr>
        <w:t>MAXIMILIANO GALLEGO VANEGAS</w:t>
      </w:r>
    </w:p>
    <w:p w14:paraId="5017E415" w14:textId="77777777" w:rsidR="001A279B" w:rsidRPr="00B76F27" w:rsidRDefault="001A279B" w:rsidP="00295848">
      <w:pPr>
        <w:jc w:val="both"/>
        <w:rPr>
          <w:rFonts w:ascii="Verdana" w:eastAsia="Calibri" w:hAnsi="Verdana"/>
          <w:b/>
          <w:sz w:val="20"/>
          <w:szCs w:val="20"/>
          <w:lang w:eastAsia="es-CO"/>
        </w:rPr>
      </w:pPr>
      <w:r w:rsidRPr="00B76F27">
        <w:rPr>
          <w:rFonts w:ascii="Verdana" w:eastAsia="Calibri" w:hAnsi="Verdana"/>
          <w:b/>
          <w:sz w:val="20"/>
          <w:szCs w:val="20"/>
          <w:lang w:eastAsia="es-CO"/>
        </w:rPr>
        <w:t>Oficial mayor</w:t>
      </w:r>
    </w:p>
    <w:p w14:paraId="3F95EB98" w14:textId="77777777" w:rsidR="00E53638" w:rsidRPr="00C930D0" w:rsidRDefault="004B722F" w:rsidP="00E53638">
      <w:pPr>
        <w:rPr>
          <w:rFonts w:ascii="Verdana" w:hAnsi="Verdana"/>
          <w:b/>
          <w:color w:val="262626" w:themeColor="text1" w:themeTint="D9"/>
          <w:sz w:val="22"/>
          <w:szCs w:val="22"/>
        </w:rPr>
      </w:pPr>
      <w:r w:rsidRPr="00C930D0">
        <w:rPr>
          <w:rFonts w:ascii="Verdana" w:hAnsi="Verdana" w:cs="Arial"/>
          <w:b/>
          <w:noProof/>
          <w:color w:val="262626" w:themeColor="text1" w:themeTint="D9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2D34EE7" wp14:editId="1F86B050">
            <wp:simplePos x="0" y="0"/>
            <wp:positionH relativeFrom="column">
              <wp:posOffset>2235200</wp:posOffset>
            </wp:positionH>
            <wp:positionV relativeFrom="paragraph">
              <wp:posOffset>27940</wp:posOffset>
            </wp:positionV>
            <wp:extent cx="837565" cy="74295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C0A9F" w14:textId="77777777" w:rsidR="00E53638" w:rsidRDefault="00E53638" w:rsidP="00E53638">
      <w:pPr>
        <w:rPr>
          <w:rFonts w:ascii="Verdana" w:hAnsi="Verdana"/>
          <w:b/>
          <w:color w:val="262626" w:themeColor="text1" w:themeTint="D9"/>
          <w:sz w:val="22"/>
          <w:szCs w:val="22"/>
        </w:rPr>
      </w:pPr>
    </w:p>
    <w:p w14:paraId="32B05EE3" w14:textId="77777777" w:rsidR="001A279B" w:rsidRPr="00C930D0" w:rsidRDefault="001A279B" w:rsidP="00E53638">
      <w:pPr>
        <w:rPr>
          <w:rFonts w:ascii="Verdana" w:hAnsi="Verdana"/>
          <w:b/>
          <w:color w:val="262626" w:themeColor="text1" w:themeTint="D9"/>
          <w:sz w:val="22"/>
          <w:szCs w:val="22"/>
        </w:rPr>
      </w:pPr>
    </w:p>
    <w:p w14:paraId="3334FE50" w14:textId="77777777" w:rsidR="00E53638" w:rsidRPr="00C930D0" w:rsidRDefault="00E53638" w:rsidP="00E53638">
      <w:pPr>
        <w:rPr>
          <w:rFonts w:ascii="Verdana" w:hAnsi="Verdana"/>
          <w:b/>
          <w:color w:val="262626" w:themeColor="text1" w:themeTint="D9"/>
          <w:sz w:val="22"/>
          <w:szCs w:val="22"/>
        </w:rPr>
      </w:pPr>
    </w:p>
    <w:p w14:paraId="130D005B" w14:textId="77777777" w:rsidR="004B722F" w:rsidRPr="00295848" w:rsidRDefault="004B722F" w:rsidP="00E53638">
      <w:pPr>
        <w:jc w:val="center"/>
        <w:rPr>
          <w:rFonts w:ascii="Verdana" w:hAnsi="Verdana"/>
          <w:b/>
          <w:color w:val="262626" w:themeColor="text1" w:themeTint="D9"/>
        </w:rPr>
      </w:pPr>
    </w:p>
    <w:p w14:paraId="74D36CDC" w14:textId="77777777" w:rsidR="00441E40" w:rsidRPr="00B76F27" w:rsidRDefault="00441E40" w:rsidP="00E53638">
      <w:pPr>
        <w:jc w:val="center"/>
        <w:rPr>
          <w:rFonts w:ascii="Verdana" w:hAnsi="Verdana"/>
          <w:b/>
          <w:color w:val="262626" w:themeColor="text1" w:themeTint="D9"/>
          <w:sz w:val="21"/>
          <w:szCs w:val="21"/>
        </w:rPr>
      </w:pPr>
      <w:r w:rsidRPr="00B76F27">
        <w:rPr>
          <w:rFonts w:ascii="Verdana" w:hAnsi="Verdana"/>
          <w:b/>
          <w:color w:val="262626" w:themeColor="text1" w:themeTint="D9"/>
          <w:sz w:val="21"/>
          <w:szCs w:val="21"/>
        </w:rPr>
        <w:t>JUZGADO PRIMERO CIVIL MUNICIPAL DE MANIZALES</w:t>
      </w:r>
    </w:p>
    <w:p w14:paraId="6E0430E6" w14:textId="77777777" w:rsidR="00441E40" w:rsidRPr="00B76F27" w:rsidRDefault="00D018B2" w:rsidP="00430165">
      <w:pPr>
        <w:keepNext/>
        <w:tabs>
          <w:tab w:val="left" w:pos="3969"/>
        </w:tabs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outlineLvl w:val="0"/>
        <w:rPr>
          <w:rFonts w:ascii="Verdana" w:hAnsi="Verdana"/>
          <w:b/>
          <w:color w:val="262626" w:themeColor="text1" w:themeTint="D9"/>
          <w:sz w:val="21"/>
          <w:szCs w:val="21"/>
        </w:rPr>
      </w:pPr>
      <w:r w:rsidRPr="00B76F27">
        <w:rPr>
          <w:rFonts w:ascii="Verdana" w:hAnsi="Verdana"/>
          <w:color w:val="262626" w:themeColor="text1" w:themeTint="D9"/>
          <w:sz w:val="21"/>
          <w:szCs w:val="21"/>
        </w:rPr>
        <w:t xml:space="preserve">Manizales, </w:t>
      </w:r>
      <w:r w:rsidR="00543B8D" w:rsidRPr="00B76F27">
        <w:rPr>
          <w:rFonts w:ascii="Verdana" w:hAnsi="Verdana"/>
          <w:color w:val="262626" w:themeColor="text1" w:themeTint="D9"/>
          <w:sz w:val="21"/>
          <w:szCs w:val="21"/>
        </w:rPr>
        <w:t>veintis</w:t>
      </w:r>
      <w:r w:rsidR="007B623A" w:rsidRPr="00B76F27">
        <w:rPr>
          <w:rFonts w:ascii="Verdana" w:hAnsi="Verdana"/>
          <w:color w:val="262626" w:themeColor="text1" w:themeTint="D9"/>
          <w:sz w:val="21"/>
          <w:szCs w:val="21"/>
        </w:rPr>
        <w:t>iete</w:t>
      </w:r>
      <w:r w:rsidR="004F3E79" w:rsidRPr="00B76F27">
        <w:rPr>
          <w:rFonts w:ascii="Verdana" w:hAnsi="Verdana"/>
          <w:color w:val="262626" w:themeColor="text1" w:themeTint="D9"/>
          <w:sz w:val="21"/>
          <w:szCs w:val="21"/>
        </w:rPr>
        <w:t xml:space="preserve"> </w:t>
      </w:r>
      <w:r w:rsidR="00430165" w:rsidRPr="00B76F27">
        <w:rPr>
          <w:rFonts w:ascii="Verdana" w:hAnsi="Verdana"/>
          <w:color w:val="262626" w:themeColor="text1" w:themeTint="D9"/>
          <w:sz w:val="21"/>
          <w:szCs w:val="21"/>
        </w:rPr>
        <w:t>(</w:t>
      </w:r>
      <w:r w:rsidR="00543B8D" w:rsidRPr="00B76F27">
        <w:rPr>
          <w:rFonts w:ascii="Verdana" w:hAnsi="Verdana"/>
          <w:color w:val="262626" w:themeColor="text1" w:themeTint="D9"/>
          <w:sz w:val="21"/>
          <w:szCs w:val="21"/>
        </w:rPr>
        <w:t>2</w:t>
      </w:r>
      <w:r w:rsidR="007B623A" w:rsidRPr="00B76F27">
        <w:rPr>
          <w:rFonts w:ascii="Verdana" w:hAnsi="Verdana"/>
          <w:color w:val="262626" w:themeColor="text1" w:themeTint="D9"/>
          <w:sz w:val="21"/>
          <w:szCs w:val="21"/>
        </w:rPr>
        <w:t>7</w:t>
      </w:r>
      <w:r w:rsidR="00B05BAF" w:rsidRPr="00B76F27">
        <w:rPr>
          <w:rFonts w:ascii="Verdana" w:hAnsi="Verdana"/>
          <w:color w:val="262626" w:themeColor="text1" w:themeTint="D9"/>
          <w:sz w:val="21"/>
          <w:szCs w:val="21"/>
        </w:rPr>
        <w:t>)</w:t>
      </w:r>
      <w:r w:rsidRPr="00B76F27">
        <w:rPr>
          <w:rFonts w:ascii="Verdana" w:hAnsi="Verdana"/>
          <w:color w:val="262626" w:themeColor="text1" w:themeTint="D9"/>
          <w:sz w:val="21"/>
          <w:szCs w:val="21"/>
        </w:rPr>
        <w:t xml:space="preserve"> de </w:t>
      </w:r>
      <w:r w:rsidR="008E3B6E" w:rsidRPr="00B76F27">
        <w:rPr>
          <w:rFonts w:ascii="Verdana" w:hAnsi="Verdana"/>
          <w:color w:val="262626" w:themeColor="text1" w:themeTint="D9"/>
          <w:sz w:val="21"/>
          <w:szCs w:val="21"/>
        </w:rPr>
        <w:t>octubre</w:t>
      </w:r>
      <w:r w:rsidR="00430165" w:rsidRPr="00B76F27">
        <w:rPr>
          <w:rFonts w:ascii="Verdana" w:hAnsi="Verdana"/>
          <w:color w:val="262626" w:themeColor="text1" w:themeTint="D9"/>
          <w:sz w:val="21"/>
          <w:szCs w:val="21"/>
        </w:rPr>
        <w:t xml:space="preserve"> de dos mil </w:t>
      </w:r>
      <w:r w:rsidR="00B05BAF" w:rsidRPr="00B76F27">
        <w:rPr>
          <w:rFonts w:ascii="Verdana" w:hAnsi="Verdana"/>
          <w:color w:val="262626" w:themeColor="text1" w:themeTint="D9"/>
          <w:sz w:val="21"/>
          <w:szCs w:val="21"/>
        </w:rPr>
        <w:t>veint</w:t>
      </w:r>
      <w:r w:rsidR="001A279B" w:rsidRPr="00B76F27">
        <w:rPr>
          <w:rFonts w:ascii="Verdana" w:hAnsi="Verdana"/>
          <w:color w:val="262626" w:themeColor="text1" w:themeTint="D9"/>
          <w:sz w:val="21"/>
          <w:szCs w:val="21"/>
        </w:rPr>
        <w:t>iuno</w:t>
      </w:r>
      <w:r w:rsidR="00430165" w:rsidRPr="00B76F27">
        <w:rPr>
          <w:rFonts w:ascii="Verdana" w:hAnsi="Verdana"/>
          <w:color w:val="262626" w:themeColor="text1" w:themeTint="D9"/>
          <w:sz w:val="21"/>
          <w:szCs w:val="21"/>
        </w:rPr>
        <w:t xml:space="preserve"> (20</w:t>
      </w:r>
      <w:r w:rsidR="00B05BAF" w:rsidRPr="00B76F27">
        <w:rPr>
          <w:rFonts w:ascii="Verdana" w:hAnsi="Verdana"/>
          <w:color w:val="262626" w:themeColor="text1" w:themeTint="D9"/>
          <w:sz w:val="21"/>
          <w:szCs w:val="21"/>
        </w:rPr>
        <w:t>2</w:t>
      </w:r>
      <w:r w:rsidR="001A279B" w:rsidRPr="00B76F27">
        <w:rPr>
          <w:rFonts w:ascii="Verdana" w:hAnsi="Verdana"/>
          <w:color w:val="262626" w:themeColor="text1" w:themeTint="D9"/>
          <w:sz w:val="21"/>
          <w:szCs w:val="21"/>
        </w:rPr>
        <w:t>1</w:t>
      </w:r>
      <w:r w:rsidR="00430165" w:rsidRPr="00B76F27">
        <w:rPr>
          <w:rFonts w:ascii="Verdana" w:hAnsi="Verdana"/>
          <w:color w:val="262626" w:themeColor="text1" w:themeTint="D9"/>
          <w:sz w:val="21"/>
          <w:szCs w:val="21"/>
        </w:rPr>
        <w:t>)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017"/>
        <w:gridCol w:w="4836"/>
      </w:tblGrid>
      <w:tr w:rsidR="00C930D0" w:rsidRPr="00B76F27" w14:paraId="2D8CA761" w14:textId="77777777" w:rsidTr="00295848">
        <w:trPr>
          <w:tblCellSpacing w:w="20" w:type="dxa"/>
          <w:jc w:val="center"/>
        </w:trPr>
        <w:tc>
          <w:tcPr>
            <w:tcW w:w="1957" w:type="dxa"/>
          </w:tcPr>
          <w:p w14:paraId="31D4E6DC" w14:textId="7ECD0314" w:rsidR="00441E40" w:rsidRPr="009365C4" w:rsidRDefault="00441E40" w:rsidP="00891E42">
            <w:pPr>
              <w:pStyle w:val="Sinespaciado"/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PROCESO</w:t>
            </w:r>
          </w:p>
        </w:tc>
        <w:tc>
          <w:tcPr>
            <w:tcW w:w="4776" w:type="dxa"/>
          </w:tcPr>
          <w:p w14:paraId="4FA950C6" w14:textId="77777777" w:rsidR="00441E40" w:rsidRPr="009365C4" w:rsidRDefault="00441E40" w:rsidP="00441E40">
            <w:pPr>
              <w:pStyle w:val="Sinespaciado"/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 xml:space="preserve">EJECUTIVO </w:t>
            </w:r>
          </w:p>
        </w:tc>
      </w:tr>
      <w:tr w:rsidR="00C930D0" w:rsidRPr="00B76F27" w14:paraId="435AB019" w14:textId="77777777" w:rsidTr="00295848">
        <w:trPr>
          <w:tblCellSpacing w:w="20" w:type="dxa"/>
          <w:jc w:val="center"/>
        </w:trPr>
        <w:tc>
          <w:tcPr>
            <w:tcW w:w="1957" w:type="dxa"/>
          </w:tcPr>
          <w:p w14:paraId="07FDF9DA" w14:textId="77777777" w:rsidR="00441E40" w:rsidRPr="009365C4" w:rsidRDefault="00441E40" w:rsidP="00891E42">
            <w:pPr>
              <w:pStyle w:val="Sinespaciado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iCs/>
                <w:color w:val="262626" w:themeColor="text1" w:themeTint="D9"/>
                <w:sz w:val="20"/>
                <w:szCs w:val="20"/>
              </w:rPr>
              <w:t>DEMANDANTE</w:t>
            </w:r>
          </w:p>
        </w:tc>
        <w:tc>
          <w:tcPr>
            <w:tcW w:w="4776" w:type="dxa"/>
          </w:tcPr>
          <w:p w14:paraId="3566C9DB" w14:textId="77777777" w:rsidR="00441E40" w:rsidRPr="009365C4" w:rsidRDefault="007B623A" w:rsidP="001F43EA">
            <w:pPr>
              <w:pStyle w:val="Sinespaciado"/>
              <w:jc w:val="both"/>
              <w:rPr>
                <w:rFonts w:ascii="Verdana" w:hAnsi="Verdana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iCs/>
                <w:color w:val="262626" w:themeColor="text1" w:themeTint="D9"/>
                <w:sz w:val="20"/>
                <w:szCs w:val="20"/>
              </w:rPr>
              <w:t>OSCAR DARIO VELEZ RUIZ</w:t>
            </w:r>
          </w:p>
        </w:tc>
      </w:tr>
      <w:tr w:rsidR="00C930D0" w:rsidRPr="00B76F27" w14:paraId="1FA31CC9" w14:textId="77777777" w:rsidTr="00295848">
        <w:trPr>
          <w:tblCellSpacing w:w="20" w:type="dxa"/>
          <w:jc w:val="center"/>
        </w:trPr>
        <w:tc>
          <w:tcPr>
            <w:tcW w:w="1957" w:type="dxa"/>
          </w:tcPr>
          <w:p w14:paraId="09228B3F" w14:textId="77777777" w:rsidR="00441E40" w:rsidRPr="009365C4" w:rsidRDefault="007D5081" w:rsidP="00891E42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DEMANDADO</w:t>
            </w:r>
          </w:p>
        </w:tc>
        <w:tc>
          <w:tcPr>
            <w:tcW w:w="4776" w:type="dxa"/>
          </w:tcPr>
          <w:p w14:paraId="0D44B367" w14:textId="77777777" w:rsidR="007E3C45" w:rsidRPr="009365C4" w:rsidRDefault="007B623A" w:rsidP="00ED26BF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SONIA MAYERLY TRIVIÑO</w:t>
            </w:r>
          </w:p>
        </w:tc>
      </w:tr>
      <w:tr w:rsidR="00C930D0" w:rsidRPr="00B76F27" w14:paraId="6FAC2196" w14:textId="77777777" w:rsidTr="00295848">
        <w:trPr>
          <w:tblCellSpacing w:w="20" w:type="dxa"/>
          <w:jc w:val="center"/>
        </w:trPr>
        <w:tc>
          <w:tcPr>
            <w:tcW w:w="1957" w:type="dxa"/>
          </w:tcPr>
          <w:p w14:paraId="4F93FE7F" w14:textId="77777777" w:rsidR="00441E40" w:rsidRPr="009365C4" w:rsidRDefault="00441E40" w:rsidP="00891E42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RADICADO</w:t>
            </w:r>
          </w:p>
        </w:tc>
        <w:tc>
          <w:tcPr>
            <w:tcW w:w="4776" w:type="dxa"/>
          </w:tcPr>
          <w:p w14:paraId="7B971FCE" w14:textId="77777777" w:rsidR="00441E40" w:rsidRPr="009365C4" w:rsidRDefault="00441E40" w:rsidP="00C933F0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170014003001</w:t>
            </w:r>
            <w:r w:rsidR="00B56B80"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AE1F99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20</w:t>
            </w:r>
            <w:r w:rsidR="00B05BAF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2</w:t>
            </w:r>
            <w:r w:rsidR="00A8764D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1</w:t>
            </w:r>
            <w:r w:rsidR="003913E6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AE1F99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00</w:t>
            </w:r>
            <w:r w:rsidR="008E3B6E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7</w:t>
            </w:r>
            <w:r w:rsidR="007B623A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>42</w:t>
            </w:r>
            <w:r w:rsidR="00C933F0" w:rsidRPr="009365C4">
              <w:rPr>
                <w:rFonts w:ascii="Verdana" w:hAnsi="Verdan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00</w:t>
            </w:r>
          </w:p>
        </w:tc>
      </w:tr>
      <w:tr w:rsidR="00C930D0" w:rsidRPr="00B76F27" w14:paraId="5FDF1E57" w14:textId="77777777" w:rsidTr="00295848">
        <w:trPr>
          <w:tblCellSpacing w:w="20" w:type="dxa"/>
          <w:jc w:val="center"/>
        </w:trPr>
        <w:tc>
          <w:tcPr>
            <w:tcW w:w="1957" w:type="dxa"/>
          </w:tcPr>
          <w:p w14:paraId="39916C28" w14:textId="77777777" w:rsidR="00441E40" w:rsidRPr="009365C4" w:rsidRDefault="00441E40" w:rsidP="00891E42">
            <w:pPr>
              <w:pStyle w:val="Sinespaciado"/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bCs/>
                <w:color w:val="262626" w:themeColor="text1" w:themeTint="D9"/>
                <w:sz w:val="20"/>
                <w:szCs w:val="20"/>
              </w:rPr>
              <w:t>ASUNTO</w:t>
            </w:r>
          </w:p>
        </w:tc>
        <w:tc>
          <w:tcPr>
            <w:tcW w:w="4776" w:type="dxa"/>
          </w:tcPr>
          <w:p w14:paraId="1AEF0D54" w14:textId="77777777" w:rsidR="00441E40" w:rsidRPr="009365C4" w:rsidRDefault="00441E40" w:rsidP="00891E42">
            <w:pPr>
              <w:pStyle w:val="Sinespaciado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9365C4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LIBRA MANDAMIENTO DE PAGO</w:t>
            </w:r>
          </w:p>
        </w:tc>
      </w:tr>
    </w:tbl>
    <w:p w14:paraId="0D9BCCBF" w14:textId="77777777" w:rsidR="003B604F" w:rsidRPr="00B76F27" w:rsidRDefault="003B604F" w:rsidP="005F798F">
      <w:pPr>
        <w:pStyle w:val="Sinespaciado"/>
        <w:rPr>
          <w:rFonts w:ascii="Verdana" w:hAnsi="Verdana"/>
          <w:color w:val="262626" w:themeColor="text1" w:themeTint="D9"/>
          <w:sz w:val="21"/>
          <w:szCs w:val="21"/>
        </w:rPr>
      </w:pPr>
    </w:p>
    <w:p w14:paraId="2D0A6666" w14:textId="77777777" w:rsidR="005F798F" w:rsidRPr="00B76F27" w:rsidRDefault="005F798F" w:rsidP="005F798F">
      <w:pPr>
        <w:pStyle w:val="Sinespaciado"/>
        <w:rPr>
          <w:rFonts w:ascii="Verdana" w:hAnsi="Verdana"/>
          <w:color w:val="262626" w:themeColor="text1" w:themeTint="D9"/>
          <w:sz w:val="21"/>
          <w:szCs w:val="21"/>
        </w:rPr>
      </w:pPr>
    </w:p>
    <w:p w14:paraId="03071493" w14:textId="77777777" w:rsidR="006406F7" w:rsidRPr="00B76F27" w:rsidRDefault="000D22EA" w:rsidP="006406F7">
      <w:pPr>
        <w:spacing w:line="360" w:lineRule="auto"/>
        <w:jc w:val="both"/>
        <w:rPr>
          <w:rFonts w:ascii="Verdana" w:hAnsi="Verdana" w:cs="Tahoma"/>
          <w:color w:val="262626" w:themeColor="text1" w:themeTint="D9"/>
          <w:sz w:val="21"/>
          <w:szCs w:val="21"/>
        </w:rPr>
      </w:pPr>
      <w:r w:rsidRPr="00B76F27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Teniendo </w:t>
      </w:r>
      <w:r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en cuenta que </w:t>
      </w:r>
      <w:r w:rsidR="006406F7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la presente demanda ejecutiva </w:t>
      </w:r>
      <w:r w:rsidR="00827799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de mínima</w:t>
      </w:r>
      <w:r w:rsidR="006406F7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cuantía se ajusta a lo preceptuado en los artículos 82, 84 y 422 del Código del Código General del Proceso, así como a lo previsto en los artículos 621 y 671 y siguientes del Código de Comercio</w:t>
      </w:r>
      <w:r w:rsidR="008E3B6E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,</w:t>
      </w:r>
      <w:r w:rsidR="007B623A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y al haberse dado cumplimiento al auto que inadmitió la demanda</w:t>
      </w:r>
      <w:r w:rsidR="006406F7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6406F7" w:rsidRPr="00B76F27">
        <w:rPr>
          <w:rFonts w:ascii="Verdana" w:hAnsi="Verdana" w:cs="Tahoma"/>
          <w:color w:val="262626" w:themeColor="text1" w:themeTint="D9"/>
          <w:sz w:val="21"/>
          <w:szCs w:val="21"/>
        </w:rPr>
        <w:t>es por lo que el Juzgado Primero Civil Municipal de Manizales</w:t>
      </w:r>
    </w:p>
    <w:p w14:paraId="41AD03C0" w14:textId="77777777" w:rsidR="00441E40" w:rsidRPr="00B76F27" w:rsidRDefault="003B604F" w:rsidP="00A91422">
      <w:pPr>
        <w:pStyle w:val="Sinespaciado"/>
        <w:rPr>
          <w:rFonts w:ascii="Verdana" w:hAnsi="Verdana"/>
          <w:color w:val="262626" w:themeColor="text1" w:themeTint="D9"/>
          <w:sz w:val="21"/>
          <w:szCs w:val="21"/>
          <w:lang w:val="es-ES_tradnl"/>
        </w:rPr>
      </w:pPr>
      <w:r w:rsidRPr="00B76F27">
        <w:rPr>
          <w:rFonts w:ascii="Verdana" w:hAnsi="Verdana"/>
          <w:color w:val="262626" w:themeColor="text1" w:themeTint="D9"/>
          <w:sz w:val="21"/>
          <w:szCs w:val="21"/>
          <w:lang w:val="es-ES_tradnl"/>
        </w:rPr>
        <w:tab/>
      </w:r>
    </w:p>
    <w:p w14:paraId="2575A702" w14:textId="77777777" w:rsidR="00441E40" w:rsidRPr="00B76F27" w:rsidRDefault="00441E40" w:rsidP="00A91422">
      <w:pPr>
        <w:spacing w:line="360" w:lineRule="auto"/>
        <w:jc w:val="center"/>
        <w:outlineLvl w:val="0"/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</w:pPr>
      <w:r w:rsidRPr="00B76F27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RESUELVE</w:t>
      </w:r>
    </w:p>
    <w:p w14:paraId="2D94C26E" w14:textId="77777777" w:rsidR="00A91422" w:rsidRPr="00B76F27" w:rsidRDefault="00A91422" w:rsidP="005F798F">
      <w:pPr>
        <w:pStyle w:val="Sinespaciado"/>
        <w:rPr>
          <w:rFonts w:ascii="Verdana" w:hAnsi="Verdana"/>
          <w:color w:val="262626" w:themeColor="text1" w:themeTint="D9"/>
          <w:sz w:val="21"/>
          <w:szCs w:val="21"/>
        </w:rPr>
      </w:pPr>
    </w:p>
    <w:p w14:paraId="3EF3D379" w14:textId="77777777" w:rsidR="00441E40" w:rsidRPr="00B76F27" w:rsidRDefault="00441E40" w:rsidP="00D072FF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</w:pPr>
      <w:r w:rsidRPr="00B76F27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PRIMERO:</w:t>
      </w:r>
      <w:r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Librar </w:t>
      </w:r>
      <w:r w:rsidR="003230C7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mandamiento de pago en favor de </w:t>
      </w:r>
      <w:r w:rsidR="007B623A" w:rsidRPr="00B76F27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OSCAR DARIO VELEZ RUIZ</w:t>
      </w:r>
      <w:r w:rsidR="00892528" w:rsidRPr="00B76F27">
        <w:rPr>
          <w:rFonts w:ascii="Verdana" w:hAnsi="Verdana"/>
          <w:b/>
          <w:color w:val="262626" w:themeColor="text1" w:themeTint="D9"/>
          <w:sz w:val="21"/>
          <w:szCs w:val="21"/>
          <w:lang w:val="es-ES_tradnl"/>
        </w:rPr>
        <w:t xml:space="preserve"> </w:t>
      </w:r>
      <w:r w:rsidR="00892528" w:rsidRPr="00B76F27">
        <w:rPr>
          <w:rFonts w:ascii="Verdana" w:hAnsi="Verdana"/>
          <w:color w:val="262626" w:themeColor="text1" w:themeTint="D9"/>
          <w:sz w:val="21"/>
          <w:szCs w:val="21"/>
          <w:lang w:val="es-ES_tradnl"/>
        </w:rPr>
        <w:t>y</w:t>
      </w:r>
      <w:r w:rsidR="003230C7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en contra de </w:t>
      </w:r>
      <w:r w:rsidR="007B623A" w:rsidRPr="00B76F27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SONIA MAYERLY TRIVIÑO</w:t>
      </w:r>
      <w:r w:rsidR="0085650F" w:rsidRPr="00B76F27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 xml:space="preserve"> </w:t>
      </w:r>
      <w:r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por las siguientes sumas de dinero:</w:t>
      </w:r>
    </w:p>
    <w:p w14:paraId="2B0496CF" w14:textId="77777777" w:rsidR="006D328B" w:rsidRPr="00B76F27" w:rsidRDefault="006D328B" w:rsidP="00A91422">
      <w:pPr>
        <w:pStyle w:val="Sinespaciado"/>
        <w:rPr>
          <w:rFonts w:ascii="Verdana" w:hAnsi="Verdana"/>
          <w:color w:val="262626" w:themeColor="text1" w:themeTint="D9"/>
          <w:sz w:val="21"/>
          <w:szCs w:val="21"/>
          <w:lang w:val="es-ES_tradnl"/>
        </w:rPr>
      </w:pPr>
    </w:p>
    <w:p w14:paraId="6A1A5279" w14:textId="77777777" w:rsidR="00441E40" w:rsidRPr="00B76F27" w:rsidRDefault="00496F3A" w:rsidP="00A91422">
      <w:pPr>
        <w:tabs>
          <w:tab w:val="left" w:pos="6516"/>
          <w:tab w:val="left" w:pos="7212"/>
        </w:tabs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</w:pPr>
      <w:r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Por l</w:t>
      </w:r>
      <w:r w:rsidR="002A24C0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a letra d</w:t>
      </w:r>
      <w:r w:rsidR="00FF6AA0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e cambio</w:t>
      </w:r>
      <w:r w:rsidR="00543B8D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4F3E79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con fecha de vencimiento</w:t>
      </w:r>
      <w:r w:rsidR="006F4F6E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8E3B6E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1</w:t>
      </w:r>
      <w:r w:rsidR="004F3E79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de </w:t>
      </w:r>
      <w:r w:rsidR="007B623A"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>abril de 2021</w:t>
      </w:r>
    </w:p>
    <w:p w14:paraId="0EDACC8B" w14:textId="77777777" w:rsidR="00A91422" w:rsidRPr="00B76F27" w:rsidRDefault="00A91422" w:rsidP="00A91422">
      <w:pPr>
        <w:pStyle w:val="Sinespaciado"/>
        <w:rPr>
          <w:rFonts w:ascii="Verdana" w:hAnsi="Verdana"/>
          <w:color w:val="262626" w:themeColor="text1" w:themeTint="D9"/>
          <w:sz w:val="21"/>
          <w:szCs w:val="21"/>
          <w:lang w:val="es-ES_tradnl"/>
        </w:rPr>
      </w:pPr>
    </w:p>
    <w:p w14:paraId="7AE5A923" w14:textId="179FD7B1" w:rsidR="00543B8D" w:rsidRPr="009365C4" w:rsidRDefault="004923E3" w:rsidP="009365C4">
      <w:pPr>
        <w:pStyle w:val="Prrafodelista"/>
        <w:numPr>
          <w:ilvl w:val="0"/>
          <w:numId w:val="14"/>
        </w:num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 w:right="303"/>
        <w:jc w:val="both"/>
        <w:textAlignment w:val="baseline"/>
        <w:rPr>
          <w:rFonts w:ascii="Verdana" w:hAnsi="Verdana" w:cs="Arial"/>
          <w:color w:val="262626" w:themeColor="text1" w:themeTint="D9"/>
          <w:sz w:val="21"/>
          <w:szCs w:val="21"/>
        </w:rPr>
      </w:pP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Por </w:t>
      </w:r>
      <w:r w:rsidR="0081042A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la suma de </w:t>
      </w:r>
      <w:r w:rsidR="008E3B6E" w:rsidRPr="009365C4">
        <w:rPr>
          <w:rFonts w:ascii="Verdana" w:hAnsi="Verdana" w:cs="Arial"/>
          <w:color w:val="262626" w:themeColor="text1" w:themeTint="D9"/>
          <w:sz w:val="21"/>
          <w:szCs w:val="21"/>
        </w:rPr>
        <w:t>tres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millones </w:t>
      </w:r>
      <w:r w:rsidR="007B623A" w:rsidRPr="009365C4">
        <w:rPr>
          <w:rFonts w:ascii="Verdana" w:hAnsi="Verdana" w:cs="Arial"/>
          <w:color w:val="262626" w:themeColor="text1" w:themeTint="D9"/>
          <w:sz w:val="21"/>
          <w:szCs w:val="21"/>
        </w:rPr>
        <w:t>cuatrocientos mil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pesos </w:t>
      </w:r>
      <w:r w:rsidR="007B00BC" w:rsidRPr="009365C4">
        <w:rPr>
          <w:rFonts w:ascii="Verdana" w:hAnsi="Verdana" w:cs="Arial"/>
          <w:color w:val="262626" w:themeColor="text1" w:themeTint="D9"/>
          <w:sz w:val="21"/>
          <w:szCs w:val="21"/>
        </w:rPr>
        <w:t>(</w:t>
      </w:r>
      <w:r w:rsidR="008E3B6E" w:rsidRPr="009365C4">
        <w:rPr>
          <w:rFonts w:ascii="Verdana" w:hAnsi="Verdana" w:cs="Arial"/>
          <w:color w:val="262626" w:themeColor="text1" w:themeTint="D9"/>
          <w:sz w:val="21"/>
          <w:szCs w:val="21"/>
        </w:rPr>
        <w:t>3.</w:t>
      </w:r>
      <w:r w:rsidR="007B623A" w:rsidRPr="009365C4">
        <w:rPr>
          <w:rFonts w:ascii="Verdana" w:hAnsi="Verdana" w:cs="Arial"/>
          <w:color w:val="262626" w:themeColor="text1" w:themeTint="D9"/>
          <w:sz w:val="21"/>
          <w:szCs w:val="21"/>
        </w:rPr>
        <w:t>4</w:t>
      </w:r>
      <w:r w:rsidR="008E3B6E" w:rsidRPr="009365C4">
        <w:rPr>
          <w:rFonts w:ascii="Verdana" w:hAnsi="Verdana" w:cs="Arial"/>
          <w:color w:val="262626" w:themeColor="text1" w:themeTint="D9"/>
          <w:sz w:val="21"/>
          <w:szCs w:val="21"/>
        </w:rPr>
        <w:t>00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>.000</w:t>
      </w:r>
      <w:r w:rsidR="007B00BC" w:rsidRPr="009365C4">
        <w:rPr>
          <w:rFonts w:ascii="Verdana" w:hAnsi="Verdana" w:cs="Arial"/>
          <w:color w:val="262626" w:themeColor="text1" w:themeTint="D9"/>
          <w:sz w:val="21"/>
          <w:szCs w:val="21"/>
        </w:rPr>
        <w:t>)</w:t>
      </w: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por concepto de capital respalda</w:t>
      </w:r>
      <w:r w:rsidR="00B9723E" w:rsidRPr="009365C4">
        <w:rPr>
          <w:rFonts w:ascii="Verdana" w:hAnsi="Verdana" w:cs="Arial"/>
          <w:color w:val="262626" w:themeColor="text1" w:themeTint="D9"/>
          <w:sz w:val="21"/>
          <w:szCs w:val="21"/>
        </w:rPr>
        <w:t>do en la letra de cambi</w:t>
      </w:r>
      <w:r w:rsidR="00496F3A" w:rsidRPr="009365C4">
        <w:rPr>
          <w:rFonts w:ascii="Verdana" w:hAnsi="Verdana" w:cs="Arial"/>
          <w:color w:val="262626" w:themeColor="text1" w:themeTint="D9"/>
          <w:sz w:val="21"/>
          <w:szCs w:val="21"/>
        </w:rPr>
        <w:t>o</w:t>
      </w:r>
      <w:r w:rsidR="004F3E79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con fecha de vencimiento </w:t>
      </w:r>
      <w:r w:rsidR="008E3B6E" w:rsidRPr="009365C4">
        <w:rPr>
          <w:rFonts w:ascii="Verdana" w:hAnsi="Verdana" w:cs="Arial"/>
          <w:color w:val="262626" w:themeColor="text1" w:themeTint="D9"/>
          <w:sz w:val="21"/>
          <w:szCs w:val="21"/>
        </w:rPr>
        <w:t>1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de </w:t>
      </w:r>
      <w:r w:rsidR="007B623A" w:rsidRPr="009365C4">
        <w:rPr>
          <w:rFonts w:ascii="Verdana" w:hAnsi="Verdana" w:cs="Arial"/>
          <w:color w:val="262626" w:themeColor="text1" w:themeTint="D9"/>
          <w:sz w:val="21"/>
          <w:szCs w:val="21"/>
        </w:rPr>
        <w:t>abril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de 20</w:t>
      </w:r>
      <w:r w:rsidR="007B623A" w:rsidRPr="009365C4">
        <w:rPr>
          <w:rFonts w:ascii="Verdana" w:hAnsi="Verdana" w:cs="Arial"/>
          <w:color w:val="262626" w:themeColor="text1" w:themeTint="D9"/>
          <w:sz w:val="21"/>
          <w:szCs w:val="21"/>
        </w:rPr>
        <w:t>21</w:t>
      </w:r>
      <w:r w:rsidR="009365C4" w:rsidRPr="009365C4">
        <w:rPr>
          <w:rFonts w:ascii="Verdana" w:hAnsi="Verdana" w:cs="Arial"/>
          <w:color w:val="262626" w:themeColor="text1" w:themeTint="D9"/>
          <w:sz w:val="21"/>
          <w:szCs w:val="21"/>
        </w:rPr>
        <w:t>.</w:t>
      </w:r>
    </w:p>
    <w:p w14:paraId="5796B034" w14:textId="77777777" w:rsidR="00543B8D" w:rsidRPr="00B76F27" w:rsidRDefault="00543B8D" w:rsidP="00543B8D">
      <w:pPr>
        <w:pStyle w:val="Sinespaciado"/>
        <w:rPr>
          <w:rFonts w:ascii="Verdana" w:hAnsi="Verdana"/>
          <w:color w:val="262626" w:themeColor="text1" w:themeTint="D9"/>
          <w:sz w:val="21"/>
          <w:szCs w:val="21"/>
          <w:lang w:val="es-ES_tradnl"/>
        </w:rPr>
      </w:pPr>
    </w:p>
    <w:p w14:paraId="3E9833DD" w14:textId="279A02AB" w:rsidR="009365C4" w:rsidRPr="009365C4" w:rsidRDefault="007B623A" w:rsidP="00543B8D">
      <w:pPr>
        <w:pStyle w:val="Prrafodelista"/>
        <w:numPr>
          <w:ilvl w:val="0"/>
          <w:numId w:val="14"/>
        </w:num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 w:right="303"/>
        <w:jc w:val="both"/>
        <w:textAlignment w:val="baseline"/>
        <w:rPr>
          <w:rFonts w:ascii="Verdana" w:hAnsi="Verdana" w:cs="Arial"/>
          <w:color w:val="262626" w:themeColor="text1" w:themeTint="D9"/>
          <w:sz w:val="21"/>
          <w:szCs w:val="21"/>
        </w:rPr>
      </w:pP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Por los </w:t>
      </w:r>
      <w:r w:rsidRPr="009365C4">
        <w:rPr>
          <w:rFonts w:ascii="Verdana" w:hAnsi="Verdana" w:cs="Arial"/>
          <w:b/>
          <w:color w:val="262626" w:themeColor="text1" w:themeTint="D9"/>
          <w:sz w:val="21"/>
          <w:szCs w:val="21"/>
        </w:rPr>
        <w:t>intereses de plazo</w:t>
      </w: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a la tasa equivalente al interés bancario corriente </w:t>
      </w:r>
      <w:r w:rsidRPr="009365C4">
        <w:rPr>
          <w:rFonts w:ascii="Verdana" w:hAnsi="Verdana" w:cs="Tahoma"/>
          <w:color w:val="262626" w:themeColor="text1" w:themeTint="D9"/>
          <w:sz w:val="21"/>
          <w:szCs w:val="21"/>
        </w:rPr>
        <w:t>certificado por la Superintendencia Financiera</w:t>
      </w: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>, por el capital indicado en el literal anterior, causados desde el</w:t>
      </w:r>
      <w:r w:rsidRPr="009365C4">
        <w:rPr>
          <w:rFonts w:ascii="Verdana" w:hAnsi="Verdana" w:cs="Tahoma"/>
          <w:color w:val="262626" w:themeColor="text1" w:themeTint="D9"/>
          <w:sz w:val="21"/>
          <w:szCs w:val="21"/>
        </w:rPr>
        <w:t xml:space="preserve"> 1 de </w:t>
      </w:r>
      <w:r w:rsidR="00976E6B" w:rsidRPr="009365C4">
        <w:rPr>
          <w:rFonts w:ascii="Verdana" w:hAnsi="Verdana" w:cs="Tahoma"/>
          <w:color w:val="262626" w:themeColor="text1" w:themeTint="D9"/>
          <w:sz w:val="21"/>
          <w:szCs w:val="21"/>
        </w:rPr>
        <w:t>marzo</w:t>
      </w:r>
      <w:r w:rsidRPr="009365C4">
        <w:rPr>
          <w:rFonts w:ascii="Verdana" w:hAnsi="Verdana" w:cs="Tahoma"/>
          <w:color w:val="262626" w:themeColor="text1" w:themeTint="D9"/>
          <w:sz w:val="21"/>
          <w:szCs w:val="21"/>
        </w:rPr>
        <w:t xml:space="preserve"> de 2021 hasta el </w:t>
      </w:r>
      <w:r w:rsidR="00976E6B" w:rsidRPr="009365C4">
        <w:rPr>
          <w:rFonts w:ascii="Verdana" w:hAnsi="Verdana" w:cs="Tahoma"/>
          <w:color w:val="262626" w:themeColor="text1" w:themeTint="D9"/>
          <w:sz w:val="21"/>
          <w:szCs w:val="21"/>
        </w:rPr>
        <w:t>3</w:t>
      </w:r>
      <w:r w:rsidRPr="009365C4">
        <w:rPr>
          <w:rFonts w:ascii="Verdana" w:hAnsi="Verdana" w:cs="Tahoma"/>
          <w:color w:val="262626" w:themeColor="text1" w:themeTint="D9"/>
          <w:sz w:val="21"/>
          <w:szCs w:val="21"/>
        </w:rPr>
        <w:t>1 de marzo de 2021</w:t>
      </w: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, de conformidad con lo dispuesto en </w:t>
      </w:r>
      <w:r w:rsidRPr="009365C4">
        <w:rPr>
          <w:rFonts w:ascii="Verdana" w:hAnsi="Verdana" w:cs="Tahoma"/>
          <w:color w:val="262626" w:themeColor="text1" w:themeTint="D9"/>
          <w:sz w:val="21"/>
          <w:szCs w:val="21"/>
        </w:rPr>
        <w:t>letra de cambio con fecha de vencimiento 01 de abril de 2021.</w:t>
      </w:r>
    </w:p>
    <w:p w14:paraId="7511B25C" w14:textId="77777777" w:rsidR="009365C4" w:rsidRPr="009365C4" w:rsidRDefault="009365C4" w:rsidP="009365C4">
      <w:pPr>
        <w:pStyle w:val="Prrafodelista"/>
        <w:rPr>
          <w:rFonts w:ascii="Verdana" w:hAnsi="Verdana" w:cs="Arial"/>
          <w:color w:val="262626" w:themeColor="text1" w:themeTint="D9"/>
          <w:sz w:val="21"/>
          <w:szCs w:val="21"/>
        </w:rPr>
      </w:pPr>
    </w:p>
    <w:p w14:paraId="7B79F745" w14:textId="67887226" w:rsidR="00653739" w:rsidRPr="009365C4" w:rsidRDefault="009365C4" w:rsidP="009365C4">
      <w:pPr>
        <w:pStyle w:val="Prrafodelista"/>
        <w:numPr>
          <w:ilvl w:val="0"/>
          <w:numId w:val="14"/>
        </w:numPr>
        <w:tabs>
          <w:tab w:val="left" w:pos="0"/>
          <w:tab w:val="left" w:pos="567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 w:right="303"/>
        <w:jc w:val="both"/>
        <w:textAlignment w:val="baseline"/>
        <w:rPr>
          <w:rFonts w:ascii="Verdana" w:hAnsi="Verdana" w:cs="Arial"/>
          <w:color w:val="262626" w:themeColor="text1" w:themeTint="D9"/>
          <w:sz w:val="21"/>
          <w:szCs w:val="21"/>
        </w:rPr>
      </w:pPr>
      <w:r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Por los </w:t>
      </w:r>
      <w:r w:rsidR="003A2666" w:rsidRPr="009365C4">
        <w:rPr>
          <w:rFonts w:ascii="Verdana" w:hAnsi="Verdana" w:cs="Arial"/>
          <w:color w:val="262626" w:themeColor="text1" w:themeTint="D9"/>
          <w:sz w:val="21"/>
          <w:szCs w:val="21"/>
        </w:rPr>
        <w:t>intereses moratorios sobre el c</w:t>
      </w:r>
      <w:r w:rsidR="009D6BD5" w:rsidRPr="009365C4">
        <w:rPr>
          <w:rFonts w:ascii="Verdana" w:hAnsi="Verdana" w:cs="Arial"/>
          <w:color w:val="262626" w:themeColor="text1" w:themeTint="D9"/>
          <w:sz w:val="21"/>
          <w:szCs w:val="21"/>
        </w:rPr>
        <w:t>apital indicado en el literal a</w:t>
      </w:r>
      <w:r w:rsidR="00653739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, causados desde el </w:t>
      </w:r>
      <w:r w:rsidR="008E3B6E" w:rsidRPr="009365C4">
        <w:rPr>
          <w:rFonts w:ascii="Verdana" w:hAnsi="Verdana" w:cs="Arial"/>
          <w:color w:val="262626" w:themeColor="text1" w:themeTint="D9"/>
          <w:sz w:val="21"/>
          <w:szCs w:val="21"/>
        </w:rPr>
        <w:t>1</w:t>
      </w:r>
      <w:r w:rsidR="00FB082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</w:t>
      </w:r>
      <w:r w:rsidR="000E426E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de </w:t>
      </w:r>
      <w:r w:rsidR="00976E6B" w:rsidRPr="009365C4">
        <w:rPr>
          <w:rFonts w:ascii="Verdana" w:hAnsi="Verdana" w:cs="Arial"/>
          <w:color w:val="262626" w:themeColor="text1" w:themeTint="D9"/>
          <w:sz w:val="21"/>
          <w:szCs w:val="21"/>
        </w:rPr>
        <w:t>abril</w:t>
      </w:r>
      <w:r w:rsidR="00543B8D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</w:t>
      </w:r>
      <w:r w:rsidR="009D6BD5" w:rsidRPr="009365C4">
        <w:rPr>
          <w:rFonts w:ascii="Verdana" w:hAnsi="Verdana" w:cs="Arial"/>
          <w:color w:val="262626" w:themeColor="text1" w:themeTint="D9"/>
          <w:sz w:val="21"/>
          <w:szCs w:val="21"/>
        </w:rPr>
        <w:t>d</w:t>
      </w:r>
      <w:r w:rsidR="00B872D6" w:rsidRPr="009365C4">
        <w:rPr>
          <w:rFonts w:ascii="Verdana" w:hAnsi="Verdana" w:cs="Arial"/>
          <w:color w:val="262626" w:themeColor="text1" w:themeTint="D9"/>
          <w:sz w:val="21"/>
          <w:szCs w:val="21"/>
        </w:rPr>
        <w:t>e 20</w:t>
      </w:r>
      <w:r w:rsidR="00976E6B" w:rsidRPr="009365C4">
        <w:rPr>
          <w:rFonts w:ascii="Verdana" w:hAnsi="Verdana" w:cs="Arial"/>
          <w:color w:val="262626" w:themeColor="text1" w:themeTint="D9"/>
          <w:sz w:val="21"/>
          <w:szCs w:val="21"/>
        </w:rPr>
        <w:t>21</w:t>
      </w:r>
      <w:r w:rsidR="003A2666" w:rsidRPr="009365C4">
        <w:rPr>
          <w:rFonts w:ascii="Verdana" w:hAnsi="Verdana" w:cs="Arial"/>
          <w:color w:val="262626" w:themeColor="text1" w:themeTint="D9"/>
          <w:sz w:val="21"/>
          <w:szCs w:val="21"/>
        </w:rPr>
        <w:t xml:space="preserve"> hasta que se realice el pago total de la obligación, liquidados a una tasa equivalente a una y media (1.5) veces el interés bancario corriente certificado por la Superintendencia Financiera (Artículos 884 del C. de Comercio, 305 del C. Penal y 111 de la Ley 510 de 1999), c</w:t>
      </w:r>
      <w:r w:rsidR="00653739" w:rsidRPr="009365C4">
        <w:rPr>
          <w:rFonts w:ascii="Verdana" w:hAnsi="Verdana" w:cs="Arial"/>
          <w:color w:val="262626" w:themeColor="text1" w:themeTint="D9"/>
          <w:sz w:val="21"/>
          <w:szCs w:val="21"/>
        </w:rPr>
        <w:t>ontenidos en la letra de cambio</w:t>
      </w:r>
      <w:r w:rsidR="00CD7F10" w:rsidRPr="009365C4">
        <w:rPr>
          <w:rFonts w:ascii="Verdana" w:hAnsi="Verdana" w:cs="Arial"/>
          <w:color w:val="262626" w:themeColor="text1" w:themeTint="D9"/>
          <w:sz w:val="21"/>
          <w:szCs w:val="21"/>
        </w:rPr>
        <w:t>.</w:t>
      </w:r>
    </w:p>
    <w:p w14:paraId="110FFD97" w14:textId="77777777" w:rsidR="005F798F" w:rsidRPr="00B76F27" w:rsidRDefault="005F798F" w:rsidP="00C5560E">
      <w:pPr>
        <w:spacing w:line="360" w:lineRule="auto"/>
        <w:ind w:right="303"/>
        <w:jc w:val="both"/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</w:pPr>
    </w:p>
    <w:p w14:paraId="2D805682" w14:textId="77777777" w:rsidR="00051A16" w:rsidRPr="00B76F27" w:rsidRDefault="00E11E70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  <w:r w:rsidRPr="00B76F27">
        <w:rPr>
          <w:rFonts w:ascii="Verdana" w:hAnsi="Verdana" w:cs="Courier New"/>
          <w:b/>
          <w:color w:val="262626" w:themeColor="text1" w:themeTint="D9"/>
          <w:sz w:val="21"/>
          <w:szCs w:val="21"/>
          <w:lang w:val="es-ES_tradnl"/>
        </w:rPr>
        <w:t>SEGUNDO:</w:t>
      </w:r>
      <w:r w:rsidRPr="00B76F27">
        <w:rPr>
          <w:rFonts w:ascii="Verdana" w:hAnsi="Verdana" w:cs="Courier New"/>
          <w:color w:val="262626" w:themeColor="text1" w:themeTint="D9"/>
          <w:sz w:val="21"/>
          <w:szCs w:val="21"/>
          <w:lang w:val="es-ES_tradnl"/>
        </w:rPr>
        <w:t xml:space="preserve"> </w:t>
      </w:r>
      <w:r w:rsidR="004923E3" w:rsidRPr="00B76F27">
        <w:rPr>
          <w:rFonts w:ascii="Verdana" w:hAnsi="Verdana" w:cs="Tahoma"/>
          <w:color w:val="262626" w:themeColor="text1" w:themeTint="D9"/>
          <w:sz w:val="21"/>
          <w:szCs w:val="21"/>
        </w:rPr>
        <w:t xml:space="preserve"> </w:t>
      </w:r>
      <w:r w:rsidR="00441E40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Notifíquese la prese</w:t>
      </w:r>
      <w:r w:rsidR="00C6503E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nte decisión en forma personal </w:t>
      </w:r>
      <w:r w:rsidR="00B9723E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a</w:t>
      </w:r>
      <w:r w:rsidR="00543B8D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 </w:t>
      </w:r>
      <w:r w:rsidR="00C6503E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l</w:t>
      </w:r>
      <w:r w:rsidR="008E3B6E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a</w:t>
      </w:r>
      <w:r w:rsidR="00FD499A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 ejecutad</w:t>
      </w:r>
      <w:r w:rsidR="008E3B6E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a</w:t>
      </w:r>
      <w:r w:rsidR="00441E40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, e infórmesele que cuenta</w:t>
      </w:r>
      <w:r w:rsidR="00543B8D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>n</w:t>
      </w:r>
      <w:r w:rsidR="00441E40" w:rsidRPr="00B76F27">
        <w:rPr>
          <w:rFonts w:ascii="Verdana" w:hAnsi="Verdana" w:cs="Courier New"/>
          <w:color w:val="262626" w:themeColor="text1" w:themeTint="D9"/>
          <w:sz w:val="21"/>
          <w:szCs w:val="21"/>
        </w:rPr>
        <w:t xml:space="preserve"> con un término de cinco (5) días para pagar o de diez (10) días para formular excepciones.</w:t>
      </w:r>
    </w:p>
    <w:p w14:paraId="2F838C19" w14:textId="77777777" w:rsidR="005F4218" w:rsidRPr="00B76F27" w:rsidRDefault="005F4218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</w:p>
    <w:p w14:paraId="64A270DF" w14:textId="7859113F" w:rsidR="00295848" w:rsidRPr="00B76F27" w:rsidRDefault="00295848" w:rsidP="00295848">
      <w:pPr>
        <w:pStyle w:val="Textoindependiente"/>
        <w:spacing w:line="360" w:lineRule="auto"/>
        <w:ind w:right="191"/>
        <w:jc w:val="both"/>
        <w:rPr>
          <w:spacing w:val="-3"/>
        </w:rPr>
      </w:pPr>
      <w:r w:rsidRPr="00B76F27">
        <w:rPr>
          <w:b/>
        </w:rPr>
        <w:t xml:space="preserve">TERCERO: </w:t>
      </w:r>
      <w:r w:rsidRPr="00B76F27">
        <w:t>Teniendo en cuenta la manifestación de la parte demandante, con relación al desconocimiento de dirección electrónica de l</w:t>
      </w:r>
      <w:r w:rsidR="00EC7E3B" w:rsidRPr="00B76F27">
        <w:t>a</w:t>
      </w:r>
      <w:r w:rsidRPr="00B76F27">
        <w:t xml:space="preserve"> aquí demandad</w:t>
      </w:r>
      <w:r w:rsidR="002D6D4A" w:rsidRPr="00B76F27">
        <w:t>a</w:t>
      </w:r>
      <w:r w:rsidRPr="00B76F27">
        <w:t xml:space="preserve">, se </w:t>
      </w:r>
      <w:r w:rsidRPr="00B76F27">
        <w:rPr>
          <w:b/>
        </w:rPr>
        <w:t xml:space="preserve">Ordena </w:t>
      </w:r>
      <w:r w:rsidRPr="00B76F27">
        <w:t xml:space="preserve">oficiar </w:t>
      </w:r>
      <w:r w:rsidRPr="00B76F27">
        <w:rPr>
          <w:spacing w:val="-4"/>
        </w:rPr>
        <w:t xml:space="preserve">a </w:t>
      </w:r>
      <w:r w:rsidR="00976E6B" w:rsidRPr="00B76F27">
        <w:rPr>
          <w:spacing w:val="-4"/>
        </w:rPr>
        <w:t>CORPOCALDAS de esta ciudad</w:t>
      </w:r>
      <w:r w:rsidRPr="00B76F27">
        <w:rPr>
          <w:spacing w:val="-4"/>
        </w:rPr>
        <w:t xml:space="preserve"> </w:t>
      </w:r>
      <w:r w:rsidRPr="00B76F27">
        <w:t xml:space="preserve">con </w:t>
      </w:r>
      <w:r w:rsidRPr="00B76F27">
        <w:rPr>
          <w:spacing w:val="-3"/>
        </w:rPr>
        <w:t xml:space="preserve">el </w:t>
      </w:r>
      <w:r w:rsidRPr="00B76F27">
        <w:rPr>
          <w:spacing w:val="-5"/>
        </w:rPr>
        <w:t xml:space="preserve">fin </w:t>
      </w:r>
      <w:r w:rsidRPr="00B76F27">
        <w:t xml:space="preserve">de que, </w:t>
      </w:r>
      <w:r w:rsidRPr="00B76F27">
        <w:rPr>
          <w:spacing w:val="-3"/>
        </w:rPr>
        <w:t xml:space="preserve">en el término </w:t>
      </w:r>
      <w:r w:rsidRPr="00B76F27">
        <w:t xml:space="preserve">de Tres (3) </w:t>
      </w:r>
      <w:r w:rsidRPr="00B76F27">
        <w:rPr>
          <w:spacing w:val="-5"/>
        </w:rPr>
        <w:t xml:space="preserve">días </w:t>
      </w:r>
      <w:r w:rsidRPr="00B76F27">
        <w:t xml:space="preserve">contados a partir del </w:t>
      </w:r>
      <w:r w:rsidRPr="00B76F27">
        <w:rPr>
          <w:spacing w:val="-4"/>
        </w:rPr>
        <w:t xml:space="preserve">oficio </w:t>
      </w:r>
      <w:r w:rsidRPr="00B76F27">
        <w:t xml:space="preserve">que </w:t>
      </w:r>
      <w:r w:rsidRPr="00B76F27">
        <w:rPr>
          <w:spacing w:val="5"/>
        </w:rPr>
        <w:t xml:space="preserve">se </w:t>
      </w:r>
      <w:r w:rsidRPr="00B76F27">
        <w:t xml:space="preserve">ordena, informe de forma expresa y </w:t>
      </w:r>
      <w:r w:rsidRPr="00B76F27">
        <w:rPr>
          <w:spacing w:val="-3"/>
        </w:rPr>
        <w:t xml:space="preserve">completa </w:t>
      </w:r>
      <w:r w:rsidRPr="00B76F27">
        <w:rPr>
          <w:spacing w:val="-7"/>
        </w:rPr>
        <w:t xml:space="preserve">la </w:t>
      </w:r>
      <w:r w:rsidRPr="00B76F27">
        <w:rPr>
          <w:spacing w:val="-4"/>
        </w:rPr>
        <w:t xml:space="preserve">dirección </w:t>
      </w:r>
      <w:r w:rsidRPr="00B76F27">
        <w:rPr>
          <w:spacing w:val="-3"/>
        </w:rPr>
        <w:t xml:space="preserve">electrónica </w:t>
      </w:r>
      <w:r w:rsidRPr="00B76F27">
        <w:t>de</w:t>
      </w:r>
      <w:r w:rsidR="004E1ABE" w:rsidRPr="00B76F27">
        <w:t xml:space="preserve"> </w:t>
      </w:r>
      <w:r w:rsidRPr="00B76F27">
        <w:rPr>
          <w:spacing w:val="-7"/>
        </w:rPr>
        <w:t>l</w:t>
      </w:r>
      <w:r w:rsidR="008E3B6E" w:rsidRPr="00B76F27">
        <w:rPr>
          <w:spacing w:val="-7"/>
        </w:rPr>
        <w:t>a</w:t>
      </w:r>
      <w:r w:rsidRPr="00B76F27">
        <w:rPr>
          <w:spacing w:val="-7"/>
        </w:rPr>
        <w:t xml:space="preserve"> </w:t>
      </w:r>
      <w:r w:rsidR="008765EB" w:rsidRPr="00B76F27">
        <w:rPr>
          <w:spacing w:val="-3"/>
        </w:rPr>
        <w:t>demandad</w:t>
      </w:r>
      <w:r w:rsidR="008E3B6E" w:rsidRPr="00B76F27">
        <w:rPr>
          <w:spacing w:val="-3"/>
        </w:rPr>
        <w:t>a</w:t>
      </w:r>
      <w:r w:rsidR="008765EB" w:rsidRPr="00B76F27">
        <w:rPr>
          <w:spacing w:val="-3"/>
        </w:rPr>
        <w:t xml:space="preserve"> </w:t>
      </w:r>
      <w:r w:rsidR="00976E6B" w:rsidRPr="00B76F27">
        <w:rPr>
          <w:b/>
          <w:spacing w:val="-3"/>
        </w:rPr>
        <w:t>SONIA MAYERLY TRIVIÑO</w:t>
      </w:r>
      <w:r w:rsidR="00976E6B" w:rsidRPr="00B76F27">
        <w:rPr>
          <w:spacing w:val="-3"/>
        </w:rPr>
        <w:t xml:space="preserve"> </w:t>
      </w:r>
      <w:r w:rsidR="004E1ABE" w:rsidRPr="00B76F27">
        <w:rPr>
          <w:b/>
        </w:rPr>
        <w:t>(C.</w:t>
      </w:r>
      <w:r w:rsidR="00EC7E3B" w:rsidRPr="00B76F27">
        <w:rPr>
          <w:b/>
        </w:rPr>
        <w:t>C</w:t>
      </w:r>
      <w:r w:rsidR="004E1ABE" w:rsidRPr="00B76F27">
        <w:rPr>
          <w:b/>
        </w:rPr>
        <w:t xml:space="preserve">. </w:t>
      </w:r>
      <w:r w:rsidR="00EC7E3B" w:rsidRPr="00B76F27">
        <w:rPr>
          <w:b/>
        </w:rPr>
        <w:t>1.0</w:t>
      </w:r>
      <w:r w:rsidR="00976E6B" w:rsidRPr="00B76F27">
        <w:rPr>
          <w:b/>
        </w:rPr>
        <w:t>22.346</w:t>
      </w:r>
      <w:r w:rsidR="004C3680">
        <w:rPr>
          <w:b/>
        </w:rPr>
        <w:t>.</w:t>
      </w:r>
      <w:r w:rsidR="00976E6B" w:rsidRPr="00B76F27">
        <w:rPr>
          <w:b/>
        </w:rPr>
        <w:t>463</w:t>
      </w:r>
      <w:r w:rsidR="004E1ABE" w:rsidRPr="00B76F27">
        <w:rPr>
          <w:b/>
        </w:rPr>
        <w:t xml:space="preserve">) </w:t>
      </w:r>
      <w:r w:rsidRPr="00B76F27">
        <w:t>que</w:t>
      </w:r>
      <w:r w:rsidRPr="00B76F27">
        <w:rPr>
          <w:spacing w:val="-16"/>
        </w:rPr>
        <w:t xml:space="preserve"> </w:t>
      </w:r>
      <w:r w:rsidRPr="00B76F27">
        <w:rPr>
          <w:spacing w:val="2"/>
        </w:rPr>
        <w:t>reposa</w:t>
      </w:r>
      <w:r w:rsidRPr="00B76F27">
        <w:rPr>
          <w:spacing w:val="-34"/>
        </w:rPr>
        <w:t xml:space="preserve"> </w:t>
      </w:r>
      <w:r w:rsidRPr="00B76F27">
        <w:rPr>
          <w:spacing w:val="-3"/>
        </w:rPr>
        <w:t>en</w:t>
      </w:r>
      <w:r w:rsidRPr="00B76F27">
        <w:rPr>
          <w:spacing w:val="9"/>
        </w:rPr>
        <w:t xml:space="preserve"> </w:t>
      </w:r>
      <w:r w:rsidRPr="00B76F27">
        <w:t>base</w:t>
      </w:r>
      <w:r w:rsidRPr="00B76F27">
        <w:rPr>
          <w:spacing w:val="-33"/>
        </w:rPr>
        <w:t xml:space="preserve"> </w:t>
      </w:r>
      <w:r w:rsidRPr="00B76F27">
        <w:t>de</w:t>
      </w:r>
      <w:r w:rsidRPr="00B76F27">
        <w:rPr>
          <w:spacing w:val="-17"/>
        </w:rPr>
        <w:t xml:space="preserve"> </w:t>
      </w:r>
      <w:r w:rsidRPr="00B76F27">
        <w:t>datos</w:t>
      </w:r>
      <w:r w:rsidRPr="00B76F27">
        <w:rPr>
          <w:spacing w:val="-16"/>
        </w:rPr>
        <w:t xml:space="preserve"> </w:t>
      </w:r>
      <w:r w:rsidRPr="00B76F27">
        <w:t>de</w:t>
      </w:r>
      <w:r w:rsidRPr="00B76F27">
        <w:rPr>
          <w:spacing w:val="-13"/>
        </w:rPr>
        <w:t xml:space="preserve"> </w:t>
      </w:r>
      <w:r w:rsidRPr="00B76F27">
        <w:rPr>
          <w:spacing w:val="-4"/>
        </w:rPr>
        <w:t>dicha</w:t>
      </w:r>
      <w:r w:rsidRPr="00B76F27">
        <w:t xml:space="preserve"> entidad, a efectos de garantizar </w:t>
      </w:r>
      <w:r w:rsidRPr="00B76F27">
        <w:rPr>
          <w:spacing w:val="5"/>
        </w:rPr>
        <w:t xml:space="preserve">su </w:t>
      </w:r>
      <w:r w:rsidRPr="00B76F27">
        <w:t xml:space="preserve">derecho </w:t>
      </w:r>
      <w:r w:rsidRPr="00B76F27">
        <w:rPr>
          <w:spacing w:val="-4"/>
        </w:rPr>
        <w:t xml:space="preserve">al </w:t>
      </w:r>
      <w:r w:rsidRPr="00B76F27">
        <w:t>debido</w:t>
      </w:r>
      <w:r w:rsidRPr="00B76F27">
        <w:rPr>
          <w:spacing w:val="4"/>
        </w:rPr>
        <w:t xml:space="preserve"> </w:t>
      </w:r>
      <w:r w:rsidRPr="00B76F27">
        <w:t>proceso.</w:t>
      </w:r>
    </w:p>
    <w:p w14:paraId="46D11A64" w14:textId="77777777" w:rsidR="00295848" w:rsidRPr="00B76F27" w:rsidRDefault="00295848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</w:p>
    <w:p w14:paraId="5EEE4013" w14:textId="77777777" w:rsidR="002B6754" w:rsidRPr="00B76F27" w:rsidRDefault="00295848" w:rsidP="004F3E79">
      <w:pPr>
        <w:pStyle w:val="Textoindependiente"/>
        <w:spacing w:line="360" w:lineRule="auto"/>
        <w:ind w:right="191"/>
        <w:jc w:val="both"/>
        <w:rPr>
          <w:rFonts w:cs="Courier New"/>
          <w:color w:val="262626" w:themeColor="text1" w:themeTint="D9"/>
        </w:rPr>
      </w:pPr>
      <w:r w:rsidRPr="00B76F27">
        <w:rPr>
          <w:b/>
        </w:rPr>
        <w:t>CUARTO</w:t>
      </w:r>
      <w:r w:rsidR="008B26B9" w:rsidRPr="00B76F27">
        <w:rPr>
          <w:b/>
        </w:rPr>
        <w:t xml:space="preserve">: </w:t>
      </w:r>
      <w:r w:rsidR="00550C78" w:rsidRPr="00B76F27">
        <w:rPr>
          <w:rFonts w:cs="Courier New"/>
          <w:b/>
          <w:color w:val="262626" w:themeColor="text1" w:themeTint="D9"/>
        </w:rPr>
        <w:t xml:space="preserve">ADVERTIR </w:t>
      </w:r>
      <w:r w:rsidR="00550C78" w:rsidRPr="00B76F27">
        <w:rPr>
          <w:rFonts w:cs="Courier New"/>
          <w:color w:val="262626" w:themeColor="text1" w:themeTint="D9"/>
        </w:rPr>
        <w:t xml:space="preserve">a la parte demandante el deber de guarda y conservación </w:t>
      </w:r>
      <w:r w:rsidR="00550C78" w:rsidRPr="00B76F27">
        <w:rPr>
          <w:rFonts w:cs="Courier New"/>
          <w:color w:val="262626" w:themeColor="text1" w:themeTint="D9"/>
        </w:rPr>
        <w:lastRenderedPageBreak/>
        <w:t xml:space="preserve">de los títulos valor base de la ejecución de la presente demanda </w:t>
      </w:r>
      <w:proofErr w:type="gramStart"/>
      <w:r w:rsidR="00550C78" w:rsidRPr="00B76F27">
        <w:rPr>
          <w:rFonts w:cs="Courier New"/>
          <w:color w:val="262626" w:themeColor="text1" w:themeTint="D9"/>
        </w:rPr>
        <w:t>ejecutiva(</w:t>
      </w:r>
      <w:proofErr w:type="gramEnd"/>
      <w:r w:rsidR="00550C78" w:rsidRPr="00B76F27">
        <w:rPr>
          <w:rFonts w:cs="Courier New"/>
          <w:color w:val="262626" w:themeColor="text1" w:themeTint="D9"/>
        </w:rPr>
        <w:t>letras de cambio) las cuales deberán ser entregadas en el momento de ser requerido por autoridad judicial, igualmente tener en cuenta las reglas de circulación de los títulos valores.</w:t>
      </w:r>
    </w:p>
    <w:p w14:paraId="751CF942" w14:textId="77777777" w:rsidR="00550C78" w:rsidRPr="00B76F27" w:rsidRDefault="00550C78" w:rsidP="00BD4846">
      <w:pPr>
        <w:spacing w:line="360" w:lineRule="auto"/>
        <w:jc w:val="both"/>
        <w:rPr>
          <w:rFonts w:ascii="Verdana" w:hAnsi="Verdana" w:cs="Courier New"/>
          <w:color w:val="262626" w:themeColor="text1" w:themeTint="D9"/>
          <w:sz w:val="21"/>
          <w:szCs w:val="21"/>
        </w:rPr>
      </w:pPr>
    </w:p>
    <w:p w14:paraId="73934971" w14:textId="54858F32" w:rsidR="007B623A" w:rsidRPr="00B76F27" w:rsidRDefault="007B623A" w:rsidP="007B623A">
      <w:pPr>
        <w:pStyle w:val="Textoindependiente"/>
        <w:spacing w:line="360" w:lineRule="auto"/>
        <w:ind w:right="191"/>
        <w:jc w:val="both"/>
        <w:rPr>
          <w:color w:val="262626" w:themeColor="text1" w:themeTint="D9"/>
          <w:spacing w:val="-3"/>
          <w:lang w:val="es-ES_tradnl"/>
        </w:rPr>
      </w:pPr>
      <w:r w:rsidRPr="00B76F27">
        <w:rPr>
          <w:b/>
          <w:color w:val="262626" w:themeColor="text1" w:themeTint="D9"/>
        </w:rPr>
        <w:t>QUINTO</w:t>
      </w:r>
      <w:r w:rsidRPr="00B76F27">
        <w:rPr>
          <w:b/>
        </w:rPr>
        <w:t>:</w:t>
      </w:r>
      <w:r w:rsidRPr="00B76F27">
        <w:rPr>
          <w:b/>
          <w:color w:val="262626" w:themeColor="text1" w:themeTint="D9"/>
        </w:rPr>
        <w:t xml:space="preserve"> RECONOCER PERSONERÍA </w:t>
      </w:r>
      <w:r w:rsidRPr="00B76F27">
        <w:rPr>
          <w:color w:val="262626" w:themeColor="text1" w:themeTint="D9"/>
        </w:rPr>
        <w:t>al abogad</w:t>
      </w:r>
      <w:r w:rsidR="00976E6B" w:rsidRPr="00B76F27">
        <w:rPr>
          <w:color w:val="262626" w:themeColor="text1" w:themeTint="D9"/>
        </w:rPr>
        <w:t>o</w:t>
      </w:r>
      <w:r w:rsidRPr="00B76F27">
        <w:rPr>
          <w:color w:val="262626" w:themeColor="text1" w:themeTint="D9"/>
        </w:rPr>
        <w:t xml:space="preserve"> </w:t>
      </w:r>
      <w:r w:rsidR="00976E6B" w:rsidRPr="00B76F27">
        <w:rPr>
          <w:b/>
          <w:color w:val="262626" w:themeColor="text1" w:themeTint="D9"/>
        </w:rPr>
        <w:t>FEDERICO MONTES</w:t>
      </w:r>
      <w:r w:rsidRPr="00B76F27">
        <w:rPr>
          <w:b/>
          <w:color w:val="262626" w:themeColor="text1" w:themeTint="D9"/>
          <w:spacing w:val="-3"/>
          <w:lang w:val="es-ES_tradnl"/>
        </w:rPr>
        <w:t xml:space="preserve">, </w:t>
      </w:r>
      <w:r w:rsidRPr="00B76F27">
        <w:rPr>
          <w:color w:val="262626" w:themeColor="text1" w:themeTint="D9"/>
          <w:spacing w:val="-3"/>
          <w:lang w:val="es-ES_tradnl"/>
        </w:rPr>
        <w:t>identificad</w:t>
      </w:r>
      <w:r w:rsidR="00050DCD" w:rsidRPr="00B76F27">
        <w:rPr>
          <w:color w:val="262626" w:themeColor="text1" w:themeTint="D9"/>
          <w:spacing w:val="-3"/>
          <w:lang w:val="es-ES_tradnl"/>
        </w:rPr>
        <w:t>o</w:t>
      </w:r>
      <w:r w:rsidRPr="00B76F27">
        <w:rPr>
          <w:color w:val="262626" w:themeColor="text1" w:themeTint="D9"/>
          <w:spacing w:val="-3"/>
          <w:lang w:val="es-ES_tradnl"/>
        </w:rPr>
        <w:t xml:space="preserve"> con cédula de ciudadanía </w:t>
      </w:r>
      <w:proofErr w:type="spellStart"/>
      <w:r w:rsidRPr="00B76F27">
        <w:rPr>
          <w:color w:val="262626" w:themeColor="text1" w:themeTint="D9"/>
          <w:spacing w:val="-3"/>
          <w:lang w:val="es-ES_tradnl"/>
        </w:rPr>
        <w:t>Nº</w:t>
      </w:r>
      <w:proofErr w:type="spellEnd"/>
      <w:r w:rsidR="009365C4">
        <w:rPr>
          <w:color w:val="262626" w:themeColor="text1" w:themeTint="D9"/>
          <w:spacing w:val="-3"/>
          <w:lang w:val="es-ES_tradnl"/>
        </w:rPr>
        <w:t xml:space="preserve"> </w:t>
      </w:r>
      <w:r w:rsidR="00050DCD" w:rsidRPr="00B76F27">
        <w:rPr>
          <w:color w:val="262626" w:themeColor="text1" w:themeTint="D9"/>
          <w:spacing w:val="-3"/>
          <w:lang w:val="es-ES_tradnl"/>
        </w:rPr>
        <w:t>1</w:t>
      </w:r>
      <w:r w:rsidR="00FB6135">
        <w:rPr>
          <w:color w:val="262626" w:themeColor="text1" w:themeTint="D9"/>
          <w:spacing w:val="-3"/>
          <w:lang w:val="es-ES_tradnl"/>
        </w:rPr>
        <w:t>.053.777.829</w:t>
      </w:r>
      <w:r w:rsidRPr="00B76F27">
        <w:rPr>
          <w:color w:val="262626" w:themeColor="text1" w:themeTint="D9"/>
          <w:spacing w:val="-3"/>
          <w:lang w:val="es-ES_tradnl"/>
        </w:rPr>
        <w:t>, T.P.</w:t>
      </w:r>
      <w:r w:rsidR="00050DCD" w:rsidRPr="00B76F27">
        <w:rPr>
          <w:color w:val="262626" w:themeColor="text1" w:themeTint="D9"/>
          <w:spacing w:val="-3"/>
          <w:lang w:val="es-ES_tradnl"/>
        </w:rPr>
        <w:t>335.065</w:t>
      </w:r>
      <w:r w:rsidRPr="00B76F27">
        <w:rPr>
          <w:color w:val="262626" w:themeColor="text1" w:themeTint="D9"/>
          <w:spacing w:val="-3"/>
          <w:lang w:val="es-ES_tradnl"/>
        </w:rPr>
        <w:t xml:space="preserve"> del Consejo Superior de la Judicatura para representar los intereses de la parte demandante, en los términos y para los efectos del endoso de conformidad con lo establecido en el artículo 658 del Código de Comercio.</w:t>
      </w:r>
    </w:p>
    <w:p w14:paraId="7475669D" w14:textId="77777777" w:rsidR="00EC7E3B" w:rsidRPr="00B76F27" w:rsidRDefault="00EC7E3B" w:rsidP="00EC7E3B">
      <w:pPr>
        <w:pStyle w:val="Sinespaciado"/>
        <w:spacing w:line="288" w:lineRule="auto"/>
        <w:rPr>
          <w:rStyle w:val="InitialStyle"/>
          <w:rFonts w:ascii="Verdana" w:hAnsi="Verdana" w:cs="Arial"/>
          <w:sz w:val="21"/>
          <w:szCs w:val="21"/>
        </w:rPr>
      </w:pPr>
    </w:p>
    <w:p w14:paraId="4B435063" w14:textId="77777777" w:rsidR="004C3680" w:rsidRPr="002B3BFD" w:rsidRDefault="004C3680" w:rsidP="004C3680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  <w:sz w:val="22"/>
          <w:szCs w:val="22"/>
        </w:rPr>
      </w:pPr>
      <w:r w:rsidRPr="002B3BFD">
        <w:rPr>
          <w:rStyle w:val="normaltextrun"/>
          <w:rFonts w:ascii="Verdana" w:eastAsia="Calibri" w:hAnsi="Verdana" w:cs="Segoe UI"/>
          <w:b/>
          <w:bCs/>
          <w:sz w:val="22"/>
          <w:szCs w:val="22"/>
        </w:rPr>
        <w:t>NOTIFÍQUESE</w:t>
      </w:r>
      <w:r w:rsidRPr="002B3BFD">
        <w:rPr>
          <w:rStyle w:val="Refdenotaalpie"/>
          <w:rFonts w:ascii="Verdana" w:hAnsi="Verdana"/>
          <w:b/>
          <w:bCs/>
          <w:sz w:val="22"/>
          <w:szCs w:val="22"/>
        </w:rPr>
        <w:footnoteReference w:id="1"/>
      </w:r>
    </w:p>
    <w:p w14:paraId="56EE8AE5" w14:textId="77777777" w:rsidR="002D6D4A" w:rsidRPr="00B76F27" w:rsidRDefault="002D6D4A" w:rsidP="00EC7E3B">
      <w:pPr>
        <w:pStyle w:val="Sinespaciado"/>
        <w:spacing w:line="288" w:lineRule="auto"/>
        <w:rPr>
          <w:rStyle w:val="InitialStyle"/>
          <w:rFonts w:ascii="Verdana" w:hAnsi="Verdana" w:cs="Arial"/>
          <w:sz w:val="21"/>
          <w:szCs w:val="21"/>
        </w:rPr>
      </w:pPr>
    </w:p>
    <w:p w14:paraId="603E9B1B" w14:textId="77777777" w:rsidR="002D6D4A" w:rsidRDefault="002D6D4A" w:rsidP="006308B9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  <w:sz w:val="22"/>
          <w:szCs w:val="22"/>
        </w:rPr>
      </w:pPr>
      <w:bookmarkStart w:id="0" w:name="_Hlk48236769"/>
      <w:bookmarkStart w:id="1" w:name="_Hlk49445776"/>
      <w:bookmarkStart w:id="2" w:name="_Hlk48065458"/>
    </w:p>
    <w:p w14:paraId="5CD144C1" w14:textId="77777777" w:rsidR="002D6D4A" w:rsidRDefault="002D6D4A" w:rsidP="006308B9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color w:val="000000"/>
          <w:sz w:val="22"/>
          <w:szCs w:val="22"/>
        </w:rPr>
      </w:pPr>
    </w:p>
    <w:p w14:paraId="4271F7E5" w14:textId="4CF68FA1" w:rsidR="00050DCD" w:rsidRDefault="006308B9" w:rsidP="006308B9">
      <w:pPr>
        <w:tabs>
          <w:tab w:val="left" w:pos="3315"/>
        </w:tabs>
        <w:rPr>
          <w:rFonts w:ascii="Verdana" w:hAnsi="Verdana"/>
          <w:sz w:val="16"/>
          <w:szCs w:val="16"/>
        </w:rPr>
      </w:pPr>
      <w:r w:rsidRPr="006308B9">
        <w:rPr>
          <w:rFonts w:ascii="Verdana" w:hAnsi="Verdana"/>
          <w:sz w:val="16"/>
          <w:szCs w:val="16"/>
        </w:rPr>
        <w:t>M.G.V.</w:t>
      </w:r>
      <w:bookmarkEnd w:id="0"/>
      <w:bookmarkEnd w:id="1"/>
      <w:bookmarkEnd w:id="2"/>
      <w:r w:rsidR="004C3680">
        <w:rPr>
          <w:rFonts w:ascii="Verdana" w:hAnsi="Verdana"/>
          <w:sz w:val="16"/>
          <w:szCs w:val="16"/>
        </w:rPr>
        <w:t xml:space="preserve"> </w:t>
      </w:r>
      <w:bookmarkStart w:id="3" w:name="_GoBack"/>
      <w:bookmarkEnd w:id="3"/>
    </w:p>
    <w:sectPr w:rsidR="00050DCD" w:rsidSect="00D072FF">
      <w:headerReference w:type="default" r:id="rId14"/>
      <w:pgSz w:w="12240" w:h="18720" w:code="14"/>
      <w:pgMar w:top="1418" w:right="158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6AD2" w14:textId="77777777" w:rsidR="000912D6" w:rsidRDefault="000912D6">
      <w:r>
        <w:separator/>
      </w:r>
    </w:p>
  </w:endnote>
  <w:endnote w:type="continuationSeparator" w:id="0">
    <w:p w14:paraId="54AAEFA0" w14:textId="77777777" w:rsidR="000912D6" w:rsidRDefault="0009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E826" w14:textId="77777777" w:rsidR="000912D6" w:rsidRDefault="000912D6">
      <w:r>
        <w:separator/>
      </w:r>
    </w:p>
  </w:footnote>
  <w:footnote w:type="continuationSeparator" w:id="0">
    <w:p w14:paraId="2F3FC482" w14:textId="77777777" w:rsidR="000912D6" w:rsidRDefault="000912D6">
      <w:r>
        <w:continuationSeparator/>
      </w:r>
    </w:p>
  </w:footnote>
  <w:footnote w:id="1">
    <w:p w14:paraId="706FB46A" w14:textId="6BD57E3E" w:rsidR="004C3680" w:rsidRDefault="004C3680" w:rsidP="004C36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eastAsia="Calibri" w:hAnsi="Verdana" w:cs="Segoe UI"/>
          <w:sz w:val="16"/>
          <w:szCs w:val="16"/>
        </w:rPr>
        <w:t xml:space="preserve">Publicado por estado No. </w:t>
      </w:r>
      <w:r>
        <w:rPr>
          <w:rStyle w:val="normaltextrun"/>
          <w:rFonts w:ascii="Verdana" w:eastAsia="Calibri" w:hAnsi="Verdana" w:cs="Segoe UI"/>
          <w:sz w:val="16"/>
          <w:szCs w:val="16"/>
        </w:rPr>
        <w:t>180</w:t>
      </w:r>
      <w:r>
        <w:rPr>
          <w:rStyle w:val="normaltextrun"/>
          <w:rFonts w:ascii="Verdana" w:eastAsia="Calibri" w:hAnsi="Verdana" w:cs="Segoe UI"/>
          <w:sz w:val="16"/>
          <w:szCs w:val="16"/>
        </w:rPr>
        <w:t xml:space="preserve"> fijado el 28 de octubre de 2021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0869272B" w14:textId="77777777" w:rsidR="004C3680" w:rsidRDefault="004C3680" w:rsidP="004C36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947EE">
        <w:rPr>
          <w:noProof/>
        </w:rPr>
        <w:drawing>
          <wp:inline distT="0" distB="0" distL="0" distR="0" wp14:anchorId="3989BAA0" wp14:editId="73C954CD">
            <wp:extent cx="514350" cy="333375"/>
            <wp:effectExtent l="0" t="0" r="0" b="0"/>
            <wp:docPr id="5" name="Imagen 207138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138783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5C63" w14:textId="77777777" w:rsidR="004C3680" w:rsidRDefault="004C3680" w:rsidP="004C36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="Calibri" w:hAnsi="Verdana" w:cs="Segoe UI"/>
          <w:sz w:val="16"/>
          <w:szCs w:val="16"/>
        </w:rPr>
        <w:t>SANDRA LUCIA PALACIOS CEBALLOS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1FB50B8C" w14:textId="77777777" w:rsidR="004C3680" w:rsidRPr="005A366B" w:rsidRDefault="004C3680" w:rsidP="004C3680">
      <w:pPr>
        <w:pStyle w:val="Textonotapie"/>
      </w:pPr>
      <w:r>
        <w:rPr>
          <w:rStyle w:val="normaltextrun"/>
          <w:rFonts w:ascii="Verdana" w:eastAsia="Calibri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F88BB91" w14:textId="77777777" w:rsidR="004C3680" w:rsidRPr="001C0114" w:rsidRDefault="004C3680" w:rsidP="004C3680">
      <w:pPr>
        <w:pStyle w:val="Textonotapie"/>
      </w:pPr>
    </w:p>
    <w:p w14:paraId="3B90B558" w14:textId="77777777" w:rsidR="004C3680" w:rsidRDefault="004C3680" w:rsidP="004C368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5DCB" w14:textId="77777777" w:rsidR="002C54EA" w:rsidRDefault="004C3680" w:rsidP="00FB19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D01"/>
    <w:multiLevelType w:val="hybridMultilevel"/>
    <w:tmpl w:val="594E79FC"/>
    <w:lvl w:ilvl="0" w:tplc="FA74B63A">
      <w:start w:val="1"/>
      <w:numFmt w:val="lowerLetter"/>
      <w:lvlText w:val="%1."/>
      <w:lvlJc w:val="left"/>
      <w:pPr>
        <w:ind w:left="3621" w:hanging="360"/>
      </w:pPr>
      <w:rPr>
        <w:rFonts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D603F2C"/>
    <w:multiLevelType w:val="hybridMultilevel"/>
    <w:tmpl w:val="AC4EDF8E"/>
    <w:lvl w:ilvl="0" w:tplc="A97A4A3E">
      <w:start w:val="13"/>
      <w:numFmt w:val="lowerLetter"/>
      <w:lvlText w:val="%1-"/>
      <w:lvlJc w:val="left"/>
      <w:pPr>
        <w:ind w:left="720" w:hanging="360"/>
      </w:pPr>
      <w:rPr>
        <w:rFonts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4DF1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66B"/>
    <w:multiLevelType w:val="hybridMultilevel"/>
    <w:tmpl w:val="9614F2E0"/>
    <w:lvl w:ilvl="0" w:tplc="EB9452FA">
      <w:start w:val="4"/>
      <w:numFmt w:val="upperLetter"/>
      <w:lvlText w:val="%1."/>
      <w:lvlJc w:val="left"/>
      <w:pPr>
        <w:ind w:left="720" w:hanging="360"/>
      </w:pPr>
      <w:rPr>
        <w:rFonts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58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6A4B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54D"/>
    <w:multiLevelType w:val="hybridMultilevel"/>
    <w:tmpl w:val="75642330"/>
    <w:lvl w:ilvl="0" w:tplc="2A461ACE">
      <w:start w:val="1"/>
      <w:numFmt w:val="lowerLetter"/>
      <w:lvlText w:val="%1."/>
      <w:lvlJc w:val="left"/>
      <w:pPr>
        <w:ind w:left="720" w:hanging="360"/>
      </w:pPr>
      <w:rPr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83D57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1FE8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E0A08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16D86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2165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A7E17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BB0"/>
    <w:multiLevelType w:val="hybridMultilevel"/>
    <w:tmpl w:val="2990BECE"/>
    <w:lvl w:ilvl="0" w:tplc="92C88B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40"/>
    <w:rsid w:val="000125EA"/>
    <w:rsid w:val="00013458"/>
    <w:rsid w:val="00015499"/>
    <w:rsid w:val="000212CC"/>
    <w:rsid w:val="00021576"/>
    <w:rsid w:val="0002454F"/>
    <w:rsid w:val="00024ADE"/>
    <w:rsid w:val="00031A2B"/>
    <w:rsid w:val="00034238"/>
    <w:rsid w:val="00050DCD"/>
    <w:rsid w:val="00051A16"/>
    <w:rsid w:val="00064703"/>
    <w:rsid w:val="00082E89"/>
    <w:rsid w:val="000912D6"/>
    <w:rsid w:val="00094F82"/>
    <w:rsid w:val="00095D0D"/>
    <w:rsid w:val="000A03CD"/>
    <w:rsid w:val="000A594A"/>
    <w:rsid w:val="000B0105"/>
    <w:rsid w:val="000B43BB"/>
    <w:rsid w:val="000B53A0"/>
    <w:rsid w:val="000C56EF"/>
    <w:rsid w:val="000D22EA"/>
    <w:rsid w:val="000D411B"/>
    <w:rsid w:val="000D71AF"/>
    <w:rsid w:val="000E426E"/>
    <w:rsid w:val="000F691E"/>
    <w:rsid w:val="001007AF"/>
    <w:rsid w:val="00105085"/>
    <w:rsid w:val="001123DB"/>
    <w:rsid w:val="00117198"/>
    <w:rsid w:val="001226CE"/>
    <w:rsid w:val="00126036"/>
    <w:rsid w:val="00130F6B"/>
    <w:rsid w:val="00137CC7"/>
    <w:rsid w:val="00144818"/>
    <w:rsid w:val="00150563"/>
    <w:rsid w:val="00173ACB"/>
    <w:rsid w:val="0017554F"/>
    <w:rsid w:val="00180FFA"/>
    <w:rsid w:val="001846A2"/>
    <w:rsid w:val="001A279B"/>
    <w:rsid w:val="001A6D20"/>
    <w:rsid w:val="001B22BA"/>
    <w:rsid w:val="001B4CB2"/>
    <w:rsid w:val="001B7FF2"/>
    <w:rsid w:val="001C342A"/>
    <w:rsid w:val="001D0800"/>
    <w:rsid w:val="001D09D8"/>
    <w:rsid w:val="001E330B"/>
    <w:rsid w:val="001F43EA"/>
    <w:rsid w:val="001F5037"/>
    <w:rsid w:val="002072C6"/>
    <w:rsid w:val="00212839"/>
    <w:rsid w:val="002321B9"/>
    <w:rsid w:val="00245522"/>
    <w:rsid w:val="0025455D"/>
    <w:rsid w:val="0027747D"/>
    <w:rsid w:val="0028407F"/>
    <w:rsid w:val="00284DFF"/>
    <w:rsid w:val="00286F3A"/>
    <w:rsid w:val="00290375"/>
    <w:rsid w:val="00290FCA"/>
    <w:rsid w:val="00293C40"/>
    <w:rsid w:val="00295848"/>
    <w:rsid w:val="00297680"/>
    <w:rsid w:val="002A0929"/>
    <w:rsid w:val="002A24C0"/>
    <w:rsid w:val="002A2A67"/>
    <w:rsid w:val="002A5A87"/>
    <w:rsid w:val="002A7850"/>
    <w:rsid w:val="002B5016"/>
    <w:rsid w:val="002B6754"/>
    <w:rsid w:val="002C74F1"/>
    <w:rsid w:val="002C7CFC"/>
    <w:rsid w:val="002D2678"/>
    <w:rsid w:val="002D2C52"/>
    <w:rsid w:val="002D4691"/>
    <w:rsid w:val="002D6689"/>
    <w:rsid w:val="002D6D4A"/>
    <w:rsid w:val="002E2808"/>
    <w:rsid w:val="002E3F5C"/>
    <w:rsid w:val="002F14B0"/>
    <w:rsid w:val="00311D97"/>
    <w:rsid w:val="00322046"/>
    <w:rsid w:val="003230C7"/>
    <w:rsid w:val="00324D1D"/>
    <w:rsid w:val="00342CA9"/>
    <w:rsid w:val="00344B19"/>
    <w:rsid w:val="00345E11"/>
    <w:rsid w:val="00360A2F"/>
    <w:rsid w:val="00380105"/>
    <w:rsid w:val="0038600C"/>
    <w:rsid w:val="003913E6"/>
    <w:rsid w:val="00393150"/>
    <w:rsid w:val="00394D9A"/>
    <w:rsid w:val="003A2666"/>
    <w:rsid w:val="003A73B2"/>
    <w:rsid w:val="003B0492"/>
    <w:rsid w:val="003B138C"/>
    <w:rsid w:val="003B3E6C"/>
    <w:rsid w:val="003B604F"/>
    <w:rsid w:val="003E1662"/>
    <w:rsid w:val="004100F5"/>
    <w:rsid w:val="00414DCD"/>
    <w:rsid w:val="004161DF"/>
    <w:rsid w:val="00423EC7"/>
    <w:rsid w:val="00430165"/>
    <w:rsid w:val="00441E40"/>
    <w:rsid w:val="00442EE7"/>
    <w:rsid w:val="00446FAB"/>
    <w:rsid w:val="00465E51"/>
    <w:rsid w:val="00467F9D"/>
    <w:rsid w:val="00476B37"/>
    <w:rsid w:val="00486AB7"/>
    <w:rsid w:val="004923E3"/>
    <w:rsid w:val="00496F3A"/>
    <w:rsid w:val="004B4A06"/>
    <w:rsid w:val="004B722F"/>
    <w:rsid w:val="004C1EBF"/>
    <w:rsid w:val="004C3680"/>
    <w:rsid w:val="004C3B39"/>
    <w:rsid w:val="004D2C6D"/>
    <w:rsid w:val="004E1ABE"/>
    <w:rsid w:val="004E5E98"/>
    <w:rsid w:val="004E71F4"/>
    <w:rsid w:val="004F3D8A"/>
    <w:rsid w:val="004F3E79"/>
    <w:rsid w:val="00500170"/>
    <w:rsid w:val="005013B9"/>
    <w:rsid w:val="00501E8E"/>
    <w:rsid w:val="00504A3E"/>
    <w:rsid w:val="00510551"/>
    <w:rsid w:val="005175C2"/>
    <w:rsid w:val="005323DA"/>
    <w:rsid w:val="0053291D"/>
    <w:rsid w:val="0054166A"/>
    <w:rsid w:val="00542DB8"/>
    <w:rsid w:val="005433C8"/>
    <w:rsid w:val="00543B8D"/>
    <w:rsid w:val="0054572D"/>
    <w:rsid w:val="00547139"/>
    <w:rsid w:val="00550C78"/>
    <w:rsid w:val="005607B4"/>
    <w:rsid w:val="005726B5"/>
    <w:rsid w:val="005772D1"/>
    <w:rsid w:val="00585860"/>
    <w:rsid w:val="00586B0F"/>
    <w:rsid w:val="00591050"/>
    <w:rsid w:val="0059161D"/>
    <w:rsid w:val="005954B7"/>
    <w:rsid w:val="0059656C"/>
    <w:rsid w:val="00596E41"/>
    <w:rsid w:val="005A55FC"/>
    <w:rsid w:val="005B10F9"/>
    <w:rsid w:val="005B115D"/>
    <w:rsid w:val="005D53BF"/>
    <w:rsid w:val="005E528D"/>
    <w:rsid w:val="005F2981"/>
    <w:rsid w:val="005F4218"/>
    <w:rsid w:val="005F798F"/>
    <w:rsid w:val="005F7F6D"/>
    <w:rsid w:val="00602C99"/>
    <w:rsid w:val="0060441E"/>
    <w:rsid w:val="00607487"/>
    <w:rsid w:val="0061592B"/>
    <w:rsid w:val="006308B9"/>
    <w:rsid w:val="006406F7"/>
    <w:rsid w:val="00651285"/>
    <w:rsid w:val="00653739"/>
    <w:rsid w:val="0065468C"/>
    <w:rsid w:val="006933D0"/>
    <w:rsid w:val="00694913"/>
    <w:rsid w:val="006A56AE"/>
    <w:rsid w:val="006C2EDE"/>
    <w:rsid w:val="006C51BC"/>
    <w:rsid w:val="006D328B"/>
    <w:rsid w:val="006D36EB"/>
    <w:rsid w:val="006D7A2B"/>
    <w:rsid w:val="006E1BDC"/>
    <w:rsid w:val="006F171A"/>
    <w:rsid w:val="006F4F6E"/>
    <w:rsid w:val="006F5FD0"/>
    <w:rsid w:val="00714C0C"/>
    <w:rsid w:val="00737104"/>
    <w:rsid w:val="0075484E"/>
    <w:rsid w:val="00757251"/>
    <w:rsid w:val="007A2F30"/>
    <w:rsid w:val="007A6459"/>
    <w:rsid w:val="007B00BC"/>
    <w:rsid w:val="007B3CB7"/>
    <w:rsid w:val="007B5AC0"/>
    <w:rsid w:val="007B623A"/>
    <w:rsid w:val="007C35E4"/>
    <w:rsid w:val="007C3C06"/>
    <w:rsid w:val="007D1E0C"/>
    <w:rsid w:val="007D27E9"/>
    <w:rsid w:val="007D5081"/>
    <w:rsid w:val="007E0566"/>
    <w:rsid w:val="007E3C45"/>
    <w:rsid w:val="007E685D"/>
    <w:rsid w:val="007F5FA4"/>
    <w:rsid w:val="00800545"/>
    <w:rsid w:val="00803200"/>
    <w:rsid w:val="0081042A"/>
    <w:rsid w:val="00827799"/>
    <w:rsid w:val="0083426A"/>
    <w:rsid w:val="00841C12"/>
    <w:rsid w:val="0085628F"/>
    <w:rsid w:val="0085650F"/>
    <w:rsid w:val="008765EB"/>
    <w:rsid w:val="00885323"/>
    <w:rsid w:val="00885BCE"/>
    <w:rsid w:val="00892528"/>
    <w:rsid w:val="008A34C6"/>
    <w:rsid w:val="008B26B9"/>
    <w:rsid w:val="008B3DB9"/>
    <w:rsid w:val="008B49A1"/>
    <w:rsid w:val="008D7028"/>
    <w:rsid w:val="008E06A0"/>
    <w:rsid w:val="008E3B6E"/>
    <w:rsid w:val="00915EA7"/>
    <w:rsid w:val="009303D1"/>
    <w:rsid w:val="009310CE"/>
    <w:rsid w:val="009365C4"/>
    <w:rsid w:val="00952809"/>
    <w:rsid w:val="00975E05"/>
    <w:rsid w:val="00976E6B"/>
    <w:rsid w:val="0097745B"/>
    <w:rsid w:val="009848DC"/>
    <w:rsid w:val="009871D3"/>
    <w:rsid w:val="009909A2"/>
    <w:rsid w:val="00992050"/>
    <w:rsid w:val="00995BC0"/>
    <w:rsid w:val="009A21C5"/>
    <w:rsid w:val="009A3BA1"/>
    <w:rsid w:val="009A6D1A"/>
    <w:rsid w:val="009C0F6F"/>
    <w:rsid w:val="009D2C91"/>
    <w:rsid w:val="009D6585"/>
    <w:rsid w:val="009D65DE"/>
    <w:rsid w:val="009D6BD5"/>
    <w:rsid w:val="009E2E47"/>
    <w:rsid w:val="009E5F0A"/>
    <w:rsid w:val="009F3767"/>
    <w:rsid w:val="00A02A0C"/>
    <w:rsid w:val="00A035E3"/>
    <w:rsid w:val="00A05D3A"/>
    <w:rsid w:val="00A41725"/>
    <w:rsid w:val="00A4358E"/>
    <w:rsid w:val="00A45542"/>
    <w:rsid w:val="00A47DE2"/>
    <w:rsid w:val="00A507DB"/>
    <w:rsid w:val="00A6123F"/>
    <w:rsid w:val="00A64C83"/>
    <w:rsid w:val="00A7118B"/>
    <w:rsid w:val="00A8764D"/>
    <w:rsid w:val="00A91422"/>
    <w:rsid w:val="00A95A9B"/>
    <w:rsid w:val="00AC47EC"/>
    <w:rsid w:val="00AD1344"/>
    <w:rsid w:val="00AE1F99"/>
    <w:rsid w:val="00AE4D6E"/>
    <w:rsid w:val="00AF3187"/>
    <w:rsid w:val="00AF4B30"/>
    <w:rsid w:val="00B04451"/>
    <w:rsid w:val="00B05BAF"/>
    <w:rsid w:val="00B27B4F"/>
    <w:rsid w:val="00B31403"/>
    <w:rsid w:val="00B33F55"/>
    <w:rsid w:val="00B34887"/>
    <w:rsid w:val="00B56B80"/>
    <w:rsid w:val="00B62103"/>
    <w:rsid w:val="00B62E9D"/>
    <w:rsid w:val="00B704A0"/>
    <w:rsid w:val="00B76F27"/>
    <w:rsid w:val="00B872D6"/>
    <w:rsid w:val="00B91853"/>
    <w:rsid w:val="00B925F1"/>
    <w:rsid w:val="00B9723E"/>
    <w:rsid w:val="00BA3F91"/>
    <w:rsid w:val="00BA6949"/>
    <w:rsid w:val="00BA7F47"/>
    <w:rsid w:val="00BB0DF8"/>
    <w:rsid w:val="00BC11A7"/>
    <w:rsid w:val="00BD4846"/>
    <w:rsid w:val="00BD6C4E"/>
    <w:rsid w:val="00BE59CA"/>
    <w:rsid w:val="00BE6E62"/>
    <w:rsid w:val="00BF5361"/>
    <w:rsid w:val="00BF54B8"/>
    <w:rsid w:val="00C24356"/>
    <w:rsid w:val="00C243A1"/>
    <w:rsid w:val="00C2593E"/>
    <w:rsid w:val="00C30AD6"/>
    <w:rsid w:val="00C357EB"/>
    <w:rsid w:val="00C45CAD"/>
    <w:rsid w:val="00C5365C"/>
    <w:rsid w:val="00C54F96"/>
    <w:rsid w:val="00C5560E"/>
    <w:rsid w:val="00C60195"/>
    <w:rsid w:val="00C64A0C"/>
    <w:rsid w:val="00C6503E"/>
    <w:rsid w:val="00C71546"/>
    <w:rsid w:val="00C71979"/>
    <w:rsid w:val="00C71CDD"/>
    <w:rsid w:val="00C825D5"/>
    <w:rsid w:val="00C84B5E"/>
    <w:rsid w:val="00C853C0"/>
    <w:rsid w:val="00C863D5"/>
    <w:rsid w:val="00C9232B"/>
    <w:rsid w:val="00C930D0"/>
    <w:rsid w:val="00C933F0"/>
    <w:rsid w:val="00CA2BE9"/>
    <w:rsid w:val="00CC01C3"/>
    <w:rsid w:val="00CD4509"/>
    <w:rsid w:val="00CD7F10"/>
    <w:rsid w:val="00CE2C07"/>
    <w:rsid w:val="00CF1B0F"/>
    <w:rsid w:val="00D018B2"/>
    <w:rsid w:val="00D03068"/>
    <w:rsid w:val="00D072FF"/>
    <w:rsid w:val="00D154F7"/>
    <w:rsid w:val="00D36F5F"/>
    <w:rsid w:val="00D373E4"/>
    <w:rsid w:val="00D3762F"/>
    <w:rsid w:val="00D402DB"/>
    <w:rsid w:val="00D463BC"/>
    <w:rsid w:val="00D46A31"/>
    <w:rsid w:val="00D50B51"/>
    <w:rsid w:val="00D512CB"/>
    <w:rsid w:val="00D53903"/>
    <w:rsid w:val="00D5403F"/>
    <w:rsid w:val="00D548B6"/>
    <w:rsid w:val="00D66E96"/>
    <w:rsid w:val="00D67B39"/>
    <w:rsid w:val="00D778F8"/>
    <w:rsid w:val="00D80F3F"/>
    <w:rsid w:val="00D83816"/>
    <w:rsid w:val="00DA653C"/>
    <w:rsid w:val="00DC7679"/>
    <w:rsid w:val="00DC7D20"/>
    <w:rsid w:val="00DD4E55"/>
    <w:rsid w:val="00DE4573"/>
    <w:rsid w:val="00DE4A1E"/>
    <w:rsid w:val="00DF3753"/>
    <w:rsid w:val="00E06E78"/>
    <w:rsid w:val="00E11257"/>
    <w:rsid w:val="00E11E70"/>
    <w:rsid w:val="00E313A8"/>
    <w:rsid w:val="00E34CF2"/>
    <w:rsid w:val="00E50C2B"/>
    <w:rsid w:val="00E53638"/>
    <w:rsid w:val="00E56444"/>
    <w:rsid w:val="00E84D82"/>
    <w:rsid w:val="00E915A8"/>
    <w:rsid w:val="00EA6925"/>
    <w:rsid w:val="00EB599D"/>
    <w:rsid w:val="00EB746C"/>
    <w:rsid w:val="00EC5B51"/>
    <w:rsid w:val="00EC5D61"/>
    <w:rsid w:val="00EC7E3B"/>
    <w:rsid w:val="00ED26BF"/>
    <w:rsid w:val="00EE74DE"/>
    <w:rsid w:val="00EF03B9"/>
    <w:rsid w:val="00EF2B92"/>
    <w:rsid w:val="00EF7BA7"/>
    <w:rsid w:val="00F33B2A"/>
    <w:rsid w:val="00F53159"/>
    <w:rsid w:val="00F61786"/>
    <w:rsid w:val="00F719FF"/>
    <w:rsid w:val="00F913FE"/>
    <w:rsid w:val="00FA7D7D"/>
    <w:rsid w:val="00FB082D"/>
    <w:rsid w:val="00FB1750"/>
    <w:rsid w:val="00FB6135"/>
    <w:rsid w:val="00FC0AAD"/>
    <w:rsid w:val="00FC56B5"/>
    <w:rsid w:val="00FD499A"/>
    <w:rsid w:val="00FE114B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D062"/>
  <w15:docId w15:val="{A5D8104C-0D39-4FCD-AB84-67E677F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41E4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 Narrow" w:hAnsi="Arial Narrow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1E40"/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441E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1E4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4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41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D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D7D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4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8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013458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rsid w:val="00013458"/>
  </w:style>
  <w:style w:type="character" w:customStyle="1" w:styleId="eop">
    <w:name w:val="eop"/>
    <w:rsid w:val="00013458"/>
  </w:style>
  <w:style w:type="paragraph" w:styleId="Textonotapie">
    <w:name w:val="footnote text"/>
    <w:basedOn w:val="Normal"/>
    <w:link w:val="TextonotapieCar"/>
    <w:semiHidden/>
    <w:unhideWhenUsed/>
    <w:rsid w:val="00013458"/>
    <w:pPr>
      <w:spacing w:line="288" w:lineRule="auto"/>
    </w:pPr>
    <w:rPr>
      <w:sz w:val="20"/>
      <w:szCs w:val="20"/>
      <w:lang w:val="es-CO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013458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013458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8B26B9"/>
    <w:pPr>
      <w:widowControl w:val="0"/>
      <w:autoSpaceDE w:val="0"/>
      <w:autoSpaceDN w:val="0"/>
    </w:pPr>
    <w:rPr>
      <w:rFonts w:ascii="Verdana" w:eastAsia="Verdana" w:hAnsi="Verdana" w:cs="Verdana"/>
      <w:sz w:val="21"/>
      <w:szCs w:val="21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26B9"/>
    <w:rPr>
      <w:rFonts w:ascii="Verdana" w:eastAsia="Verdana" w:hAnsi="Verdana" w:cs="Verdana"/>
      <w:sz w:val="21"/>
      <w:szCs w:val="21"/>
      <w:lang w:eastAsia="es-ES" w:bidi="es-ES"/>
    </w:rPr>
  </w:style>
  <w:style w:type="character" w:customStyle="1" w:styleId="InitialStyle">
    <w:name w:val="InitialStyle"/>
    <w:rsid w:val="00EC7E3B"/>
    <w:rPr>
      <w:rFonts w:ascii="Times New Roman" w:hAnsi="Times New Roman" w:cs="Times New Roman" w:hint="default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CCAD-4A96-4868-9B94-1227D0E73CF6}">
  <ds:schemaRefs>
    <ds:schemaRef ds:uri="http://www.w3.org/XML/1998/namespace"/>
    <ds:schemaRef ds:uri="f713b45c-a511-40bd-b89e-cd2117ce9f0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43d367b-dca0-433b-a61e-31e73b7b56a1"/>
  </ds:schemaRefs>
</ds:datastoreItem>
</file>

<file path=customXml/itemProps2.xml><?xml version="1.0" encoding="utf-8"?>
<ds:datastoreItem xmlns:ds="http://schemas.openxmlformats.org/officeDocument/2006/customXml" ds:itemID="{B516579A-7116-4A32-8B5C-99ACB5A77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25828-9F32-4CCC-8B78-5227CF261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42079-88CB-4010-B6DD-2983566D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Torres Lopez</dc:creator>
  <cp:keywords/>
  <dc:description/>
  <cp:lastModifiedBy>Sandra Maria Aguirre Lopez</cp:lastModifiedBy>
  <cp:revision>4</cp:revision>
  <cp:lastPrinted>2019-10-10T14:03:00Z</cp:lastPrinted>
  <dcterms:created xsi:type="dcterms:W3CDTF">2021-10-26T23:38:00Z</dcterms:created>
  <dcterms:modified xsi:type="dcterms:W3CDTF">2021-10-27T16:47:00Z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