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E439F" w14:textId="77777777" w:rsidR="002B571B" w:rsidRDefault="002B571B" w:rsidP="002B571B">
      <w:pPr>
        <w:jc w:val="center"/>
        <w:rPr>
          <w:rFonts w:asciiTheme="minorHAnsi" w:eastAsia="Times New Roman" w:hAnsiTheme="minorHAnsi" w:cstheme="minorHAnsi"/>
          <w:b/>
          <w:sz w:val="32"/>
          <w:szCs w:val="52"/>
        </w:rPr>
      </w:pPr>
    </w:p>
    <w:p w14:paraId="1F64EB81" w14:textId="77777777" w:rsidR="002B571B" w:rsidRDefault="002B571B" w:rsidP="002B571B">
      <w:pPr>
        <w:jc w:val="center"/>
        <w:rPr>
          <w:rFonts w:asciiTheme="minorHAnsi" w:eastAsia="Times New Roman" w:hAnsiTheme="minorHAnsi" w:cstheme="minorHAnsi"/>
          <w:b/>
          <w:sz w:val="32"/>
          <w:szCs w:val="52"/>
        </w:rPr>
      </w:pPr>
    </w:p>
    <w:p w14:paraId="7DAB64F0" w14:textId="77777777" w:rsidR="002B571B" w:rsidRDefault="002B571B" w:rsidP="002B571B">
      <w:pPr>
        <w:jc w:val="center"/>
        <w:rPr>
          <w:rFonts w:asciiTheme="minorHAnsi" w:eastAsia="Times New Roman" w:hAnsiTheme="minorHAnsi" w:cstheme="minorHAnsi"/>
          <w:b/>
          <w:sz w:val="32"/>
          <w:szCs w:val="52"/>
        </w:rPr>
      </w:pPr>
    </w:p>
    <w:p w14:paraId="334C4A6B" w14:textId="77777777" w:rsidR="00E03EDB" w:rsidRDefault="00E03EDB" w:rsidP="002B571B">
      <w:pPr>
        <w:jc w:val="center"/>
        <w:rPr>
          <w:rFonts w:asciiTheme="minorHAnsi" w:eastAsia="Times New Roman" w:hAnsiTheme="minorHAnsi" w:cstheme="minorHAnsi"/>
          <w:b/>
          <w:sz w:val="32"/>
          <w:szCs w:val="52"/>
        </w:rPr>
      </w:pPr>
    </w:p>
    <w:p w14:paraId="10CFAED6" w14:textId="77777777" w:rsidR="00E91726" w:rsidRDefault="00E91726" w:rsidP="00E91726">
      <w:pPr>
        <w:pStyle w:val="Textoindependiente31"/>
        <w:spacing w:line="276" w:lineRule="auto"/>
        <w:jc w:val="center"/>
        <w:rPr>
          <w:rFonts w:asciiTheme="minorHAnsi" w:hAnsiTheme="minorHAnsi" w:cstheme="minorHAnsi"/>
          <w:b/>
          <w:sz w:val="28"/>
          <w:szCs w:val="52"/>
        </w:rPr>
      </w:pPr>
    </w:p>
    <w:p w14:paraId="0A72F18E" w14:textId="77777777" w:rsidR="005A2378" w:rsidRDefault="005A2378" w:rsidP="00E91726">
      <w:pPr>
        <w:pStyle w:val="Textoindependiente31"/>
        <w:spacing w:line="276" w:lineRule="auto"/>
        <w:jc w:val="center"/>
        <w:rPr>
          <w:rFonts w:asciiTheme="minorHAnsi" w:hAnsiTheme="minorHAnsi" w:cstheme="minorHAnsi"/>
          <w:b/>
          <w:sz w:val="28"/>
          <w:szCs w:val="52"/>
        </w:rPr>
      </w:pPr>
    </w:p>
    <w:p w14:paraId="76A995B2" w14:textId="77777777" w:rsidR="005A2378" w:rsidRDefault="005A2378" w:rsidP="00E91726">
      <w:pPr>
        <w:pStyle w:val="Textoindependiente31"/>
        <w:spacing w:line="276" w:lineRule="auto"/>
        <w:jc w:val="center"/>
        <w:rPr>
          <w:rFonts w:asciiTheme="minorHAnsi" w:hAnsiTheme="minorHAnsi" w:cstheme="minorHAnsi"/>
          <w:b/>
          <w:sz w:val="28"/>
          <w:szCs w:val="52"/>
        </w:rPr>
      </w:pPr>
    </w:p>
    <w:p w14:paraId="62E0C7F2" w14:textId="77777777" w:rsidR="005A2378" w:rsidRPr="00957701" w:rsidRDefault="006323A9" w:rsidP="006323A9">
      <w:pPr>
        <w:pStyle w:val="Textoindependiente31"/>
        <w:tabs>
          <w:tab w:val="left" w:pos="7140"/>
        </w:tabs>
        <w:spacing w:line="276" w:lineRule="auto"/>
        <w:jc w:val="left"/>
        <w:rPr>
          <w:rFonts w:asciiTheme="minorHAnsi" w:hAnsiTheme="minorHAnsi" w:cstheme="minorHAnsi"/>
          <w:b/>
          <w:sz w:val="28"/>
          <w:szCs w:val="52"/>
        </w:rPr>
      </w:pPr>
      <w:r>
        <w:rPr>
          <w:rFonts w:asciiTheme="minorHAnsi" w:hAnsiTheme="minorHAnsi" w:cstheme="minorHAnsi"/>
          <w:b/>
          <w:sz w:val="28"/>
          <w:szCs w:val="52"/>
        </w:rPr>
        <w:tab/>
      </w:r>
    </w:p>
    <w:p w14:paraId="64637989" w14:textId="77777777" w:rsidR="00E91726" w:rsidRPr="00957701" w:rsidRDefault="00E91726" w:rsidP="00E91726">
      <w:pPr>
        <w:pStyle w:val="Textoindependiente31"/>
        <w:spacing w:line="276" w:lineRule="auto"/>
        <w:rPr>
          <w:rFonts w:asciiTheme="minorHAnsi" w:hAnsiTheme="minorHAnsi" w:cstheme="minorHAnsi"/>
          <w:b/>
          <w:sz w:val="28"/>
          <w:szCs w:val="52"/>
        </w:rPr>
      </w:pPr>
    </w:p>
    <w:p w14:paraId="573A68D1" w14:textId="77777777" w:rsidR="00E91726" w:rsidRPr="005A2378" w:rsidRDefault="00E91726" w:rsidP="00E91726">
      <w:pPr>
        <w:pStyle w:val="Textoindependiente31"/>
        <w:spacing w:line="360" w:lineRule="auto"/>
        <w:rPr>
          <w:rFonts w:asciiTheme="minorHAnsi" w:hAnsiTheme="minorHAnsi" w:cstheme="minorHAnsi"/>
          <w:b/>
          <w:szCs w:val="52"/>
        </w:rPr>
      </w:pPr>
    </w:p>
    <w:p w14:paraId="76D3F0EA" w14:textId="77777777" w:rsidR="00E91726" w:rsidRPr="00B45C32" w:rsidRDefault="0088456D" w:rsidP="00E91726">
      <w:pPr>
        <w:pStyle w:val="Textoindependiente31"/>
        <w:spacing w:line="276" w:lineRule="auto"/>
        <w:jc w:val="center"/>
        <w:rPr>
          <w:rFonts w:asciiTheme="minorHAnsi" w:hAnsiTheme="minorHAnsi" w:cstheme="minorHAnsi"/>
          <w:b/>
          <w:sz w:val="28"/>
          <w:szCs w:val="52"/>
          <w:lang w:val="es-ES_tradnl"/>
        </w:rPr>
      </w:pPr>
      <w:r>
        <w:rPr>
          <w:rFonts w:ascii="Arial" w:hAnsi="Arial" w:cs="Arial"/>
          <w:b/>
          <w:sz w:val="36"/>
          <w:lang w:val="es-MX"/>
        </w:rPr>
        <w:t xml:space="preserve">SISTEMA DE VIGILANCIA EPIDEMIOLÓGICA </w:t>
      </w:r>
      <w:r w:rsidR="00B45C32" w:rsidRPr="00B45C32">
        <w:rPr>
          <w:rFonts w:ascii="Arial" w:hAnsi="Arial" w:cs="Arial"/>
          <w:b/>
          <w:sz w:val="36"/>
          <w:lang w:val="x-none"/>
        </w:rPr>
        <w:t xml:space="preserve">PARA LA PREVENCIÓN DE LOS DESÓRDENES MÚSCULO ESQUELÉTICOS </w:t>
      </w:r>
    </w:p>
    <w:p w14:paraId="3BCE3CCA" w14:textId="77777777" w:rsidR="00E91726" w:rsidRPr="00957701" w:rsidRDefault="00E91726" w:rsidP="00E91726">
      <w:pPr>
        <w:pStyle w:val="Textoindependiente31"/>
        <w:spacing w:line="276" w:lineRule="auto"/>
        <w:jc w:val="center"/>
        <w:rPr>
          <w:rFonts w:asciiTheme="minorHAnsi" w:hAnsiTheme="minorHAnsi" w:cstheme="minorHAnsi"/>
          <w:b/>
          <w:sz w:val="28"/>
          <w:szCs w:val="52"/>
        </w:rPr>
      </w:pPr>
    </w:p>
    <w:p w14:paraId="71FEEDEB" w14:textId="77777777" w:rsidR="00E91726" w:rsidRDefault="00E91726" w:rsidP="00E91726">
      <w:pPr>
        <w:pStyle w:val="Textoindependiente31"/>
        <w:spacing w:line="276" w:lineRule="auto"/>
        <w:jc w:val="center"/>
        <w:rPr>
          <w:rFonts w:asciiTheme="minorHAnsi" w:hAnsiTheme="minorHAnsi" w:cstheme="minorHAnsi"/>
          <w:b/>
          <w:sz w:val="28"/>
          <w:szCs w:val="52"/>
        </w:rPr>
      </w:pPr>
    </w:p>
    <w:p w14:paraId="5BFA36B9" w14:textId="77777777" w:rsidR="00957701" w:rsidRDefault="00957701" w:rsidP="00E91726">
      <w:pPr>
        <w:pStyle w:val="Textoindependiente31"/>
        <w:spacing w:line="276" w:lineRule="auto"/>
        <w:jc w:val="center"/>
        <w:rPr>
          <w:rFonts w:asciiTheme="minorHAnsi" w:hAnsiTheme="minorHAnsi" w:cstheme="minorHAnsi"/>
          <w:b/>
          <w:sz w:val="28"/>
          <w:szCs w:val="52"/>
        </w:rPr>
      </w:pPr>
    </w:p>
    <w:p w14:paraId="291235D8" w14:textId="77777777" w:rsidR="00957701" w:rsidRDefault="00957701" w:rsidP="00E91726">
      <w:pPr>
        <w:pStyle w:val="Textoindependiente31"/>
        <w:spacing w:line="276" w:lineRule="auto"/>
        <w:jc w:val="center"/>
        <w:rPr>
          <w:rFonts w:asciiTheme="minorHAnsi" w:hAnsiTheme="minorHAnsi" w:cstheme="minorHAnsi"/>
          <w:b/>
          <w:sz w:val="28"/>
          <w:szCs w:val="52"/>
        </w:rPr>
      </w:pPr>
    </w:p>
    <w:p w14:paraId="3AA862C1" w14:textId="77777777" w:rsidR="00957701" w:rsidRDefault="00957701" w:rsidP="00E91726">
      <w:pPr>
        <w:pStyle w:val="Textoindependiente31"/>
        <w:spacing w:line="276" w:lineRule="auto"/>
        <w:jc w:val="center"/>
        <w:rPr>
          <w:rFonts w:asciiTheme="minorHAnsi" w:hAnsiTheme="minorHAnsi" w:cstheme="minorHAnsi"/>
          <w:b/>
          <w:sz w:val="28"/>
          <w:szCs w:val="52"/>
        </w:rPr>
      </w:pPr>
    </w:p>
    <w:p w14:paraId="68E1644C" w14:textId="77777777" w:rsidR="00957701" w:rsidRPr="00957701" w:rsidRDefault="00957701" w:rsidP="00E91726">
      <w:pPr>
        <w:pStyle w:val="Textoindependiente31"/>
        <w:spacing w:line="276" w:lineRule="auto"/>
        <w:jc w:val="center"/>
        <w:rPr>
          <w:rFonts w:asciiTheme="minorHAnsi" w:hAnsiTheme="minorHAnsi" w:cstheme="minorHAnsi"/>
          <w:b/>
          <w:sz w:val="28"/>
          <w:szCs w:val="52"/>
        </w:rPr>
      </w:pPr>
    </w:p>
    <w:p w14:paraId="29D19DD0" w14:textId="77777777" w:rsidR="00E842FF" w:rsidRDefault="00E842FF" w:rsidP="00E91726">
      <w:pPr>
        <w:pStyle w:val="Textoindependiente31"/>
        <w:spacing w:line="276" w:lineRule="auto"/>
        <w:jc w:val="center"/>
        <w:rPr>
          <w:rFonts w:asciiTheme="minorHAnsi" w:hAnsiTheme="minorHAnsi" w:cstheme="minorHAnsi"/>
          <w:b/>
          <w:sz w:val="32"/>
          <w:szCs w:val="52"/>
        </w:rPr>
      </w:pPr>
    </w:p>
    <w:p w14:paraId="69A0051C" w14:textId="77777777" w:rsidR="00261741" w:rsidRDefault="00261741" w:rsidP="00E91726">
      <w:pPr>
        <w:pStyle w:val="Textoindependiente31"/>
        <w:spacing w:line="276" w:lineRule="auto"/>
        <w:jc w:val="center"/>
        <w:rPr>
          <w:rFonts w:asciiTheme="minorHAnsi" w:hAnsiTheme="minorHAnsi" w:cstheme="minorHAnsi"/>
          <w:b/>
          <w:sz w:val="32"/>
          <w:szCs w:val="52"/>
        </w:rPr>
      </w:pPr>
    </w:p>
    <w:p w14:paraId="3AF0E720" w14:textId="77777777" w:rsidR="00261741" w:rsidRDefault="00261741" w:rsidP="00E91726">
      <w:pPr>
        <w:pStyle w:val="Textoindependiente31"/>
        <w:spacing w:line="276" w:lineRule="auto"/>
        <w:jc w:val="center"/>
        <w:rPr>
          <w:rFonts w:asciiTheme="minorHAnsi" w:hAnsiTheme="minorHAnsi" w:cstheme="minorHAnsi"/>
          <w:b/>
          <w:sz w:val="32"/>
          <w:szCs w:val="52"/>
        </w:rPr>
      </w:pPr>
    </w:p>
    <w:p w14:paraId="46DF9C4D" w14:textId="77777777" w:rsidR="00261741" w:rsidRDefault="00261741" w:rsidP="00E91726">
      <w:pPr>
        <w:pStyle w:val="Textoindependiente31"/>
        <w:spacing w:line="276" w:lineRule="auto"/>
        <w:jc w:val="center"/>
        <w:rPr>
          <w:rFonts w:asciiTheme="minorHAnsi" w:hAnsiTheme="minorHAnsi" w:cstheme="minorHAnsi"/>
          <w:b/>
          <w:sz w:val="32"/>
          <w:szCs w:val="52"/>
        </w:rPr>
      </w:pPr>
    </w:p>
    <w:p w14:paraId="0B7C2279" w14:textId="77777777" w:rsidR="00261741" w:rsidRDefault="00261741" w:rsidP="00E91726">
      <w:pPr>
        <w:pStyle w:val="Textoindependiente31"/>
        <w:spacing w:line="276" w:lineRule="auto"/>
        <w:jc w:val="center"/>
        <w:rPr>
          <w:rFonts w:asciiTheme="minorHAnsi" w:hAnsiTheme="minorHAnsi" w:cstheme="minorHAnsi"/>
          <w:b/>
          <w:sz w:val="32"/>
          <w:szCs w:val="52"/>
        </w:rPr>
      </w:pPr>
    </w:p>
    <w:p w14:paraId="34433009" w14:textId="77777777" w:rsidR="00261741" w:rsidRDefault="00261741" w:rsidP="00E91726">
      <w:pPr>
        <w:pStyle w:val="Textoindependiente31"/>
        <w:spacing w:line="276" w:lineRule="auto"/>
        <w:jc w:val="center"/>
        <w:rPr>
          <w:rFonts w:asciiTheme="minorHAnsi" w:hAnsiTheme="minorHAnsi" w:cstheme="minorHAnsi"/>
          <w:b/>
          <w:sz w:val="32"/>
          <w:szCs w:val="52"/>
        </w:rPr>
      </w:pPr>
    </w:p>
    <w:p w14:paraId="109685F7" w14:textId="77777777" w:rsidR="00261741" w:rsidRDefault="00261741" w:rsidP="00E91726">
      <w:pPr>
        <w:pStyle w:val="Textoindependiente31"/>
        <w:spacing w:line="276" w:lineRule="auto"/>
        <w:jc w:val="center"/>
        <w:rPr>
          <w:rFonts w:asciiTheme="minorHAnsi" w:hAnsiTheme="minorHAnsi" w:cstheme="minorHAnsi"/>
          <w:b/>
          <w:sz w:val="32"/>
          <w:szCs w:val="52"/>
        </w:rPr>
      </w:pPr>
    </w:p>
    <w:p w14:paraId="799E0D26" w14:textId="77777777" w:rsidR="00261741" w:rsidRDefault="00261741" w:rsidP="00E91726">
      <w:pPr>
        <w:pStyle w:val="Textoindependiente31"/>
        <w:spacing w:line="276" w:lineRule="auto"/>
        <w:jc w:val="center"/>
        <w:rPr>
          <w:rFonts w:asciiTheme="minorHAnsi" w:hAnsiTheme="minorHAnsi" w:cstheme="minorHAnsi"/>
          <w:b/>
          <w:sz w:val="32"/>
          <w:szCs w:val="52"/>
        </w:rPr>
      </w:pPr>
    </w:p>
    <w:p w14:paraId="3F6B6264" w14:textId="77777777" w:rsidR="00261741" w:rsidRDefault="00261741" w:rsidP="00E91726">
      <w:pPr>
        <w:pStyle w:val="Textoindependiente31"/>
        <w:spacing w:line="276" w:lineRule="auto"/>
        <w:jc w:val="center"/>
        <w:rPr>
          <w:rFonts w:asciiTheme="minorHAnsi" w:hAnsiTheme="minorHAnsi" w:cstheme="minorHAnsi"/>
          <w:b/>
          <w:sz w:val="32"/>
          <w:szCs w:val="52"/>
        </w:rPr>
      </w:pPr>
    </w:p>
    <w:p w14:paraId="15AA6C46" w14:textId="77777777" w:rsidR="00261741" w:rsidRDefault="00261741" w:rsidP="00E91726">
      <w:pPr>
        <w:pStyle w:val="Textoindependiente31"/>
        <w:spacing w:line="276" w:lineRule="auto"/>
        <w:jc w:val="center"/>
        <w:rPr>
          <w:rFonts w:asciiTheme="minorHAnsi" w:hAnsiTheme="minorHAnsi" w:cstheme="minorHAnsi"/>
          <w:b/>
          <w:sz w:val="32"/>
          <w:szCs w:val="52"/>
        </w:rPr>
      </w:pPr>
    </w:p>
    <w:sdt>
      <w:sdtPr>
        <w:rPr>
          <w:rFonts w:ascii="NanumGothic" w:eastAsia="NanumGothic" w:hAnsi="NanumGothic" w:cs="NanumGothic"/>
          <w:b w:val="0"/>
          <w:bCs w:val="0"/>
          <w:color w:val="auto"/>
          <w:sz w:val="24"/>
          <w:szCs w:val="24"/>
          <w:lang w:val="es-ES" w:eastAsia="es-ES"/>
        </w:rPr>
        <w:id w:val="-348721667"/>
        <w:docPartObj>
          <w:docPartGallery w:val="Table of Contents"/>
          <w:docPartUnique/>
        </w:docPartObj>
      </w:sdtPr>
      <w:sdtEndPr/>
      <w:sdtContent>
        <w:p w14:paraId="46087A05" w14:textId="77777777" w:rsidR="007B3A23" w:rsidRPr="00492FEE" w:rsidRDefault="005713F9" w:rsidP="00492FEE">
          <w:pPr>
            <w:pStyle w:val="TtuloTDC"/>
            <w:spacing w:line="360" w:lineRule="auto"/>
            <w:jc w:val="center"/>
            <w:rPr>
              <w:rFonts w:ascii="Arial" w:hAnsi="Arial" w:cs="Arial"/>
              <w:color w:val="auto"/>
              <w:sz w:val="22"/>
              <w:szCs w:val="22"/>
            </w:rPr>
          </w:pPr>
          <w:r w:rsidRPr="00492FEE">
            <w:rPr>
              <w:rFonts w:ascii="Arial" w:hAnsi="Arial" w:cs="Arial"/>
              <w:color w:val="auto"/>
              <w:sz w:val="22"/>
              <w:szCs w:val="22"/>
              <w:lang w:val="es-ES"/>
            </w:rPr>
            <w:t>TABLA DE</w:t>
          </w:r>
          <w:r w:rsidRPr="00492FEE">
            <w:rPr>
              <w:rFonts w:ascii="Arial" w:hAnsi="Arial" w:cs="Arial"/>
              <w:sz w:val="22"/>
              <w:szCs w:val="22"/>
              <w:lang w:val="es-ES"/>
            </w:rPr>
            <w:t xml:space="preserve"> </w:t>
          </w:r>
          <w:r w:rsidRPr="00492FEE">
            <w:rPr>
              <w:rFonts w:ascii="Arial" w:hAnsi="Arial" w:cs="Arial"/>
              <w:color w:val="auto"/>
              <w:sz w:val="22"/>
              <w:szCs w:val="22"/>
              <w:lang w:val="es-ES"/>
            </w:rPr>
            <w:t>CONTENIDO</w:t>
          </w:r>
        </w:p>
        <w:p w14:paraId="1F8045C5" w14:textId="77777777" w:rsidR="00BB763D" w:rsidRPr="00BB763D" w:rsidRDefault="007B3A23">
          <w:pPr>
            <w:pStyle w:val="TDC1"/>
            <w:tabs>
              <w:tab w:val="left" w:pos="440"/>
              <w:tab w:val="right" w:leader="dot" w:pos="8828"/>
            </w:tabs>
            <w:rPr>
              <w:rFonts w:ascii="Arial" w:eastAsiaTheme="minorEastAsia" w:hAnsi="Arial" w:cs="Arial"/>
              <w:noProof/>
              <w:sz w:val="22"/>
              <w:szCs w:val="22"/>
              <w:lang w:val="en-US" w:eastAsia="en-US"/>
            </w:rPr>
          </w:pPr>
          <w:r w:rsidRPr="00492FEE">
            <w:rPr>
              <w:rFonts w:ascii="Arial" w:hAnsi="Arial" w:cs="Arial"/>
              <w:sz w:val="22"/>
              <w:szCs w:val="22"/>
            </w:rPr>
            <w:fldChar w:fldCharType="begin"/>
          </w:r>
          <w:r w:rsidRPr="00492FEE">
            <w:rPr>
              <w:rFonts w:ascii="Arial" w:hAnsi="Arial" w:cs="Arial"/>
              <w:sz w:val="22"/>
              <w:szCs w:val="22"/>
            </w:rPr>
            <w:instrText xml:space="preserve"> TOC \o "1-3" \h \z \u </w:instrText>
          </w:r>
          <w:r w:rsidRPr="00492FEE">
            <w:rPr>
              <w:rFonts w:ascii="Arial" w:hAnsi="Arial" w:cs="Arial"/>
              <w:sz w:val="22"/>
              <w:szCs w:val="22"/>
            </w:rPr>
            <w:fldChar w:fldCharType="separate"/>
          </w:r>
          <w:hyperlink w:anchor="_Toc55303134" w:history="1">
            <w:r w:rsidR="00BB763D" w:rsidRPr="00BB763D">
              <w:rPr>
                <w:rStyle w:val="Hipervnculo"/>
                <w:rFonts w:ascii="Arial" w:hAnsi="Arial" w:cs="Arial"/>
                <w:noProof/>
                <w:sz w:val="22"/>
                <w:szCs w:val="22"/>
              </w:rPr>
              <w:t>1.</w:t>
            </w:r>
            <w:r w:rsidR="00BB763D" w:rsidRPr="00BB763D">
              <w:rPr>
                <w:rFonts w:ascii="Arial" w:eastAsiaTheme="minorEastAsia" w:hAnsi="Arial" w:cs="Arial"/>
                <w:noProof/>
                <w:sz w:val="22"/>
                <w:szCs w:val="22"/>
                <w:lang w:val="en-US" w:eastAsia="en-US"/>
              </w:rPr>
              <w:tab/>
            </w:r>
            <w:r w:rsidR="00BB763D" w:rsidRPr="00BB763D">
              <w:rPr>
                <w:rStyle w:val="Hipervnculo"/>
                <w:rFonts w:ascii="Arial" w:hAnsi="Arial" w:cs="Arial"/>
                <w:noProof/>
                <w:sz w:val="22"/>
                <w:szCs w:val="22"/>
              </w:rPr>
              <w:t>INTRODUCCIÓN</w:t>
            </w:r>
            <w:r w:rsidR="00BB763D" w:rsidRPr="00BB763D">
              <w:rPr>
                <w:rFonts w:ascii="Arial" w:hAnsi="Arial" w:cs="Arial"/>
                <w:noProof/>
                <w:webHidden/>
                <w:sz w:val="22"/>
                <w:szCs w:val="22"/>
              </w:rPr>
              <w:tab/>
            </w:r>
            <w:r w:rsidR="00BB763D" w:rsidRPr="00BB763D">
              <w:rPr>
                <w:rFonts w:ascii="Arial" w:hAnsi="Arial" w:cs="Arial"/>
                <w:noProof/>
                <w:webHidden/>
                <w:sz w:val="22"/>
                <w:szCs w:val="22"/>
              </w:rPr>
              <w:fldChar w:fldCharType="begin"/>
            </w:r>
            <w:r w:rsidR="00BB763D" w:rsidRPr="00BB763D">
              <w:rPr>
                <w:rFonts w:ascii="Arial" w:hAnsi="Arial" w:cs="Arial"/>
                <w:noProof/>
                <w:webHidden/>
                <w:sz w:val="22"/>
                <w:szCs w:val="22"/>
              </w:rPr>
              <w:instrText xml:space="preserve"> PAGEREF _Toc55303134 \h </w:instrText>
            </w:r>
            <w:r w:rsidR="00BB763D" w:rsidRPr="00BB763D">
              <w:rPr>
                <w:rFonts w:ascii="Arial" w:hAnsi="Arial" w:cs="Arial"/>
                <w:noProof/>
                <w:webHidden/>
                <w:sz w:val="22"/>
                <w:szCs w:val="22"/>
              </w:rPr>
            </w:r>
            <w:r w:rsidR="00BB763D" w:rsidRPr="00BB763D">
              <w:rPr>
                <w:rFonts w:ascii="Arial" w:hAnsi="Arial" w:cs="Arial"/>
                <w:noProof/>
                <w:webHidden/>
                <w:sz w:val="22"/>
                <w:szCs w:val="22"/>
              </w:rPr>
              <w:fldChar w:fldCharType="separate"/>
            </w:r>
            <w:r w:rsidR="00BB763D" w:rsidRPr="00BB763D">
              <w:rPr>
                <w:rFonts w:ascii="Arial" w:hAnsi="Arial" w:cs="Arial"/>
                <w:noProof/>
                <w:webHidden/>
                <w:sz w:val="22"/>
                <w:szCs w:val="22"/>
              </w:rPr>
              <w:t>3</w:t>
            </w:r>
            <w:r w:rsidR="00BB763D" w:rsidRPr="00BB763D">
              <w:rPr>
                <w:rFonts w:ascii="Arial" w:hAnsi="Arial" w:cs="Arial"/>
                <w:noProof/>
                <w:webHidden/>
                <w:sz w:val="22"/>
                <w:szCs w:val="22"/>
              </w:rPr>
              <w:fldChar w:fldCharType="end"/>
            </w:r>
          </w:hyperlink>
        </w:p>
        <w:p w14:paraId="17015DC0" w14:textId="77777777" w:rsidR="00BB763D" w:rsidRPr="00BB763D" w:rsidRDefault="00B76AA6">
          <w:pPr>
            <w:pStyle w:val="TDC1"/>
            <w:tabs>
              <w:tab w:val="left" w:pos="440"/>
              <w:tab w:val="right" w:leader="dot" w:pos="8828"/>
            </w:tabs>
            <w:rPr>
              <w:rFonts w:ascii="Arial" w:eastAsiaTheme="minorEastAsia" w:hAnsi="Arial" w:cs="Arial"/>
              <w:noProof/>
              <w:sz w:val="22"/>
              <w:szCs w:val="22"/>
              <w:lang w:val="en-US" w:eastAsia="en-US"/>
            </w:rPr>
          </w:pPr>
          <w:hyperlink w:anchor="_Toc55303135" w:history="1">
            <w:r w:rsidR="00BB763D" w:rsidRPr="00BB763D">
              <w:rPr>
                <w:rStyle w:val="Hipervnculo"/>
                <w:rFonts w:ascii="Arial" w:hAnsi="Arial" w:cs="Arial"/>
                <w:noProof/>
                <w:sz w:val="22"/>
                <w:szCs w:val="22"/>
                <w:lang w:eastAsia="en-US"/>
              </w:rPr>
              <w:t>3.</w:t>
            </w:r>
            <w:r w:rsidR="00BB763D" w:rsidRPr="00BB763D">
              <w:rPr>
                <w:rFonts w:ascii="Arial" w:eastAsiaTheme="minorEastAsia" w:hAnsi="Arial" w:cs="Arial"/>
                <w:noProof/>
                <w:sz w:val="22"/>
                <w:szCs w:val="22"/>
                <w:lang w:val="en-US" w:eastAsia="en-US"/>
              </w:rPr>
              <w:tab/>
            </w:r>
            <w:r w:rsidR="00BB763D" w:rsidRPr="00BB763D">
              <w:rPr>
                <w:rStyle w:val="Hipervnculo"/>
                <w:rFonts w:ascii="Arial" w:hAnsi="Arial" w:cs="Arial"/>
                <w:noProof/>
                <w:sz w:val="22"/>
                <w:szCs w:val="22"/>
                <w:lang w:eastAsia="en-US"/>
              </w:rPr>
              <w:t>DEFINICIONES</w:t>
            </w:r>
            <w:r w:rsidR="00BB763D" w:rsidRPr="00BB763D">
              <w:rPr>
                <w:rFonts w:ascii="Arial" w:hAnsi="Arial" w:cs="Arial"/>
                <w:noProof/>
                <w:webHidden/>
                <w:sz w:val="22"/>
                <w:szCs w:val="22"/>
              </w:rPr>
              <w:tab/>
            </w:r>
            <w:r w:rsidR="00BB763D" w:rsidRPr="00BB763D">
              <w:rPr>
                <w:rFonts w:ascii="Arial" w:hAnsi="Arial" w:cs="Arial"/>
                <w:noProof/>
                <w:webHidden/>
                <w:sz w:val="22"/>
                <w:szCs w:val="22"/>
              </w:rPr>
              <w:fldChar w:fldCharType="begin"/>
            </w:r>
            <w:r w:rsidR="00BB763D" w:rsidRPr="00BB763D">
              <w:rPr>
                <w:rFonts w:ascii="Arial" w:hAnsi="Arial" w:cs="Arial"/>
                <w:noProof/>
                <w:webHidden/>
                <w:sz w:val="22"/>
                <w:szCs w:val="22"/>
              </w:rPr>
              <w:instrText xml:space="preserve"> PAGEREF _Toc55303135 \h </w:instrText>
            </w:r>
            <w:r w:rsidR="00BB763D" w:rsidRPr="00BB763D">
              <w:rPr>
                <w:rFonts w:ascii="Arial" w:hAnsi="Arial" w:cs="Arial"/>
                <w:noProof/>
                <w:webHidden/>
                <w:sz w:val="22"/>
                <w:szCs w:val="22"/>
              </w:rPr>
            </w:r>
            <w:r w:rsidR="00BB763D" w:rsidRPr="00BB763D">
              <w:rPr>
                <w:rFonts w:ascii="Arial" w:hAnsi="Arial" w:cs="Arial"/>
                <w:noProof/>
                <w:webHidden/>
                <w:sz w:val="22"/>
                <w:szCs w:val="22"/>
              </w:rPr>
              <w:fldChar w:fldCharType="separate"/>
            </w:r>
            <w:r w:rsidR="00BB763D" w:rsidRPr="00BB763D">
              <w:rPr>
                <w:rFonts w:ascii="Arial" w:hAnsi="Arial" w:cs="Arial"/>
                <w:noProof/>
                <w:webHidden/>
                <w:sz w:val="22"/>
                <w:szCs w:val="22"/>
              </w:rPr>
              <w:t>7</w:t>
            </w:r>
            <w:r w:rsidR="00BB763D" w:rsidRPr="00BB763D">
              <w:rPr>
                <w:rFonts w:ascii="Arial" w:hAnsi="Arial" w:cs="Arial"/>
                <w:noProof/>
                <w:webHidden/>
                <w:sz w:val="22"/>
                <w:szCs w:val="22"/>
              </w:rPr>
              <w:fldChar w:fldCharType="end"/>
            </w:r>
          </w:hyperlink>
        </w:p>
        <w:p w14:paraId="2A7657A8" w14:textId="77777777" w:rsidR="00BB763D" w:rsidRPr="00BB763D" w:rsidRDefault="00B76AA6">
          <w:pPr>
            <w:pStyle w:val="TDC1"/>
            <w:tabs>
              <w:tab w:val="left" w:pos="440"/>
              <w:tab w:val="right" w:leader="dot" w:pos="8828"/>
            </w:tabs>
            <w:rPr>
              <w:rFonts w:ascii="Arial" w:eastAsiaTheme="minorEastAsia" w:hAnsi="Arial" w:cs="Arial"/>
              <w:noProof/>
              <w:sz w:val="22"/>
              <w:szCs w:val="22"/>
              <w:lang w:val="en-US" w:eastAsia="en-US"/>
            </w:rPr>
          </w:pPr>
          <w:hyperlink w:anchor="_Toc55303136" w:history="1">
            <w:r w:rsidR="00BB763D" w:rsidRPr="00BB763D">
              <w:rPr>
                <w:rStyle w:val="Hipervnculo"/>
                <w:rFonts w:ascii="Arial" w:hAnsi="Arial" w:cs="Arial"/>
                <w:noProof/>
                <w:sz w:val="22"/>
                <w:szCs w:val="22"/>
              </w:rPr>
              <w:t>4.</w:t>
            </w:r>
            <w:r w:rsidR="00BB763D" w:rsidRPr="00BB763D">
              <w:rPr>
                <w:rFonts w:ascii="Arial" w:eastAsiaTheme="minorEastAsia" w:hAnsi="Arial" w:cs="Arial"/>
                <w:noProof/>
                <w:sz w:val="22"/>
                <w:szCs w:val="22"/>
                <w:lang w:val="en-US" w:eastAsia="en-US"/>
              </w:rPr>
              <w:tab/>
            </w:r>
            <w:r w:rsidR="00BB763D" w:rsidRPr="00BB763D">
              <w:rPr>
                <w:rStyle w:val="Hipervnculo"/>
                <w:rFonts w:ascii="Arial" w:hAnsi="Arial" w:cs="Arial"/>
                <w:noProof/>
                <w:sz w:val="22"/>
                <w:szCs w:val="22"/>
              </w:rPr>
              <w:t>MARCO LEGAL</w:t>
            </w:r>
            <w:r w:rsidR="00BB763D" w:rsidRPr="00BB763D">
              <w:rPr>
                <w:rFonts w:ascii="Arial" w:hAnsi="Arial" w:cs="Arial"/>
                <w:noProof/>
                <w:webHidden/>
                <w:sz w:val="22"/>
                <w:szCs w:val="22"/>
              </w:rPr>
              <w:tab/>
            </w:r>
            <w:r w:rsidR="00BB763D" w:rsidRPr="00BB763D">
              <w:rPr>
                <w:rFonts w:ascii="Arial" w:hAnsi="Arial" w:cs="Arial"/>
                <w:noProof/>
                <w:webHidden/>
                <w:sz w:val="22"/>
                <w:szCs w:val="22"/>
              </w:rPr>
              <w:fldChar w:fldCharType="begin"/>
            </w:r>
            <w:r w:rsidR="00BB763D" w:rsidRPr="00BB763D">
              <w:rPr>
                <w:rFonts w:ascii="Arial" w:hAnsi="Arial" w:cs="Arial"/>
                <w:noProof/>
                <w:webHidden/>
                <w:sz w:val="22"/>
                <w:szCs w:val="22"/>
              </w:rPr>
              <w:instrText xml:space="preserve"> PAGEREF _Toc55303136 \h </w:instrText>
            </w:r>
            <w:r w:rsidR="00BB763D" w:rsidRPr="00BB763D">
              <w:rPr>
                <w:rFonts w:ascii="Arial" w:hAnsi="Arial" w:cs="Arial"/>
                <w:noProof/>
                <w:webHidden/>
                <w:sz w:val="22"/>
                <w:szCs w:val="22"/>
              </w:rPr>
            </w:r>
            <w:r w:rsidR="00BB763D" w:rsidRPr="00BB763D">
              <w:rPr>
                <w:rFonts w:ascii="Arial" w:hAnsi="Arial" w:cs="Arial"/>
                <w:noProof/>
                <w:webHidden/>
                <w:sz w:val="22"/>
                <w:szCs w:val="22"/>
              </w:rPr>
              <w:fldChar w:fldCharType="separate"/>
            </w:r>
            <w:r w:rsidR="00BB763D" w:rsidRPr="00BB763D">
              <w:rPr>
                <w:rFonts w:ascii="Arial" w:hAnsi="Arial" w:cs="Arial"/>
                <w:noProof/>
                <w:webHidden/>
                <w:sz w:val="22"/>
                <w:szCs w:val="22"/>
              </w:rPr>
              <w:t>9</w:t>
            </w:r>
            <w:r w:rsidR="00BB763D" w:rsidRPr="00BB763D">
              <w:rPr>
                <w:rFonts w:ascii="Arial" w:hAnsi="Arial" w:cs="Arial"/>
                <w:noProof/>
                <w:webHidden/>
                <w:sz w:val="22"/>
                <w:szCs w:val="22"/>
              </w:rPr>
              <w:fldChar w:fldCharType="end"/>
            </w:r>
          </w:hyperlink>
        </w:p>
        <w:p w14:paraId="190D97C2" w14:textId="77777777" w:rsidR="00BB763D" w:rsidRPr="00BB763D" w:rsidRDefault="00B76AA6">
          <w:pPr>
            <w:pStyle w:val="TDC1"/>
            <w:tabs>
              <w:tab w:val="left" w:pos="440"/>
              <w:tab w:val="right" w:leader="dot" w:pos="8828"/>
            </w:tabs>
            <w:rPr>
              <w:rFonts w:ascii="Arial" w:eastAsiaTheme="minorEastAsia" w:hAnsi="Arial" w:cs="Arial"/>
              <w:noProof/>
              <w:sz w:val="22"/>
              <w:szCs w:val="22"/>
              <w:lang w:val="en-US" w:eastAsia="en-US"/>
            </w:rPr>
          </w:pPr>
          <w:hyperlink w:anchor="_Toc55303137" w:history="1">
            <w:r w:rsidR="00BB763D" w:rsidRPr="00BB763D">
              <w:rPr>
                <w:rStyle w:val="Hipervnculo"/>
                <w:rFonts w:ascii="Arial" w:hAnsi="Arial" w:cs="Arial"/>
                <w:noProof/>
                <w:sz w:val="22"/>
                <w:szCs w:val="22"/>
              </w:rPr>
              <w:t>5.</w:t>
            </w:r>
            <w:r w:rsidR="00BB763D" w:rsidRPr="00BB763D">
              <w:rPr>
                <w:rFonts w:ascii="Arial" w:eastAsiaTheme="minorEastAsia" w:hAnsi="Arial" w:cs="Arial"/>
                <w:noProof/>
                <w:sz w:val="22"/>
                <w:szCs w:val="22"/>
                <w:lang w:val="en-US" w:eastAsia="en-US"/>
              </w:rPr>
              <w:tab/>
            </w:r>
            <w:r w:rsidR="00BB763D" w:rsidRPr="00BB763D">
              <w:rPr>
                <w:rStyle w:val="Hipervnculo"/>
                <w:rFonts w:ascii="Arial" w:hAnsi="Arial" w:cs="Arial"/>
                <w:noProof/>
                <w:sz w:val="22"/>
                <w:szCs w:val="22"/>
              </w:rPr>
              <w:t>MARCO CONCEPTUAL</w:t>
            </w:r>
            <w:r w:rsidR="00BB763D" w:rsidRPr="00BB763D">
              <w:rPr>
                <w:rFonts w:ascii="Arial" w:hAnsi="Arial" w:cs="Arial"/>
                <w:noProof/>
                <w:webHidden/>
                <w:sz w:val="22"/>
                <w:szCs w:val="22"/>
              </w:rPr>
              <w:tab/>
            </w:r>
            <w:r w:rsidR="00BB763D" w:rsidRPr="00BB763D">
              <w:rPr>
                <w:rFonts w:ascii="Arial" w:hAnsi="Arial" w:cs="Arial"/>
                <w:noProof/>
                <w:webHidden/>
                <w:sz w:val="22"/>
                <w:szCs w:val="22"/>
              </w:rPr>
              <w:fldChar w:fldCharType="begin"/>
            </w:r>
            <w:r w:rsidR="00BB763D" w:rsidRPr="00BB763D">
              <w:rPr>
                <w:rFonts w:ascii="Arial" w:hAnsi="Arial" w:cs="Arial"/>
                <w:noProof/>
                <w:webHidden/>
                <w:sz w:val="22"/>
                <w:szCs w:val="22"/>
              </w:rPr>
              <w:instrText xml:space="preserve"> PAGEREF _Toc55303137 \h </w:instrText>
            </w:r>
            <w:r w:rsidR="00BB763D" w:rsidRPr="00BB763D">
              <w:rPr>
                <w:rFonts w:ascii="Arial" w:hAnsi="Arial" w:cs="Arial"/>
                <w:noProof/>
                <w:webHidden/>
                <w:sz w:val="22"/>
                <w:szCs w:val="22"/>
              </w:rPr>
            </w:r>
            <w:r w:rsidR="00BB763D" w:rsidRPr="00BB763D">
              <w:rPr>
                <w:rFonts w:ascii="Arial" w:hAnsi="Arial" w:cs="Arial"/>
                <w:noProof/>
                <w:webHidden/>
                <w:sz w:val="22"/>
                <w:szCs w:val="22"/>
              </w:rPr>
              <w:fldChar w:fldCharType="separate"/>
            </w:r>
            <w:r w:rsidR="00BB763D" w:rsidRPr="00BB763D">
              <w:rPr>
                <w:rFonts w:ascii="Arial" w:hAnsi="Arial" w:cs="Arial"/>
                <w:noProof/>
                <w:webHidden/>
                <w:sz w:val="22"/>
                <w:szCs w:val="22"/>
              </w:rPr>
              <w:t>9</w:t>
            </w:r>
            <w:r w:rsidR="00BB763D" w:rsidRPr="00BB763D">
              <w:rPr>
                <w:rFonts w:ascii="Arial" w:hAnsi="Arial" w:cs="Arial"/>
                <w:noProof/>
                <w:webHidden/>
                <w:sz w:val="22"/>
                <w:szCs w:val="22"/>
              </w:rPr>
              <w:fldChar w:fldCharType="end"/>
            </w:r>
          </w:hyperlink>
        </w:p>
        <w:p w14:paraId="3983AB25" w14:textId="77777777" w:rsidR="00BB763D" w:rsidRPr="00BB763D" w:rsidRDefault="00B76AA6">
          <w:pPr>
            <w:pStyle w:val="TDC1"/>
            <w:tabs>
              <w:tab w:val="left" w:pos="440"/>
              <w:tab w:val="right" w:leader="dot" w:pos="8828"/>
            </w:tabs>
            <w:rPr>
              <w:rFonts w:ascii="Arial" w:eastAsiaTheme="minorEastAsia" w:hAnsi="Arial" w:cs="Arial"/>
              <w:noProof/>
              <w:sz w:val="22"/>
              <w:szCs w:val="22"/>
              <w:lang w:val="en-US" w:eastAsia="en-US"/>
            </w:rPr>
          </w:pPr>
          <w:hyperlink w:anchor="_Toc55303138" w:history="1">
            <w:r w:rsidR="00BB763D" w:rsidRPr="00BB763D">
              <w:rPr>
                <w:rStyle w:val="Hipervnculo"/>
                <w:rFonts w:ascii="Arial" w:hAnsi="Arial" w:cs="Arial"/>
                <w:noProof/>
                <w:sz w:val="22"/>
                <w:szCs w:val="22"/>
              </w:rPr>
              <w:t>6.</w:t>
            </w:r>
            <w:r w:rsidR="00BB763D" w:rsidRPr="00BB763D">
              <w:rPr>
                <w:rFonts w:ascii="Arial" w:eastAsiaTheme="minorEastAsia" w:hAnsi="Arial" w:cs="Arial"/>
                <w:noProof/>
                <w:sz w:val="22"/>
                <w:szCs w:val="22"/>
                <w:lang w:val="en-US" w:eastAsia="en-US"/>
              </w:rPr>
              <w:tab/>
            </w:r>
            <w:r w:rsidR="00BB763D" w:rsidRPr="00BB763D">
              <w:rPr>
                <w:rStyle w:val="Hipervnculo"/>
                <w:rFonts w:ascii="Arial" w:hAnsi="Arial" w:cs="Arial"/>
                <w:noProof/>
                <w:sz w:val="22"/>
                <w:szCs w:val="22"/>
              </w:rPr>
              <w:t>OBJETIVO GENERAL</w:t>
            </w:r>
            <w:r w:rsidR="00BB763D" w:rsidRPr="00BB763D">
              <w:rPr>
                <w:rFonts w:ascii="Arial" w:hAnsi="Arial" w:cs="Arial"/>
                <w:noProof/>
                <w:webHidden/>
                <w:sz w:val="22"/>
                <w:szCs w:val="22"/>
              </w:rPr>
              <w:tab/>
            </w:r>
            <w:r w:rsidR="00BB763D" w:rsidRPr="00BB763D">
              <w:rPr>
                <w:rFonts w:ascii="Arial" w:hAnsi="Arial" w:cs="Arial"/>
                <w:noProof/>
                <w:webHidden/>
                <w:sz w:val="22"/>
                <w:szCs w:val="22"/>
              </w:rPr>
              <w:fldChar w:fldCharType="begin"/>
            </w:r>
            <w:r w:rsidR="00BB763D" w:rsidRPr="00BB763D">
              <w:rPr>
                <w:rFonts w:ascii="Arial" w:hAnsi="Arial" w:cs="Arial"/>
                <w:noProof/>
                <w:webHidden/>
                <w:sz w:val="22"/>
                <w:szCs w:val="22"/>
              </w:rPr>
              <w:instrText xml:space="preserve"> PAGEREF _Toc55303138 \h </w:instrText>
            </w:r>
            <w:r w:rsidR="00BB763D" w:rsidRPr="00BB763D">
              <w:rPr>
                <w:rFonts w:ascii="Arial" w:hAnsi="Arial" w:cs="Arial"/>
                <w:noProof/>
                <w:webHidden/>
                <w:sz w:val="22"/>
                <w:szCs w:val="22"/>
              </w:rPr>
            </w:r>
            <w:r w:rsidR="00BB763D" w:rsidRPr="00BB763D">
              <w:rPr>
                <w:rFonts w:ascii="Arial" w:hAnsi="Arial" w:cs="Arial"/>
                <w:noProof/>
                <w:webHidden/>
                <w:sz w:val="22"/>
                <w:szCs w:val="22"/>
              </w:rPr>
              <w:fldChar w:fldCharType="separate"/>
            </w:r>
            <w:r w:rsidR="00BB763D" w:rsidRPr="00BB763D">
              <w:rPr>
                <w:rFonts w:ascii="Arial" w:hAnsi="Arial" w:cs="Arial"/>
                <w:noProof/>
                <w:webHidden/>
                <w:sz w:val="22"/>
                <w:szCs w:val="22"/>
              </w:rPr>
              <w:t>22</w:t>
            </w:r>
            <w:r w:rsidR="00BB763D" w:rsidRPr="00BB763D">
              <w:rPr>
                <w:rFonts w:ascii="Arial" w:hAnsi="Arial" w:cs="Arial"/>
                <w:noProof/>
                <w:webHidden/>
                <w:sz w:val="22"/>
                <w:szCs w:val="22"/>
              </w:rPr>
              <w:fldChar w:fldCharType="end"/>
            </w:r>
          </w:hyperlink>
        </w:p>
        <w:p w14:paraId="0B4970BA" w14:textId="77777777" w:rsidR="00BB763D" w:rsidRPr="00BB763D" w:rsidRDefault="00B76AA6">
          <w:pPr>
            <w:pStyle w:val="TDC2"/>
            <w:tabs>
              <w:tab w:val="right" w:leader="dot" w:pos="8828"/>
            </w:tabs>
            <w:rPr>
              <w:rFonts w:ascii="Arial" w:eastAsiaTheme="minorEastAsia" w:hAnsi="Arial" w:cs="Arial"/>
              <w:noProof/>
              <w:lang w:val="en-US"/>
            </w:rPr>
          </w:pPr>
          <w:hyperlink w:anchor="_Toc55303139" w:history="1">
            <w:r w:rsidR="00BB763D" w:rsidRPr="00BB763D">
              <w:rPr>
                <w:rStyle w:val="Hipervnculo"/>
                <w:rFonts w:ascii="Arial" w:eastAsia="NanumGothic" w:hAnsi="Arial" w:cs="Arial"/>
                <w:noProof/>
              </w:rPr>
              <w:t>6.1 OBJETIVOS ESPECÍFICOS</w:t>
            </w:r>
            <w:r w:rsidR="00BB763D" w:rsidRPr="00BB763D">
              <w:rPr>
                <w:rFonts w:ascii="Arial" w:hAnsi="Arial" w:cs="Arial"/>
                <w:noProof/>
                <w:webHidden/>
              </w:rPr>
              <w:tab/>
            </w:r>
            <w:r w:rsidR="00BB763D" w:rsidRPr="00BB763D">
              <w:rPr>
                <w:rFonts w:ascii="Arial" w:hAnsi="Arial" w:cs="Arial"/>
                <w:noProof/>
                <w:webHidden/>
              </w:rPr>
              <w:fldChar w:fldCharType="begin"/>
            </w:r>
            <w:r w:rsidR="00BB763D" w:rsidRPr="00BB763D">
              <w:rPr>
                <w:rFonts w:ascii="Arial" w:hAnsi="Arial" w:cs="Arial"/>
                <w:noProof/>
                <w:webHidden/>
              </w:rPr>
              <w:instrText xml:space="preserve"> PAGEREF _Toc55303139 \h </w:instrText>
            </w:r>
            <w:r w:rsidR="00BB763D" w:rsidRPr="00BB763D">
              <w:rPr>
                <w:rFonts w:ascii="Arial" w:hAnsi="Arial" w:cs="Arial"/>
                <w:noProof/>
                <w:webHidden/>
              </w:rPr>
            </w:r>
            <w:r w:rsidR="00BB763D" w:rsidRPr="00BB763D">
              <w:rPr>
                <w:rFonts w:ascii="Arial" w:hAnsi="Arial" w:cs="Arial"/>
                <w:noProof/>
                <w:webHidden/>
              </w:rPr>
              <w:fldChar w:fldCharType="separate"/>
            </w:r>
            <w:r w:rsidR="00BB763D" w:rsidRPr="00BB763D">
              <w:rPr>
                <w:rFonts w:ascii="Arial" w:hAnsi="Arial" w:cs="Arial"/>
                <w:noProof/>
                <w:webHidden/>
              </w:rPr>
              <w:t>22</w:t>
            </w:r>
            <w:r w:rsidR="00BB763D" w:rsidRPr="00BB763D">
              <w:rPr>
                <w:rFonts w:ascii="Arial" w:hAnsi="Arial" w:cs="Arial"/>
                <w:noProof/>
                <w:webHidden/>
              </w:rPr>
              <w:fldChar w:fldCharType="end"/>
            </w:r>
          </w:hyperlink>
        </w:p>
        <w:p w14:paraId="1B765196" w14:textId="77777777" w:rsidR="00BB763D" w:rsidRPr="00BB763D" w:rsidRDefault="00B76AA6">
          <w:pPr>
            <w:pStyle w:val="TDC1"/>
            <w:tabs>
              <w:tab w:val="left" w:pos="440"/>
              <w:tab w:val="right" w:leader="dot" w:pos="8828"/>
            </w:tabs>
            <w:rPr>
              <w:rFonts w:ascii="Arial" w:eastAsiaTheme="minorEastAsia" w:hAnsi="Arial" w:cs="Arial"/>
              <w:noProof/>
              <w:sz w:val="22"/>
              <w:szCs w:val="22"/>
              <w:lang w:val="en-US" w:eastAsia="en-US"/>
            </w:rPr>
          </w:pPr>
          <w:hyperlink w:anchor="_Toc55303140" w:history="1">
            <w:r w:rsidR="00BB763D" w:rsidRPr="00BB763D">
              <w:rPr>
                <w:rStyle w:val="Hipervnculo"/>
                <w:rFonts w:ascii="Arial" w:hAnsi="Arial" w:cs="Arial"/>
                <w:noProof/>
                <w:sz w:val="22"/>
                <w:szCs w:val="22"/>
              </w:rPr>
              <w:t>7.</w:t>
            </w:r>
            <w:r w:rsidR="00BB763D" w:rsidRPr="00BB763D">
              <w:rPr>
                <w:rFonts w:ascii="Arial" w:eastAsiaTheme="minorEastAsia" w:hAnsi="Arial" w:cs="Arial"/>
                <w:noProof/>
                <w:sz w:val="22"/>
                <w:szCs w:val="22"/>
                <w:lang w:val="en-US" w:eastAsia="en-US"/>
              </w:rPr>
              <w:tab/>
            </w:r>
            <w:r w:rsidR="00BB763D" w:rsidRPr="00BB763D">
              <w:rPr>
                <w:rStyle w:val="Hipervnculo"/>
                <w:rFonts w:ascii="Arial" w:hAnsi="Arial" w:cs="Arial"/>
                <w:noProof/>
                <w:sz w:val="22"/>
                <w:szCs w:val="22"/>
              </w:rPr>
              <w:t>ALCANCE</w:t>
            </w:r>
            <w:r w:rsidR="00BB763D" w:rsidRPr="00BB763D">
              <w:rPr>
                <w:rFonts w:ascii="Arial" w:hAnsi="Arial" w:cs="Arial"/>
                <w:noProof/>
                <w:webHidden/>
                <w:sz w:val="22"/>
                <w:szCs w:val="22"/>
              </w:rPr>
              <w:tab/>
            </w:r>
            <w:r w:rsidR="00BB763D" w:rsidRPr="00BB763D">
              <w:rPr>
                <w:rFonts w:ascii="Arial" w:hAnsi="Arial" w:cs="Arial"/>
                <w:noProof/>
                <w:webHidden/>
                <w:sz w:val="22"/>
                <w:szCs w:val="22"/>
              </w:rPr>
              <w:fldChar w:fldCharType="begin"/>
            </w:r>
            <w:r w:rsidR="00BB763D" w:rsidRPr="00BB763D">
              <w:rPr>
                <w:rFonts w:ascii="Arial" w:hAnsi="Arial" w:cs="Arial"/>
                <w:noProof/>
                <w:webHidden/>
                <w:sz w:val="22"/>
                <w:szCs w:val="22"/>
              </w:rPr>
              <w:instrText xml:space="preserve"> PAGEREF _Toc55303140 \h </w:instrText>
            </w:r>
            <w:r w:rsidR="00BB763D" w:rsidRPr="00BB763D">
              <w:rPr>
                <w:rFonts w:ascii="Arial" w:hAnsi="Arial" w:cs="Arial"/>
                <w:noProof/>
                <w:webHidden/>
                <w:sz w:val="22"/>
                <w:szCs w:val="22"/>
              </w:rPr>
            </w:r>
            <w:r w:rsidR="00BB763D" w:rsidRPr="00BB763D">
              <w:rPr>
                <w:rFonts w:ascii="Arial" w:hAnsi="Arial" w:cs="Arial"/>
                <w:noProof/>
                <w:webHidden/>
                <w:sz w:val="22"/>
                <w:szCs w:val="22"/>
              </w:rPr>
              <w:fldChar w:fldCharType="separate"/>
            </w:r>
            <w:r w:rsidR="00BB763D" w:rsidRPr="00BB763D">
              <w:rPr>
                <w:rFonts w:ascii="Arial" w:hAnsi="Arial" w:cs="Arial"/>
                <w:noProof/>
                <w:webHidden/>
                <w:sz w:val="22"/>
                <w:szCs w:val="22"/>
              </w:rPr>
              <w:t>23</w:t>
            </w:r>
            <w:r w:rsidR="00BB763D" w:rsidRPr="00BB763D">
              <w:rPr>
                <w:rFonts w:ascii="Arial" w:hAnsi="Arial" w:cs="Arial"/>
                <w:noProof/>
                <w:webHidden/>
                <w:sz w:val="22"/>
                <w:szCs w:val="22"/>
              </w:rPr>
              <w:fldChar w:fldCharType="end"/>
            </w:r>
          </w:hyperlink>
        </w:p>
        <w:p w14:paraId="25249BF2" w14:textId="77777777" w:rsidR="00BB763D" w:rsidRPr="00BB763D" w:rsidRDefault="00B76AA6">
          <w:pPr>
            <w:pStyle w:val="TDC1"/>
            <w:tabs>
              <w:tab w:val="left" w:pos="440"/>
              <w:tab w:val="right" w:leader="dot" w:pos="8828"/>
            </w:tabs>
            <w:rPr>
              <w:rFonts w:ascii="Arial" w:eastAsiaTheme="minorEastAsia" w:hAnsi="Arial" w:cs="Arial"/>
              <w:noProof/>
              <w:sz w:val="22"/>
              <w:szCs w:val="22"/>
              <w:lang w:val="en-US" w:eastAsia="en-US"/>
            </w:rPr>
          </w:pPr>
          <w:hyperlink w:anchor="_Toc55303141" w:history="1">
            <w:r w:rsidR="00BB763D" w:rsidRPr="00BB763D">
              <w:rPr>
                <w:rStyle w:val="Hipervnculo"/>
                <w:rFonts w:ascii="Arial" w:hAnsi="Arial" w:cs="Arial"/>
                <w:noProof/>
                <w:sz w:val="22"/>
                <w:szCs w:val="22"/>
              </w:rPr>
              <w:t>8.</w:t>
            </w:r>
            <w:r w:rsidR="00BB763D" w:rsidRPr="00BB763D">
              <w:rPr>
                <w:rFonts w:ascii="Arial" w:eastAsiaTheme="minorEastAsia" w:hAnsi="Arial" w:cs="Arial"/>
                <w:noProof/>
                <w:sz w:val="22"/>
                <w:szCs w:val="22"/>
                <w:lang w:val="en-US" w:eastAsia="en-US"/>
              </w:rPr>
              <w:tab/>
            </w:r>
            <w:r w:rsidR="00BB763D" w:rsidRPr="00BB763D">
              <w:rPr>
                <w:rStyle w:val="Hipervnculo"/>
                <w:rFonts w:ascii="Arial" w:hAnsi="Arial" w:cs="Arial"/>
                <w:noProof/>
                <w:sz w:val="22"/>
                <w:szCs w:val="22"/>
              </w:rPr>
              <w:t>METODOLOGÍA</w:t>
            </w:r>
            <w:r w:rsidR="00BB763D" w:rsidRPr="00BB763D">
              <w:rPr>
                <w:rFonts w:ascii="Arial" w:hAnsi="Arial" w:cs="Arial"/>
                <w:noProof/>
                <w:webHidden/>
                <w:sz w:val="22"/>
                <w:szCs w:val="22"/>
              </w:rPr>
              <w:tab/>
            </w:r>
            <w:r w:rsidR="00BB763D" w:rsidRPr="00BB763D">
              <w:rPr>
                <w:rFonts w:ascii="Arial" w:hAnsi="Arial" w:cs="Arial"/>
                <w:noProof/>
                <w:webHidden/>
                <w:sz w:val="22"/>
                <w:szCs w:val="22"/>
              </w:rPr>
              <w:fldChar w:fldCharType="begin"/>
            </w:r>
            <w:r w:rsidR="00BB763D" w:rsidRPr="00BB763D">
              <w:rPr>
                <w:rFonts w:ascii="Arial" w:hAnsi="Arial" w:cs="Arial"/>
                <w:noProof/>
                <w:webHidden/>
                <w:sz w:val="22"/>
                <w:szCs w:val="22"/>
              </w:rPr>
              <w:instrText xml:space="preserve"> PAGEREF _Toc55303141 \h </w:instrText>
            </w:r>
            <w:r w:rsidR="00BB763D" w:rsidRPr="00BB763D">
              <w:rPr>
                <w:rFonts w:ascii="Arial" w:hAnsi="Arial" w:cs="Arial"/>
                <w:noProof/>
                <w:webHidden/>
                <w:sz w:val="22"/>
                <w:szCs w:val="22"/>
              </w:rPr>
            </w:r>
            <w:r w:rsidR="00BB763D" w:rsidRPr="00BB763D">
              <w:rPr>
                <w:rFonts w:ascii="Arial" w:hAnsi="Arial" w:cs="Arial"/>
                <w:noProof/>
                <w:webHidden/>
                <w:sz w:val="22"/>
                <w:szCs w:val="22"/>
              </w:rPr>
              <w:fldChar w:fldCharType="separate"/>
            </w:r>
            <w:r w:rsidR="00BB763D" w:rsidRPr="00BB763D">
              <w:rPr>
                <w:rFonts w:ascii="Arial" w:hAnsi="Arial" w:cs="Arial"/>
                <w:noProof/>
                <w:webHidden/>
                <w:sz w:val="22"/>
                <w:szCs w:val="22"/>
              </w:rPr>
              <w:t>23</w:t>
            </w:r>
            <w:r w:rsidR="00BB763D" w:rsidRPr="00BB763D">
              <w:rPr>
                <w:rFonts w:ascii="Arial" w:hAnsi="Arial" w:cs="Arial"/>
                <w:noProof/>
                <w:webHidden/>
                <w:sz w:val="22"/>
                <w:szCs w:val="22"/>
              </w:rPr>
              <w:fldChar w:fldCharType="end"/>
            </w:r>
          </w:hyperlink>
        </w:p>
        <w:p w14:paraId="087F4C17" w14:textId="77777777" w:rsidR="00BB763D" w:rsidRPr="00BB763D" w:rsidRDefault="00B76AA6">
          <w:pPr>
            <w:pStyle w:val="TDC2"/>
            <w:tabs>
              <w:tab w:val="right" w:leader="dot" w:pos="8828"/>
            </w:tabs>
            <w:rPr>
              <w:rFonts w:ascii="Arial" w:eastAsiaTheme="minorEastAsia" w:hAnsi="Arial" w:cs="Arial"/>
              <w:noProof/>
              <w:lang w:val="en-US"/>
            </w:rPr>
          </w:pPr>
          <w:hyperlink w:anchor="_Toc55303142" w:history="1">
            <w:r w:rsidR="00BB763D" w:rsidRPr="00BB763D">
              <w:rPr>
                <w:rStyle w:val="Hipervnculo"/>
                <w:rFonts w:ascii="Arial" w:eastAsia="NanumGothic" w:hAnsi="Arial" w:cs="Arial"/>
                <w:noProof/>
              </w:rPr>
              <w:t>8.1  FASE I: ETAPA DIAGNÓSTICA</w:t>
            </w:r>
            <w:r w:rsidR="00BB763D" w:rsidRPr="00BB763D">
              <w:rPr>
                <w:rFonts w:ascii="Arial" w:hAnsi="Arial" w:cs="Arial"/>
                <w:noProof/>
                <w:webHidden/>
              </w:rPr>
              <w:tab/>
            </w:r>
            <w:r w:rsidR="00BB763D" w:rsidRPr="00BB763D">
              <w:rPr>
                <w:rFonts w:ascii="Arial" w:hAnsi="Arial" w:cs="Arial"/>
                <w:noProof/>
                <w:webHidden/>
              </w:rPr>
              <w:fldChar w:fldCharType="begin"/>
            </w:r>
            <w:r w:rsidR="00BB763D" w:rsidRPr="00BB763D">
              <w:rPr>
                <w:rFonts w:ascii="Arial" w:hAnsi="Arial" w:cs="Arial"/>
                <w:noProof/>
                <w:webHidden/>
              </w:rPr>
              <w:instrText xml:space="preserve"> PAGEREF _Toc55303142 \h </w:instrText>
            </w:r>
            <w:r w:rsidR="00BB763D" w:rsidRPr="00BB763D">
              <w:rPr>
                <w:rFonts w:ascii="Arial" w:hAnsi="Arial" w:cs="Arial"/>
                <w:noProof/>
                <w:webHidden/>
              </w:rPr>
            </w:r>
            <w:r w:rsidR="00BB763D" w:rsidRPr="00BB763D">
              <w:rPr>
                <w:rFonts w:ascii="Arial" w:hAnsi="Arial" w:cs="Arial"/>
                <w:noProof/>
                <w:webHidden/>
              </w:rPr>
              <w:fldChar w:fldCharType="separate"/>
            </w:r>
            <w:r w:rsidR="00BB763D" w:rsidRPr="00BB763D">
              <w:rPr>
                <w:rFonts w:ascii="Arial" w:hAnsi="Arial" w:cs="Arial"/>
                <w:noProof/>
                <w:webHidden/>
              </w:rPr>
              <w:t>23</w:t>
            </w:r>
            <w:r w:rsidR="00BB763D" w:rsidRPr="00BB763D">
              <w:rPr>
                <w:rFonts w:ascii="Arial" w:hAnsi="Arial" w:cs="Arial"/>
                <w:noProof/>
                <w:webHidden/>
              </w:rPr>
              <w:fldChar w:fldCharType="end"/>
            </w:r>
          </w:hyperlink>
        </w:p>
        <w:p w14:paraId="1696B22D" w14:textId="77777777" w:rsidR="00BB763D" w:rsidRPr="00BB763D" w:rsidRDefault="00B76AA6">
          <w:pPr>
            <w:pStyle w:val="TDC3"/>
            <w:tabs>
              <w:tab w:val="left" w:pos="1320"/>
              <w:tab w:val="right" w:leader="dot" w:pos="8828"/>
            </w:tabs>
            <w:rPr>
              <w:rFonts w:ascii="Arial" w:eastAsiaTheme="minorEastAsia" w:hAnsi="Arial" w:cs="Arial"/>
              <w:noProof/>
              <w:lang w:val="en-US"/>
            </w:rPr>
          </w:pPr>
          <w:hyperlink w:anchor="_Toc55303143" w:history="1">
            <w:r w:rsidR="00BB763D" w:rsidRPr="00BB763D">
              <w:rPr>
                <w:rStyle w:val="Hipervnculo"/>
                <w:rFonts w:ascii="Arial" w:eastAsia="NanumGothic" w:hAnsi="Arial" w:cs="Arial"/>
                <w:noProof/>
              </w:rPr>
              <w:t>8.1.1</w:t>
            </w:r>
            <w:r w:rsidR="00BB763D" w:rsidRPr="00BB763D">
              <w:rPr>
                <w:rFonts w:ascii="Arial" w:eastAsiaTheme="minorEastAsia" w:hAnsi="Arial" w:cs="Arial"/>
                <w:noProof/>
                <w:lang w:val="en-US"/>
              </w:rPr>
              <w:tab/>
            </w:r>
            <w:r w:rsidR="00BB763D" w:rsidRPr="00BB763D">
              <w:rPr>
                <w:rStyle w:val="Hipervnculo"/>
                <w:rFonts w:ascii="Arial" w:eastAsia="NanumGothic" w:hAnsi="Arial" w:cs="Arial"/>
                <w:noProof/>
              </w:rPr>
              <w:t>Identificación del riesgo de los servidores judiciales</w:t>
            </w:r>
            <w:r w:rsidR="00BB763D" w:rsidRPr="00BB763D">
              <w:rPr>
                <w:rFonts w:ascii="Arial" w:hAnsi="Arial" w:cs="Arial"/>
                <w:noProof/>
                <w:webHidden/>
              </w:rPr>
              <w:tab/>
            </w:r>
            <w:r w:rsidR="00BB763D" w:rsidRPr="00BB763D">
              <w:rPr>
                <w:rFonts w:ascii="Arial" w:hAnsi="Arial" w:cs="Arial"/>
                <w:noProof/>
                <w:webHidden/>
              </w:rPr>
              <w:fldChar w:fldCharType="begin"/>
            </w:r>
            <w:r w:rsidR="00BB763D" w:rsidRPr="00BB763D">
              <w:rPr>
                <w:rFonts w:ascii="Arial" w:hAnsi="Arial" w:cs="Arial"/>
                <w:noProof/>
                <w:webHidden/>
              </w:rPr>
              <w:instrText xml:space="preserve"> PAGEREF _Toc55303143 \h </w:instrText>
            </w:r>
            <w:r w:rsidR="00BB763D" w:rsidRPr="00BB763D">
              <w:rPr>
                <w:rFonts w:ascii="Arial" w:hAnsi="Arial" w:cs="Arial"/>
                <w:noProof/>
                <w:webHidden/>
              </w:rPr>
            </w:r>
            <w:r w:rsidR="00BB763D" w:rsidRPr="00BB763D">
              <w:rPr>
                <w:rFonts w:ascii="Arial" w:hAnsi="Arial" w:cs="Arial"/>
                <w:noProof/>
                <w:webHidden/>
              </w:rPr>
              <w:fldChar w:fldCharType="separate"/>
            </w:r>
            <w:r w:rsidR="00BB763D" w:rsidRPr="00BB763D">
              <w:rPr>
                <w:rFonts w:ascii="Arial" w:hAnsi="Arial" w:cs="Arial"/>
                <w:noProof/>
                <w:webHidden/>
              </w:rPr>
              <w:t>24</w:t>
            </w:r>
            <w:r w:rsidR="00BB763D" w:rsidRPr="00BB763D">
              <w:rPr>
                <w:rFonts w:ascii="Arial" w:hAnsi="Arial" w:cs="Arial"/>
                <w:noProof/>
                <w:webHidden/>
              </w:rPr>
              <w:fldChar w:fldCharType="end"/>
            </w:r>
          </w:hyperlink>
        </w:p>
        <w:p w14:paraId="2E3E1515" w14:textId="77777777" w:rsidR="00BB763D" w:rsidRPr="00BB763D" w:rsidRDefault="00B76AA6">
          <w:pPr>
            <w:pStyle w:val="TDC3"/>
            <w:tabs>
              <w:tab w:val="left" w:pos="1320"/>
              <w:tab w:val="right" w:leader="dot" w:pos="8828"/>
            </w:tabs>
            <w:rPr>
              <w:rFonts w:ascii="Arial" w:eastAsiaTheme="minorEastAsia" w:hAnsi="Arial" w:cs="Arial"/>
              <w:noProof/>
              <w:lang w:val="en-US"/>
            </w:rPr>
          </w:pPr>
          <w:hyperlink w:anchor="_Toc55303144" w:history="1">
            <w:r w:rsidR="00BB763D" w:rsidRPr="00BB763D">
              <w:rPr>
                <w:rStyle w:val="Hipervnculo"/>
                <w:rFonts w:ascii="Arial" w:eastAsia="NanumGothic" w:hAnsi="Arial" w:cs="Arial"/>
                <w:noProof/>
              </w:rPr>
              <w:t>8.1.2</w:t>
            </w:r>
            <w:r w:rsidR="00BB763D" w:rsidRPr="00BB763D">
              <w:rPr>
                <w:rFonts w:ascii="Arial" w:eastAsiaTheme="minorEastAsia" w:hAnsi="Arial" w:cs="Arial"/>
                <w:noProof/>
                <w:lang w:val="en-US"/>
              </w:rPr>
              <w:tab/>
            </w:r>
            <w:r w:rsidR="00BB763D" w:rsidRPr="00BB763D">
              <w:rPr>
                <w:rStyle w:val="Hipervnculo"/>
                <w:rFonts w:ascii="Arial" w:eastAsia="NanumGothic" w:hAnsi="Arial" w:cs="Arial"/>
                <w:noProof/>
              </w:rPr>
              <w:t>Evaluación Situaciones de Salud</w:t>
            </w:r>
            <w:r w:rsidR="00BB763D" w:rsidRPr="00BB763D">
              <w:rPr>
                <w:rFonts w:ascii="Arial" w:hAnsi="Arial" w:cs="Arial"/>
                <w:noProof/>
                <w:webHidden/>
              </w:rPr>
              <w:tab/>
            </w:r>
            <w:r w:rsidR="00BB763D" w:rsidRPr="00BB763D">
              <w:rPr>
                <w:rFonts w:ascii="Arial" w:hAnsi="Arial" w:cs="Arial"/>
                <w:noProof/>
                <w:webHidden/>
              </w:rPr>
              <w:fldChar w:fldCharType="begin"/>
            </w:r>
            <w:r w:rsidR="00BB763D" w:rsidRPr="00BB763D">
              <w:rPr>
                <w:rFonts w:ascii="Arial" w:hAnsi="Arial" w:cs="Arial"/>
                <w:noProof/>
                <w:webHidden/>
              </w:rPr>
              <w:instrText xml:space="preserve"> PAGEREF _Toc55303144 \h </w:instrText>
            </w:r>
            <w:r w:rsidR="00BB763D" w:rsidRPr="00BB763D">
              <w:rPr>
                <w:rFonts w:ascii="Arial" w:hAnsi="Arial" w:cs="Arial"/>
                <w:noProof/>
                <w:webHidden/>
              </w:rPr>
            </w:r>
            <w:r w:rsidR="00BB763D" w:rsidRPr="00BB763D">
              <w:rPr>
                <w:rFonts w:ascii="Arial" w:hAnsi="Arial" w:cs="Arial"/>
                <w:noProof/>
                <w:webHidden/>
              </w:rPr>
              <w:fldChar w:fldCharType="separate"/>
            </w:r>
            <w:r w:rsidR="00BB763D" w:rsidRPr="00BB763D">
              <w:rPr>
                <w:rFonts w:ascii="Arial" w:hAnsi="Arial" w:cs="Arial"/>
                <w:noProof/>
                <w:webHidden/>
              </w:rPr>
              <w:t>25</w:t>
            </w:r>
            <w:r w:rsidR="00BB763D" w:rsidRPr="00BB763D">
              <w:rPr>
                <w:rFonts w:ascii="Arial" w:hAnsi="Arial" w:cs="Arial"/>
                <w:noProof/>
                <w:webHidden/>
              </w:rPr>
              <w:fldChar w:fldCharType="end"/>
            </w:r>
          </w:hyperlink>
        </w:p>
        <w:p w14:paraId="1EBB8AF7" w14:textId="77777777" w:rsidR="00BB763D" w:rsidRPr="00BB763D" w:rsidRDefault="00B76AA6">
          <w:pPr>
            <w:pStyle w:val="TDC2"/>
            <w:tabs>
              <w:tab w:val="right" w:leader="dot" w:pos="8828"/>
            </w:tabs>
            <w:rPr>
              <w:rFonts w:ascii="Arial" w:eastAsiaTheme="minorEastAsia" w:hAnsi="Arial" w:cs="Arial"/>
              <w:noProof/>
              <w:lang w:val="en-US"/>
            </w:rPr>
          </w:pPr>
          <w:hyperlink w:anchor="_Toc55303145" w:history="1">
            <w:r w:rsidR="00BB763D" w:rsidRPr="00BB763D">
              <w:rPr>
                <w:rStyle w:val="Hipervnculo"/>
                <w:rFonts w:ascii="Arial" w:eastAsia="NanumGothic" w:hAnsi="Arial" w:cs="Arial"/>
                <w:noProof/>
              </w:rPr>
              <w:t>8.2 FASE II: ETAPA DE INTERVENCIÓN</w:t>
            </w:r>
            <w:r w:rsidR="00BB763D" w:rsidRPr="00BB763D">
              <w:rPr>
                <w:rFonts w:ascii="Arial" w:hAnsi="Arial" w:cs="Arial"/>
                <w:noProof/>
                <w:webHidden/>
              </w:rPr>
              <w:tab/>
            </w:r>
            <w:r w:rsidR="00BB763D" w:rsidRPr="00BB763D">
              <w:rPr>
                <w:rFonts w:ascii="Arial" w:hAnsi="Arial" w:cs="Arial"/>
                <w:noProof/>
                <w:webHidden/>
              </w:rPr>
              <w:fldChar w:fldCharType="begin"/>
            </w:r>
            <w:r w:rsidR="00BB763D" w:rsidRPr="00BB763D">
              <w:rPr>
                <w:rFonts w:ascii="Arial" w:hAnsi="Arial" w:cs="Arial"/>
                <w:noProof/>
                <w:webHidden/>
              </w:rPr>
              <w:instrText xml:space="preserve"> PAGEREF _Toc55303145 \h </w:instrText>
            </w:r>
            <w:r w:rsidR="00BB763D" w:rsidRPr="00BB763D">
              <w:rPr>
                <w:rFonts w:ascii="Arial" w:hAnsi="Arial" w:cs="Arial"/>
                <w:noProof/>
                <w:webHidden/>
              </w:rPr>
            </w:r>
            <w:r w:rsidR="00BB763D" w:rsidRPr="00BB763D">
              <w:rPr>
                <w:rFonts w:ascii="Arial" w:hAnsi="Arial" w:cs="Arial"/>
                <w:noProof/>
                <w:webHidden/>
              </w:rPr>
              <w:fldChar w:fldCharType="separate"/>
            </w:r>
            <w:r w:rsidR="00BB763D" w:rsidRPr="00BB763D">
              <w:rPr>
                <w:rFonts w:ascii="Arial" w:hAnsi="Arial" w:cs="Arial"/>
                <w:noProof/>
                <w:webHidden/>
              </w:rPr>
              <w:t>27</w:t>
            </w:r>
            <w:r w:rsidR="00BB763D" w:rsidRPr="00BB763D">
              <w:rPr>
                <w:rFonts w:ascii="Arial" w:hAnsi="Arial" w:cs="Arial"/>
                <w:noProof/>
                <w:webHidden/>
              </w:rPr>
              <w:fldChar w:fldCharType="end"/>
            </w:r>
          </w:hyperlink>
        </w:p>
        <w:p w14:paraId="1BCEF262" w14:textId="77777777" w:rsidR="00BB763D" w:rsidRPr="00BB763D" w:rsidRDefault="00B76AA6">
          <w:pPr>
            <w:pStyle w:val="TDC3"/>
            <w:tabs>
              <w:tab w:val="left" w:pos="1320"/>
              <w:tab w:val="right" w:leader="dot" w:pos="8828"/>
            </w:tabs>
            <w:rPr>
              <w:rFonts w:ascii="Arial" w:eastAsiaTheme="minorEastAsia" w:hAnsi="Arial" w:cs="Arial"/>
              <w:noProof/>
              <w:lang w:val="en-US"/>
            </w:rPr>
          </w:pPr>
          <w:hyperlink w:anchor="_Toc55303146" w:history="1">
            <w:r w:rsidR="00BB763D" w:rsidRPr="00BB763D">
              <w:rPr>
                <w:rStyle w:val="Hipervnculo"/>
                <w:rFonts w:ascii="Arial" w:eastAsia="NanumGothic" w:hAnsi="Arial" w:cs="Arial"/>
                <w:noProof/>
              </w:rPr>
              <w:t>8.2.1</w:t>
            </w:r>
            <w:r w:rsidR="00BB763D" w:rsidRPr="00BB763D">
              <w:rPr>
                <w:rFonts w:ascii="Arial" w:eastAsiaTheme="minorEastAsia" w:hAnsi="Arial" w:cs="Arial"/>
                <w:noProof/>
                <w:lang w:val="en-US"/>
              </w:rPr>
              <w:tab/>
            </w:r>
            <w:r w:rsidR="00BB763D" w:rsidRPr="00BB763D">
              <w:rPr>
                <w:rStyle w:val="Hipervnculo"/>
                <w:rFonts w:ascii="Arial" w:eastAsia="NanumGothic" w:hAnsi="Arial" w:cs="Arial"/>
                <w:noProof/>
              </w:rPr>
              <w:t>Condiciones de Salud</w:t>
            </w:r>
            <w:r w:rsidR="00BB763D" w:rsidRPr="00BB763D">
              <w:rPr>
                <w:rFonts w:ascii="Arial" w:hAnsi="Arial" w:cs="Arial"/>
                <w:noProof/>
                <w:webHidden/>
              </w:rPr>
              <w:tab/>
            </w:r>
            <w:r w:rsidR="00BB763D" w:rsidRPr="00BB763D">
              <w:rPr>
                <w:rFonts w:ascii="Arial" w:hAnsi="Arial" w:cs="Arial"/>
                <w:noProof/>
                <w:webHidden/>
              </w:rPr>
              <w:fldChar w:fldCharType="begin"/>
            </w:r>
            <w:r w:rsidR="00BB763D" w:rsidRPr="00BB763D">
              <w:rPr>
                <w:rFonts w:ascii="Arial" w:hAnsi="Arial" w:cs="Arial"/>
                <w:noProof/>
                <w:webHidden/>
              </w:rPr>
              <w:instrText xml:space="preserve"> PAGEREF _Toc55303146 \h </w:instrText>
            </w:r>
            <w:r w:rsidR="00BB763D" w:rsidRPr="00BB763D">
              <w:rPr>
                <w:rFonts w:ascii="Arial" w:hAnsi="Arial" w:cs="Arial"/>
                <w:noProof/>
                <w:webHidden/>
              </w:rPr>
            </w:r>
            <w:r w:rsidR="00BB763D" w:rsidRPr="00BB763D">
              <w:rPr>
                <w:rFonts w:ascii="Arial" w:hAnsi="Arial" w:cs="Arial"/>
                <w:noProof/>
                <w:webHidden/>
              </w:rPr>
              <w:fldChar w:fldCharType="separate"/>
            </w:r>
            <w:r w:rsidR="00BB763D" w:rsidRPr="00BB763D">
              <w:rPr>
                <w:rFonts w:ascii="Arial" w:hAnsi="Arial" w:cs="Arial"/>
                <w:noProof/>
                <w:webHidden/>
              </w:rPr>
              <w:t>29</w:t>
            </w:r>
            <w:r w:rsidR="00BB763D" w:rsidRPr="00BB763D">
              <w:rPr>
                <w:rFonts w:ascii="Arial" w:hAnsi="Arial" w:cs="Arial"/>
                <w:noProof/>
                <w:webHidden/>
              </w:rPr>
              <w:fldChar w:fldCharType="end"/>
            </w:r>
          </w:hyperlink>
        </w:p>
        <w:p w14:paraId="6D356C78" w14:textId="77777777" w:rsidR="00BB763D" w:rsidRPr="00BB763D" w:rsidRDefault="00B76AA6">
          <w:pPr>
            <w:pStyle w:val="TDC3"/>
            <w:tabs>
              <w:tab w:val="left" w:pos="1320"/>
              <w:tab w:val="right" w:leader="dot" w:pos="8828"/>
            </w:tabs>
            <w:rPr>
              <w:rFonts w:ascii="Arial" w:eastAsiaTheme="minorEastAsia" w:hAnsi="Arial" w:cs="Arial"/>
              <w:noProof/>
              <w:lang w:val="en-US"/>
            </w:rPr>
          </w:pPr>
          <w:hyperlink w:anchor="_Toc55303147" w:history="1">
            <w:r w:rsidR="00BB763D" w:rsidRPr="00BB763D">
              <w:rPr>
                <w:rStyle w:val="Hipervnculo"/>
                <w:rFonts w:ascii="Arial" w:eastAsia="NanumGothic" w:hAnsi="Arial" w:cs="Arial"/>
                <w:noProof/>
              </w:rPr>
              <w:t>8.2.2</w:t>
            </w:r>
            <w:r w:rsidR="00BB763D" w:rsidRPr="00BB763D">
              <w:rPr>
                <w:rFonts w:ascii="Arial" w:eastAsiaTheme="minorEastAsia" w:hAnsi="Arial" w:cs="Arial"/>
                <w:noProof/>
                <w:lang w:val="en-US"/>
              </w:rPr>
              <w:tab/>
            </w:r>
            <w:r w:rsidR="00BB763D" w:rsidRPr="00BB763D">
              <w:rPr>
                <w:rStyle w:val="Hipervnculo"/>
                <w:rFonts w:ascii="Arial" w:eastAsia="NanumGothic" w:hAnsi="Arial" w:cs="Arial"/>
                <w:noProof/>
              </w:rPr>
              <w:t>Condiciones de Trabajo</w:t>
            </w:r>
            <w:r w:rsidR="00BB763D" w:rsidRPr="00BB763D">
              <w:rPr>
                <w:rFonts w:ascii="Arial" w:hAnsi="Arial" w:cs="Arial"/>
                <w:noProof/>
                <w:webHidden/>
              </w:rPr>
              <w:tab/>
            </w:r>
            <w:r w:rsidR="00BB763D" w:rsidRPr="00BB763D">
              <w:rPr>
                <w:rFonts w:ascii="Arial" w:hAnsi="Arial" w:cs="Arial"/>
                <w:noProof/>
                <w:webHidden/>
              </w:rPr>
              <w:fldChar w:fldCharType="begin"/>
            </w:r>
            <w:r w:rsidR="00BB763D" w:rsidRPr="00BB763D">
              <w:rPr>
                <w:rFonts w:ascii="Arial" w:hAnsi="Arial" w:cs="Arial"/>
                <w:noProof/>
                <w:webHidden/>
              </w:rPr>
              <w:instrText xml:space="preserve"> PAGEREF _Toc55303147 \h </w:instrText>
            </w:r>
            <w:r w:rsidR="00BB763D" w:rsidRPr="00BB763D">
              <w:rPr>
                <w:rFonts w:ascii="Arial" w:hAnsi="Arial" w:cs="Arial"/>
                <w:noProof/>
                <w:webHidden/>
              </w:rPr>
            </w:r>
            <w:r w:rsidR="00BB763D" w:rsidRPr="00BB763D">
              <w:rPr>
                <w:rFonts w:ascii="Arial" w:hAnsi="Arial" w:cs="Arial"/>
                <w:noProof/>
                <w:webHidden/>
              </w:rPr>
              <w:fldChar w:fldCharType="separate"/>
            </w:r>
            <w:r w:rsidR="00BB763D" w:rsidRPr="00BB763D">
              <w:rPr>
                <w:rFonts w:ascii="Arial" w:hAnsi="Arial" w:cs="Arial"/>
                <w:noProof/>
                <w:webHidden/>
              </w:rPr>
              <w:t>31</w:t>
            </w:r>
            <w:r w:rsidR="00BB763D" w:rsidRPr="00BB763D">
              <w:rPr>
                <w:rFonts w:ascii="Arial" w:hAnsi="Arial" w:cs="Arial"/>
                <w:noProof/>
                <w:webHidden/>
              </w:rPr>
              <w:fldChar w:fldCharType="end"/>
            </w:r>
          </w:hyperlink>
        </w:p>
        <w:p w14:paraId="358F33C0" w14:textId="77777777" w:rsidR="00BB763D" w:rsidRPr="00BB763D" w:rsidRDefault="00B76AA6">
          <w:pPr>
            <w:pStyle w:val="TDC2"/>
            <w:tabs>
              <w:tab w:val="left" w:pos="880"/>
              <w:tab w:val="right" w:leader="dot" w:pos="8828"/>
            </w:tabs>
            <w:rPr>
              <w:rFonts w:ascii="Arial" w:eastAsiaTheme="minorEastAsia" w:hAnsi="Arial" w:cs="Arial"/>
              <w:noProof/>
              <w:lang w:val="en-US"/>
            </w:rPr>
          </w:pPr>
          <w:hyperlink w:anchor="_Toc55303148" w:history="1">
            <w:r w:rsidR="00BB763D" w:rsidRPr="00BB763D">
              <w:rPr>
                <w:rStyle w:val="Hipervnculo"/>
                <w:rFonts w:ascii="Arial" w:eastAsia="NanumGothic" w:hAnsi="Arial" w:cs="Arial"/>
                <w:noProof/>
              </w:rPr>
              <w:t>8.3</w:t>
            </w:r>
            <w:r w:rsidR="00BB763D" w:rsidRPr="00BB763D">
              <w:rPr>
                <w:rFonts w:ascii="Arial" w:eastAsiaTheme="minorEastAsia" w:hAnsi="Arial" w:cs="Arial"/>
                <w:noProof/>
                <w:lang w:val="en-US"/>
              </w:rPr>
              <w:tab/>
            </w:r>
            <w:r w:rsidR="00BB763D" w:rsidRPr="00BB763D">
              <w:rPr>
                <w:rStyle w:val="Hipervnculo"/>
                <w:rFonts w:ascii="Arial" w:eastAsia="NanumGothic" w:hAnsi="Arial" w:cs="Arial"/>
                <w:noProof/>
              </w:rPr>
              <w:t>FASE III: ETAPA DE SEGUIMIENTO Y CONTROL</w:t>
            </w:r>
            <w:r w:rsidR="00BB763D" w:rsidRPr="00BB763D">
              <w:rPr>
                <w:rFonts w:ascii="Arial" w:hAnsi="Arial" w:cs="Arial"/>
                <w:noProof/>
                <w:webHidden/>
              </w:rPr>
              <w:tab/>
            </w:r>
            <w:r w:rsidR="00BB763D" w:rsidRPr="00BB763D">
              <w:rPr>
                <w:rFonts w:ascii="Arial" w:hAnsi="Arial" w:cs="Arial"/>
                <w:noProof/>
                <w:webHidden/>
              </w:rPr>
              <w:fldChar w:fldCharType="begin"/>
            </w:r>
            <w:r w:rsidR="00BB763D" w:rsidRPr="00BB763D">
              <w:rPr>
                <w:rFonts w:ascii="Arial" w:hAnsi="Arial" w:cs="Arial"/>
                <w:noProof/>
                <w:webHidden/>
              </w:rPr>
              <w:instrText xml:space="preserve"> PAGEREF _Toc55303148 \h </w:instrText>
            </w:r>
            <w:r w:rsidR="00BB763D" w:rsidRPr="00BB763D">
              <w:rPr>
                <w:rFonts w:ascii="Arial" w:hAnsi="Arial" w:cs="Arial"/>
                <w:noProof/>
                <w:webHidden/>
              </w:rPr>
            </w:r>
            <w:r w:rsidR="00BB763D" w:rsidRPr="00BB763D">
              <w:rPr>
                <w:rFonts w:ascii="Arial" w:hAnsi="Arial" w:cs="Arial"/>
                <w:noProof/>
                <w:webHidden/>
              </w:rPr>
              <w:fldChar w:fldCharType="separate"/>
            </w:r>
            <w:r w:rsidR="00BB763D" w:rsidRPr="00BB763D">
              <w:rPr>
                <w:rFonts w:ascii="Arial" w:hAnsi="Arial" w:cs="Arial"/>
                <w:noProof/>
                <w:webHidden/>
              </w:rPr>
              <w:t>32</w:t>
            </w:r>
            <w:r w:rsidR="00BB763D" w:rsidRPr="00BB763D">
              <w:rPr>
                <w:rFonts w:ascii="Arial" w:hAnsi="Arial" w:cs="Arial"/>
                <w:noProof/>
                <w:webHidden/>
              </w:rPr>
              <w:fldChar w:fldCharType="end"/>
            </w:r>
          </w:hyperlink>
        </w:p>
        <w:p w14:paraId="51C125D7" w14:textId="77777777" w:rsidR="00BB763D" w:rsidRPr="00BB763D" w:rsidRDefault="00B76AA6">
          <w:pPr>
            <w:pStyle w:val="TDC1"/>
            <w:tabs>
              <w:tab w:val="left" w:pos="440"/>
              <w:tab w:val="right" w:leader="dot" w:pos="8828"/>
            </w:tabs>
            <w:rPr>
              <w:rFonts w:ascii="Arial" w:eastAsiaTheme="minorEastAsia" w:hAnsi="Arial" w:cs="Arial"/>
              <w:noProof/>
              <w:sz w:val="22"/>
              <w:szCs w:val="22"/>
              <w:lang w:val="en-US" w:eastAsia="en-US"/>
            </w:rPr>
          </w:pPr>
          <w:hyperlink w:anchor="_Toc55303149" w:history="1">
            <w:r w:rsidR="00BB763D" w:rsidRPr="00BB763D">
              <w:rPr>
                <w:rStyle w:val="Hipervnculo"/>
                <w:rFonts w:ascii="Arial" w:hAnsi="Arial" w:cs="Arial"/>
                <w:noProof/>
                <w:sz w:val="22"/>
                <w:szCs w:val="22"/>
              </w:rPr>
              <w:t>9.</w:t>
            </w:r>
            <w:r w:rsidR="00BB763D" w:rsidRPr="00BB763D">
              <w:rPr>
                <w:rFonts w:ascii="Arial" w:eastAsiaTheme="minorEastAsia" w:hAnsi="Arial" w:cs="Arial"/>
                <w:noProof/>
                <w:sz w:val="22"/>
                <w:szCs w:val="22"/>
                <w:lang w:val="en-US" w:eastAsia="en-US"/>
              </w:rPr>
              <w:tab/>
            </w:r>
            <w:r w:rsidR="00BB763D" w:rsidRPr="00BB763D">
              <w:rPr>
                <w:rStyle w:val="Hipervnculo"/>
                <w:rFonts w:ascii="Arial" w:hAnsi="Arial" w:cs="Arial"/>
                <w:noProof/>
                <w:sz w:val="22"/>
                <w:szCs w:val="22"/>
              </w:rPr>
              <w:t>BIBLIOGRAFÍA</w:t>
            </w:r>
            <w:r w:rsidR="00BB763D" w:rsidRPr="00BB763D">
              <w:rPr>
                <w:rFonts w:ascii="Arial" w:hAnsi="Arial" w:cs="Arial"/>
                <w:noProof/>
                <w:webHidden/>
                <w:sz w:val="22"/>
                <w:szCs w:val="22"/>
              </w:rPr>
              <w:tab/>
            </w:r>
            <w:r w:rsidR="00BB763D" w:rsidRPr="00BB763D">
              <w:rPr>
                <w:rFonts w:ascii="Arial" w:hAnsi="Arial" w:cs="Arial"/>
                <w:noProof/>
                <w:webHidden/>
                <w:sz w:val="22"/>
                <w:szCs w:val="22"/>
              </w:rPr>
              <w:fldChar w:fldCharType="begin"/>
            </w:r>
            <w:r w:rsidR="00BB763D" w:rsidRPr="00BB763D">
              <w:rPr>
                <w:rFonts w:ascii="Arial" w:hAnsi="Arial" w:cs="Arial"/>
                <w:noProof/>
                <w:webHidden/>
                <w:sz w:val="22"/>
                <w:szCs w:val="22"/>
              </w:rPr>
              <w:instrText xml:space="preserve"> PAGEREF _Toc55303149 \h </w:instrText>
            </w:r>
            <w:r w:rsidR="00BB763D" w:rsidRPr="00BB763D">
              <w:rPr>
                <w:rFonts w:ascii="Arial" w:hAnsi="Arial" w:cs="Arial"/>
                <w:noProof/>
                <w:webHidden/>
                <w:sz w:val="22"/>
                <w:szCs w:val="22"/>
              </w:rPr>
            </w:r>
            <w:r w:rsidR="00BB763D" w:rsidRPr="00BB763D">
              <w:rPr>
                <w:rFonts w:ascii="Arial" w:hAnsi="Arial" w:cs="Arial"/>
                <w:noProof/>
                <w:webHidden/>
                <w:sz w:val="22"/>
                <w:szCs w:val="22"/>
              </w:rPr>
              <w:fldChar w:fldCharType="separate"/>
            </w:r>
            <w:r w:rsidR="00BB763D" w:rsidRPr="00BB763D">
              <w:rPr>
                <w:rFonts w:ascii="Arial" w:hAnsi="Arial" w:cs="Arial"/>
                <w:noProof/>
                <w:webHidden/>
                <w:sz w:val="22"/>
                <w:szCs w:val="22"/>
              </w:rPr>
              <w:t>34</w:t>
            </w:r>
            <w:r w:rsidR="00BB763D" w:rsidRPr="00BB763D">
              <w:rPr>
                <w:rFonts w:ascii="Arial" w:hAnsi="Arial" w:cs="Arial"/>
                <w:noProof/>
                <w:webHidden/>
                <w:sz w:val="22"/>
                <w:szCs w:val="22"/>
              </w:rPr>
              <w:fldChar w:fldCharType="end"/>
            </w:r>
          </w:hyperlink>
        </w:p>
        <w:p w14:paraId="79D581D1" w14:textId="77777777" w:rsidR="00BB763D" w:rsidRPr="00BB763D" w:rsidRDefault="00B76AA6">
          <w:pPr>
            <w:pStyle w:val="TDC1"/>
            <w:tabs>
              <w:tab w:val="left" w:pos="660"/>
              <w:tab w:val="right" w:leader="dot" w:pos="8828"/>
            </w:tabs>
            <w:rPr>
              <w:rFonts w:ascii="Arial" w:eastAsiaTheme="minorEastAsia" w:hAnsi="Arial" w:cs="Arial"/>
              <w:noProof/>
              <w:sz w:val="22"/>
              <w:szCs w:val="22"/>
              <w:lang w:val="en-US" w:eastAsia="en-US"/>
            </w:rPr>
          </w:pPr>
          <w:hyperlink w:anchor="_Toc55303150" w:history="1">
            <w:r w:rsidR="00BB763D" w:rsidRPr="00BB763D">
              <w:rPr>
                <w:rStyle w:val="Hipervnculo"/>
                <w:rFonts w:ascii="Arial" w:hAnsi="Arial" w:cs="Arial"/>
                <w:b/>
                <w:noProof/>
                <w:sz w:val="22"/>
                <w:szCs w:val="22"/>
              </w:rPr>
              <w:t>10.</w:t>
            </w:r>
            <w:r w:rsidR="00BB763D" w:rsidRPr="00BB763D">
              <w:rPr>
                <w:rFonts w:ascii="Arial" w:eastAsiaTheme="minorEastAsia" w:hAnsi="Arial" w:cs="Arial"/>
                <w:noProof/>
                <w:sz w:val="22"/>
                <w:szCs w:val="22"/>
                <w:lang w:val="en-US" w:eastAsia="en-US"/>
              </w:rPr>
              <w:tab/>
            </w:r>
            <w:r w:rsidR="00BB763D" w:rsidRPr="00BB763D">
              <w:rPr>
                <w:rStyle w:val="Hipervnculo"/>
                <w:rFonts w:ascii="Arial" w:hAnsi="Arial" w:cs="Arial"/>
                <w:b/>
                <w:noProof/>
                <w:sz w:val="22"/>
                <w:szCs w:val="22"/>
              </w:rPr>
              <w:t>ANEXOS (Formatos, Guías, Instructivos, Planes)</w:t>
            </w:r>
            <w:r w:rsidR="00BB763D" w:rsidRPr="00BB763D">
              <w:rPr>
                <w:rFonts w:ascii="Arial" w:hAnsi="Arial" w:cs="Arial"/>
                <w:noProof/>
                <w:webHidden/>
                <w:sz w:val="22"/>
                <w:szCs w:val="22"/>
              </w:rPr>
              <w:tab/>
            </w:r>
            <w:r w:rsidR="00BB763D" w:rsidRPr="00BB763D">
              <w:rPr>
                <w:rFonts w:ascii="Arial" w:hAnsi="Arial" w:cs="Arial"/>
                <w:noProof/>
                <w:webHidden/>
                <w:sz w:val="22"/>
                <w:szCs w:val="22"/>
              </w:rPr>
              <w:fldChar w:fldCharType="begin"/>
            </w:r>
            <w:r w:rsidR="00BB763D" w:rsidRPr="00BB763D">
              <w:rPr>
                <w:rFonts w:ascii="Arial" w:hAnsi="Arial" w:cs="Arial"/>
                <w:noProof/>
                <w:webHidden/>
                <w:sz w:val="22"/>
                <w:szCs w:val="22"/>
              </w:rPr>
              <w:instrText xml:space="preserve"> PAGEREF _Toc55303150 \h </w:instrText>
            </w:r>
            <w:r w:rsidR="00BB763D" w:rsidRPr="00BB763D">
              <w:rPr>
                <w:rFonts w:ascii="Arial" w:hAnsi="Arial" w:cs="Arial"/>
                <w:noProof/>
                <w:webHidden/>
                <w:sz w:val="22"/>
                <w:szCs w:val="22"/>
              </w:rPr>
            </w:r>
            <w:r w:rsidR="00BB763D" w:rsidRPr="00BB763D">
              <w:rPr>
                <w:rFonts w:ascii="Arial" w:hAnsi="Arial" w:cs="Arial"/>
                <w:noProof/>
                <w:webHidden/>
                <w:sz w:val="22"/>
                <w:szCs w:val="22"/>
              </w:rPr>
              <w:fldChar w:fldCharType="separate"/>
            </w:r>
            <w:r w:rsidR="00BB763D" w:rsidRPr="00BB763D">
              <w:rPr>
                <w:rFonts w:ascii="Arial" w:hAnsi="Arial" w:cs="Arial"/>
                <w:noProof/>
                <w:webHidden/>
                <w:sz w:val="22"/>
                <w:szCs w:val="22"/>
              </w:rPr>
              <w:t>35</w:t>
            </w:r>
            <w:r w:rsidR="00BB763D" w:rsidRPr="00BB763D">
              <w:rPr>
                <w:rFonts w:ascii="Arial" w:hAnsi="Arial" w:cs="Arial"/>
                <w:noProof/>
                <w:webHidden/>
                <w:sz w:val="22"/>
                <w:szCs w:val="22"/>
              </w:rPr>
              <w:fldChar w:fldCharType="end"/>
            </w:r>
          </w:hyperlink>
        </w:p>
        <w:p w14:paraId="0EE23187" w14:textId="77777777" w:rsidR="00BB763D" w:rsidRPr="00BB763D" w:rsidRDefault="00B76AA6">
          <w:pPr>
            <w:pStyle w:val="TDC1"/>
            <w:tabs>
              <w:tab w:val="left" w:pos="660"/>
              <w:tab w:val="right" w:leader="dot" w:pos="8828"/>
            </w:tabs>
            <w:rPr>
              <w:rFonts w:ascii="Arial" w:eastAsiaTheme="minorEastAsia" w:hAnsi="Arial" w:cs="Arial"/>
              <w:noProof/>
              <w:sz w:val="22"/>
              <w:szCs w:val="22"/>
              <w:lang w:val="en-US" w:eastAsia="en-US"/>
            </w:rPr>
          </w:pPr>
          <w:hyperlink w:anchor="_Toc55303151" w:history="1">
            <w:r w:rsidR="00BB763D" w:rsidRPr="00BB763D">
              <w:rPr>
                <w:rStyle w:val="Hipervnculo"/>
                <w:rFonts w:ascii="Arial" w:hAnsi="Arial" w:cs="Arial"/>
                <w:noProof/>
                <w:sz w:val="22"/>
                <w:szCs w:val="22"/>
              </w:rPr>
              <w:t>11.</w:t>
            </w:r>
            <w:r w:rsidR="00BB763D" w:rsidRPr="00BB763D">
              <w:rPr>
                <w:rFonts w:ascii="Arial" w:eastAsiaTheme="minorEastAsia" w:hAnsi="Arial" w:cs="Arial"/>
                <w:noProof/>
                <w:sz w:val="22"/>
                <w:szCs w:val="22"/>
                <w:lang w:val="en-US" w:eastAsia="en-US"/>
              </w:rPr>
              <w:tab/>
            </w:r>
            <w:r w:rsidR="00BB763D" w:rsidRPr="00BB763D">
              <w:rPr>
                <w:rStyle w:val="Hipervnculo"/>
                <w:rFonts w:ascii="Arial" w:hAnsi="Arial" w:cs="Arial"/>
                <w:noProof/>
                <w:sz w:val="22"/>
                <w:szCs w:val="22"/>
              </w:rPr>
              <w:t>CONTROL DE REGISTROS:</w:t>
            </w:r>
            <w:r w:rsidR="00BB763D" w:rsidRPr="00BB763D">
              <w:rPr>
                <w:rFonts w:ascii="Arial" w:hAnsi="Arial" w:cs="Arial"/>
                <w:noProof/>
                <w:webHidden/>
                <w:sz w:val="22"/>
                <w:szCs w:val="22"/>
              </w:rPr>
              <w:tab/>
            </w:r>
            <w:r w:rsidR="00BB763D" w:rsidRPr="00BB763D">
              <w:rPr>
                <w:rFonts w:ascii="Arial" w:hAnsi="Arial" w:cs="Arial"/>
                <w:noProof/>
                <w:webHidden/>
                <w:sz w:val="22"/>
                <w:szCs w:val="22"/>
              </w:rPr>
              <w:fldChar w:fldCharType="begin"/>
            </w:r>
            <w:r w:rsidR="00BB763D" w:rsidRPr="00BB763D">
              <w:rPr>
                <w:rFonts w:ascii="Arial" w:hAnsi="Arial" w:cs="Arial"/>
                <w:noProof/>
                <w:webHidden/>
                <w:sz w:val="22"/>
                <w:szCs w:val="22"/>
              </w:rPr>
              <w:instrText xml:space="preserve"> PAGEREF _Toc55303151 \h </w:instrText>
            </w:r>
            <w:r w:rsidR="00BB763D" w:rsidRPr="00BB763D">
              <w:rPr>
                <w:rFonts w:ascii="Arial" w:hAnsi="Arial" w:cs="Arial"/>
                <w:noProof/>
                <w:webHidden/>
                <w:sz w:val="22"/>
                <w:szCs w:val="22"/>
              </w:rPr>
            </w:r>
            <w:r w:rsidR="00BB763D" w:rsidRPr="00BB763D">
              <w:rPr>
                <w:rFonts w:ascii="Arial" w:hAnsi="Arial" w:cs="Arial"/>
                <w:noProof/>
                <w:webHidden/>
                <w:sz w:val="22"/>
                <w:szCs w:val="22"/>
              </w:rPr>
              <w:fldChar w:fldCharType="separate"/>
            </w:r>
            <w:r w:rsidR="00BB763D" w:rsidRPr="00BB763D">
              <w:rPr>
                <w:rFonts w:ascii="Arial" w:hAnsi="Arial" w:cs="Arial"/>
                <w:noProof/>
                <w:webHidden/>
                <w:sz w:val="22"/>
                <w:szCs w:val="22"/>
              </w:rPr>
              <w:t>35</w:t>
            </w:r>
            <w:r w:rsidR="00BB763D" w:rsidRPr="00BB763D">
              <w:rPr>
                <w:rFonts w:ascii="Arial" w:hAnsi="Arial" w:cs="Arial"/>
                <w:noProof/>
                <w:webHidden/>
                <w:sz w:val="22"/>
                <w:szCs w:val="22"/>
              </w:rPr>
              <w:fldChar w:fldCharType="end"/>
            </w:r>
          </w:hyperlink>
        </w:p>
        <w:p w14:paraId="1692D299" w14:textId="77777777" w:rsidR="00BB763D" w:rsidRPr="00BB763D" w:rsidRDefault="00B76AA6">
          <w:pPr>
            <w:pStyle w:val="TDC1"/>
            <w:tabs>
              <w:tab w:val="right" w:leader="dot" w:pos="8828"/>
            </w:tabs>
            <w:rPr>
              <w:rFonts w:ascii="Arial" w:eastAsiaTheme="minorEastAsia" w:hAnsi="Arial" w:cs="Arial"/>
              <w:noProof/>
              <w:sz w:val="22"/>
              <w:szCs w:val="22"/>
              <w:lang w:val="en-US" w:eastAsia="en-US"/>
            </w:rPr>
          </w:pPr>
          <w:hyperlink w:anchor="_Toc55303152" w:history="1">
            <w:r w:rsidR="00BB763D" w:rsidRPr="00BB763D">
              <w:rPr>
                <w:rStyle w:val="Hipervnculo"/>
                <w:rFonts w:ascii="Arial" w:hAnsi="Arial" w:cs="Arial"/>
                <w:noProof/>
                <w:sz w:val="22"/>
                <w:szCs w:val="22"/>
              </w:rPr>
              <w:t>Ver tabla de retención documental validada por el Comité Nacional del SIGCMA.</w:t>
            </w:r>
            <w:r w:rsidR="00BB763D" w:rsidRPr="00BB763D">
              <w:rPr>
                <w:rFonts w:ascii="Arial" w:hAnsi="Arial" w:cs="Arial"/>
                <w:noProof/>
                <w:webHidden/>
                <w:sz w:val="22"/>
                <w:szCs w:val="22"/>
              </w:rPr>
              <w:tab/>
            </w:r>
            <w:r w:rsidR="00BB763D" w:rsidRPr="00BB763D">
              <w:rPr>
                <w:rFonts w:ascii="Arial" w:hAnsi="Arial" w:cs="Arial"/>
                <w:noProof/>
                <w:webHidden/>
                <w:sz w:val="22"/>
                <w:szCs w:val="22"/>
              </w:rPr>
              <w:fldChar w:fldCharType="begin"/>
            </w:r>
            <w:r w:rsidR="00BB763D" w:rsidRPr="00BB763D">
              <w:rPr>
                <w:rFonts w:ascii="Arial" w:hAnsi="Arial" w:cs="Arial"/>
                <w:noProof/>
                <w:webHidden/>
                <w:sz w:val="22"/>
                <w:szCs w:val="22"/>
              </w:rPr>
              <w:instrText xml:space="preserve"> PAGEREF _Toc55303152 \h </w:instrText>
            </w:r>
            <w:r w:rsidR="00BB763D" w:rsidRPr="00BB763D">
              <w:rPr>
                <w:rFonts w:ascii="Arial" w:hAnsi="Arial" w:cs="Arial"/>
                <w:noProof/>
                <w:webHidden/>
                <w:sz w:val="22"/>
                <w:szCs w:val="22"/>
              </w:rPr>
            </w:r>
            <w:r w:rsidR="00BB763D" w:rsidRPr="00BB763D">
              <w:rPr>
                <w:rFonts w:ascii="Arial" w:hAnsi="Arial" w:cs="Arial"/>
                <w:noProof/>
                <w:webHidden/>
                <w:sz w:val="22"/>
                <w:szCs w:val="22"/>
              </w:rPr>
              <w:fldChar w:fldCharType="separate"/>
            </w:r>
            <w:r w:rsidR="00BB763D" w:rsidRPr="00BB763D">
              <w:rPr>
                <w:rFonts w:ascii="Arial" w:hAnsi="Arial" w:cs="Arial"/>
                <w:noProof/>
                <w:webHidden/>
                <w:sz w:val="22"/>
                <w:szCs w:val="22"/>
              </w:rPr>
              <w:t>35</w:t>
            </w:r>
            <w:r w:rsidR="00BB763D" w:rsidRPr="00BB763D">
              <w:rPr>
                <w:rFonts w:ascii="Arial" w:hAnsi="Arial" w:cs="Arial"/>
                <w:noProof/>
                <w:webHidden/>
                <w:sz w:val="22"/>
                <w:szCs w:val="22"/>
              </w:rPr>
              <w:fldChar w:fldCharType="end"/>
            </w:r>
          </w:hyperlink>
        </w:p>
        <w:p w14:paraId="19A60729" w14:textId="77777777" w:rsidR="00BB763D" w:rsidRPr="00BB763D" w:rsidRDefault="00B76AA6">
          <w:pPr>
            <w:pStyle w:val="TDC1"/>
            <w:tabs>
              <w:tab w:val="left" w:pos="660"/>
              <w:tab w:val="right" w:leader="dot" w:pos="8828"/>
            </w:tabs>
            <w:rPr>
              <w:rFonts w:ascii="Arial" w:eastAsiaTheme="minorEastAsia" w:hAnsi="Arial" w:cs="Arial"/>
              <w:noProof/>
              <w:sz w:val="22"/>
              <w:szCs w:val="22"/>
              <w:lang w:val="en-US" w:eastAsia="en-US"/>
            </w:rPr>
          </w:pPr>
          <w:hyperlink w:anchor="_Toc55303153" w:history="1">
            <w:r w:rsidR="00BB763D" w:rsidRPr="00BB763D">
              <w:rPr>
                <w:rStyle w:val="Hipervnculo"/>
                <w:rFonts w:ascii="Arial" w:hAnsi="Arial" w:cs="Arial"/>
                <w:noProof/>
                <w:sz w:val="22"/>
                <w:szCs w:val="22"/>
              </w:rPr>
              <w:t>12.</w:t>
            </w:r>
            <w:r w:rsidR="00BB763D" w:rsidRPr="00BB763D">
              <w:rPr>
                <w:rFonts w:ascii="Arial" w:eastAsiaTheme="minorEastAsia" w:hAnsi="Arial" w:cs="Arial"/>
                <w:noProof/>
                <w:sz w:val="22"/>
                <w:szCs w:val="22"/>
                <w:lang w:val="en-US" w:eastAsia="en-US"/>
              </w:rPr>
              <w:tab/>
            </w:r>
            <w:r w:rsidR="00BB763D" w:rsidRPr="00BB763D">
              <w:rPr>
                <w:rStyle w:val="Hipervnculo"/>
                <w:rFonts w:ascii="Arial" w:hAnsi="Arial" w:cs="Arial"/>
                <w:noProof/>
                <w:sz w:val="22"/>
                <w:szCs w:val="22"/>
              </w:rPr>
              <w:t>CONTROL DE CAMBIOS</w:t>
            </w:r>
            <w:r w:rsidR="00BB763D" w:rsidRPr="00BB763D">
              <w:rPr>
                <w:rFonts w:ascii="Arial" w:hAnsi="Arial" w:cs="Arial"/>
                <w:noProof/>
                <w:webHidden/>
                <w:sz w:val="22"/>
                <w:szCs w:val="22"/>
              </w:rPr>
              <w:tab/>
            </w:r>
            <w:r w:rsidR="00BB763D" w:rsidRPr="00BB763D">
              <w:rPr>
                <w:rFonts w:ascii="Arial" w:hAnsi="Arial" w:cs="Arial"/>
                <w:noProof/>
                <w:webHidden/>
                <w:sz w:val="22"/>
                <w:szCs w:val="22"/>
              </w:rPr>
              <w:fldChar w:fldCharType="begin"/>
            </w:r>
            <w:r w:rsidR="00BB763D" w:rsidRPr="00BB763D">
              <w:rPr>
                <w:rFonts w:ascii="Arial" w:hAnsi="Arial" w:cs="Arial"/>
                <w:noProof/>
                <w:webHidden/>
                <w:sz w:val="22"/>
                <w:szCs w:val="22"/>
              </w:rPr>
              <w:instrText xml:space="preserve"> PAGEREF _Toc55303153 \h </w:instrText>
            </w:r>
            <w:r w:rsidR="00BB763D" w:rsidRPr="00BB763D">
              <w:rPr>
                <w:rFonts w:ascii="Arial" w:hAnsi="Arial" w:cs="Arial"/>
                <w:noProof/>
                <w:webHidden/>
                <w:sz w:val="22"/>
                <w:szCs w:val="22"/>
              </w:rPr>
            </w:r>
            <w:r w:rsidR="00BB763D" w:rsidRPr="00BB763D">
              <w:rPr>
                <w:rFonts w:ascii="Arial" w:hAnsi="Arial" w:cs="Arial"/>
                <w:noProof/>
                <w:webHidden/>
                <w:sz w:val="22"/>
                <w:szCs w:val="22"/>
              </w:rPr>
              <w:fldChar w:fldCharType="separate"/>
            </w:r>
            <w:r w:rsidR="00BB763D" w:rsidRPr="00BB763D">
              <w:rPr>
                <w:rFonts w:ascii="Arial" w:hAnsi="Arial" w:cs="Arial"/>
                <w:noProof/>
                <w:webHidden/>
                <w:sz w:val="22"/>
                <w:szCs w:val="22"/>
              </w:rPr>
              <w:t>35</w:t>
            </w:r>
            <w:r w:rsidR="00BB763D" w:rsidRPr="00BB763D">
              <w:rPr>
                <w:rFonts w:ascii="Arial" w:hAnsi="Arial" w:cs="Arial"/>
                <w:noProof/>
                <w:webHidden/>
                <w:sz w:val="22"/>
                <w:szCs w:val="22"/>
              </w:rPr>
              <w:fldChar w:fldCharType="end"/>
            </w:r>
          </w:hyperlink>
        </w:p>
        <w:p w14:paraId="713E9EA7" w14:textId="77777777" w:rsidR="007B3A23" w:rsidRDefault="007B3A23" w:rsidP="00492FEE">
          <w:pPr>
            <w:spacing w:line="360" w:lineRule="auto"/>
          </w:pPr>
          <w:r w:rsidRPr="00492FEE">
            <w:rPr>
              <w:rFonts w:ascii="Arial" w:hAnsi="Arial" w:cs="Arial"/>
              <w:b/>
              <w:bCs/>
              <w:sz w:val="22"/>
              <w:szCs w:val="22"/>
            </w:rPr>
            <w:fldChar w:fldCharType="end"/>
          </w:r>
        </w:p>
      </w:sdtContent>
    </w:sdt>
    <w:p w14:paraId="0A594EFA" w14:textId="77777777" w:rsidR="00B45C32" w:rsidRDefault="00B45C32" w:rsidP="00492FEE"/>
    <w:p w14:paraId="1F378C49" w14:textId="77777777" w:rsidR="00B45C32" w:rsidRDefault="00B45C32" w:rsidP="00492FEE"/>
    <w:p w14:paraId="310DA097" w14:textId="77777777" w:rsidR="00492FEE" w:rsidRDefault="00492FEE" w:rsidP="00492FEE"/>
    <w:p w14:paraId="72D6930D" w14:textId="77777777" w:rsidR="00492FEE" w:rsidRDefault="00492FEE" w:rsidP="00492FEE"/>
    <w:p w14:paraId="2CD43D87" w14:textId="77777777" w:rsidR="00492FEE" w:rsidRDefault="00492FEE" w:rsidP="00492FEE"/>
    <w:p w14:paraId="65493BC8" w14:textId="77777777" w:rsidR="00492FEE" w:rsidRDefault="00492FEE" w:rsidP="00492FEE"/>
    <w:p w14:paraId="45875C65" w14:textId="77777777" w:rsidR="00492FEE" w:rsidRDefault="00492FEE" w:rsidP="00492FEE"/>
    <w:p w14:paraId="74F06861" w14:textId="77777777" w:rsidR="00492FEE" w:rsidRDefault="00492FEE" w:rsidP="00492FEE"/>
    <w:p w14:paraId="45E13B56" w14:textId="77777777" w:rsidR="00492FEE" w:rsidRDefault="00492FEE" w:rsidP="00492FEE"/>
    <w:p w14:paraId="6CAE33DF" w14:textId="77777777" w:rsidR="00492FEE" w:rsidRDefault="00492FEE" w:rsidP="00492FEE"/>
    <w:p w14:paraId="7208E5D9" w14:textId="77777777" w:rsidR="00492FEE" w:rsidRDefault="00492FEE" w:rsidP="00492FEE"/>
    <w:p w14:paraId="5A66AF24" w14:textId="77777777" w:rsidR="00492FEE" w:rsidRDefault="00492FEE" w:rsidP="00492FEE"/>
    <w:p w14:paraId="3059D4EA" w14:textId="77777777" w:rsidR="00492FEE" w:rsidRDefault="00492FEE" w:rsidP="00492FEE"/>
    <w:p w14:paraId="0149F0E0" w14:textId="77777777" w:rsidR="00492FEE" w:rsidRDefault="00492FEE" w:rsidP="00492FEE"/>
    <w:p w14:paraId="0CAA6904" w14:textId="77777777" w:rsidR="0001440B" w:rsidRDefault="0001440B" w:rsidP="00492FEE"/>
    <w:p w14:paraId="008B754E" w14:textId="77777777" w:rsidR="00656BA1" w:rsidRPr="00BF17A2" w:rsidRDefault="00F017CA" w:rsidP="00606E67">
      <w:pPr>
        <w:pStyle w:val="Ttulo1"/>
        <w:numPr>
          <w:ilvl w:val="0"/>
          <w:numId w:val="32"/>
        </w:numPr>
        <w:jc w:val="left"/>
      </w:pPr>
      <w:bookmarkStart w:id="0" w:name="_Toc55303134"/>
      <w:r>
        <w:t>INTRODUCCIÓ</w:t>
      </w:r>
      <w:r w:rsidR="00656BA1" w:rsidRPr="007B3A23">
        <w:t>N</w:t>
      </w:r>
      <w:bookmarkEnd w:id="0"/>
    </w:p>
    <w:p w14:paraId="011FEED2" w14:textId="77777777" w:rsidR="00656BA1" w:rsidRPr="00B96C16" w:rsidRDefault="00656BA1" w:rsidP="00B96C16">
      <w:pPr>
        <w:shd w:val="clear" w:color="auto" w:fill="FFFFFF"/>
        <w:spacing w:line="360" w:lineRule="auto"/>
        <w:jc w:val="both"/>
        <w:rPr>
          <w:rFonts w:ascii="Arial" w:eastAsia="Times New Roman" w:hAnsi="Arial" w:cs="Arial"/>
          <w:color w:val="000000"/>
          <w:spacing w:val="4"/>
          <w:sz w:val="22"/>
          <w:szCs w:val="22"/>
          <w:lang w:val="es-ES_tradnl"/>
        </w:rPr>
      </w:pPr>
    </w:p>
    <w:p w14:paraId="41198FF9"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r w:rsidRPr="00E66B28">
        <w:rPr>
          <w:rFonts w:ascii="Arial" w:eastAsia="Times New Roman" w:hAnsi="Arial" w:cs="Arial"/>
          <w:color w:val="000000"/>
          <w:spacing w:val="4"/>
          <w:sz w:val="22"/>
          <w:szCs w:val="22"/>
          <w:lang w:val="es-ES_tradnl"/>
        </w:rPr>
        <w:t>Los desórdenes musculo esqueléticos relacionados con el trabajo que incluyen alteraciones de músculos, tendones, vainas tendinosas, síndromes de atrapamiento nervioso, alteraciones articulares y neurovasculares. Son conocidos o denominados también como: Lesiones Osteomusculares</w:t>
      </w:r>
    </w:p>
    <w:p w14:paraId="0CB50818"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p>
    <w:p w14:paraId="18042BE1"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r w:rsidRPr="00E66B28">
        <w:rPr>
          <w:rFonts w:ascii="Arial" w:eastAsia="Times New Roman" w:hAnsi="Arial" w:cs="Arial"/>
          <w:color w:val="000000"/>
          <w:spacing w:val="4"/>
          <w:sz w:val="22"/>
          <w:szCs w:val="22"/>
          <w:lang w:val="es-ES_tradnl"/>
        </w:rPr>
        <w:t>Dichos desórdenes se han convertido en un fenómeno que amenaza en dejar el dominio de la salud laboral, para convertirse en un problema de salud pública, sin embargo se piensa que su presencia no sólo se refiere a trabajos que implican esfuerzos físicos o trabajos pesados, extendiéndose al sector de servicios, dando un amplio rango de factores causales asociados al problema. Además, el ausentismo laboral y el impacto económico que estas lesiones músculo esqueléticas ocasionan a las empresas tanto en costos directos como indirectos, hacen que un programa de gestión para la prevención como una estrategia que permite mantener controlados los factores de riesgo que ocasionan enfermedades laborales.</w:t>
      </w:r>
    </w:p>
    <w:p w14:paraId="73142230"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p>
    <w:p w14:paraId="66708844"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r w:rsidRPr="00E66B28">
        <w:rPr>
          <w:rFonts w:ascii="Arial" w:eastAsia="Times New Roman" w:hAnsi="Arial" w:cs="Arial"/>
          <w:color w:val="000000"/>
          <w:spacing w:val="4"/>
          <w:sz w:val="22"/>
          <w:szCs w:val="22"/>
          <w:lang w:val="es-ES_tradnl"/>
        </w:rPr>
        <w:t>Según, la Organización Internacional del Trabajo (OIT) en 2013 destacó cómo la naturaleza de las enfermedades laborales se ha modificado, asociada con los cambios tecnológicos, sociales y económicos, de forma tal que van en aumento las patologías como los desórdenes músculo esquelético y los trastornos mentales.</w:t>
      </w:r>
    </w:p>
    <w:p w14:paraId="06288A39"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p>
    <w:p w14:paraId="5C4B674D"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r w:rsidRPr="00E66B28">
        <w:rPr>
          <w:rFonts w:ascii="Arial" w:eastAsia="Times New Roman" w:hAnsi="Arial" w:cs="Arial"/>
          <w:color w:val="000000"/>
          <w:spacing w:val="4"/>
          <w:sz w:val="22"/>
          <w:szCs w:val="22"/>
          <w:lang w:val="es-ES_tradnl"/>
        </w:rPr>
        <w:t>Las estadísticas internacionales de morbilidad ocupacional evidencian cómo los DME se han convertido en uno de los temas de mayor preocupación en el ámbito de la seguridad y la salud en el trabajo. El creciente aumento de los casos de DME debería ser considerado como una fuerte señal de disfuncionamiento de los sistemas de trabajo y asociarse con actividades arduas y con modos de organización que requieren transformaciones.</w:t>
      </w:r>
    </w:p>
    <w:p w14:paraId="53C6D076"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p>
    <w:p w14:paraId="0D381065"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r w:rsidRPr="00E66B28">
        <w:rPr>
          <w:rFonts w:ascii="Arial" w:eastAsia="Times New Roman" w:hAnsi="Arial" w:cs="Arial"/>
          <w:color w:val="000000"/>
          <w:spacing w:val="4"/>
          <w:sz w:val="22"/>
          <w:szCs w:val="22"/>
          <w:lang w:val="es-ES_tradnl"/>
        </w:rPr>
        <w:t xml:space="preserve">La Organización Mundial de la Salud estima que en 2009 más de 10% de los años perdidos por discapacidad correspondían a casos de desórdenes músculo esqueléticos y la Agencia Europea para la Seguridad y la Salud en el Trabajo señala que el costo de los DME de miembro superior se encuentra entre el 0,5% y el 2% del PIB. La Comisión Europea apunta que los DME son la principal causa de ausentismo (49,9% de todas las ausencias de más de 3 días) y de incapacidad laboral permanente (60%). </w:t>
      </w:r>
    </w:p>
    <w:p w14:paraId="3AD997C8"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p>
    <w:p w14:paraId="48A0AA20"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r w:rsidRPr="00E66B28">
        <w:rPr>
          <w:rFonts w:ascii="Arial" w:eastAsia="Times New Roman" w:hAnsi="Arial" w:cs="Arial"/>
          <w:color w:val="000000"/>
          <w:spacing w:val="4"/>
          <w:sz w:val="22"/>
          <w:szCs w:val="22"/>
          <w:lang w:val="es-ES_tradnl"/>
        </w:rPr>
        <w:t>Es evidente que las tendencias de las enfermedades varían de un país a otro; sin embargo, en la mayoría de los casos ocupan los primeros lugares los Desórdenes Músculo Esqueléticos (DME).</w:t>
      </w:r>
    </w:p>
    <w:p w14:paraId="56AB58A1"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p>
    <w:p w14:paraId="0673EB83"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r w:rsidRPr="00E66B28">
        <w:rPr>
          <w:rFonts w:ascii="Arial" w:eastAsia="Times New Roman" w:hAnsi="Arial" w:cs="Arial"/>
          <w:color w:val="000000"/>
          <w:spacing w:val="4"/>
          <w:sz w:val="22"/>
          <w:szCs w:val="22"/>
          <w:lang w:val="es-ES_tradnl"/>
        </w:rPr>
        <w:t xml:space="preserve">En cuanto a las tendencias de enfermedad laboral en Colombia, según estadísticas del Ministerio de Salud y Protección Social y de la Cámara Técnica de Riesgos Laborales de </w:t>
      </w:r>
      <w:proofErr w:type="spellStart"/>
      <w:r w:rsidRPr="00E66B28">
        <w:rPr>
          <w:rFonts w:ascii="Arial" w:eastAsia="Times New Roman" w:hAnsi="Arial" w:cs="Arial"/>
          <w:color w:val="000000"/>
          <w:spacing w:val="4"/>
          <w:sz w:val="22"/>
          <w:szCs w:val="22"/>
          <w:lang w:val="es-ES_tradnl"/>
        </w:rPr>
        <w:t>Fasecolda</w:t>
      </w:r>
      <w:proofErr w:type="spellEnd"/>
      <w:r w:rsidRPr="00E66B28">
        <w:rPr>
          <w:rFonts w:ascii="Arial" w:eastAsia="Times New Roman" w:hAnsi="Arial" w:cs="Arial"/>
          <w:color w:val="000000"/>
          <w:spacing w:val="4"/>
          <w:sz w:val="22"/>
          <w:szCs w:val="22"/>
          <w:lang w:val="es-ES_tradnl"/>
        </w:rPr>
        <w:t xml:space="preserve">, en 1994 se calificaron 1.215 enfermedades, con una tasa de 33,5 casos por cada 100.000 trabajadores. El número ha aumentado paulatinamente, de forma tal que en 2009 se calificaron 6.068 enfermedades laborales con una tasa de 91 por cada 100.000 trabajadores y para 2014, 10.555 enfermedades de origen ocupacional, con una tasa de 118 por cada 100.000 trabajadores. En 2010 los DME representaron 84% del total de casos de EL, correspondiendo el síndrome de túnel carpiano a 36%. </w:t>
      </w:r>
    </w:p>
    <w:p w14:paraId="281EBDF5"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p>
    <w:p w14:paraId="3E6A30C7"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r w:rsidRPr="00E66B28">
        <w:rPr>
          <w:rFonts w:ascii="Arial" w:eastAsia="Times New Roman" w:hAnsi="Arial" w:cs="Arial"/>
          <w:color w:val="000000"/>
          <w:spacing w:val="4"/>
          <w:sz w:val="22"/>
          <w:szCs w:val="22"/>
          <w:lang w:val="es-ES_tradnl"/>
        </w:rPr>
        <w:t xml:space="preserve">La Segunda Encuesta Nacional de Condiciones de Seguridad y Salud en el Trabajo en el Sistema General de Riesgos Laborales 2013, reporta que en el período 2009-2012 hubo un incremento de 42% en el reconocimiento de la enfermedad de origen laboral, destacándose los DME con 88% (igual que en el panorama internacional). Las patologías que presentan mayor crecimiento en el reporte son: el síndrome de manguito rotatorio (con un aumento de 118%) y las enfermedades de discos intervertebrales (con aumento de 112%). </w:t>
      </w:r>
    </w:p>
    <w:p w14:paraId="0ADE14CB"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p>
    <w:p w14:paraId="04D062B4"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r w:rsidRPr="00E66B28">
        <w:rPr>
          <w:rFonts w:ascii="Arial" w:eastAsia="Times New Roman" w:hAnsi="Arial" w:cs="Arial"/>
          <w:color w:val="000000"/>
          <w:spacing w:val="4"/>
          <w:sz w:val="22"/>
          <w:szCs w:val="22"/>
          <w:lang w:val="es-ES_tradnl"/>
        </w:rPr>
        <w:t xml:space="preserve">Teniendo en cuenta lo anterior así como el conocimiento que se tiene de la exposición a factores de riesgo de carga física por parte de los servidores judiciales, se evidenció </w:t>
      </w:r>
      <w:r w:rsidRPr="00E66B28">
        <w:rPr>
          <w:rFonts w:ascii="Arial" w:eastAsia="Times New Roman" w:hAnsi="Arial" w:cs="Arial"/>
          <w:color w:val="000000"/>
          <w:spacing w:val="4"/>
          <w:sz w:val="22"/>
          <w:szCs w:val="22"/>
          <w:lang w:val="es-ES_tradnl"/>
        </w:rPr>
        <w:lastRenderedPageBreak/>
        <w:t>la importancia de un trabajo encaminado a minimizar la aparición de desórdenes musculo esqueléticos.</w:t>
      </w:r>
    </w:p>
    <w:p w14:paraId="49673449" w14:textId="77777777" w:rsidR="00986F64" w:rsidRDefault="00986F64"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p>
    <w:p w14:paraId="174DA465" w14:textId="77777777" w:rsidR="00986F64" w:rsidRPr="00986F64" w:rsidRDefault="00986F64" w:rsidP="00986F64">
      <w:pPr>
        <w:spacing w:line="360" w:lineRule="auto"/>
        <w:jc w:val="both"/>
        <w:rPr>
          <w:rFonts w:ascii="Arial" w:hAnsi="Arial" w:cs="Arial"/>
          <w:sz w:val="22"/>
          <w:szCs w:val="22"/>
          <w:lang w:val="es-ES_tradnl"/>
        </w:rPr>
      </w:pPr>
      <w:r w:rsidRPr="00986F64">
        <w:rPr>
          <w:rFonts w:ascii="Arial" w:hAnsi="Arial" w:cs="Arial"/>
          <w:sz w:val="22"/>
          <w:szCs w:val="22"/>
          <w:lang w:val="es-ES_tradnl"/>
        </w:rPr>
        <w:t xml:space="preserve">Al interior de este documento, se presentan contenidos relativos a la implementación del </w:t>
      </w:r>
      <w:r w:rsidR="00EC54FF">
        <w:rPr>
          <w:rFonts w:ascii="Arial" w:hAnsi="Arial" w:cs="Arial"/>
          <w:sz w:val="22"/>
          <w:szCs w:val="22"/>
          <w:lang w:val="es-ES_tradnl"/>
        </w:rPr>
        <w:t xml:space="preserve"> sistema </w:t>
      </w:r>
      <w:r w:rsidRPr="00986F64">
        <w:rPr>
          <w:rFonts w:ascii="Arial" w:hAnsi="Arial" w:cs="Arial"/>
          <w:sz w:val="22"/>
          <w:szCs w:val="22"/>
          <w:lang w:val="es-ES_tradnl"/>
        </w:rPr>
        <w:t xml:space="preserve">de </w:t>
      </w:r>
      <w:r w:rsidR="00EC54FF">
        <w:rPr>
          <w:rFonts w:ascii="Arial" w:hAnsi="Arial" w:cs="Arial"/>
          <w:sz w:val="22"/>
          <w:szCs w:val="22"/>
          <w:lang w:val="es-ES_tradnl"/>
        </w:rPr>
        <w:t>g</w:t>
      </w:r>
      <w:r w:rsidRPr="00986F64">
        <w:rPr>
          <w:rFonts w:ascii="Arial" w:hAnsi="Arial" w:cs="Arial"/>
          <w:sz w:val="22"/>
          <w:szCs w:val="22"/>
          <w:lang w:val="es-ES_tradnl"/>
        </w:rPr>
        <w:t xml:space="preserve">estión para la </w:t>
      </w:r>
      <w:r w:rsidR="00EC54FF">
        <w:rPr>
          <w:rFonts w:ascii="Arial" w:hAnsi="Arial" w:cs="Arial"/>
          <w:sz w:val="22"/>
          <w:szCs w:val="22"/>
          <w:lang w:val="es-ES_tradnl"/>
        </w:rPr>
        <w:t>p</w:t>
      </w:r>
      <w:r w:rsidRPr="00986F64">
        <w:rPr>
          <w:rFonts w:ascii="Arial" w:hAnsi="Arial" w:cs="Arial"/>
          <w:sz w:val="22"/>
          <w:szCs w:val="22"/>
          <w:lang w:val="es-ES_tradnl"/>
        </w:rPr>
        <w:t xml:space="preserve">revención de los </w:t>
      </w:r>
      <w:r w:rsidR="00EC54FF">
        <w:rPr>
          <w:rFonts w:ascii="Arial" w:hAnsi="Arial" w:cs="Arial"/>
          <w:sz w:val="22"/>
          <w:szCs w:val="22"/>
          <w:lang w:val="es-ES_tradnl"/>
        </w:rPr>
        <w:t>d</w:t>
      </w:r>
      <w:r w:rsidRPr="00986F64">
        <w:rPr>
          <w:rFonts w:ascii="Arial" w:hAnsi="Arial" w:cs="Arial"/>
          <w:sz w:val="22"/>
          <w:szCs w:val="22"/>
          <w:lang w:val="es-ES_tradnl"/>
        </w:rPr>
        <w:t xml:space="preserve">esórdenes </w:t>
      </w:r>
      <w:r w:rsidR="00EC54FF">
        <w:rPr>
          <w:rFonts w:ascii="Arial" w:hAnsi="Arial" w:cs="Arial"/>
          <w:sz w:val="22"/>
          <w:szCs w:val="22"/>
          <w:lang w:val="es-ES_tradnl"/>
        </w:rPr>
        <w:t>m</w:t>
      </w:r>
      <w:r w:rsidRPr="00986F64">
        <w:rPr>
          <w:rFonts w:ascii="Arial" w:hAnsi="Arial" w:cs="Arial"/>
          <w:sz w:val="22"/>
          <w:szCs w:val="22"/>
          <w:lang w:val="es-ES_tradnl"/>
        </w:rPr>
        <w:t xml:space="preserve">úsculo </w:t>
      </w:r>
      <w:r w:rsidR="00EC54FF">
        <w:rPr>
          <w:rFonts w:ascii="Arial" w:hAnsi="Arial" w:cs="Arial"/>
          <w:sz w:val="22"/>
          <w:szCs w:val="22"/>
          <w:lang w:val="es-ES_tradnl"/>
        </w:rPr>
        <w:t>e</w:t>
      </w:r>
      <w:r w:rsidRPr="00986F64">
        <w:rPr>
          <w:rFonts w:ascii="Arial" w:hAnsi="Arial" w:cs="Arial"/>
          <w:sz w:val="22"/>
          <w:szCs w:val="22"/>
          <w:lang w:val="es-ES_tradnl"/>
        </w:rPr>
        <w:t>squeléticos en la Rama Judicial del Poder Público que corresponden a las fases diagnóstico, intervención y seguimiento y control.</w:t>
      </w:r>
    </w:p>
    <w:p w14:paraId="18A8824C" w14:textId="77777777" w:rsidR="00986F64" w:rsidRPr="00986F64" w:rsidRDefault="00986F64" w:rsidP="00986F64">
      <w:pPr>
        <w:spacing w:line="360" w:lineRule="auto"/>
        <w:jc w:val="both"/>
        <w:rPr>
          <w:rFonts w:ascii="Arial" w:hAnsi="Arial" w:cs="Arial"/>
          <w:sz w:val="22"/>
          <w:szCs w:val="22"/>
          <w:lang w:val="es-ES_tradnl"/>
        </w:rPr>
      </w:pPr>
      <w:r w:rsidRPr="00986F64">
        <w:rPr>
          <w:rFonts w:ascii="Arial" w:hAnsi="Arial" w:cs="Arial"/>
          <w:sz w:val="22"/>
          <w:szCs w:val="22"/>
          <w:lang w:val="es-ES_tradnl"/>
        </w:rPr>
        <w:t xml:space="preserve"> </w:t>
      </w:r>
    </w:p>
    <w:p w14:paraId="139B5BA7" w14:textId="77777777" w:rsidR="00986F64" w:rsidRPr="00986F64" w:rsidRDefault="00986F64" w:rsidP="00986F64">
      <w:pPr>
        <w:pStyle w:val="Prrafodelista"/>
        <w:numPr>
          <w:ilvl w:val="0"/>
          <w:numId w:val="32"/>
        </w:numPr>
        <w:spacing w:line="360" w:lineRule="auto"/>
        <w:jc w:val="both"/>
        <w:rPr>
          <w:rFonts w:ascii="Arial" w:hAnsi="Arial" w:cs="Arial"/>
          <w:sz w:val="22"/>
          <w:szCs w:val="22"/>
          <w:lang w:val="es-ES_tradnl"/>
        </w:rPr>
      </w:pPr>
      <w:r w:rsidRPr="00986F64">
        <w:rPr>
          <w:rFonts w:ascii="Arial" w:hAnsi="Arial" w:cs="Arial"/>
          <w:b/>
          <w:sz w:val="22"/>
          <w:szCs w:val="22"/>
          <w:lang w:val="es-ES_tradnl" w:eastAsia="en-US"/>
        </w:rPr>
        <w:t>JUSTIFICACIÓN</w:t>
      </w:r>
    </w:p>
    <w:p w14:paraId="4A17D86E" w14:textId="77777777" w:rsidR="00986F64" w:rsidRPr="00986F64" w:rsidRDefault="00986F64" w:rsidP="00986F64">
      <w:pPr>
        <w:spacing w:line="360" w:lineRule="auto"/>
        <w:jc w:val="both"/>
        <w:rPr>
          <w:rFonts w:ascii="Arial" w:hAnsi="Arial" w:cs="Arial"/>
          <w:sz w:val="22"/>
          <w:szCs w:val="22"/>
          <w:lang w:val="es-ES_tradnl"/>
        </w:rPr>
      </w:pPr>
    </w:p>
    <w:p w14:paraId="0FD6C7BC" w14:textId="77777777" w:rsidR="00986F64" w:rsidRPr="00986F64" w:rsidRDefault="00986F64" w:rsidP="00986F64">
      <w:pPr>
        <w:spacing w:line="360" w:lineRule="auto"/>
        <w:jc w:val="both"/>
        <w:rPr>
          <w:rFonts w:ascii="Arial" w:hAnsi="Arial" w:cs="Arial"/>
          <w:sz w:val="22"/>
          <w:szCs w:val="22"/>
          <w:lang w:val="es-ES_tradnl"/>
        </w:rPr>
      </w:pPr>
      <w:r w:rsidRPr="00986F64">
        <w:rPr>
          <w:rFonts w:ascii="Arial" w:hAnsi="Arial" w:cs="Arial"/>
          <w:sz w:val="22"/>
          <w:szCs w:val="22"/>
          <w:lang w:val="es-ES_tradnl"/>
        </w:rPr>
        <w:t xml:space="preserve">Es el compromiso de la Alta Dirección de la Rama Judicial del poder público con la Salud de los servidores judiciales en su espacio laboral; este compromiso está plasmado en el Acuerdo No. 2333 de 2004 la cual se expresa en lo siguiente: </w:t>
      </w:r>
    </w:p>
    <w:p w14:paraId="3DB92D9F" w14:textId="77777777" w:rsidR="00986F64" w:rsidRPr="00986F64" w:rsidRDefault="00986F64" w:rsidP="00986F64">
      <w:pPr>
        <w:spacing w:line="360" w:lineRule="auto"/>
        <w:jc w:val="both"/>
        <w:rPr>
          <w:rFonts w:ascii="Arial" w:hAnsi="Arial" w:cs="Arial"/>
          <w:sz w:val="22"/>
          <w:szCs w:val="22"/>
          <w:lang w:val="es-ES_tradnl"/>
        </w:rPr>
      </w:pPr>
    </w:p>
    <w:p w14:paraId="0417FAB1" w14:textId="77777777" w:rsidR="00986F64" w:rsidRPr="00986F64" w:rsidRDefault="00986F64" w:rsidP="00986F64">
      <w:pPr>
        <w:spacing w:line="360" w:lineRule="auto"/>
        <w:jc w:val="both"/>
        <w:rPr>
          <w:rFonts w:ascii="Arial" w:hAnsi="Arial" w:cs="Arial"/>
          <w:sz w:val="22"/>
          <w:szCs w:val="22"/>
          <w:lang w:val="es-ES_tradnl"/>
        </w:rPr>
      </w:pPr>
      <w:r w:rsidRPr="00986F64">
        <w:rPr>
          <w:rFonts w:ascii="Arial" w:hAnsi="Arial" w:cs="Arial"/>
          <w:sz w:val="22"/>
          <w:szCs w:val="22"/>
          <w:lang w:val="es-ES_tradnl"/>
        </w:rPr>
        <w:t xml:space="preserve">La adopción de una cultura de prevención en Seguridad y Salud en el Trabajo, será el instrumento esencial para lograr ambientes judiciales de trabajo saludables. </w:t>
      </w:r>
    </w:p>
    <w:p w14:paraId="26F9082F" w14:textId="77777777" w:rsidR="00986F64" w:rsidRPr="00986F64" w:rsidRDefault="00986F64" w:rsidP="00986F64">
      <w:pPr>
        <w:spacing w:line="360" w:lineRule="auto"/>
        <w:jc w:val="both"/>
        <w:rPr>
          <w:rFonts w:ascii="Arial" w:hAnsi="Arial" w:cs="Arial"/>
          <w:sz w:val="22"/>
          <w:szCs w:val="22"/>
          <w:lang w:val="es-ES_tradnl"/>
        </w:rPr>
      </w:pPr>
    </w:p>
    <w:p w14:paraId="3ABBA92C" w14:textId="77777777" w:rsidR="00986F64" w:rsidRPr="00986F64" w:rsidRDefault="00986F64" w:rsidP="00986F64">
      <w:pPr>
        <w:spacing w:line="360" w:lineRule="auto"/>
        <w:jc w:val="both"/>
        <w:rPr>
          <w:rFonts w:ascii="Arial" w:hAnsi="Arial" w:cs="Arial"/>
          <w:sz w:val="22"/>
          <w:szCs w:val="22"/>
          <w:lang w:val="es-ES_tradnl"/>
        </w:rPr>
      </w:pPr>
      <w:r w:rsidRPr="00986F64">
        <w:rPr>
          <w:rFonts w:ascii="Arial" w:hAnsi="Arial" w:cs="Arial"/>
          <w:sz w:val="22"/>
          <w:szCs w:val="22"/>
          <w:lang w:val="es-ES_tradnl"/>
        </w:rPr>
        <w:t>Los servidores judiciales de Rama Judicial del Poder Público participarán de manera dinámica en el desarrollo de las actividades, tendientes a prevenir los accidentes de trabajo y las enfermedades Laborales, y serán partícipes, en el desarrollo de los programas dirigidos a lograr el mejoramiento permanente de las condiciones de trabajo.</w:t>
      </w:r>
    </w:p>
    <w:p w14:paraId="4C55DC5E" w14:textId="77777777" w:rsidR="00986F64" w:rsidRPr="00986F64" w:rsidRDefault="00986F64" w:rsidP="00986F64">
      <w:pPr>
        <w:spacing w:line="360" w:lineRule="auto"/>
        <w:jc w:val="both"/>
        <w:rPr>
          <w:rFonts w:ascii="Arial" w:hAnsi="Arial" w:cs="Arial"/>
          <w:sz w:val="22"/>
          <w:szCs w:val="22"/>
          <w:lang w:val="es-ES_tradnl"/>
        </w:rPr>
      </w:pPr>
    </w:p>
    <w:p w14:paraId="14F3E4C2" w14:textId="77777777" w:rsidR="00986F64" w:rsidRPr="00986F64" w:rsidRDefault="00986F64" w:rsidP="00986F64">
      <w:pPr>
        <w:spacing w:line="360" w:lineRule="auto"/>
        <w:jc w:val="both"/>
        <w:rPr>
          <w:rFonts w:ascii="Arial" w:hAnsi="Arial" w:cs="Arial"/>
          <w:sz w:val="22"/>
          <w:szCs w:val="22"/>
          <w:lang w:val="es-ES_tradnl"/>
        </w:rPr>
      </w:pPr>
      <w:r w:rsidRPr="00986F64">
        <w:rPr>
          <w:rFonts w:ascii="Arial" w:hAnsi="Arial" w:cs="Arial"/>
          <w:sz w:val="22"/>
          <w:szCs w:val="22"/>
          <w:lang w:val="es-ES_tradnl"/>
        </w:rPr>
        <w:t xml:space="preserve">En Rama Judicial de acuerdo con su perfil laboral, la gran mayoría de sus funcionarios realizan labores en posición sedente. Su perfil podría decirse que en la mayoría son de orden administrativo lo que los somete a trabajo en posición sentada y en interacción con video terminales, identificado en la Matriz de Identificación de Peligros el riesgo biomecánico. </w:t>
      </w:r>
    </w:p>
    <w:p w14:paraId="6B9B9B73" w14:textId="77777777" w:rsidR="00986F64" w:rsidRPr="00986F64" w:rsidRDefault="00986F64" w:rsidP="00986F64">
      <w:pPr>
        <w:spacing w:line="360" w:lineRule="auto"/>
        <w:jc w:val="both"/>
        <w:rPr>
          <w:rFonts w:ascii="Arial" w:hAnsi="Arial" w:cs="Arial"/>
          <w:sz w:val="22"/>
          <w:szCs w:val="22"/>
          <w:lang w:val="es-ES_tradnl"/>
        </w:rPr>
      </w:pPr>
    </w:p>
    <w:p w14:paraId="4BA774BA" w14:textId="77777777" w:rsidR="00986F64" w:rsidRDefault="00986F64" w:rsidP="00986F64">
      <w:pPr>
        <w:spacing w:line="360" w:lineRule="auto"/>
        <w:jc w:val="both"/>
        <w:rPr>
          <w:rFonts w:ascii="Arial" w:hAnsi="Arial" w:cs="Arial"/>
          <w:sz w:val="22"/>
          <w:szCs w:val="22"/>
          <w:lang w:val="es-ES_tradnl"/>
        </w:rPr>
      </w:pPr>
      <w:r w:rsidRPr="00986F64">
        <w:rPr>
          <w:rFonts w:ascii="Arial" w:hAnsi="Arial" w:cs="Arial"/>
          <w:sz w:val="22"/>
          <w:szCs w:val="22"/>
          <w:lang w:val="es-ES_tradnl"/>
        </w:rPr>
        <w:t xml:space="preserve">Varias publicaciones de diferentes índoles han establecido la asociación entre el trabajo sentado con video terminales de computo con la aparición de desórdenes musculo esqueléticos en diferentes partes del cuerpo, entre las que se describen los miembros </w:t>
      </w:r>
      <w:r w:rsidRPr="00986F64">
        <w:rPr>
          <w:rFonts w:ascii="Arial" w:hAnsi="Arial" w:cs="Arial"/>
          <w:sz w:val="22"/>
          <w:szCs w:val="22"/>
          <w:lang w:val="es-ES_tradnl"/>
        </w:rPr>
        <w:lastRenderedPageBreak/>
        <w:t>superiores en primera frecuencia, la región dorsal, lumbar y cervical de la columna vertebral, las musculaturas de cara y en menor proporción los miembros inferiores.</w:t>
      </w:r>
    </w:p>
    <w:p w14:paraId="7235D76A" w14:textId="77777777" w:rsidR="00376405" w:rsidRPr="00E66B28" w:rsidRDefault="00376405" w:rsidP="00E66B28">
      <w:pPr>
        <w:spacing w:line="360" w:lineRule="auto"/>
        <w:jc w:val="both"/>
        <w:rPr>
          <w:rFonts w:ascii="Arial" w:hAnsi="Arial" w:cs="Arial"/>
          <w:sz w:val="22"/>
          <w:szCs w:val="22"/>
          <w:lang w:val="es-ES_tradnl"/>
        </w:rPr>
      </w:pPr>
      <w:r w:rsidRPr="00E66B28">
        <w:rPr>
          <w:rFonts w:ascii="Arial" w:hAnsi="Arial" w:cs="Arial"/>
          <w:sz w:val="22"/>
          <w:szCs w:val="22"/>
          <w:lang w:val="es-ES_tradnl"/>
        </w:rPr>
        <w:t xml:space="preserve">El uso permanente de puestos de trabajo con video terminales demanda uso frecuente y repetido de extremidades superiores en especial, manos y brazos dominantes y no siempre los trabajadores hacen ajustes de sus puestos de trabajo, con lo que la aparición de problemas de salud es frecuente, generando incapacidades y por lo mismo entorpecimientos a las labores. </w:t>
      </w:r>
    </w:p>
    <w:p w14:paraId="1695E12A" w14:textId="77777777" w:rsidR="00376405" w:rsidRPr="00E66B28" w:rsidRDefault="00376405" w:rsidP="00E66B28">
      <w:pPr>
        <w:spacing w:line="360" w:lineRule="auto"/>
        <w:jc w:val="both"/>
        <w:rPr>
          <w:rFonts w:ascii="Arial" w:hAnsi="Arial" w:cs="Arial"/>
          <w:sz w:val="22"/>
          <w:szCs w:val="22"/>
          <w:lang w:val="es-ES_tradnl"/>
        </w:rPr>
      </w:pPr>
    </w:p>
    <w:p w14:paraId="0EEBD237" w14:textId="77777777" w:rsidR="00376405" w:rsidRPr="00E66B28" w:rsidRDefault="00376405" w:rsidP="00E66B28">
      <w:pPr>
        <w:spacing w:line="360" w:lineRule="auto"/>
        <w:jc w:val="both"/>
        <w:rPr>
          <w:rFonts w:ascii="Arial" w:hAnsi="Arial" w:cs="Arial"/>
          <w:sz w:val="22"/>
          <w:szCs w:val="22"/>
          <w:lang w:val="es-ES_tradnl"/>
        </w:rPr>
      </w:pPr>
      <w:r w:rsidRPr="00E66B28">
        <w:rPr>
          <w:rFonts w:ascii="Arial" w:hAnsi="Arial" w:cs="Arial"/>
          <w:sz w:val="22"/>
          <w:szCs w:val="22"/>
          <w:lang w:val="es-ES_tradnl"/>
        </w:rPr>
        <w:t>Reconocer los riesgos es la estrategia que permite atenderlos y prepararse para evitar complicaciones en la salud de los trabajadores. Por lo tanto, hacer una vigilancia sobre los riesgos y los impactos de éstos sobre la población trabajadora resulta importante en la estrategia de salud laboral que a la postre impacta en la salud financiera de la empresa.</w:t>
      </w:r>
    </w:p>
    <w:p w14:paraId="07EC462D" w14:textId="77777777" w:rsidR="00376405" w:rsidRPr="00E66B28" w:rsidRDefault="00376405" w:rsidP="00E66B28">
      <w:pPr>
        <w:spacing w:line="360" w:lineRule="auto"/>
        <w:jc w:val="both"/>
        <w:rPr>
          <w:rFonts w:ascii="Arial" w:hAnsi="Arial" w:cs="Arial"/>
          <w:sz w:val="22"/>
          <w:szCs w:val="22"/>
          <w:lang w:val="es-ES_tradnl"/>
        </w:rPr>
      </w:pPr>
    </w:p>
    <w:p w14:paraId="0E4CD6AF" w14:textId="77777777" w:rsidR="00376405" w:rsidRPr="00E66B28" w:rsidRDefault="00376405" w:rsidP="00E66B28">
      <w:pPr>
        <w:spacing w:line="360" w:lineRule="auto"/>
        <w:jc w:val="both"/>
        <w:rPr>
          <w:rFonts w:ascii="Arial" w:hAnsi="Arial" w:cs="Arial"/>
          <w:sz w:val="22"/>
          <w:szCs w:val="22"/>
          <w:lang w:val="es-ES_tradnl"/>
        </w:rPr>
      </w:pPr>
      <w:r w:rsidRPr="00E66B28">
        <w:rPr>
          <w:rFonts w:ascii="Arial" w:hAnsi="Arial" w:cs="Arial"/>
          <w:sz w:val="22"/>
          <w:szCs w:val="22"/>
          <w:lang w:val="es-ES_tradnl"/>
        </w:rPr>
        <w:t>Conocer lo riesgos permite cambiarlos, disminuirlos, monitorearlos o incluso eliminarlos. Solo un cercano seguimiento de los mismos permite a las empresas evitar los impactos negativos, lo que justifica implantar y adelantar programas de Gestión para la intervención de riesgo biomecánico relacionados con los desórdenes musculo esquelético.</w:t>
      </w:r>
    </w:p>
    <w:p w14:paraId="34D4C31A" w14:textId="77777777" w:rsidR="00376405" w:rsidRPr="00E66B28" w:rsidRDefault="00376405" w:rsidP="00E66B28">
      <w:pPr>
        <w:spacing w:line="360" w:lineRule="auto"/>
        <w:jc w:val="both"/>
        <w:rPr>
          <w:rFonts w:ascii="Arial" w:hAnsi="Arial" w:cs="Arial"/>
          <w:sz w:val="22"/>
          <w:szCs w:val="22"/>
          <w:lang w:val="es-ES_tradnl"/>
        </w:rPr>
      </w:pPr>
    </w:p>
    <w:p w14:paraId="614D99E1" w14:textId="77777777" w:rsidR="00376405" w:rsidRPr="00E66B28" w:rsidRDefault="00376405" w:rsidP="00E66B28">
      <w:pPr>
        <w:spacing w:line="360" w:lineRule="auto"/>
        <w:jc w:val="both"/>
        <w:rPr>
          <w:rFonts w:ascii="Arial" w:hAnsi="Arial" w:cs="Arial"/>
          <w:sz w:val="22"/>
          <w:szCs w:val="22"/>
          <w:lang w:val="es-ES_tradnl"/>
        </w:rPr>
      </w:pPr>
      <w:r w:rsidRPr="00E66B28">
        <w:rPr>
          <w:rFonts w:ascii="Arial" w:hAnsi="Arial" w:cs="Arial"/>
          <w:sz w:val="22"/>
          <w:szCs w:val="22"/>
          <w:lang w:val="es-ES_tradnl"/>
        </w:rPr>
        <w:t xml:space="preserve">Para la Rama Judicial es de gran importancia el bienestar de sus servidores judiciales y para dar cumplimiento a la legislación nacional en riesgos laborales, identifica, valora y prioriza los peligros a los que se ven expuestos, mediante la valoración de los exámenes médicos ocupacionales se realiza el diagnóstico de condiciones de salud con el fin de diseñar los programas de prevención para el control y/o minimización de las posibles enfermedades ocasionadas a la exposición de los riesgos, con el fin de tomar acciones encaminadas a la reducción de la morbilidad en osteomuscular. </w:t>
      </w:r>
    </w:p>
    <w:p w14:paraId="791539FB" w14:textId="77777777" w:rsidR="00376405" w:rsidRPr="00E66B28" w:rsidRDefault="00376405" w:rsidP="00E66B28">
      <w:pPr>
        <w:spacing w:line="360" w:lineRule="auto"/>
        <w:jc w:val="both"/>
        <w:rPr>
          <w:rFonts w:ascii="Arial" w:hAnsi="Arial" w:cs="Arial"/>
          <w:sz w:val="22"/>
          <w:szCs w:val="22"/>
          <w:lang w:val="es-ES_tradnl"/>
        </w:rPr>
      </w:pPr>
    </w:p>
    <w:p w14:paraId="3E5E4BF1" w14:textId="77777777" w:rsidR="00376405" w:rsidRDefault="00376405" w:rsidP="00E66B28">
      <w:pPr>
        <w:spacing w:line="360" w:lineRule="auto"/>
        <w:jc w:val="both"/>
        <w:rPr>
          <w:rFonts w:ascii="Arial" w:hAnsi="Arial" w:cs="Arial"/>
          <w:sz w:val="22"/>
          <w:szCs w:val="22"/>
          <w:lang w:val="es-ES_tradnl"/>
        </w:rPr>
      </w:pPr>
      <w:r w:rsidRPr="00E66B28">
        <w:rPr>
          <w:rFonts w:ascii="Arial" w:hAnsi="Arial" w:cs="Arial"/>
          <w:sz w:val="22"/>
          <w:szCs w:val="22"/>
          <w:lang w:val="es-ES_tradnl"/>
        </w:rPr>
        <w:t xml:space="preserve">De acuerdo con los datos consolidados en los análisis de las condiciones de salud y de ausentismo laboral de los servidores a nivel nacional de Rama Judicial las incapacidades por eventos de origen laboral </w:t>
      </w:r>
      <w:r w:rsidRPr="000F07C2">
        <w:rPr>
          <w:rFonts w:ascii="Arial" w:hAnsi="Arial" w:cs="Arial"/>
          <w:sz w:val="22"/>
          <w:szCs w:val="22"/>
          <w:lang w:val="es-ES_tradnl"/>
        </w:rPr>
        <w:t>para el año 201</w:t>
      </w:r>
      <w:r w:rsidR="00721B79" w:rsidRPr="000F07C2">
        <w:rPr>
          <w:rFonts w:ascii="Arial" w:hAnsi="Arial" w:cs="Arial"/>
          <w:sz w:val="22"/>
          <w:szCs w:val="22"/>
          <w:lang w:val="es-ES_tradnl"/>
        </w:rPr>
        <w:t>7</w:t>
      </w:r>
      <w:r w:rsidRPr="000F07C2">
        <w:rPr>
          <w:rFonts w:ascii="Arial" w:hAnsi="Arial" w:cs="Arial"/>
          <w:sz w:val="22"/>
          <w:szCs w:val="22"/>
          <w:lang w:val="es-ES_tradnl"/>
        </w:rPr>
        <w:t xml:space="preserve"> correspondieron a </w:t>
      </w:r>
      <w:r w:rsidR="00721B79" w:rsidRPr="000F07C2">
        <w:rPr>
          <w:rFonts w:ascii="Arial" w:hAnsi="Arial" w:cs="Arial"/>
          <w:sz w:val="22"/>
          <w:szCs w:val="22"/>
          <w:lang w:val="es-ES_tradnl"/>
        </w:rPr>
        <w:t>367</w:t>
      </w:r>
      <w:r w:rsidRPr="000F07C2">
        <w:rPr>
          <w:rFonts w:ascii="Arial" w:hAnsi="Arial" w:cs="Arial"/>
          <w:sz w:val="22"/>
          <w:szCs w:val="22"/>
          <w:lang w:val="es-ES_tradnl"/>
        </w:rPr>
        <w:t xml:space="preserve"> casos calificados asociados a patologías osteomusculares (</w:t>
      </w:r>
      <w:r w:rsidR="000F07C2" w:rsidRPr="000F07C2">
        <w:rPr>
          <w:rFonts w:ascii="Arial" w:hAnsi="Arial" w:cs="Arial"/>
          <w:sz w:val="22"/>
          <w:szCs w:val="22"/>
          <w:lang w:val="es-ES_tradnl"/>
        </w:rPr>
        <w:t>82,4</w:t>
      </w:r>
      <w:r w:rsidRPr="000F07C2">
        <w:rPr>
          <w:rFonts w:ascii="Arial" w:hAnsi="Arial" w:cs="Arial"/>
          <w:sz w:val="22"/>
          <w:szCs w:val="22"/>
          <w:lang w:val="es-ES_tradnl"/>
        </w:rPr>
        <w:t>%) y en el año 201</w:t>
      </w:r>
      <w:r w:rsidR="00721B79" w:rsidRPr="000F07C2">
        <w:rPr>
          <w:rFonts w:ascii="Arial" w:hAnsi="Arial" w:cs="Arial"/>
          <w:sz w:val="22"/>
          <w:szCs w:val="22"/>
          <w:lang w:val="es-ES_tradnl"/>
        </w:rPr>
        <w:t>8</w:t>
      </w:r>
      <w:r w:rsidRPr="000F07C2">
        <w:rPr>
          <w:rFonts w:ascii="Arial" w:hAnsi="Arial" w:cs="Arial"/>
          <w:sz w:val="22"/>
          <w:szCs w:val="22"/>
          <w:lang w:val="es-ES_tradnl"/>
        </w:rPr>
        <w:t xml:space="preserve"> se presentó un </w:t>
      </w:r>
      <w:r w:rsidR="00721B79" w:rsidRPr="000F07C2">
        <w:rPr>
          <w:rFonts w:ascii="Arial" w:hAnsi="Arial" w:cs="Arial"/>
          <w:sz w:val="22"/>
          <w:szCs w:val="22"/>
          <w:lang w:val="es-ES_tradnl"/>
        </w:rPr>
        <w:t>aumento de 40</w:t>
      </w:r>
      <w:r w:rsidRPr="000F07C2">
        <w:rPr>
          <w:rFonts w:ascii="Arial" w:hAnsi="Arial" w:cs="Arial"/>
          <w:sz w:val="22"/>
          <w:szCs w:val="22"/>
          <w:lang w:val="es-ES_tradnl"/>
        </w:rPr>
        <w:t xml:space="preserve"> casos con el (</w:t>
      </w:r>
      <w:r w:rsidR="00721B79" w:rsidRPr="000F07C2">
        <w:rPr>
          <w:rFonts w:ascii="Arial" w:hAnsi="Arial" w:cs="Arial"/>
          <w:sz w:val="22"/>
          <w:szCs w:val="22"/>
          <w:lang w:val="es-ES_tradnl"/>
        </w:rPr>
        <w:t>95,2</w:t>
      </w:r>
      <w:r w:rsidRPr="000F07C2">
        <w:rPr>
          <w:rFonts w:ascii="Arial" w:hAnsi="Arial" w:cs="Arial"/>
          <w:sz w:val="22"/>
          <w:szCs w:val="22"/>
          <w:lang w:val="es-ES_tradnl"/>
        </w:rPr>
        <w:t>%) relacionado con enfermedades osteomusculares.</w:t>
      </w:r>
    </w:p>
    <w:p w14:paraId="42943CD5" w14:textId="77777777" w:rsidR="0001440B" w:rsidRDefault="0001440B" w:rsidP="00E66B28">
      <w:pPr>
        <w:spacing w:line="360" w:lineRule="auto"/>
        <w:jc w:val="both"/>
        <w:rPr>
          <w:rFonts w:ascii="Arial" w:hAnsi="Arial" w:cs="Arial"/>
          <w:sz w:val="22"/>
          <w:szCs w:val="22"/>
          <w:lang w:val="es-ES_tradnl"/>
        </w:rPr>
      </w:pPr>
    </w:p>
    <w:p w14:paraId="4BEEA0E1" w14:textId="77777777" w:rsidR="0001440B" w:rsidRDefault="0001440B" w:rsidP="00E66B28">
      <w:pPr>
        <w:spacing w:line="360" w:lineRule="auto"/>
        <w:jc w:val="both"/>
        <w:rPr>
          <w:rFonts w:ascii="Arial" w:hAnsi="Arial" w:cs="Arial"/>
          <w:sz w:val="22"/>
          <w:szCs w:val="22"/>
          <w:lang w:val="es-ES_tradnl"/>
        </w:rPr>
      </w:pPr>
    </w:p>
    <w:p w14:paraId="1C9EA7FD" w14:textId="77777777" w:rsidR="0001440B" w:rsidRDefault="0001440B" w:rsidP="00E66B28">
      <w:pPr>
        <w:spacing w:line="360" w:lineRule="auto"/>
        <w:jc w:val="both"/>
        <w:rPr>
          <w:rFonts w:ascii="Arial" w:hAnsi="Arial" w:cs="Arial"/>
          <w:sz w:val="22"/>
          <w:szCs w:val="22"/>
          <w:lang w:val="es-ES_tradnl"/>
        </w:rPr>
      </w:pPr>
    </w:p>
    <w:p w14:paraId="0D9F5CFF" w14:textId="77777777" w:rsidR="00EC54FF" w:rsidRDefault="00EC54FF" w:rsidP="00E66B28">
      <w:pPr>
        <w:spacing w:line="360" w:lineRule="auto"/>
        <w:jc w:val="both"/>
        <w:rPr>
          <w:rFonts w:ascii="Arial" w:hAnsi="Arial" w:cs="Arial"/>
          <w:sz w:val="22"/>
          <w:szCs w:val="22"/>
          <w:lang w:val="es-ES_tradnl"/>
        </w:rPr>
      </w:pPr>
    </w:p>
    <w:p w14:paraId="35BF4C13" w14:textId="77777777" w:rsidR="00EC54FF" w:rsidRDefault="00EC54FF" w:rsidP="00E66B28">
      <w:pPr>
        <w:spacing w:line="360" w:lineRule="auto"/>
        <w:jc w:val="both"/>
        <w:rPr>
          <w:rFonts w:ascii="Arial" w:hAnsi="Arial" w:cs="Arial"/>
          <w:sz w:val="22"/>
          <w:szCs w:val="22"/>
          <w:lang w:val="es-ES_tradnl"/>
        </w:rPr>
      </w:pPr>
    </w:p>
    <w:p w14:paraId="06D6398A" w14:textId="77777777" w:rsidR="006D6FEB" w:rsidRPr="00E66B28" w:rsidRDefault="006D6FEB" w:rsidP="00E66B28">
      <w:pPr>
        <w:pStyle w:val="Ttulo1"/>
        <w:numPr>
          <w:ilvl w:val="0"/>
          <w:numId w:val="32"/>
        </w:numPr>
        <w:jc w:val="left"/>
        <w:rPr>
          <w:lang w:eastAsia="en-US"/>
        </w:rPr>
      </w:pPr>
      <w:bookmarkStart w:id="1" w:name="_Toc55303135"/>
      <w:r w:rsidRPr="00E66B28">
        <w:rPr>
          <w:lang w:eastAsia="en-US"/>
        </w:rPr>
        <w:t>DEFINICIONES</w:t>
      </w:r>
      <w:bookmarkEnd w:id="1"/>
    </w:p>
    <w:p w14:paraId="636A254B" w14:textId="77777777" w:rsidR="00376405" w:rsidRPr="00E66B28" w:rsidRDefault="00376405" w:rsidP="00E66B28">
      <w:pPr>
        <w:spacing w:line="360" w:lineRule="auto"/>
        <w:rPr>
          <w:rFonts w:ascii="Arial" w:hAnsi="Arial" w:cs="Arial"/>
          <w:sz w:val="22"/>
          <w:szCs w:val="22"/>
          <w:lang w:val="es-ES_tradnl" w:eastAsia="en-US"/>
        </w:rPr>
      </w:pPr>
    </w:p>
    <w:p w14:paraId="7A2596FE" w14:textId="77777777" w:rsidR="00376405" w:rsidRPr="00500220" w:rsidRDefault="00376405" w:rsidP="00500220">
      <w:pPr>
        <w:spacing w:line="360" w:lineRule="auto"/>
        <w:jc w:val="both"/>
        <w:rPr>
          <w:rFonts w:ascii="Arial" w:hAnsi="Arial" w:cs="Arial"/>
          <w:sz w:val="22"/>
          <w:szCs w:val="22"/>
        </w:rPr>
      </w:pPr>
      <w:bookmarkStart w:id="2" w:name="_Toc20749165"/>
      <w:r w:rsidRPr="00500220">
        <w:rPr>
          <w:rFonts w:ascii="Arial" w:hAnsi="Arial" w:cs="Arial"/>
          <w:b/>
          <w:sz w:val="22"/>
          <w:szCs w:val="22"/>
        </w:rPr>
        <w:t>Ambiente de Trabajo:</w:t>
      </w:r>
      <w:r w:rsidRPr="00500220">
        <w:rPr>
          <w:rFonts w:ascii="Arial" w:hAnsi="Arial" w:cs="Arial"/>
          <w:sz w:val="22"/>
          <w:szCs w:val="22"/>
        </w:rPr>
        <w:t xml:space="preserve"> Factores físicos, químicos, biológicos, organizacionales, sociales y culturales que rodean al trabajador.</w:t>
      </w:r>
      <w:bookmarkEnd w:id="2"/>
    </w:p>
    <w:p w14:paraId="0F1E8BEE" w14:textId="77777777" w:rsidR="00376405" w:rsidRPr="00500220" w:rsidRDefault="00376405" w:rsidP="00500220">
      <w:pPr>
        <w:spacing w:line="360" w:lineRule="auto"/>
        <w:jc w:val="both"/>
        <w:rPr>
          <w:rFonts w:ascii="Arial" w:hAnsi="Arial" w:cs="Arial"/>
          <w:sz w:val="22"/>
          <w:szCs w:val="22"/>
        </w:rPr>
      </w:pPr>
    </w:p>
    <w:p w14:paraId="21EAF477" w14:textId="77777777" w:rsidR="00376405" w:rsidRPr="00500220" w:rsidRDefault="00376405" w:rsidP="00500220">
      <w:pPr>
        <w:spacing w:line="360" w:lineRule="auto"/>
        <w:jc w:val="both"/>
        <w:rPr>
          <w:rFonts w:ascii="Arial" w:hAnsi="Arial" w:cs="Arial"/>
          <w:sz w:val="22"/>
          <w:szCs w:val="22"/>
        </w:rPr>
      </w:pPr>
      <w:bookmarkStart w:id="3" w:name="_Toc20749166"/>
      <w:r w:rsidRPr="00500220">
        <w:rPr>
          <w:rFonts w:ascii="Arial" w:hAnsi="Arial" w:cs="Arial"/>
          <w:b/>
          <w:sz w:val="22"/>
          <w:szCs w:val="22"/>
        </w:rPr>
        <w:t>Antropometría:</w:t>
      </w:r>
      <w:r w:rsidRPr="00500220">
        <w:rPr>
          <w:rFonts w:ascii="Arial" w:hAnsi="Arial" w:cs="Arial"/>
          <w:sz w:val="22"/>
          <w:szCs w:val="22"/>
        </w:rPr>
        <w:t xml:space="preserve"> Se considera a la antropometría como la ciencia que estudia las medidas del cuerpo humano, con el fin de establecer diferencias entre individuos, grupos, razas, etc. Esta ciencia encuentra su origen en el siglo XVIII en el desarrollo de estudios de antropometría racial comparativa por parte de antropólogos físicos.</w:t>
      </w:r>
      <w:bookmarkEnd w:id="3"/>
    </w:p>
    <w:p w14:paraId="4DB14C40" w14:textId="77777777" w:rsidR="00376405" w:rsidRPr="00500220" w:rsidRDefault="00376405" w:rsidP="00500220">
      <w:pPr>
        <w:spacing w:line="360" w:lineRule="auto"/>
        <w:jc w:val="both"/>
        <w:rPr>
          <w:rFonts w:ascii="Arial" w:hAnsi="Arial" w:cs="Arial"/>
          <w:sz w:val="22"/>
          <w:szCs w:val="22"/>
        </w:rPr>
      </w:pPr>
    </w:p>
    <w:p w14:paraId="25C716FB" w14:textId="77777777" w:rsidR="00376405" w:rsidRPr="00500220" w:rsidRDefault="00376405" w:rsidP="00500220">
      <w:pPr>
        <w:spacing w:line="360" w:lineRule="auto"/>
        <w:jc w:val="both"/>
        <w:rPr>
          <w:rFonts w:ascii="Arial" w:hAnsi="Arial" w:cs="Arial"/>
          <w:sz w:val="22"/>
          <w:szCs w:val="22"/>
        </w:rPr>
      </w:pPr>
      <w:bookmarkStart w:id="4" w:name="_Toc20749167"/>
      <w:r w:rsidRPr="00500220">
        <w:rPr>
          <w:rFonts w:ascii="Arial" w:hAnsi="Arial" w:cs="Arial"/>
          <w:b/>
          <w:sz w:val="22"/>
          <w:szCs w:val="22"/>
        </w:rPr>
        <w:t>Desórdenes Músculo Esqueléticos (DME):</w:t>
      </w:r>
      <w:r w:rsidRPr="00500220">
        <w:rPr>
          <w:rFonts w:ascii="Arial" w:hAnsi="Arial" w:cs="Arial"/>
          <w:sz w:val="22"/>
          <w:szCs w:val="22"/>
        </w:rPr>
        <w:t xml:space="preserve"> Se definen como la alteración de las unidades </w:t>
      </w:r>
      <w:proofErr w:type="spellStart"/>
      <w:r w:rsidRPr="00500220">
        <w:rPr>
          <w:rFonts w:ascii="Arial" w:hAnsi="Arial" w:cs="Arial"/>
          <w:sz w:val="22"/>
          <w:szCs w:val="22"/>
        </w:rPr>
        <w:t>miotendinosas</w:t>
      </w:r>
      <w:proofErr w:type="spellEnd"/>
      <w:r w:rsidRPr="00500220">
        <w:rPr>
          <w:rFonts w:ascii="Arial" w:hAnsi="Arial" w:cs="Arial"/>
          <w:sz w:val="22"/>
          <w:szCs w:val="22"/>
        </w:rPr>
        <w:t>, los nervios periféricos y/o el sistema vascular, que resultan de movimientos comunes que en la vida diaria no producen daño, pero que en el escenario laboral son agravados por su repetición continua, frecuencia, intensidad y la presencia de factores físicos adicionales. Su aparición puede ser precipitada o progresiva (Piedrahita, 2004)</w:t>
      </w:r>
      <w:bookmarkEnd w:id="4"/>
    </w:p>
    <w:p w14:paraId="61C96BF4" w14:textId="77777777" w:rsidR="00376405" w:rsidRPr="00500220" w:rsidRDefault="00376405" w:rsidP="00500220">
      <w:pPr>
        <w:spacing w:line="360" w:lineRule="auto"/>
        <w:jc w:val="both"/>
        <w:rPr>
          <w:rFonts w:ascii="Arial" w:hAnsi="Arial" w:cs="Arial"/>
          <w:sz w:val="22"/>
          <w:szCs w:val="22"/>
        </w:rPr>
      </w:pPr>
    </w:p>
    <w:p w14:paraId="073F6881" w14:textId="77777777" w:rsidR="00376405" w:rsidRPr="00500220" w:rsidRDefault="00376405" w:rsidP="00500220">
      <w:pPr>
        <w:spacing w:line="360" w:lineRule="auto"/>
        <w:jc w:val="both"/>
        <w:rPr>
          <w:rFonts w:ascii="Arial" w:hAnsi="Arial" w:cs="Arial"/>
          <w:sz w:val="22"/>
          <w:szCs w:val="22"/>
        </w:rPr>
      </w:pPr>
      <w:bookmarkStart w:id="5" w:name="_Toc20749168"/>
      <w:r w:rsidRPr="00500220">
        <w:rPr>
          <w:rFonts w:ascii="Arial" w:hAnsi="Arial" w:cs="Arial"/>
          <w:b/>
          <w:sz w:val="22"/>
          <w:szCs w:val="22"/>
        </w:rPr>
        <w:t>Ergonomía:</w:t>
      </w:r>
      <w:r w:rsidRPr="00500220">
        <w:rPr>
          <w:rFonts w:ascii="Arial" w:hAnsi="Arial" w:cs="Arial"/>
          <w:sz w:val="22"/>
          <w:szCs w:val="22"/>
        </w:rPr>
        <w:t xml:space="preserve"> es la disciplina científica que busca entender las interacciones entre el hombre y los elementos de un sistema, y como la profesión que aplica teorías, principios, datos y métodos para el diseño con el fin de optimizar el bienestar humano y el rendimiento global del sistema.</w:t>
      </w:r>
      <w:bookmarkEnd w:id="5"/>
    </w:p>
    <w:p w14:paraId="2698CFD1" w14:textId="77777777" w:rsidR="00376405" w:rsidRPr="00500220" w:rsidRDefault="00376405" w:rsidP="00500220">
      <w:pPr>
        <w:spacing w:line="360" w:lineRule="auto"/>
        <w:jc w:val="both"/>
        <w:rPr>
          <w:rFonts w:ascii="Arial" w:hAnsi="Arial" w:cs="Arial"/>
          <w:sz w:val="22"/>
          <w:szCs w:val="22"/>
        </w:rPr>
      </w:pPr>
    </w:p>
    <w:p w14:paraId="4F694C2F" w14:textId="77777777" w:rsidR="00376405" w:rsidRPr="00500220" w:rsidRDefault="00376405" w:rsidP="00500220">
      <w:pPr>
        <w:spacing w:line="360" w:lineRule="auto"/>
        <w:jc w:val="both"/>
        <w:rPr>
          <w:rFonts w:ascii="Arial" w:hAnsi="Arial" w:cs="Arial"/>
          <w:sz w:val="22"/>
          <w:szCs w:val="22"/>
        </w:rPr>
      </w:pPr>
      <w:bookmarkStart w:id="6" w:name="_Toc20749169"/>
      <w:r w:rsidRPr="00500220">
        <w:rPr>
          <w:rFonts w:ascii="Arial" w:hAnsi="Arial" w:cs="Arial"/>
          <w:b/>
          <w:sz w:val="22"/>
          <w:szCs w:val="22"/>
        </w:rPr>
        <w:t>Esfuerzo Físico:</w:t>
      </w:r>
      <w:r w:rsidRPr="00500220">
        <w:rPr>
          <w:rFonts w:ascii="Arial" w:hAnsi="Arial" w:cs="Arial"/>
          <w:sz w:val="22"/>
          <w:szCs w:val="22"/>
        </w:rPr>
        <w:t xml:space="preserve"> Es el resultado del conjunto de requerimientos físicos a los que se ve sometido el trabajador a lo largo de la jornada de trabajo, cuando se ve obligado a ejercer un esfuerzo muscular dinámico o esfuerzo muscular estático excesivo, unidos en la mayoría de los casos a: posturas forzadas de los segmentos corporales, frecuencia de movimientos fuera de límites, etc.</w:t>
      </w:r>
      <w:bookmarkEnd w:id="6"/>
      <w:r w:rsidRPr="00500220">
        <w:rPr>
          <w:rFonts w:ascii="Arial" w:hAnsi="Arial" w:cs="Arial"/>
          <w:sz w:val="22"/>
          <w:szCs w:val="22"/>
        </w:rPr>
        <w:t xml:space="preserve"> </w:t>
      </w:r>
    </w:p>
    <w:p w14:paraId="159C76F3" w14:textId="77777777" w:rsidR="00376405" w:rsidRPr="00500220" w:rsidRDefault="00376405" w:rsidP="00500220">
      <w:pPr>
        <w:spacing w:line="360" w:lineRule="auto"/>
        <w:jc w:val="both"/>
        <w:rPr>
          <w:rFonts w:ascii="Arial" w:hAnsi="Arial" w:cs="Arial"/>
          <w:sz w:val="22"/>
          <w:szCs w:val="22"/>
        </w:rPr>
      </w:pPr>
    </w:p>
    <w:p w14:paraId="2E8C13E2" w14:textId="77777777" w:rsidR="00376405" w:rsidRDefault="00376405" w:rsidP="00500220">
      <w:pPr>
        <w:spacing w:line="360" w:lineRule="auto"/>
        <w:jc w:val="both"/>
        <w:rPr>
          <w:rFonts w:ascii="Arial" w:hAnsi="Arial" w:cs="Arial"/>
          <w:sz w:val="22"/>
          <w:szCs w:val="22"/>
        </w:rPr>
      </w:pPr>
      <w:bookmarkStart w:id="7" w:name="_Toc20749170"/>
      <w:r w:rsidRPr="00500220">
        <w:rPr>
          <w:rFonts w:ascii="Arial" w:hAnsi="Arial" w:cs="Arial"/>
          <w:b/>
          <w:sz w:val="22"/>
          <w:szCs w:val="22"/>
        </w:rPr>
        <w:lastRenderedPageBreak/>
        <w:t>Espacio de Trabajo:</w:t>
      </w:r>
      <w:r w:rsidRPr="00500220">
        <w:rPr>
          <w:rFonts w:ascii="Arial" w:hAnsi="Arial" w:cs="Arial"/>
          <w:sz w:val="22"/>
          <w:szCs w:val="22"/>
        </w:rPr>
        <w:t xml:space="preserve"> Es el asignado a cada puesto de trabajo, en el que se ubican los diferentes elementos y materiales. Está definido por la distancia con respecto a otros puestos de trabajo, la ubicación de límites arquitectónicos y por la distribución de muebles y elementos dentro de este espacio.</w:t>
      </w:r>
      <w:bookmarkEnd w:id="7"/>
      <w:r w:rsidRPr="00500220">
        <w:rPr>
          <w:rFonts w:ascii="Arial" w:hAnsi="Arial" w:cs="Arial"/>
          <w:sz w:val="22"/>
          <w:szCs w:val="22"/>
        </w:rPr>
        <w:t xml:space="preserve"> </w:t>
      </w:r>
    </w:p>
    <w:p w14:paraId="4EE38324" w14:textId="77777777" w:rsidR="00376405" w:rsidRPr="00500220" w:rsidRDefault="00376405" w:rsidP="00500220">
      <w:pPr>
        <w:spacing w:line="360" w:lineRule="auto"/>
        <w:jc w:val="both"/>
        <w:rPr>
          <w:rFonts w:ascii="Arial" w:hAnsi="Arial" w:cs="Arial"/>
          <w:sz w:val="22"/>
          <w:szCs w:val="22"/>
        </w:rPr>
      </w:pPr>
      <w:bookmarkStart w:id="8" w:name="_Toc20749171"/>
      <w:r w:rsidRPr="00500220">
        <w:rPr>
          <w:rFonts w:ascii="Arial" w:hAnsi="Arial" w:cs="Arial"/>
          <w:b/>
          <w:sz w:val="22"/>
          <w:szCs w:val="22"/>
        </w:rPr>
        <w:t>Fuerza:</w:t>
      </w:r>
      <w:r w:rsidRPr="00500220">
        <w:rPr>
          <w:rFonts w:ascii="Arial" w:hAnsi="Arial" w:cs="Arial"/>
          <w:sz w:val="22"/>
          <w:szCs w:val="22"/>
        </w:rPr>
        <w:t xml:space="preserve"> es la tensión producida en los músculos por el esfuerzo requerido para el desempeño de una tarea.</w:t>
      </w:r>
      <w:bookmarkEnd w:id="8"/>
      <w:r w:rsidRPr="00500220">
        <w:rPr>
          <w:rFonts w:ascii="Arial" w:hAnsi="Arial" w:cs="Arial"/>
          <w:sz w:val="22"/>
          <w:szCs w:val="22"/>
        </w:rPr>
        <w:t xml:space="preserve"> </w:t>
      </w:r>
    </w:p>
    <w:p w14:paraId="092AE535" w14:textId="77777777" w:rsidR="00376405" w:rsidRPr="00500220" w:rsidRDefault="00376405" w:rsidP="00500220">
      <w:pPr>
        <w:spacing w:line="360" w:lineRule="auto"/>
        <w:jc w:val="both"/>
        <w:rPr>
          <w:rFonts w:ascii="Arial" w:hAnsi="Arial" w:cs="Arial"/>
          <w:sz w:val="22"/>
          <w:szCs w:val="22"/>
        </w:rPr>
      </w:pPr>
    </w:p>
    <w:p w14:paraId="4DA7CFA9" w14:textId="77777777" w:rsidR="00376405" w:rsidRPr="00500220" w:rsidRDefault="00376405" w:rsidP="00500220">
      <w:pPr>
        <w:spacing w:line="360" w:lineRule="auto"/>
        <w:jc w:val="both"/>
        <w:rPr>
          <w:rFonts w:ascii="Arial" w:hAnsi="Arial" w:cs="Arial"/>
          <w:sz w:val="22"/>
          <w:szCs w:val="22"/>
        </w:rPr>
      </w:pPr>
      <w:bookmarkStart w:id="9" w:name="_Toc20749172"/>
      <w:r w:rsidRPr="00500220">
        <w:rPr>
          <w:rFonts w:ascii="Arial" w:hAnsi="Arial" w:cs="Arial"/>
          <w:b/>
          <w:sz w:val="22"/>
          <w:szCs w:val="22"/>
        </w:rPr>
        <w:t>Movimiento:</w:t>
      </w:r>
      <w:r w:rsidRPr="00500220">
        <w:rPr>
          <w:rFonts w:ascii="Arial" w:hAnsi="Arial" w:cs="Arial"/>
          <w:sz w:val="22"/>
          <w:szCs w:val="22"/>
        </w:rPr>
        <w:t xml:space="preserve"> desplazamiento del cuerpo o de uno de sus segmentos en el espacio.</w:t>
      </w:r>
      <w:bookmarkEnd w:id="9"/>
      <w:r w:rsidRPr="00500220">
        <w:rPr>
          <w:rFonts w:ascii="Arial" w:hAnsi="Arial" w:cs="Arial"/>
          <w:sz w:val="22"/>
          <w:szCs w:val="22"/>
        </w:rPr>
        <w:t xml:space="preserve"> </w:t>
      </w:r>
    </w:p>
    <w:p w14:paraId="39D66315" w14:textId="77777777" w:rsidR="00376405" w:rsidRPr="00500220" w:rsidRDefault="00376405" w:rsidP="00500220">
      <w:pPr>
        <w:spacing w:line="360" w:lineRule="auto"/>
        <w:jc w:val="both"/>
        <w:rPr>
          <w:rFonts w:ascii="Arial" w:hAnsi="Arial" w:cs="Arial"/>
          <w:sz w:val="22"/>
          <w:szCs w:val="22"/>
        </w:rPr>
      </w:pPr>
    </w:p>
    <w:p w14:paraId="70A3EA8D" w14:textId="77777777" w:rsidR="00376405" w:rsidRPr="00500220" w:rsidRDefault="00376405" w:rsidP="00500220">
      <w:pPr>
        <w:spacing w:line="360" w:lineRule="auto"/>
        <w:jc w:val="both"/>
        <w:rPr>
          <w:rFonts w:ascii="Arial" w:hAnsi="Arial" w:cs="Arial"/>
          <w:sz w:val="22"/>
          <w:szCs w:val="22"/>
        </w:rPr>
      </w:pPr>
      <w:bookmarkStart w:id="10" w:name="_Toc20749173"/>
      <w:r w:rsidRPr="00500220">
        <w:rPr>
          <w:rFonts w:ascii="Arial" w:hAnsi="Arial" w:cs="Arial"/>
          <w:b/>
          <w:sz w:val="22"/>
          <w:szCs w:val="22"/>
        </w:rPr>
        <w:t>Plano de trabajo:</w:t>
      </w:r>
      <w:r w:rsidRPr="00500220">
        <w:rPr>
          <w:rFonts w:ascii="Arial" w:hAnsi="Arial" w:cs="Arial"/>
          <w:sz w:val="22"/>
          <w:szCs w:val="22"/>
        </w:rPr>
        <w:t xml:space="preserve"> altura de la superficie en la cual el trabajador manipula los diferentes elementos de trabajo.</w:t>
      </w:r>
      <w:bookmarkEnd w:id="10"/>
      <w:r w:rsidRPr="00500220">
        <w:rPr>
          <w:rFonts w:ascii="Arial" w:hAnsi="Arial" w:cs="Arial"/>
          <w:sz w:val="22"/>
          <w:szCs w:val="22"/>
        </w:rPr>
        <w:t xml:space="preserve"> </w:t>
      </w:r>
    </w:p>
    <w:p w14:paraId="5B6A1FD4" w14:textId="77777777" w:rsidR="00376405" w:rsidRPr="00500220" w:rsidRDefault="00376405" w:rsidP="00500220">
      <w:pPr>
        <w:spacing w:line="360" w:lineRule="auto"/>
        <w:jc w:val="both"/>
        <w:rPr>
          <w:rFonts w:ascii="Arial" w:hAnsi="Arial" w:cs="Arial"/>
          <w:sz w:val="22"/>
          <w:szCs w:val="22"/>
        </w:rPr>
      </w:pPr>
    </w:p>
    <w:p w14:paraId="1153E48E" w14:textId="77777777" w:rsidR="00376405" w:rsidRPr="00500220" w:rsidRDefault="00376405" w:rsidP="00500220">
      <w:pPr>
        <w:spacing w:line="360" w:lineRule="auto"/>
        <w:jc w:val="both"/>
        <w:rPr>
          <w:rFonts w:ascii="Arial" w:hAnsi="Arial" w:cs="Arial"/>
          <w:sz w:val="22"/>
          <w:szCs w:val="22"/>
        </w:rPr>
      </w:pPr>
      <w:bookmarkStart w:id="11" w:name="_Toc20749174"/>
      <w:r w:rsidRPr="00500220">
        <w:rPr>
          <w:rFonts w:ascii="Arial" w:hAnsi="Arial" w:cs="Arial"/>
          <w:b/>
          <w:sz w:val="22"/>
          <w:szCs w:val="22"/>
        </w:rPr>
        <w:t>Peligro:</w:t>
      </w:r>
      <w:r w:rsidRPr="00500220">
        <w:rPr>
          <w:rFonts w:ascii="Arial" w:hAnsi="Arial" w:cs="Arial"/>
          <w:sz w:val="22"/>
          <w:szCs w:val="22"/>
        </w:rPr>
        <w:t xml:space="preserve"> Fuente, situación o acto con potencial de causar daño en la salud de los trabajadores, en los equipos o en las instalaciones.</w:t>
      </w:r>
      <w:bookmarkEnd w:id="11"/>
      <w:r w:rsidRPr="00500220">
        <w:rPr>
          <w:rFonts w:ascii="Arial" w:hAnsi="Arial" w:cs="Arial"/>
          <w:sz w:val="22"/>
          <w:szCs w:val="22"/>
        </w:rPr>
        <w:t xml:space="preserve"> </w:t>
      </w:r>
    </w:p>
    <w:p w14:paraId="5A73DB93" w14:textId="77777777" w:rsidR="00376405" w:rsidRPr="00500220" w:rsidRDefault="00376405" w:rsidP="00500220">
      <w:pPr>
        <w:spacing w:line="360" w:lineRule="auto"/>
        <w:jc w:val="both"/>
        <w:rPr>
          <w:rFonts w:ascii="Arial" w:hAnsi="Arial" w:cs="Arial"/>
          <w:sz w:val="22"/>
          <w:szCs w:val="22"/>
        </w:rPr>
      </w:pPr>
    </w:p>
    <w:p w14:paraId="29BB74E3" w14:textId="77777777" w:rsidR="00376405" w:rsidRPr="00500220" w:rsidRDefault="00376405" w:rsidP="00500220">
      <w:pPr>
        <w:spacing w:line="360" w:lineRule="auto"/>
        <w:jc w:val="both"/>
        <w:rPr>
          <w:rFonts w:ascii="Arial" w:hAnsi="Arial" w:cs="Arial"/>
          <w:sz w:val="22"/>
          <w:szCs w:val="22"/>
        </w:rPr>
      </w:pPr>
      <w:bookmarkStart w:id="12" w:name="_Toc20749175"/>
      <w:r w:rsidRPr="00500220">
        <w:rPr>
          <w:rFonts w:ascii="Arial" w:hAnsi="Arial" w:cs="Arial"/>
          <w:b/>
          <w:sz w:val="22"/>
          <w:szCs w:val="22"/>
        </w:rPr>
        <w:t>Puesto de Trabajo:</w:t>
      </w:r>
      <w:r w:rsidRPr="00500220">
        <w:rPr>
          <w:rFonts w:ascii="Arial" w:hAnsi="Arial" w:cs="Arial"/>
          <w:sz w:val="22"/>
          <w:szCs w:val="22"/>
        </w:rPr>
        <w:t xml:space="preserve"> combinación y disposición del medio de trabajo en el espacio, rodeado por el ambiente de trabajo bajo las condiciones impuestas por las tareas de trabajo.</w:t>
      </w:r>
      <w:bookmarkEnd w:id="12"/>
    </w:p>
    <w:p w14:paraId="1780042E" w14:textId="77777777" w:rsidR="00376405" w:rsidRPr="00500220" w:rsidRDefault="00376405" w:rsidP="00500220">
      <w:pPr>
        <w:spacing w:line="360" w:lineRule="auto"/>
        <w:jc w:val="both"/>
        <w:rPr>
          <w:rFonts w:ascii="Arial" w:hAnsi="Arial" w:cs="Arial"/>
          <w:sz w:val="22"/>
          <w:szCs w:val="22"/>
        </w:rPr>
      </w:pPr>
    </w:p>
    <w:p w14:paraId="252D18C7" w14:textId="77777777" w:rsidR="00376405" w:rsidRPr="00500220" w:rsidRDefault="00376405" w:rsidP="00500220">
      <w:pPr>
        <w:spacing w:line="360" w:lineRule="auto"/>
        <w:jc w:val="both"/>
        <w:rPr>
          <w:rFonts w:ascii="Arial" w:hAnsi="Arial" w:cs="Arial"/>
          <w:sz w:val="22"/>
          <w:szCs w:val="22"/>
        </w:rPr>
      </w:pPr>
      <w:bookmarkStart w:id="13" w:name="_Toc20749176"/>
      <w:r w:rsidRPr="00500220">
        <w:rPr>
          <w:rFonts w:ascii="Arial" w:hAnsi="Arial" w:cs="Arial"/>
          <w:b/>
          <w:sz w:val="22"/>
          <w:szCs w:val="22"/>
        </w:rPr>
        <w:t>Seguridad y Salud en el Trabajo:</w:t>
      </w:r>
      <w:r w:rsidRPr="00500220">
        <w:rPr>
          <w:rFonts w:ascii="Arial" w:hAnsi="Arial" w:cs="Arial"/>
          <w:sz w:val="22"/>
          <w:szCs w:val="22"/>
        </w:rPr>
        <w:t xml:space="preserve"> Es una actividad multidisciplinaria dirigida a proteger y promover la salud de los trabajadores mediante la prevención y el control de enfermedades y accidentes, y la eliminación de los factores y condiciones que ponen en peligro la salud y la seguridad en el trabajo.</w:t>
      </w:r>
      <w:bookmarkEnd w:id="13"/>
    </w:p>
    <w:p w14:paraId="4E1C4962" w14:textId="77777777" w:rsidR="00376405" w:rsidRPr="00500220" w:rsidRDefault="00376405" w:rsidP="00500220">
      <w:pPr>
        <w:spacing w:line="360" w:lineRule="auto"/>
        <w:jc w:val="both"/>
        <w:rPr>
          <w:rFonts w:ascii="Arial" w:hAnsi="Arial" w:cs="Arial"/>
          <w:sz w:val="22"/>
          <w:szCs w:val="22"/>
        </w:rPr>
      </w:pPr>
    </w:p>
    <w:p w14:paraId="2E380C32" w14:textId="77777777" w:rsidR="00376405" w:rsidRPr="00500220" w:rsidRDefault="00376405" w:rsidP="00500220">
      <w:pPr>
        <w:spacing w:line="360" w:lineRule="auto"/>
        <w:jc w:val="both"/>
        <w:rPr>
          <w:rFonts w:ascii="Arial" w:hAnsi="Arial" w:cs="Arial"/>
          <w:sz w:val="22"/>
          <w:szCs w:val="22"/>
        </w:rPr>
      </w:pPr>
      <w:bookmarkStart w:id="14" w:name="_Toc20749177"/>
      <w:r w:rsidRPr="00500220">
        <w:rPr>
          <w:rFonts w:ascii="Arial" w:hAnsi="Arial" w:cs="Arial"/>
          <w:b/>
          <w:sz w:val="22"/>
          <w:szCs w:val="22"/>
        </w:rPr>
        <w:t>Trabajo:</w:t>
      </w:r>
      <w:r w:rsidRPr="00500220">
        <w:rPr>
          <w:rFonts w:ascii="Arial" w:hAnsi="Arial" w:cs="Arial"/>
          <w:sz w:val="22"/>
          <w:szCs w:val="22"/>
        </w:rPr>
        <w:t xml:space="preserve"> Organización y secuencia, en tiempo y espacio, de las tareas productivas de un individuo o conjunto de toda la actividad humana desarrollada por un solo trabajador dentro de un sistema de trabajo.</w:t>
      </w:r>
      <w:bookmarkEnd w:id="14"/>
    </w:p>
    <w:p w14:paraId="37389A9A" w14:textId="77777777" w:rsidR="00376405" w:rsidRPr="00500220" w:rsidRDefault="00376405" w:rsidP="00500220">
      <w:pPr>
        <w:spacing w:line="360" w:lineRule="auto"/>
        <w:jc w:val="both"/>
        <w:rPr>
          <w:rFonts w:ascii="Arial" w:hAnsi="Arial" w:cs="Arial"/>
          <w:sz w:val="22"/>
          <w:szCs w:val="22"/>
        </w:rPr>
      </w:pPr>
    </w:p>
    <w:p w14:paraId="118FE7E1" w14:textId="77777777" w:rsidR="00376405" w:rsidRPr="00500220" w:rsidRDefault="00376405" w:rsidP="00500220">
      <w:pPr>
        <w:spacing w:line="360" w:lineRule="auto"/>
        <w:jc w:val="both"/>
        <w:rPr>
          <w:rFonts w:ascii="Arial" w:hAnsi="Arial" w:cs="Arial"/>
          <w:sz w:val="22"/>
          <w:szCs w:val="22"/>
        </w:rPr>
      </w:pPr>
      <w:bookmarkStart w:id="15" w:name="_Toc20749178"/>
      <w:r w:rsidRPr="00500220">
        <w:rPr>
          <w:rFonts w:ascii="Arial" w:hAnsi="Arial" w:cs="Arial"/>
          <w:b/>
          <w:sz w:val="22"/>
          <w:szCs w:val="22"/>
        </w:rPr>
        <w:t>Zona de Trabajo:</w:t>
      </w:r>
      <w:r w:rsidRPr="00500220">
        <w:rPr>
          <w:rFonts w:ascii="Arial" w:hAnsi="Arial" w:cs="Arial"/>
          <w:sz w:val="22"/>
          <w:szCs w:val="22"/>
        </w:rPr>
        <w:t xml:space="preserve"> Es el espacio o área, con respecto al cuerpo, en la cual se disponen máquinas, herramientas y materiales o sustancias, utilizadas por el trabajador de forma frecuente o esporádica en el desempeño de sus funciones.</w:t>
      </w:r>
      <w:bookmarkEnd w:id="15"/>
    </w:p>
    <w:p w14:paraId="58BF65B9" w14:textId="77777777" w:rsidR="00376405" w:rsidRDefault="00376405" w:rsidP="00E66B28">
      <w:pPr>
        <w:pStyle w:val="Ttulo1"/>
        <w:ind w:left="644"/>
        <w:jc w:val="left"/>
      </w:pPr>
    </w:p>
    <w:p w14:paraId="41AE52E2" w14:textId="77777777" w:rsidR="0001440B" w:rsidRDefault="0001440B" w:rsidP="0001440B">
      <w:pPr>
        <w:rPr>
          <w:lang w:val="es-ES_tradnl"/>
        </w:rPr>
      </w:pPr>
    </w:p>
    <w:p w14:paraId="57AE786C" w14:textId="77777777" w:rsidR="0001440B" w:rsidRDefault="0001440B" w:rsidP="0001440B">
      <w:pPr>
        <w:rPr>
          <w:lang w:val="es-ES_tradnl"/>
        </w:rPr>
      </w:pPr>
    </w:p>
    <w:p w14:paraId="5B4EBCA5" w14:textId="77777777" w:rsidR="0001440B" w:rsidRDefault="0001440B" w:rsidP="0001440B">
      <w:pPr>
        <w:rPr>
          <w:lang w:val="es-ES_tradnl"/>
        </w:rPr>
      </w:pPr>
    </w:p>
    <w:p w14:paraId="76A7F7FB" w14:textId="77777777" w:rsidR="0001440B" w:rsidRDefault="0001440B" w:rsidP="0001440B">
      <w:pPr>
        <w:rPr>
          <w:lang w:val="es-ES_tradnl"/>
        </w:rPr>
      </w:pPr>
    </w:p>
    <w:p w14:paraId="24E1438F" w14:textId="77777777" w:rsidR="0001440B" w:rsidRPr="0001440B" w:rsidRDefault="0001440B" w:rsidP="0001440B">
      <w:pPr>
        <w:rPr>
          <w:lang w:val="es-ES_tradnl"/>
        </w:rPr>
      </w:pPr>
    </w:p>
    <w:p w14:paraId="70E983A9" w14:textId="77777777" w:rsidR="007F5602" w:rsidRPr="00E66B28" w:rsidRDefault="007F5602" w:rsidP="00E66B28">
      <w:pPr>
        <w:pStyle w:val="Ttulo1"/>
        <w:numPr>
          <w:ilvl w:val="0"/>
          <w:numId w:val="32"/>
        </w:numPr>
        <w:jc w:val="left"/>
      </w:pPr>
      <w:bookmarkStart w:id="16" w:name="_Toc55303136"/>
      <w:r w:rsidRPr="00E66B28">
        <w:t>MARCO LEGAL</w:t>
      </w:r>
      <w:bookmarkEnd w:id="16"/>
    </w:p>
    <w:p w14:paraId="496CEBDF" w14:textId="77777777" w:rsidR="00E13E0E" w:rsidRPr="00E66B28" w:rsidRDefault="00E13E0E" w:rsidP="00E66B28">
      <w:pPr>
        <w:pStyle w:val="Default"/>
        <w:spacing w:line="360" w:lineRule="auto"/>
        <w:jc w:val="both"/>
        <w:rPr>
          <w:rFonts w:eastAsia="Times New Roman"/>
          <w:sz w:val="22"/>
          <w:szCs w:val="22"/>
          <w:lang w:val="es-ES_tradnl" w:eastAsia="es-ES"/>
        </w:rPr>
      </w:pPr>
    </w:p>
    <w:p w14:paraId="72A19F0D" w14:textId="77777777" w:rsidR="007F5602" w:rsidRPr="00B45C32" w:rsidRDefault="007F5602" w:rsidP="00E66B28">
      <w:pPr>
        <w:pStyle w:val="Default"/>
        <w:spacing w:line="360" w:lineRule="auto"/>
        <w:jc w:val="both"/>
        <w:rPr>
          <w:rFonts w:eastAsia="Times New Roman"/>
          <w:spacing w:val="4"/>
          <w:sz w:val="22"/>
          <w:szCs w:val="22"/>
          <w:lang w:val="es-ES_tradnl" w:eastAsia="es-ES"/>
        </w:rPr>
      </w:pPr>
      <w:r w:rsidRPr="00E66B28">
        <w:rPr>
          <w:rFonts w:eastAsia="Times New Roman"/>
          <w:spacing w:val="4"/>
          <w:sz w:val="22"/>
          <w:szCs w:val="22"/>
          <w:lang w:val="es-ES_tradnl" w:eastAsia="es-ES"/>
        </w:rPr>
        <w:t>La revisión de la normatividad nacional vigente en la prevención de las condiciones de riesgos que generan DME, así como de las normas internas de la Institución es una práctica que no debe pasarse por alto, antes de plantear cualquier estrategia de control de factores de riesgo en el ambiente de trabajo</w:t>
      </w:r>
      <w:r w:rsidR="00B45C32">
        <w:rPr>
          <w:rFonts w:eastAsia="Times New Roman"/>
          <w:spacing w:val="4"/>
          <w:sz w:val="22"/>
          <w:szCs w:val="22"/>
          <w:lang w:val="es-ES_tradnl" w:eastAsia="es-ES"/>
        </w:rPr>
        <w:t xml:space="preserve">. </w:t>
      </w:r>
    </w:p>
    <w:p w14:paraId="3D5FBC25" w14:textId="77777777" w:rsidR="007F5602" w:rsidRPr="00E66B28" w:rsidRDefault="007F5602" w:rsidP="00E66B28">
      <w:pPr>
        <w:pStyle w:val="Default"/>
        <w:spacing w:line="360" w:lineRule="auto"/>
        <w:jc w:val="both"/>
        <w:rPr>
          <w:sz w:val="22"/>
          <w:szCs w:val="22"/>
          <w:lang w:val="es-ES_tradnl"/>
        </w:rPr>
      </w:pPr>
    </w:p>
    <w:p w14:paraId="1CC1AC30" w14:textId="77777777" w:rsidR="00E66B28" w:rsidRPr="00E66B28" w:rsidRDefault="00E66B28" w:rsidP="00500220">
      <w:pPr>
        <w:pStyle w:val="Ttulo1"/>
        <w:numPr>
          <w:ilvl w:val="0"/>
          <w:numId w:val="32"/>
        </w:numPr>
        <w:jc w:val="left"/>
      </w:pPr>
      <w:bookmarkStart w:id="17" w:name="_Toc55303137"/>
      <w:r w:rsidRPr="00E66B28">
        <w:t>MARCO CONCEPTUAL</w:t>
      </w:r>
      <w:bookmarkEnd w:id="17"/>
      <w:r w:rsidRPr="00E66B28">
        <w:t xml:space="preserve"> </w:t>
      </w:r>
    </w:p>
    <w:p w14:paraId="4CF7719F" w14:textId="77777777" w:rsidR="00E66B28" w:rsidRPr="00E66B28" w:rsidRDefault="00E66B28" w:rsidP="00E66B28">
      <w:pPr>
        <w:pStyle w:val="Default"/>
        <w:spacing w:line="360" w:lineRule="auto"/>
        <w:jc w:val="both"/>
        <w:rPr>
          <w:sz w:val="22"/>
          <w:szCs w:val="22"/>
        </w:rPr>
      </w:pPr>
    </w:p>
    <w:p w14:paraId="4BCEC5D7" w14:textId="77777777" w:rsidR="00E66B28" w:rsidRPr="00E66B28" w:rsidRDefault="00E66B28" w:rsidP="00E66B28">
      <w:pPr>
        <w:pStyle w:val="Default"/>
        <w:spacing w:line="360" w:lineRule="auto"/>
        <w:jc w:val="both"/>
        <w:rPr>
          <w:b/>
          <w:sz w:val="22"/>
          <w:szCs w:val="22"/>
        </w:rPr>
      </w:pPr>
      <w:r w:rsidRPr="00E66B28">
        <w:rPr>
          <w:b/>
          <w:sz w:val="22"/>
          <w:szCs w:val="22"/>
        </w:rPr>
        <w:t>5.1 DESCRIPCIÓN Y CARACTERÍSTICAS DEL RIESGO</w:t>
      </w:r>
    </w:p>
    <w:p w14:paraId="5688A438" w14:textId="77777777" w:rsidR="00E66B28" w:rsidRPr="00E66B28" w:rsidRDefault="00E66B28" w:rsidP="00E66B28">
      <w:pPr>
        <w:pStyle w:val="Default"/>
        <w:spacing w:line="360" w:lineRule="auto"/>
        <w:jc w:val="both"/>
        <w:rPr>
          <w:sz w:val="22"/>
          <w:szCs w:val="22"/>
        </w:rPr>
      </w:pPr>
    </w:p>
    <w:p w14:paraId="5310CD63" w14:textId="77777777" w:rsidR="00E66B28" w:rsidRPr="00E66B28" w:rsidRDefault="00E66B28" w:rsidP="00E66B28">
      <w:pPr>
        <w:pStyle w:val="Default"/>
        <w:spacing w:line="360" w:lineRule="auto"/>
        <w:jc w:val="both"/>
        <w:rPr>
          <w:sz w:val="22"/>
          <w:szCs w:val="22"/>
        </w:rPr>
      </w:pPr>
      <w:r w:rsidRPr="00E66B28">
        <w:rPr>
          <w:b/>
          <w:sz w:val="22"/>
          <w:szCs w:val="22"/>
        </w:rPr>
        <w:t>5.1.1 Carga Física:</w:t>
      </w:r>
      <w:r w:rsidRPr="00E66B28">
        <w:rPr>
          <w:sz w:val="22"/>
          <w:szCs w:val="22"/>
        </w:rPr>
        <w:t xml:space="preserve"> Considerada como el conjunto de requerimientos físicos a los que se ve sometida una persona para realizar una tarea. Se considera como riesgo cuando las capacidades del individuo son superadas y se definen como requerimientos de postura, movimientos y fuerza y se subdivide en carga física estática y dinámica. Se define el trabajo estático como aquel en el que la contracción muscular es continua y mantenida; por el contrario en el trabajo dinámico, se suceden contracciones y relajaciones de corta duración.</w:t>
      </w:r>
    </w:p>
    <w:p w14:paraId="46A42F06" w14:textId="77777777" w:rsidR="00E66B28" w:rsidRPr="00E66B28" w:rsidRDefault="00E66B28" w:rsidP="00E66B28">
      <w:pPr>
        <w:pStyle w:val="Default"/>
        <w:spacing w:line="360" w:lineRule="auto"/>
        <w:jc w:val="both"/>
        <w:rPr>
          <w:sz w:val="22"/>
          <w:szCs w:val="22"/>
        </w:rPr>
      </w:pPr>
    </w:p>
    <w:p w14:paraId="23ACCDC7" w14:textId="77777777" w:rsidR="00E66B28" w:rsidRPr="00E66B28" w:rsidRDefault="00E66B28" w:rsidP="00E66B28">
      <w:pPr>
        <w:pStyle w:val="Default"/>
        <w:spacing w:line="360" w:lineRule="auto"/>
        <w:jc w:val="both"/>
        <w:rPr>
          <w:sz w:val="22"/>
          <w:szCs w:val="22"/>
        </w:rPr>
      </w:pPr>
      <w:r w:rsidRPr="00E66B28">
        <w:rPr>
          <w:sz w:val="22"/>
          <w:szCs w:val="22"/>
        </w:rPr>
        <w:t xml:space="preserve">En cuanto al trabajo muscular, se considera que toda labor requiere que el trabajador tenga cierto consumo de energía, a mayor esfuerzo mayor consumo energético. La realización de cualquier trabajo muscular implica la activación de una serie de estructuras corporales que son los generadoras de la fuerza necesaria y dependiendo del tipo de contracción que se da en el músculo el trabajo muscular se puede considerar dinámico o estático, cuya diferencia está dada por los tipos de irrigación sanguínea muscular durante cada una de estos tipos de trabajo. </w:t>
      </w:r>
    </w:p>
    <w:p w14:paraId="375F018B" w14:textId="77777777" w:rsidR="008010D7" w:rsidRPr="00E66B28" w:rsidRDefault="008010D7" w:rsidP="00E66B28">
      <w:pPr>
        <w:pStyle w:val="Default"/>
        <w:spacing w:line="360" w:lineRule="auto"/>
        <w:jc w:val="both"/>
        <w:rPr>
          <w:sz w:val="22"/>
          <w:szCs w:val="22"/>
        </w:rPr>
      </w:pPr>
    </w:p>
    <w:p w14:paraId="52CAF874" w14:textId="77777777" w:rsidR="00E66B28" w:rsidRPr="00E66B28" w:rsidRDefault="00E66B28" w:rsidP="00E66B28">
      <w:pPr>
        <w:pStyle w:val="Default"/>
        <w:spacing w:line="360" w:lineRule="auto"/>
        <w:jc w:val="both"/>
        <w:rPr>
          <w:sz w:val="22"/>
          <w:szCs w:val="22"/>
        </w:rPr>
      </w:pPr>
      <w:r w:rsidRPr="00E66B28">
        <w:rPr>
          <w:b/>
          <w:sz w:val="22"/>
          <w:szCs w:val="22"/>
        </w:rPr>
        <w:lastRenderedPageBreak/>
        <w:t>5.1.2 Postura:</w:t>
      </w:r>
      <w:r w:rsidRPr="00E66B28">
        <w:rPr>
          <w:sz w:val="22"/>
          <w:szCs w:val="22"/>
        </w:rPr>
        <w:t xml:space="preserve"> Definida como la posición de uno o varios segmentos corporales y que puede ser mantenida por algún tiempo más o menos prolongado, con posibilidad de restablecerse en el tiempo. La postura adoptada por una persona en el trabajo está dada por la ubicación del tronco, la cabeza y las extremidades. </w:t>
      </w:r>
    </w:p>
    <w:p w14:paraId="4FAA5481" w14:textId="77777777" w:rsidR="00E66B28" w:rsidRPr="00E66B28" w:rsidRDefault="00E66B28" w:rsidP="00E66B28">
      <w:pPr>
        <w:pStyle w:val="Default"/>
        <w:spacing w:line="360" w:lineRule="auto"/>
        <w:jc w:val="both"/>
        <w:rPr>
          <w:sz w:val="22"/>
          <w:szCs w:val="22"/>
        </w:rPr>
      </w:pPr>
    </w:p>
    <w:p w14:paraId="5478B4F3" w14:textId="77777777" w:rsidR="00E66B28" w:rsidRPr="00E66B28" w:rsidRDefault="00E66B28" w:rsidP="00E66B28">
      <w:pPr>
        <w:pStyle w:val="Default"/>
        <w:spacing w:line="360" w:lineRule="auto"/>
        <w:jc w:val="both"/>
        <w:rPr>
          <w:sz w:val="22"/>
          <w:szCs w:val="22"/>
        </w:rPr>
      </w:pPr>
      <w:r w:rsidRPr="00E66B28">
        <w:rPr>
          <w:sz w:val="22"/>
          <w:szCs w:val="22"/>
        </w:rPr>
        <w:t>Durante las diferentes posturas tomadas ya sea de pie, sentados o acostados, los músculos deben ejercer ciertas fuerzas para equilibrar la postura o controlar los movimientos; incluso durante una posición relajada cuando la contracción muscular tiende a cero, los tendones y las articulaciones pueden estar sometidos a carga y hasta llegar a presentar fatiga, es por esto que aunque un trabajo parezca tener una carga aparentemente baja con el tiempo puede llegar a ser extenuante (Ministerio de Protección Social, 2006).</w:t>
      </w:r>
    </w:p>
    <w:p w14:paraId="35C2B12F" w14:textId="77777777" w:rsidR="00E66B28" w:rsidRPr="00E66B28" w:rsidRDefault="00E66B28" w:rsidP="00E66B28">
      <w:pPr>
        <w:pStyle w:val="Default"/>
        <w:spacing w:line="360" w:lineRule="auto"/>
        <w:jc w:val="both"/>
        <w:rPr>
          <w:sz w:val="22"/>
          <w:szCs w:val="22"/>
        </w:rPr>
      </w:pPr>
    </w:p>
    <w:p w14:paraId="091428ED" w14:textId="77777777" w:rsidR="00E66B28" w:rsidRPr="00E66B28" w:rsidRDefault="00E66B28" w:rsidP="00E66B28">
      <w:pPr>
        <w:pStyle w:val="Default"/>
        <w:spacing w:line="360" w:lineRule="auto"/>
        <w:jc w:val="both"/>
        <w:rPr>
          <w:sz w:val="22"/>
          <w:szCs w:val="22"/>
        </w:rPr>
      </w:pPr>
      <w:r w:rsidRPr="00E66B28">
        <w:rPr>
          <w:sz w:val="22"/>
          <w:szCs w:val="22"/>
        </w:rPr>
        <w:t xml:space="preserve">Existen diferentes tipos de posturas como la postura prolongada, postura forzada o también llamada por fuera de los ángulos de confort y la postura </w:t>
      </w:r>
      <w:proofErr w:type="spellStart"/>
      <w:r w:rsidRPr="00E66B28">
        <w:rPr>
          <w:sz w:val="22"/>
          <w:szCs w:val="22"/>
        </w:rPr>
        <w:t>antigravitacional</w:t>
      </w:r>
      <w:proofErr w:type="spellEnd"/>
      <w:r w:rsidRPr="00E66B28">
        <w:rPr>
          <w:sz w:val="22"/>
          <w:szCs w:val="22"/>
        </w:rPr>
        <w:t xml:space="preserve">. De estas posturas existen algunas de especial interés por ser consideradas generadoras de alteraciones osteomusculares principalmente en la región lumbar, como las prolongadas en sedente, debido a que la región lumbar es sometida a esfuerzos mecánicos mayores que los generados durante la bipedestación, pero además de las alteraciones osteomusculares se pueden originar problemas de tipo circulatorio por la dificultad para un adecuado retorno venoso favoreciendo patologías en miembros inferiores . Las posturas adoptadas por los servidores judiciales además están sujetas por las condiciones del puesto de trabajo, es por esto que al realizar un análisis de postura se debe tener en cuenta el entorno en el que el trabajador se desenvuelve, los alcances, las cargas que hay que manejar y las herramientas que se manipulan ya que ellas pueden determinar ciertas posturas; además de estos factores hay que tener en cuenta características como la edad y el género. </w:t>
      </w:r>
    </w:p>
    <w:p w14:paraId="6572BF32" w14:textId="77777777" w:rsidR="00E66B28" w:rsidRPr="00E66B28" w:rsidRDefault="00E66B28" w:rsidP="00E66B28">
      <w:pPr>
        <w:pStyle w:val="Default"/>
        <w:spacing w:line="360" w:lineRule="auto"/>
        <w:jc w:val="both"/>
        <w:rPr>
          <w:sz w:val="22"/>
          <w:szCs w:val="22"/>
        </w:rPr>
      </w:pPr>
      <w:r w:rsidRPr="00E66B28">
        <w:rPr>
          <w:sz w:val="22"/>
          <w:szCs w:val="22"/>
        </w:rPr>
        <w:t xml:space="preserve">La postura prolongada se refiere a la posición mantenida por periodos más o menos largos, es decir, de aproximadamente el 75% de la jornada, independientemente de si esta es adecuada o no. Se considera que puede llegar a ser inadecuada ya que el esfuerzo muscular es continuo, y no permite alternancia entre los diferentes grupos musculares, lo que puede generar fatiga. </w:t>
      </w:r>
    </w:p>
    <w:p w14:paraId="7E1DDCB8" w14:textId="77777777" w:rsidR="00E66B28" w:rsidRPr="00E66B28" w:rsidRDefault="00E66B28" w:rsidP="00E66B28">
      <w:pPr>
        <w:pStyle w:val="Default"/>
        <w:spacing w:line="360" w:lineRule="auto"/>
        <w:jc w:val="both"/>
        <w:rPr>
          <w:sz w:val="22"/>
          <w:szCs w:val="22"/>
        </w:rPr>
      </w:pPr>
    </w:p>
    <w:p w14:paraId="5AA96CD6" w14:textId="77777777" w:rsidR="00E66B28" w:rsidRPr="00E66B28" w:rsidRDefault="00E66B28" w:rsidP="00E66B28">
      <w:pPr>
        <w:pStyle w:val="Default"/>
        <w:spacing w:line="360" w:lineRule="auto"/>
        <w:jc w:val="both"/>
        <w:rPr>
          <w:sz w:val="22"/>
          <w:szCs w:val="22"/>
        </w:rPr>
      </w:pPr>
      <w:r w:rsidRPr="00E66B28">
        <w:rPr>
          <w:sz w:val="22"/>
          <w:szCs w:val="22"/>
        </w:rPr>
        <w:t>Una postura forzada hace referencia a la que debe ser mantenida por el individuo y está por fuera de estos ángulos de confort. Estos ángulos están dados por la posición de la articulación en la cual hay una mayor eficiencia con un mínimo esfuerzo. Esta posición puede ser favorecida ya sea por el diseño del puesto de trabajo, por la organización de los elementos necesarios para el trabajo, por la tarea, o por hábitos posturales inadecuados, produciendo un mayor esfuerzo muscular para su mantenimiento. Además, se deben realizar ajustes posturales y utilizar estructuras secundarias que generan una mayor carga física estática aumentando así el consumo energético.</w:t>
      </w:r>
    </w:p>
    <w:p w14:paraId="30C14075" w14:textId="77777777" w:rsidR="00E66B28" w:rsidRDefault="00E66B28" w:rsidP="00E66B28">
      <w:pPr>
        <w:pStyle w:val="Default"/>
        <w:spacing w:line="360" w:lineRule="auto"/>
        <w:jc w:val="both"/>
        <w:rPr>
          <w:sz w:val="22"/>
          <w:szCs w:val="22"/>
        </w:rPr>
      </w:pPr>
    </w:p>
    <w:tbl>
      <w:tblPr>
        <w:tblW w:w="7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252"/>
      </w:tblGrid>
      <w:tr w:rsidR="00E66B28" w:rsidRPr="002F400D" w14:paraId="13A66CD5" w14:textId="77777777" w:rsidTr="00500220">
        <w:trPr>
          <w:trHeight w:val="93"/>
          <w:jc w:val="center"/>
        </w:trPr>
        <w:tc>
          <w:tcPr>
            <w:tcW w:w="2410" w:type="dxa"/>
            <w:vAlign w:val="center"/>
          </w:tcPr>
          <w:p w14:paraId="00D2A5DE" w14:textId="77777777" w:rsidR="00E66B28" w:rsidRPr="002F400D" w:rsidRDefault="00E66B28" w:rsidP="00500220">
            <w:pPr>
              <w:spacing w:line="276" w:lineRule="auto"/>
              <w:jc w:val="center"/>
              <w:rPr>
                <w:rFonts w:ascii="Arial" w:hAnsi="Arial" w:cs="Arial"/>
                <w:b/>
                <w:color w:val="000000" w:themeColor="text1"/>
                <w:sz w:val="22"/>
                <w:szCs w:val="22"/>
              </w:rPr>
            </w:pPr>
            <w:r w:rsidRPr="002F400D">
              <w:rPr>
                <w:rFonts w:ascii="Arial" w:hAnsi="Arial" w:cs="Arial"/>
                <w:b/>
                <w:bCs/>
                <w:color w:val="000000" w:themeColor="text1"/>
                <w:sz w:val="22"/>
                <w:szCs w:val="22"/>
              </w:rPr>
              <w:t>SEGMENTO</w:t>
            </w:r>
          </w:p>
        </w:tc>
        <w:tc>
          <w:tcPr>
            <w:tcW w:w="5252" w:type="dxa"/>
            <w:vAlign w:val="center"/>
          </w:tcPr>
          <w:p w14:paraId="2C31F590" w14:textId="77777777" w:rsidR="00E66B28" w:rsidRPr="002F400D" w:rsidRDefault="00E66B28" w:rsidP="00500220">
            <w:pPr>
              <w:spacing w:line="276" w:lineRule="auto"/>
              <w:jc w:val="center"/>
              <w:rPr>
                <w:rFonts w:ascii="Arial" w:hAnsi="Arial" w:cs="Arial"/>
                <w:b/>
                <w:color w:val="000000" w:themeColor="text1"/>
                <w:sz w:val="22"/>
                <w:szCs w:val="22"/>
              </w:rPr>
            </w:pPr>
            <w:r w:rsidRPr="002F400D">
              <w:rPr>
                <w:rFonts w:ascii="Arial" w:hAnsi="Arial" w:cs="Arial"/>
                <w:b/>
                <w:bCs/>
                <w:color w:val="000000" w:themeColor="text1"/>
                <w:sz w:val="22"/>
                <w:szCs w:val="22"/>
              </w:rPr>
              <w:t>ÁNGULOS DE CONFORT</w:t>
            </w:r>
          </w:p>
        </w:tc>
      </w:tr>
      <w:tr w:rsidR="00E66B28" w:rsidRPr="002F400D" w14:paraId="6963A754" w14:textId="77777777" w:rsidTr="00500220">
        <w:trPr>
          <w:trHeight w:val="208"/>
          <w:jc w:val="center"/>
        </w:trPr>
        <w:tc>
          <w:tcPr>
            <w:tcW w:w="2410" w:type="dxa"/>
            <w:vAlign w:val="center"/>
          </w:tcPr>
          <w:p w14:paraId="72A9EC59"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Columna cervical</w:t>
            </w:r>
          </w:p>
        </w:tc>
        <w:tc>
          <w:tcPr>
            <w:tcW w:w="5252" w:type="dxa"/>
            <w:vAlign w:val="center"/>
          </w:tcPr>
          <w:p w14:paraId="7BDD0708"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 xml:space="preserve">Neutro a 15° de flexión sin rotaciones </w:t>
            </w:r>
            <w:proofErr w:type="spellStart"/>
            <w:r w:rsidRPr="002F400D">
              <w:rPr>
                <w:rFonts w:ascii="Arial" w:hAnsi="Arial" w:cs="Arial"/>
                <w:color w:val="000000" w:themeColor="text1"/>
                <w:sz w:val="22"/>
                <w:szCs w:val="22"/>
              </w:rPr>
              <w:t>ó</w:t>
            </w:r>
            <w:proofErr w:type="spellEnd"/>
            <w:r w:rsidRPr="002F400D">
              <w:rPr>
                <w:rFonts w:ascii="Arial" w:hAnsi="Arial" w:cs="Arial"/>
                <w:color w:val="000000" w:themeColor="text1"/>
                <w:sz w:val="22"/>
                <w:szCs w:val="22"/>
              </w:rPr>
              <w:t xml:space="preserve"> desviaciones de la línea media de la columna</w:t>
            </w:r>
          </w:p>
        </w:tc>
      </w:tr>
      <w:tr w:rsidR="00E66B28" w:rsidRPr="002F400D" w14:paraId="5660FE65" w14:textId="77777777" w:rsidTr="00500220">
        <w:trPr>
          <w:trHeight w:val="208"/>
          <w:jc w:val="center"/>
        </w:trPr>
        <w:tc>
          <w:tcPr>
            <w:tcW w:w="2410" w:type="dxa"/>
            <w:vAlign w:val="center"/>
          </w:tcPr>
          <w:p w14:paraId="2F17313C"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Columna dorso-lumbar</w:t>
            </w:r>
          </w:p>
        </w:tc>
        <w:tc>
          <w:tcPr>
            <w:tcW w:w="5252" w:type="dxa"/>
            <w:vAlign w:val="center"/>
          </w:tcPr>
          <w:p w14:paraId="27C89DF8"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Máximo 20° de flexión, inclinación y/o extensión, sin rotaciones de tronco</w:t>
            </w:r>
          </w:p>
        </w:tc>
      </w:tr>
      <w:tr w:rsidR="00E66B28" w:rsidRPr="002F400D" w14:paraId="35556CEF" w14:textId="77777777" w:rsidTr="00500220">
        <w:trPr>
          <w:trHeight w:val="399"/>
          <w:jc w:val="center"/>
        </w:trPr>
        <w:tc>
          <w:tcPr>
            <w:tcW w:w="2410" w:type="dxa"/>
            <w:vAlign w:val="center"/>
          </w:tcPr>
          <w:p w14:paraId="620C5795"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Hombro</w:t>
            </w:r>
          </w:p>
        </w:tc>
        <w:tc>
          <w:tcPr>
            <w:tcW w:w="5252" w:type="dxa"/>
            <w:vAlign w:val="center"/>
          </w:tcPr>
          <w:p w14:paraId="0E88E8BE"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Entre 0° y 45° de abducción y/o flexión</w:t>
            </w:r>
          </w:p>
        </w:tc>
      </w:tr>
      <w:tr w:rsidR="00E66B28" w:rsidRPr="002F400D" w14:paraId="5C40DD9F" w14:textId="77777777" w:rsidTr="00500220">
        <w:trPr>
          <w:trHeight w:val="405"/>
          <w:jc w:val="center"/>
        </w:trPr>
        <w:tc>
          <w:tcPr>
            <w:tcW w:w="2410" w:type="dxa"/>
            <w:vAlign w:val="center"/>
          </w:tcPr>
          <w:p w14:paraId="2940D13C"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Codo</w:t>
            </w:r>
          </w:p>
        </w:tc>
        <w:tc>
          <w:tcPr>
            <w:tcW w:w="5252" w:type="dxa"/>
            <w:vAlign w:val="center"/>
          </w:tcPr>
          <w:p w14:paraId="36A7BE6B"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Entre 90° y 110° de flexión</w:t>
            </w:r>
          </w:p>
        </w:tc>
      </w:tr>
      <w:tr w:rsidR="00E66B28" w:rsidRPr="002F400D" w14:paraId="47239925" w14:textId="77777777" w:rsidTr="00500220">
        <w:trPr>
          <w:trHeight w:val="93"/>
          <w:jc w:val="center"/>
        </w:trPr>
        <w:tc>
          <w:tcPr>
            <w:tcW w:w="2410" w:type="dxa"/>
            <w:vAlign w:val="center"/>
          </w:tcPr>
          <w:p w14:paraId="3F82F2EE"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Muñeca</w:t>
            </w:r>
          </w:p>
        </w:tc>
        <w:tc>
          <w:tcPr>
            <w:tcW w:w="5252" w:type="dxa"/>
            <w:vAlign w:val="center"/>
          </w:tcPr>
          <w:p w14:paraId="1DAE69F5"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De neutro a 15° de dorsiflexión, sin desviaciones laterales.</w:t>
            </w:r>
          </w:p>
        </w:tc>
      </w:tr>
      <w:tr w:rsidR="00E66B28" w:rsidRPr="002F400D" w14:paraId="31CC8B29" w14:textId="77777777" w:rsidTr="00500220">
        <w:trPr>
          <w:trHeight w:val="333"/>
          <w:jc w:val="center"/>
        </w:trPr>
        <w:tc>
          <w:tcPr>
            <w:tcW w:w="2410" w:type="dxa"/>
            <w:vAlign w:val="center"/>
          </w:tcPr>
          <w:p w14:paraId="3BB702AC"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Caderas (sedente)</w:t>
            </w:r>
          </w:p>
        </w:tc>
        <w:tc>
          <w:tcPr>
            <w:tcW w:w="5252" w:type="dxa"/>
            <w:vAlign w:val="center"/>
          </w:tcPr>
          <w:p w14:paraId="76EE5F57"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Entre 80° y 110° de flexión.</w:t>
            </w:r>
          </w:p>
        </w:tc>
      </w:tr>
      <w:tr w:rsidR="00E66B28" w:rsidRPr="002F400D" w14:paraId="05823914" w14:textId="77777777" w:rsidTr="00500220">
        <w:trPr>
          <w:trHeight w:val="350"/>
          <w:jc w:val="center"/>
        </w:trPr>
        <w:tc>
          <w:tcPr>
            <w:tcW w:w="2410" w:type="dxa"/>
            <w:vAlign w:val="center"/>
          </w:tcPr>
          <w:p w14:paraId="0F0375CB"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Rodillas</w:t>
            </w:r>
          </w:p>
        </w:tc>
        <w:tc>
          <w:tcPr>
            <w:tcW w:w="5252" w:type="dxa"/>
            <w:vAlign w:val="center"/>
          </w:tcPr>
          <w:p w14:paraId="12CAB4AE"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Flexión de 90°</w:t>
            </w:r>
          </w:p>
        </w:tc>
      </w:tr>
      <w:tr w:rsidR="00E66B28" w:rsidRPr="002F400D" w14:paraId="0B5DB80C" w14:textId="77777777" w:rsidTr="00500220">
        <w:trPr>
          <w:trHeight w:val="329"/>
          <w:jc w:val="center"/>
        </w:trPr>
        <w:tc>
          <w:tcPr>
            <w:tcW w:w="2410" w:type="dxa"/>
            <w:vAlign w:val="center"/>
          </w:tcPr>
          <w:p w14:paraId="6FD45AC7"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Pie</w:t>
            </w:r>
          </w:p>
        </w:tc>
        <w:tc>
          <w:tcPr>
            <w:tcW w:w="5252" w:type="dxa"/>
            <w:vAlign w:val="center"/>
          </w:tcPr>
          <w:p w14:paraId="40AB6C12"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 xml:space="preserve">De neutro a dorsiflexión o </w:t>
            </w:r>
            <w:proofErr w:type="spellStart"/>
            <w:r w:rsidRPr="002F400D">
              <w:rPr>
                <w:rFonts w:ascii="Arial" w:hAnsi="Arial" w:cs="Arial"/>
                <w:color w:val="000000" w:themeColor="text1"/>
                <w:sz w:val="22"/>
                <w:szCs w:val="22"/>
              </w:rPr>
              <w:t>plantiflexión</w:t>
            </w:r>
            <w:proofErr w:type="spellEnd"/>
            <w:r w:rsidRPr="002F400D">
              <w:rPr>
                <w:rFonts w:ascii="Arial" w:hAnsi="Arial" w:cs="Arial"/>
                <w:color w:val="000000" w:themeColor="text1"/>
                <w:sz w:val="22"/>
                <w:szCs w:val="22"/>
              </w:rPr>
              <w:t>.</w:t>
            </w:r>
          </w:p>
        </w:tc>
      </w:tr>
    </w:tbl>
    <w:p w14:paraId="256A5F1B" w14:textId="77777777" w:rsidR="00E66B28" w:rsidRPr="00E66B28" w:rsidRDefault="00E66B28" w:rsidP="00E66B28">
      <w:pPr>
        <w:pStyle w:val="Default"/>
        <w:spacing w:line="360" w:lineRule="auto"/>
        <w:jc w:val="both"/>
        <w:rPr>
          <w:sz w:val="22"/>
          <w:szCs w:val="22"/>
        </w:rPr>
      </w:pPr>
    </w:p>
    <w:p w14:paraId="7CCF51DE" w14:textId="77777777" w:rsidR="00E66B28" w:rsidRPr="00E66B28" w:rsidRDefault="00E66B28" w:rsidP="00E66B28">
      <w:pPr>
        <w:pStyle w:val="Default"/>
        <w:spacing w:line="360" w:lineRule="auto"/>
        <w:jc w:val="both"/>
        <w:rPr>
          <w:sz w:val="22"/>
          <w:szCs w:val="22"/>
        </w:rPr>
      </w:pPr>
      <w:r w:rsidRPr="00E66B28">
        <w:rPr>
          <w:sz w:val="22"/>
          <w:szCs w:val="22"/>
        </w:rPr>
        <w:t xml:space="preserve">Las posturas </w:t>
      </w:r>
      <w:proofErr w:type="spellStart"/>
      <w:r w:rsidRPr="00E66B28">
        <w:rPr>
          <w:sz w:val="22"/>
          <w:szCs w:val="22"/>
        </w:rPr>
        <w:t>antigravitacionales</w:t>
      </w:r>
      <w:proofErr w:type="spellEnd"/>
      <w:r w:rsidRPr="00E66B28">
        <w:rPr>
          <w:sz w:val="22"/>
          <w:szCs w:val="22"/>
        </w:rPr>
        <w:t xml:space="preserve"> son las que se dan cuando el tronco o las extremidades se encuentran en contra de la gravedad, lo cual aumenta la carga física ya que requiere mayor actividad a nivel osteomuscular para vencer la gravedad. </w:t>
      </w:r>
    </w:p>
    <w:p w14:paraId="3884A14B" w14:textId="77777777" w:rsidR="00E66B28" w:rsidRPr="00E66B28" w:rsidRDefault="00E66B28" w:rsidP="00E66B28">
      <w:pPr>
        <w:pStyle w:val="Default"/>
        <w:spacing w:line="360" w:lineRule="auto"/>
        <w:jc w:val="both"/>
        <w:rPr>
          <w:sz w:val="22"/>
          <w:szCs w:val="22"/>
        </w:rPr>
      </w:pPr>
    </w:p>
    <w:p w14:paraId="532C8699" w14:textId="77777777" w:rsidR="00E66B28" w:rsidRDefault="00E66B28" w:rsidP="00E66B28">
      <w:pPr>
        <w:pStyle w:val="Default"/>
        <w:spacing w:line="360" w:lineRule="auto"/>
        <w:jc w:val="both"/>
        <w:rPr>
          <w:sz w:val="22"/>
          <w:szCs w:val="22"/>
        </w:rPr>
      </w:pPr>
      <w:r w:rsidRPr="00E66B28">
        <w:rPr>
          <w:b/>
          <w:sz w:val="22"/>
          <w:szCs w:val="22"/>
        </w:rPr>
        <w:t>5.1.3 Ambiente:</w:t>
      </w:r>
      <w:r w:rsidRPr="00E66B28">
        <w:rPr>
          <w:sz w:val="22"/>
          <w:szCs w:val="22"/>
        </w:rPr>
        <w:t xml:space="preserve"> los factores de carga que componen el ambiente físico son ambiente térmico, ruido, iluminación y vibraciones. El criterio de evaluación es cómo lo experimenta el trabajador y el analista. Por lo general se debe crear un entorno de condiciones ambientales de confort para la elaboración de la tarea.  </w:t>
      </w:r>
    </w:p>
    <w:p w14:paraId="6E3478F1" w14:textId="77777777" w:rsidR="0001440B" w:rsidRPr="00E66B28" w:rsidRDefault="0001440B" w:rsidP="00E66B28">
      <w:pPr>
        <w:pStyle w:val="Default"/>
        <w:spacing w:line="360" w:lineRule="auto"/>
        <w:jc w:val="both"/>
        <w:rPr>
          <w:sz w:val="22"/>
          <w:szCs w:val="22"/>
        </w:rPr>
      </w:pPr>
    </w:p>
    <w:p w14:paraId="6E109BD3" w14:textId="77777777" w:rsidR="00E66B28" w:rsidRPr="00E66B28" w:rsidRDefault="00E66B28" w:rsidP="00E66B28">
      <w:pPr>
        <w:pStyle w:val="Default"/>
        <w:spacing w:line="360" w:lineRule="auto"/>
        <w:jc w:val="both"/>
        <w:rPr>
          <w:sz w:val="22"/>
          <w:szCs w:val="22"/>
        </w:rPr>
      </w:pPr>
      <w:r w:rsidRPr="00E66B28">
        <w:rPr>
          <w:b/>
          <w:sz w:val="22"/>
          <w:szCs w:val="22"/>
        </w:rPr>
        <w:t>5.1.2.4 Carga mental:</w:t>
      </w:r>
      <w:r w:rsidRPr="00E66B28">
        <w:rPr>
          <w:sz w:val="22"/>
          <w:szCs w:val="22"/>
        </w:rPr>
        <w:t xml:space="preserve"> hace referencia al nivel de exigencia de la tarea y es evaluada a partir de indicadores de complejidad, rapidez, atención y minuciosidad.</w:t>
      </w:r>
    </w:p>
    <w:p w14:paraId="0E36EB9C" w14:textId="77777777" w:rsidR="00E66B28" w:rsidRPr="00E66B28" w:rsidRDefault="00E66B28" w:rsidP="00E66B28">
      <w:pPr>
        <w:pStyle w:val="Default"/>
        <w:spacing w:line="360" w:lineRule="auto"/>
        <w:jc w:val="both"/>
        <w:rPr>
          <w:sz w:val="22"/>
          <w:szCs w:val="22"/>
        </w:rPr>
      </w:pPr>
    </w:p>
    <w:p w14:paraId="6BF9802F" w14:textId="77777777" w:rsidR="00E66B28" w:rsidRPr="00E66B28" w:rsidRDefault="00E66B28" w:rsidP="00E66B28">
      <w:pPr>
        <w:pStyle w:val="Default"/>
        <w:spacing w:line="360" w:lineRule="auto"/>
        <w:jc w:val="both"/>
        <w:rPr>
          <w:sz w:val="22"/>
          <w:szCs w:val="22"/>
        </w:rPr>
      </w:pPr>
      <w:r w:rsidRPr="00E66B28">
        <w:rPr>
          <w:b/>
          <w:sz w:val="22"/>
          <w:szCs w:val="22"/>
        </w:rPr>
        <w:t>5.1.2.5 Organización de trabajo:</w:t>
      </w:r>
      <w:r w:rsidRPr="00E66B28">
        <w:rPr>
          <w:sz w:val="22"/>
          <w:szCs w:val="22"/>
        </w:rPr>
        <w:t xml:space="preserve"> incluye la duración de la jornada de trabajo, el tipo de horario, el número de pausas en la jornada, si realiza horas extras y el ritmo de trabajo; ya que estos aspectos contribuyen a la fatiga del trabajador.</w:t>
      </w:r>
    </w:p>
    <w:p w14:paraId="5DB773F9" w14:textId="77777777" w:rsidR="00E66B28" w:rsidRPr="00E66B28" w:rsidRDefault="00E66B28" w:rsidP="00E66B28">
      <w:pPr>
        <w:pStyle w:val="Default"/>
        <w:spacing w:line="360" w:lineRule="auto"/>
        <w:jc w:val="both"/>
        <w:rPr>
          <w:sz w:val="22"/>
          <w:szCs w:val="22"/>
        </w:rPr>
      </w:pPr>
    </w:p>
    <w:p w14:paraId="61E8FCAF" w14:textId="77777777" w:rsidR="00E66B28" w:rsidRPr="00E66B28" w:rsidRDefault="00E66B28" w:rsidP="00E66B28">
      <w:pPr>
        <w:pStyle w:val="Default"/>
        <w:spacing w:line="360" w:lineRule="auto"/>
        <w:jc w:val="both"/>
        <w:rPr>
          <w:sz w:val="22"/>
          <w:szCs w:val="22"/>
        </w:rPr>
      </w:pPr>
      <w:r w:rsidRPr="00E66B28">
        <w:rPr>
          <w:b/>
          <w:sz w:val="22"/>
          <w:szCs w:val="22"/>
        </w:rPr>
        <w:t>5.1.2.6 Condiciones del puesto de trabajo:</w:t>
      </w:r>
      <w:r w:rsidRPr="00E66B28">
        <w:rPr>
          <w:sz w:val="22"/>
          <w:szCs w:val="22"/>
        </w:rPr>
        <w:t xml:space="preserve"> hacen referencia a las condiciones de los elementos de trabajo que determinan el confort postural teniendo en cuenta espacios, alturas, alcances y herramientas los cuales contribuyen en la aparición de fatiga en el trabajador.</w:t>
      </w:r>
    </w:p>
    <w:p w14:paraId="4232AEA0" w14:textId="77777777" w:rsidR="00E66B28" w:rsidRPr="00E66B28" w:rsidRDefault="00E66B28" w:rsidP="00E66B28">
      <w:pPr>
        <w:pStyle w:val="Default"/>
        <w:spacing w:line="360" w:lineRule="auto"/>
        <w:jc w:val="both"/>
        <w:rPr>
          <w:sz w:val="22"/>
          <w:szCs w:val="22"/>
        </w:rPr>
      </w:pPr>
    </w:p>
    <w:p w14:paraId="2D61FCEE" w14:textId="77777777" w:rsidR="00E66B28" w:rsidRPr="00E66B28" w:rsidRDefault="00E66B28" w:rsidP="00E66B28">
      <w:pPr>
        <w:pStyle w:val="Default"/>
        <w:spacing w:line="360" w:lineRule="auto"/>
        <w:jc w:val="both"/>
        <w:rPr>
          <w:b/>
          <w:sz w:val="22"/>
          <w:szCs w:val="22"/>
        </w:rPr>
      </w:pPr>
      <w:r w:rsidRPr="00E66B28">
        <w:rPr>
          <w:b/>
          <w:sz w:val="22"/>
          <w:szCs w:val="22"/>
        </w:rPr>
        <w:t xml:space="preserve">5.2 EFECTO DE LA CARGA FÍSICA SOBRE LA SALUD </w:t>
      </w:r>
    </w:p>
    <w:p w14:paraId="2330F0E8" w14:textId="77777777" w:rsidR="00E66B28" w:rsidRPr="00E66B28" w:rsidRDefault="00E66B28" w:rsidP="00E66B28">
      <w:pPr>
        <w:pStyle w:val="Default"/>
        <w:spacing w:line="360" w:lineRule="auto"/>
        <w:jc w:val="both"/>
        <w:rPr>
          <w:sz w:val="22"/>
          <w:szCs w:val="22"/>
        </w:rPr>
      </w:pPr>
    </w:p>
    <w:p w14:paraId="2796C1D5" w14:textId="77777777" w:rsidR="00E66B28" w:rsidRPr="00E66B28" w:rsidRDefault="00E66B28" w:rsidP="00E66B28">
      <w:pPr>
        <w:pStyle w:val="Default"/>
        <w:spacing w:line="360" w:lineRule="auto"/>
        <w:jc w:val="both"/>
        <w:rPr>
          <w:sz w:val="22"/>
          <w:szCs w:val="22"/>
        </w:rPr>
      </w:pPr>
      <w:r w:rsidRPr="00E66B28">
        <w:rPr>
          <w:sz w:val="22"/>
          <w:szCs w:val="22"/>
        </w:rPr>
        <w:t>Los riesgos asociados a los desórdenes osteomusculares en el trabajo han sido de difícil estudio y diagnóstico, pues su etiología es multifactorial y es importante considerarlos teniendo en cuenta que no son sólo de tipo laboral y que en general se consideran en cuatro grandes grupos de riesgo (ILO, 2013) OIT 2013 .</w:t>
      </w:r>
    </w:p>
    <w:p w14:paraId="5D96E224" w14:textId="77777777" w:rsidR="00E66B28" w:rsidRPr="00E66B28" w:rsidRDefault="00E66B28" w:rsidP="00E66B28">
      <w:pPr>
        <w:pStyle w:val="Default"/>
        <w:spacing w:line="360" w:lineRule="auto"/>
        <w:jc w:val="both"/>
        <w:rPr>
          <w:sz w:val="22"/>
          <w:szCs w:val="22"/>
        </w:rPr>
      </w:pPr>
    </w:p>
    <w:p w14:paraId="006E7026" w14:textId="77777777" w:rsidR="00E66B28" w:rsidRPr="00E66B28" w:rsidRDefault="00E66B28" w:rsidP="00E66B28">
      <w:pPr>
        <w:pStyle w:val="Default"/>
        <w:spacing w:line="360" w:lineRule="auto"/>
        <w:jc w:val="both"/>
        <w:rPr>
          <w:sz w:val="22"/>
          <w:szCs w:val="22"/>
        </w:rPr>
      </w:pPr>
      <w:r w:rsidRPr="00E66B28">
        <w:rPr>
          <w:b/>
          <w:sz w:val="22"/>
          <w:szCs w:val="22"/>
        </w:rPr>
        <w:t>Factores Individuales:</w:t>
      </w:r>
      <w:r w:rsidRPr="00E66B28">
        <w:rPr>
          <w:sz w:val="22"/>
          <w:szCs w:val="22"/>
        </w:rPr>
        <w:t xml:space="preserve"> De acuerdo las condiciones de salud de Rama Judicial del Poder Público corresponden a la capacidad funcional del servidor, sus hábitos, antecedentes patológicos, quirúrgicos y familiares. </w:t>
      </w:r>
    </w:p>
    <w:p w14:paraId="27D118F4" w14:textId="77777777" w:rsidR="00E66B28" w:rsidRPr="00E66B28" w:rsidRDefault="00E66B28" w:rsidP="00E66B28">
      <w:pPr>
        <w:pStyle w:val="Default"/>
        <w:spacing w:line="360" w:lineRule="auto"/>
        <w:jc w:val="both"/>
        <w:rPr>
          <w:sz w:val="22"/>
          <w:szCs w:val="22"/>
        </w:rPr>
      </w:pPr>
      <w:r w:rsidRPr="00E66B28">
        <w:rPr>
          <w:b/>
          <w:sz w:val="22"/>
          <w:szCs w:val="22"/>
        </w:rPr>
        <w:t>Factores ligados a las condiciones del trabajo:</w:t>
      </w:r>
      <w:r w:rsidRPr="00E66B28">
        <w:rPr>
          <w:sz w:val="22"/>
          <w:szCs w:val="22"/>
        </w:rPr>
        <w:t xml:space="preserve"> Carga estática o dinámica, fuerza, posturas y movimientos ya sean repetitivos o no.</w:t>
      </w:r>
    </w:p>
    <w:p w14:paraId="1BB7167F" w14:textId="77777777" w:rsidR="00E66B28" w:rsidRPr="00E66B28" w:rsidRDefault="00E66B28" w:rsidP="00E66B28">
      <w:pPr>
        <w:pStyle w:val="Default"/>
        <w:spacing w:line="360" w:lineRule="auto"/>
        <w:jc w:val="both"/>
        <w:rPr>
          <w:sz w:val="22"/>
          <w:szCs w:val="22"/>
        </w:rPr>
      </w:pPr>
      <w:r w:rsidRPr="00E66B28">
        <w:rPr>
          <w:b/>
          <w:sz w:val="22"/>
          <w:szCs w:val="22"/>
        </w:rPr>
        <w:t>Factores Organizacionales:</w:t>
      </w:r>
      <w:r w:rsidRPr="00E66B28">
        <w:rPr>
          <w:sz w:val="22"/>
          <w:szCs w:val="22"/>
        </w:rPr>
        <w:t xml:space="preserve"> Organización del trabajo, jornadas, horarios, pausas, ritmo y carga de trabajo. </w:t>
      </w:r>
    </w:p>
    <w:p w14:paraId="59E6BA8C" w14:textId="77777777" w:rsidR="00E66B28" w:rsidRPr="00E66B28" w:rsidRDefault="00E66B28" w:rsidP="00E66B28">
      <w:pPr>
        <w:pStyle w:val="Default"/>
        <w:spacing w:line="360" w:lineRule="auto"/>
        <w:jc w:val="both"/>
        <w:rPr>
          <w:sz w:val="22"/>
          <w:szCs w:val="22"/>
        </w:rPr>
      </w:pPr>
      <w:r w:rsidRPr="00E66B28">
        <w:rPr>
          <w:b/>
          <w:sz w:val="22"/>
          <w:szCs w:val="22"/>
        </w:rPr>
        <w:t>Factores ambientales de los puestos:</w:t>
      </w:r>
      <w:r w:rsidRPr="00E66B28">
        <w:rPr>
          <w:sz w:val="22"/>
          <w:szCs w:val="22"/>
        </w:rPr>
        <w:t xml:space="preserve"> Temperatura, iluminación, vibración entre otros. </w:t>
      </w:r>
    </w:p>
    <w:p w14:paraId="038F7C18" w14:textId="77777777" w:rsidR="00E66B28" w:rsidRPr="00E66B28" w:rsidRDefault="00E66B28" w:rsidP="00E66B28">
      <w:pPr>
        <w:pStyle w:val="Default"/>
        <w:spacing w:line="360" w:lineRule="auto"/>
        <w:jc w:val="both"/>
        <w:rPr>
          <w:sz w:val="22"/>
          <w:szCs w:val="22"/>
        </w:rPr>
      </w:pPr>
    </w:p>
    <w:p w14:paraId="32985DD1" w14:textId="77777777" w:rsidR="00E66B28" w:rsidRPr="00E66B28" w:rsidRDefault="00E66B28" w:rsidP="00E66B28">
      <w:pPr>
        <w:pStyle w:val="Default"/>
        <w:spacing w:line="360" w:lineRule="auto"/>
        <w:jc w:val="both"/>
        <w:rPr>
          <w:sz w:val="22"/>
          <w:szCs w:val="22"/>
        </w:rPr>
      </w:pPr>
      <w:r w:rsidRPr="00E66B28">
        <w:rPr>
          <w:sz w:val="22"/>
          <w:szCs w:val="22"/>
        </w:rPr>
        <w:t xml:space="preserve">Las alteraciones osteomusculares generadas por trauma repetitivo (Trastornos por Trauma Acumulativo), son patologías asociadas a que la demanda física requerida para la ejecución de las actividades excede la capacidad biomecánica de las estructuras utilizadas, provocando las lesiones principalmente musculo esqueléticas (tendones, nervios, músculos y probablemente sistema vascular) de los miembros superiores. </w:t>
      </w:r>
    </w:p>
    <w:p w14:paraId="1A53DE24" w14:textId="77777777" w:rsidR="00E66B28" w:rsidRPr="00E66B28" w:rsidRDefault="00E66B28" w:rsidP="00E66B28">
      <w:pPr>
        <w:pStyle w:val="Default"/>
        <w:spacing w:line="360" w:lineRule="auto"/>
        <w:jc w:val="both"/>
        <w:rPr>
          <w:sz w:val="22"/>
          <w:szCs w:val="22"/>
        </w:rPr>
      </w:pPr>
    </w:p>
    <w:p w14:paraId="1E7DBBEF" w14:textId="77777777" w:rsidR="00E66B28" w:rsidRPr="00E66B28" w:rsidRDefault="00E66B28" w:rsidP="00E66B28">
      <w:pPr>
        <w:pStyle w:val="Default"/>
        <w:spacing w:line="360" w:lineRule="auto"/>
        <w:jc w:val="both"/>
        <w:rPr>
          <w:sz w:val="22"/>
          <w:szCs w:val="22"/>
        </w:rPr>
      </w:pPr>
      <w:r w:rsidRPr="00E66B28">
        <w:rPr>
          <w:sz w:val="22"/>
          <w:szCs w:val="22"/>
        </w:rPr>
        <w:lastRenderedPageBreak/>
        <w:t xml:space="preserve">Estas patologías comparten ciertas características comunes: </w:t>
      </w:r>
    </w:p>
    <w:p w14:paraId="589F83C8" w14:textId="77777777" w:rsidR="00E66B28" w:rsidRPr="00E66B28" w:rsidRDefault="00E66B28" w:rsidP="00E66B28">
      <w:pPr>
        <w:pStyle w:val="Default"/>
        <w:spacing w:line="360" w:lineRule="auto"/>
        <w:jc w:val="both"/>
        <w:rPr>
          <w:sz w:val="22"/>
          <w:szCs w:val="22"/>
        </w:rPr>
      </w:pPr>
    </w:p>
    <w:p w14:paraId="7A8F8631" w14:textId="77777777" w:rsidR="00E66B28" w:rsidRPr="00E66B28" w:rsidRDefault="00E66B28" w:rsidP="00E66B28">
      <w:pPr>
        <w:pStyle w:val="Default"/>
        <w:numPr>
          <w:ilvl w:val="0"/>
          <w:numId w:val="39"/>
        </w:numPr>
        <w:spacing w:line="360" w:lineRule="auto"/>
        <w:jc w:val="both"/>
        <w:rPr>
          <w:sz w:val="22"/>
          <w:szCs w:val="22"/>
        </w:rPr>
      </w:pPr>
      <w:r w:rsidRPr="00E66B28">
        <w:rPr>
          <w:sz w:val="22"/>
          <w:szCs w:val="22"/>
        </w:rPr>
        <w:t xml:space="preserve">Están relacionados con la intensidad del trabajo </w:t>
      </w:r>
    </w:p>
    <w:p w14:paraId="6F1BED46" w14:textId="77777777" w:rsidR="00E66B28" w:rsidRPr="00E66B28" w:rsidRDefault="00E66B28" w:rsidP="00E66B28">
      <w:pPr>
        <w:pStyle w:val="Default"/>
        <w:numPr>
          <w:ilvl w:val="0"/>
          <w:numId w:val="39"/>
        </w:numPr>
        <w:spacing w:line="360" w:lineRule="auto"/>
        <w:jc w:val="both"/>
        <w:rPr>
          <w:sz w:val="22"/>
          <w:szCs w:val="22"/>
        </w:rPr>
      </w:pPr>
      <w:r w:rsidRPr="00E66B28">
        <w:rPr>
          <w:sz w:val="22"/>
          <w:szCs w:val="22"/>
        </w:rPr>
        <w:t xml:space="preserve">Involucran mecanismos biomecánicos y fisiológicos </w:t>
      </w:r>
    </w:p>
    <w:p w14:paraId="1D6A90CA" w14:textId="77777777" w:rsidR="00E66B28" w:rsidRPr="00E66B28" w:rsidRDefault="00E66B28" w:rsidP="00E66B28">
      <w:pPr>
        <w:pStyle w:val="Default"/>
        <w:numPr>
          <w:ilvl w:val="0"/>
          <w:numId w:val="39"/>
        </w:numPr>
        <w:spacing w:line="360" w:lineRule="auto"/>
        <w:jc w:val="both"/>
        <w:rPr>
          <w:sz w:val="22"/>
          <w:szCs w:val="22"/>
        </w:rPr>
      </w:pPr>
      <w:r w:rsidRPr="00E66B28">
        <w:rPr>
          <w:sz w:val="22"/>
          <w:szCs w:val="22"/>
        </w:rPr>
        <w:t xml:space="preserve">Pueden ocurrir después de semanas, meses o años en el trabajo </w:t>
      </w:r>
    </w:p>
    <w:p w14:paraId="1C4160B0" w14:textId="77777777" w:rsidR="00E66B28" w:rsidRPr="00E66B28" w:rsidRDefault="00E66B28" w:rsidP="00E66B28">
      <w:pPr>
        <w:pStyle w:val="Default"/>
        <w:numPr>
          <w:ilvl w:val="0"/>
          <w:numId w:val="39"/>
        </w:numPr>
        <w:spacing w:line="360" w:lineRule="auto"/>
        <w:jc w:val="both"/>
        <w:rPr>
          <w:sz w:val="22"/>
          <w:szCs w:val="22"/>
        </w:rPr>
      </w:pPr>
      <w:r w:rsidRPr="00E66B28">
        <w:rPr>
          <w:sz w:val="22"/>
          <w:szCs w:val="22"/>
        </w:rPr>
        <w:t>Pueden requerir semanas, meses o años para su recuperación</w:t>
      </w:r>
    </w:p>
    <w:p w14:paraId="13270879" w14:textId="77777777" w:rsidR="00E66B28" w:rsidRPr="00E66B28" w:rsidRDefault="00E66B28" w:rsidP="00E66B28">
      <w:pPr>
        <w:pStyle w:val="Default"/>
        <w:numPr>
          <w:ilvl w:val="0"/>
          <w:numId w:val="39"/>
        </w:numPr>
        <w:spacing w:line="360" w:lineRule="auto"/>
        <w:jc w:val="both"/>
        <w:rPr>
          <w:sz w:val="22"/>
          <w:szCs w:val="22"/>
        </w:rPr>
      </w:pPr>
      <w:r w:rsidRPr="00E66B28">
        <w:rPr>
          <w:sz w:val="22"/>
          <w:szCs w:val="22"/>
        </w:rPr>
        <w:t xml:space="preserve">Tienen causas ocupacionales y no ocupacionales </w:t>
      </w:r>
    </w:p>
    <w:p w14:paraId="5B7CB6D6" w14:textId="77777777" w:rsidR="00E66B28" w:rsidRPr="00E66B28" w:rsidRDefault="00E66B28" w:rsidP="00E66B28">
      <w:pPr>
        <w:pStyle w:val="Default"/>
        <w:spacing w:line="360" w:lineRule="auto"/>
        <w:jc w:val="both"/>
        <w:rPr>
          <w:sz w:val="22"/>
          <w:szCs w:val="22"/>
        </w:rPr>
      </w:pPr>
    </w:p>
    <w:p w14:paraId="5A7F2860" w14:textId="77777777" w:rsidR="00E66B28" w:rsidRPr="00E66B28" w:rsidRDefault="00E66B28" w:rsidP="00E66B28">
      <w:pPr>
        <w:pStyle w:val="Default"/>
        <w:spacing w:line="360" w:lineRule="auto"/>
        <w:jc w:val="both"/>
        <w:rPr>
          <w:sz w:val="22"/>
          <w:szCs w:val="22"/>
        </w:rPr>
      </w:pPr>
      <w:r w:rsidRPr="00E66B28">
        <w:rPr>
          <w:sz w:val="22"/>
          <w:szCs w:val="22"/>
        </w:rPr>
        <w:t xml:space="preserve">Es importante aclarar que estas patologías tienen origen multifactorial que no siempre es ocupacional, ya que actividades deportivas y básicas cotidianas lo pueden llegar a provocar. </w:t>
      </w:r>
    </w:p>
    <w:p w14:paraId="5B3CD5A5" w14:textId="77777777" w:rsidR="00E66B28" w:rsidRPr="00E66B28" w:rsidRDefault="00E66B28" w:rsidP="00E66B28">
      <w:pPr>
        <w:pStyle w:val="Default"/>
        <w:spacing w:line="360" w:lineRule="auto"/>
        <w:jc w:val="both"/>
        <w:rPr>
          <w:sz w:val="22"/>
          <w:szCs w:val="22"/>
        </w:rPr>
      </w:pPr>
    </w:p>
    <w:p w14:paraId="47DD14ED" w14:textId="77777777" w:rsidR="00E66B28" w:rsidRPr="00E66B28" w:rsidRDefault="00E66B28" w:rsidP="00E66B28">
      <w:pPr>
        <w:pStyle w:val="Default"/>
        <w:spacing w:line="360" w:lineRule="auto"/>
        <w:jc w:val="both"/>
        <w:rPr>
          <w:sz w:val="22"/>
          <w:szCs w:val="22"/>
        </w:rPr>
      </w:pPr>
      <w:r w:rsidRPr="00E66B28">
        <w:rPr>
          <w:sz w:val="22"/>
          <w:szCs w:val="22"/>
        </w:rPr>
        <w:t xml:space="preserve">Algunos autores consideran que hay suficiente soporte epidemiológico para decir que el trabajo repetitivo está causalmente relacionado con síndromes clínicos específicos de miembros superiores, pero el debate continúa. La distribución temporal del trabajo, los descansos y el trabajo alternado pueden reducir de algún modo el impacto del trabajo repetitivo, pero los resultados no son constantes entre los diferentes autores. </w:t>
      </w:r>
    </w:p>
    <w:p w14:paraId="077896DA" w14:textId="77777777" w:rsidR="00E66B28" w:rsidRPr="00E66B28" w:rsidRDefault="00E66B28" w:rsidP="00E66B28">
      <w:pPr>
        <w:pStyle w:val="Default"/>
        <w:spacing w:line="360" w:lineRule="auto"/>
        <w:jc w:val="both"/>
        <w:rPr>
          <w:sz w:val="22"/>
          <w:szCs w:val="22"/>
        </w:rPr>
      </w:pPr>
      <w:r w:rsidRPr="00E66B28">
        <w:rPr>
          <w:sz w:val="22"/>
          <w:szCs w:val="22"/>
        </w:rPr>
        <w:t xml:space="preserve">Las posiciones asumidas y las fuerzas requeridas son otros factores que pueden exacerbar el riesgo asociado con el trabajo repetitivo.  </w:t>
      </w:r>
    </w:p>
    <w:p w14:paraId="383FD900" w14:textId="77777777" w:rsidR="00E66B28" w:rsidRPr="00E66B28" w:rsidRDefault="00E66B28" w:rsidP="00E66B28">
      <w:pPr>
        <w:pStyle w:val="Default"/>
        <w:spacing w:line="360" w:lineRule="auto"/>
        <w:jc w:val="both"/>
        <w:rPr>
          <w:sz w:val="22"/>
          <w:szCs w:val="22"/>
        </w:rPr>
      </w:pPr>
    </w:p>
    <w:p w14:paraId="0474AA7F" w14:textId="77777777" w:rsidR="00E66B28" w:rsidRPr="00E66B28" w:rsidRDefault="00E66B28" w:rsidP="00E66B28">
      <w:pPr>
        <w:pStyle w:val="Default"/>
        <w:spacing w:line="360" w:lineRule="auto"/>
        <w:jc w:val="both"/>
        <w:rPr>
          <w:sz w:val="22"/>
          <w:szCs w:val="22"/>
        </w:rPr>
      </w:pPr>
      <w:r w:rsidRPr="00E66B28">
        <w:rPr>
          <w:sz w:val="22"/>
          <w:szCs w:val="22"/>
        </w:rPr>
        <w:t xml:space="preserve">Adicionalmente no todos los trabajadores que realizan la misma labor experimentan los mismos problemas. Hay factores personales que pueden explicar parcialmente las diferencias, como fuerza, experiencia laboral, hábitos de trabajo, dimensiones e índices corporales, lesiones traumáticas previas, enfermedades sistémicas, defectos congénitos y género. Es claro que se está hablando de un proceso multifactorial, donde la definición exacta de las variables involucradas conlleva gran dificultad. </w:t>
      </w:r>
    </w:p>
    <w:p w14:paraId="0ABD8748" w14:textId="77777777" w:rsidR="00E66B28" w:rsidRPr="00E66B28" w:rsidRDefault="00E66B28" w:rsidP="00E66B28">
      <w:pPr>
        <w:pStyle w:val="Default"/>
        <w:spacing w:line="360" w:lineRule="auto"/>
        <w:jc w:val="both"/>
        <w:rPr>
          <w:sz w:val="22"/>
          <w:szCs w:val="22"/>
        </w:rPr>
      </w:pPr>
      <w:r w:rsidRPr="00E66B28">
        <w:rPr>
          <w:sz w:val="22"/>
          <w:szCs w:val="22"/>
        </w:rPr>
        <w:t>Es importante recordar el carácter crónico de estos desórdenes y que no atentan directamente contra la vida, por lo que a menudo no se reportan y por la frecuente rotación de trabajos no es fácil definir los patrones de morbilidad y los aportes individuales de cada riesgo implicado.</w:t>
      </w:r>
    </w:p>
    <w:p w14:paraId="23FB9107" w14:textId="77777777" w:rsidR="00E66B28" w:rsidRPr="00E66B28" w:rsidRDefault="00E66B28" w:rsidP="00E66B28">
      <w:pPr>
        <w:pStyle w:val="Default"/>
        <w:spacing w:line="360" w:lineRule="auto"/>
        <w:jc w:val="both"/>
        <w:rPr>
          <w:sz w:val="22"/>
          <w:szCs w:val="22"/>
        </w:rPr>
      </w:pPr>
      <w:r w:rsidRPr="00E66B28">
        <w:rPr>
          <w:sz w:val="22"/>
          <w:szCs w:val="22"/>
        </w:rPr>
        <w:t xml:space="preserve">Las verdaderas tasas de incidencia y prevalencia no se conocen, pero reportes de compañías de seguros, clínicas e industrias indican que logran proporciones epidémicas y </w:t>
      </w:r>
      <w:r w:rsidRPr="00E66B28">
        <w:rPr>
          <w:sz w:val="22"/>
          <w:szCs w:val="22"/>
        </w:rPr>
        <w:lastRenderedPageBreak/>
        <w:t xml:space="preserve">son la causa principal de días de trabajo perdidos en algunos medios, llevando a altos costos y constituyéndose en uno de los principales problemas en Seguridad y Salud en el Trabajo (Ministerio de Protección Social, 2006). El problema se agrava por la falta de efectividad de los tratamientos conservadores y el gran porcentaje de complicaciones quirúrgicas (en síndrome de túnel carpiano hay reportes del 13%), que compromete la productividad, la calidad de vida y la seguridad individual. Los programas ergonómicos y de vigilancia dirigidos a este problema han tenido resultados disímiles y hay casos en los que la única solución sería retirar al trabajador del puesto que le causó la lesión, lo que en gran escala desencadena verdaderos problemas sociales y laborales. </w:t>
      </w:r>
    </w:p>
    <w:p w14:paraId="04F7720B" w14:textId="77777777" w:rsidR="00E66B28" w:rsidRPr="00E66B28" w:rsidRDefault="00E66B28" w:rsidP="00E66B28">
      <w:pPr>
        <w:pStyle w:val="Default"/>
        <w:spacing w:line="360" w:lineRule="auto"/>
        <w:jc w:val="both"/>
        <w:rPr>
          <w:sz w:val="22"/>
          <w:szCs w:val="22"/>
        </w:rPr>
      </w:pPr>
    </w:p>
    <w:p w14:paraId="23DEC1D3" w14:textId="77777777" w:rsidR="00E66B28" w:rsidRPr="00E66B28" w:rsidRDefault="00E66B28" w:rsidP="00E66B28">
      <w:pPr>
        <w:pStyle w:val="Default"/>
        <w:spacing w:line="360" w:lineRule="auto"/>
        <w:jc w:val="both"/>
        <w:rPr>
          <w:b/>
          <w:sz w:val="22"/>
          <w:szCs w:val="22"/>
        </w:rPr>
      </w:pPr>
      <w:r w:rsidRPr="00E66B28">
        <w:rPr>
          <w:b/>
          <w:sz w:val="22"/>
          <w:szCs w:val="22"/>
        </w:rPr>
        <w:t xml:space="preserve">5.2.1  ALTERACIONES OSTEOMUSCULARES EN COLUMNA </w:t>
      </w:r>
    </w:p>
    <w:p w14:paraId="33BE8D7A" w14:textId="77777777" w:rsidR="00E66B28" w:rsidRPr="00E66B28" w:rsidRDefault="00E66B28" w:rsidP="00E66B28">
      <w:pPr>
        <w:pStyle w:val="Default"/>
        <w:spacing w:line="360" w:lineRule="auto"/>
        <w:jc w:val="both"/>
        <w:rPr>
          <w:sz w:val="22"/>
          <w:szCs w:val="22"/>
        </w:rPr>
      </w:pPr>
    </w:p>
    <w:p w14:paraId="30464249" w14:textId="77777777" w:rsidR="00E66B28" w:rsidRPr="00E66B28" w:rsidRDefault="00E66B28" w:rsidP="00E66B28">
      <w:pPr>
        <w:pStyle w:val="Default"/>
        <w:spacing w:line="360" w:lineRule="auto"/>
        <w:jc w:val="both"/>
        <w:rPr>
          <w:b/>
          <w:sz w:val="22"/>
          <w:szCs w:val="22"/>
        </w:rPr>
      </w:pPr>
      <w:r w:rsidRPr="00E66B28">
        <w:rPr>
          <w:b/>
          <w:sz w:val="22"/>
          <w:szCs w:val="22"/>
        </w:rPr>
        <w:t>DOLOR LUMBAR</w:t>
      </w:r>
    </w:p>
    <w:p w14:paraId="1269B081" w14:textId="77777777" w:rsidR="00E66B28" w:rsidRPr="00E66B28" w:rsidRDefault="00E66B28" w:rsidP="00E66B28">
      <w:pPr>
        <w:pStyle w:val="Default"/>
        <w:spacing w:line="360" w:lineRule="auto"/>
        <w:jc w:val="both"/>
        <w:rPr>
          <w:sz w:val="22"/>
          <w:szCs w:val="22"/>
        </w:rPr>
      </w:pPr>
      <w:r w:rsidRPr="00E66B28">
        <w:rPr>
          <w:sz w:val="22"/>
          <w:szCs w:val="22"/>
        </w:rPr>
        <w:t>Es uno de los más comunes en la población trabajadora según la Organización Internacional del Trabajo (OIT). Se dice que aproximadamente el 80% de las personas han experimentado este tipo de dolor en algún momento de sus vidas, pero además es de gran importancia en el tema ocupacional, puesto que es una de las causas más frecuentes e importantes de incapacidad laboral (ILO, 2013</w:t>
      </w:r>
      <w:proofErr w:type="gramStart"/>
      <w:r w:rsidRPr="00E66B28">
        <w:rPr>
          <w:sz w:val="22"/>
          <w:szCs w:val="22"/>
        </w:rPr>
        <w:t>) .</w:t>
      </w:r>
      <w:proofErr w:type="gramEnd"/>
      <w:r w:rsidRPr="00E66B28">
        <w:rPr>
          <w:sz w:val="22"/>
          <w:szCs w:val="22"/>
        </w:rPr>
        <w:t xml:space="preserve"> </w:t>
      </w:r>
    </w:p>
    <w:p w14:paraId="7BA5115D" w14:textId="77777777" w:rsidR="00E66B28" w:rsidRPr="00E66B28" w:rsidRDefault="00E66B28" w:rsidP="00E66B28">
      <w:pPr>
        <w:pStyle w:val="Default"/>
        <w:spacing w:line="360" w:lineRule="auto"/>
        <w:jc w:val="both"/>
        <w:rPr>
          <w:sz w:val="22"/>
          <w:szCs w:val="22"/>
        </w:rPr>
      </w:pPr>
    </w:p>
    <w:p w14:paraId="06980816" w14:textId="77777777" w:rsidR="00E66B28" w:rsidRPr="00E66B28" w:rsidRDefault="00E66B28" w:rsidP="00E66B28">
      <w:pPr>
        <w:pStyle w:val="Default"/>
        <w:spacing w:line="360" w:lineRule="auto"/>
        <w:jc w:val="both"/>
        <w:rPr>
          <w:sz w:val="22"/>
          <w:szCs w:val="22"/>
        </w:rPr>
      </w:pPr>
      <w:r w:rsidRPr="00E66B28">
        <w:rPr>
          <w:sz w:val="22"/>
          <w:szCs w:val="22"/>
        </w:rPr>
        <w:t xml:space="preserve">Es ocasionado por traumas o por degeneración pre-existente de los discos, o ambos. Los síntomas pueden comenzar en cualquier edad pero se asocian especialmente con la tercera y cuarta década de la vida. </w:t>
      </w:r>
    </w:p>
    <w:p w14:paraId="117AEBAB" w14:textId="77777777" w:rsidR="00E66B28" w:rsidRPr="00E66B28" w:rsidRDefault="00E66B28" w:rsidP="00E66B28">
      <w:pPr>
        <w:pStyle w:val="Default"/>
        <w:spacing w:line="360" w:lineRule="auto"/>
        <w:jc w:val="both"/>
        <w:rPr>
          <w:sz w:val="22"/>
          <w:szCs w:val="22"/>
        </w:rPr>
      </w:pPr>
      <w:r w:rsidRPr="00E66B28">
        <w:rPr>
          <w:sz w:val="22"/>
          <w:szCs w:val="22"/>
        </w:rPr>
        <w:t xml:space="preserve">Los discos disminuyen su resistencia con la edad, lo cual ocasiona acumulación posterior de anillo con lo cual protruye el núcleo pulposo produciéndose hernias discales. La presión del disco al comprimir el nervio produce el dolor o debilidad sensomotora en la distribución de la raíz nerviosa.  </w:t>
      </w:r>
    </w:p>
    <w:p w14:paraId="33AFB106" w14:textId="77777777" w:rsidR="00E66B28" w:rsidRPr="00E66B28" w:rsidRDefault="00E66B28" w:rsidP="00E66B28">
      <w:pPr>
        <w:pStyle w:val="Default"/>
        <w:spacing w:line="360" w:lineRule="auto"/>
        <w:jc w:val="both"/>
        <w:rPr>
          <w:sz w:val="22"/>
          <w:szCs w:val="22"/>
        </w:rPr>
      </w:pPr>
    </w:p>
    <w:p w14:paraId="76270BF7" w14:textId="77777777" w:rsidR="00E66B28" w:rsidRPr="00E66B28" w:rsidRDefault="00E66B28" w:rsidP="00E66B28">
      <w:pPr>
        <w:pStyle w:val="Default"/>
        <w:spacing w:line="360" w:lineRule="auto"/>
        <w:jc w:val="both"/>
        <w:rPr>
          <w:sz w:val="22"/>
          <w:szCs w:val="22"/>
        </w:rPr>
      </w:pPr>
      <w:r w:rsidRPr="00E66B28">
        <w:rPr>
          <w:sz w:val="22"/>
          <w:szCs w:val="22"/>
        </w:rPr>
        <w:t>NIOSH (</w:t>
      </w:r>
      <w:proofErr w:type="spellStart"/>
      <w:r w:rsidRPr="00E66B28">
        <w:rPr>
          <w:sz w:val="22"/>
          <w:szCs w:val="22"/>
        </w:rPr>
        <w:t>National</w:t>
      </w:r>
      <w:proofErr w:type="spellEnd"/>
      <w:r w:rsidRPr="00E66B28">
        <w:rPr>
          <w:sz w:val="22"/>
          <w:szCs w:val="22"/>
        </w:rPr>
        <w:t xml:space="preserve"> </w:t>
      </w:r>
      <w:proofErr w:type="spellStart"/>
      <w:r w:rsidRPr="00E66B28">
        <w:rPr>
          <w:sz w:val="22"/>
          <w:szCs w:val="22"/>
        </w:rPr>
        <w:t>Institute</w:t>
      </w:r>
      <w:proofErr w:type="spellEnd"/>
      <w:r w:rsidRPr="00E66B28">
        <w:rPr>
          <w:sz w:val="22"/>
          <w:szCs w:val="22"/>
        </w:rPr>
        <w:t xml:space="preserve"> </w:t>
      </w:r>
      <w:proofErr w:type="spellStart"/>
      <w:r w:rsidRPr="00E66B28">
        <w:rPr>
          <w:sz w:val="22"/>
          <w:szCs w:val="22"/>
        </w:rPr>
        <w:t>for</w:t>
      </w:r>
      <w:proofErr w:type="spellEnd"/>
      <w:r w:rsidRPr="00E66B28">
        <w:rPr>
          <w:sz w:val="22"/>
          <w:szCs w:val="22"/>
        </w:rPr>
        <w:t xml:space="preserve"> </w:t>
      </w:r>
      <w:proofErr w:type="spellStart"/>
      <w:r w:rsidRPr="00E66B28">
        <w:rPr>
          <w:sz w:val="22"/>
          <w:szCs w:val="22"/>
        </w:rPr>
        <w:t>Occupational</w:t>
      </w:r>
      <w:proofErr w:type="spellEnd"/>
      <w:r w:rsidRPr="00E66B28">
        <w:rPr>
          <w:sz w:val="22"/>
          <w:szCs w:val="22"/>
        </w:rPr>
        <w:t xml:space="preserve"> Safety and </w:t>
      </w:r>
      <w:proofErr w:type="spellStart"/>
      <w:r w:rsidRPr="00E66B28">
        <w:rPr>
          <w:sz w:val="22"/>
          <w:szCs w:val="22"/>
        </w:rPr>
        <w:t>Health</w:t>
      </w:r>
      <w:proofErr w:type="spellEnd"/>
      <w:r w:rsidRPr="00E66B28">
        <w:rPr>
          <w:sz w:val="22"/>
          <w:szCs w:val="22"/>
        </w:rPr>
        <w:t xml:space="preserve">) identifica como responsable de la mayoría de las lesiones osteomusculares ocupacionales, la exposición al levantamiento manual, movimientos repetitivos y la vibración (INHS, 2014). La NIOSH presenta los siguientes indicadores como orientadores del problema: </w:t>
      </w:r>
    </w:p>
    <w:p w14:paraId="53030C4C" w14:textId="77777777" w:rsidR="00E66B28" w:rsidRPr="00E66B28" w:rsidRDefault="00E66B28" w:rsidP="00E66B28">
      <w:pPr>
        <w:pStyle w:val="Default"/>
        <w:spacing w:line="360" w:lineRule="auto"/>
        <w:jc w:val="both"/>
        <w:rPr>
          <w:sz w:val="22"/>
          <w:szCs w:val="22"/>
        </w:rPr>
      </w:pPr>
    </w:p>
    <w:p w14:paraId="36FBAC55" w14:textId="77777777" w:rsidR="00E66B28" w:rsidRPr="00E66B28" w:rsidRDefault="00E66B28" w:rsidP="00E66B28">
      <w:pPr>
        <w:pStyle w:val="Default"/>
        <w:spacing w:line="360" w:lineRule="auto"/>
        <w:jc w:val="both"/>
        <w:rPr>
          <w:sz w:val="22"/>
          <w:szCs w:val="22"/>
        </w:rPr>
      </w:pPr>
      <w:r w:rsidRPr="00E66B28">
        <w:rPr>
          <w:sz w:val="22"/>
          <w:szCs w:val="22"/>
        </w:rPr>
        <w:lastRenderedPageBreak/>
        <w:t xml:space="preserve">El sobreesfuerzo fue la causa aparente del 60% del total de demandas laborales por Lumbalgia ocupacional en USA  (INHS, 2014). </w:t>
      </w:r>
    </w:p>
    <w:p w14:paraId="700F01DB" w14:textId="77777777" w:rsidR="00E66B28" w:rsidRPr="00E66B28" w:rsidRDefault="00E66B28" w:rsidP="00E66B28">
      <w:pPr>
        <w:pStyle w:val="Default"/>
        <w:spacing w:line="360" w:lineRule="auto"/>
        <w:jc w:val="both"/>
        <w:rPr>
          <w:sz w:val="22"/>
          <w:szCs w:val="22"/>
        </w:rPr>
      </w:pPr>
      <w:r w:rsidRPr="00E66B28">
        <w:rPr>
          <w:sz w:val="22"/>
          <w:szCs w:val="22"/>
        </w:rPr>
        <w:t xml:space="preserve">Los traumas por sobre-esfuerzo de todo tipo ocurren en aproximadamente 500.000 trabajadores por año. </w:t>
      </w:r>
    </w:p>
    <w:p w14:paraId="0AC72B9E" w14:textId="77777777" w:rsidR="00E66B28" w:rsidRPr="00E66B28" w:rsidRDefault="00E66B28" w:rsidP="00E66B28">
      <w:pPr>
        <w:pStyle w:val="Default"/>
        <w:spacing w:line="360" w:lineRule="auto"/>
        <w:jc w:val="both"/>
        <w:rPr>
          <w:sz w:val="22"/>
          <w:szCs w:val="22"/>
        </w:rPr>
      </w:pPr>
      <w:r w:rsidRPr="00E66B28">
        <w:rPr>
          <w:sz w:val="22"/>
          <w:szCs w:val="22"/>
        </w:rPr>
        <w:t xml:space="preserve">Los traumas por sobreesfuerzo equivalen al 25% de todas las patologías ocupacionales reportadas en USA. </w:t>
      </w:r>
    </w:p>
    <w:p w14:paraId="15E10605" w14:textId="77777777" w:rsidR="00E66B28" w:rsidRPr="00E66B28" w:rsidRDefault="00E66B28" w:rsidP="00E66B28">
      <w:pPr>
        <w:pStyle w:val="Default"/>
        <w:spacing w:line="360" w:lineRule="auto"/>
        <w:jc w:val="both"/>
        <w:rPr>
          <w:sz w:val="22"/>
          <w:szCs w:val="22"/>
        </w:rPr>
      </w:pPr>
      <w:r w:rsidRPr="00E66B28">
        <w:rPr>
          <w:sz w:val="22"/>
          <w:szCs w:val="22"/>
        </w:rPr>
        <w:t xml:space="preserve">Aproximadamente dos terceras partes de las demandas por sobreesfuerzo se originan en actos relacionados con el levantamiento de cargas y cerca al 20% se relacionan con las maniobras de empuje y arrastre de cargas. </w:t>
      </w:r>
    </w:p>
    <w:p w14:paraId="74B0BB70" w14:textId="77777777" w:rsidR="00E66B28" w:rsidRPr="00E66B28" w:rsidRDefault="00E66B28" w:rsidP="00E66B28">
      <w:pPr>
        <w:pStyle w:val="Default"/>
        <w:spacing w:line="360" w:lineRule="auto"/>
        <w:jc w:val="both"/>
        <w:rPr>
          <w:sz w:val="22"/>
          <w:szCs w:val="22"/>
        </w:rPr>
      </w:pPr>
      <w:r w:rsidRPr="00E66B28">
        <w:rPr>
          <w:sz w:val="22"/>
          <w:szCs w:val="22"/>
        </w:rPr>
        <w:t xml:space="preserve">Se estima que el 2% de la población laboral de USA es compensada económicamente por dolor lumbar. El19% del total de solicitudes de compensación económica se relacionan con lumbalgias. El 41% del total de los subsidios en dinero se cargan a la Lumbalgia. </w:t>
      </w:r>
    </w:p>
    <w:p w14:paraId="3B13BEC9" w14:textId="77777777" w:rsidR="00E66B28" w:rsidRPr="00E66B28" w:rsidRDefault="00E66B28" w:rsidP="00E66B28">
      <w:pPr>
        <w:pStyle w:val="Default"/>
        <w:spacing w:line="360" w:lineRule="auto"/>
        <w:jc w:val="both"/>
        <w:rPr>
          <w:sz w:val="22"/>
          <w:szCs w:val="22"/>
        </w:rPr>
      </w:pPr>
    </w:p>
    <w:p w14:paraId="7F8AEBAC" w14:textId="77777777" w:rsidR="00E66B28" w:rsidRPr="00E66B28" w:rsidRDefault="00E66B28" w:rsidP="00E66B28">
      <w:pPr>
        <w:pStyle w:val="Default"/>
        <w:spacing w:line="360" w:lineRule="auto"/>
        <w:jc w:val="both"/>
        <w:rPr>
          <w:sz w:val="22"/>
          <w:szCs w:val="22"/>
        </w:rPr>
      </w:pPr>
      <w:r w:rsidRPr="00E66B28">
        <w:rPr>
          <w:sz w:val="22"/>
          <w:szCs w:val="22"/>
        </w:rPr>
        <w:t xml:space="preserve">Menos de una tercera parte de los pacientes con Lumbalgia ocupacional por sobreesfuerzo físico y con ausentismo importante por dicha causa, regresan a su trabajo previo a la lesión. </w:t>
      </w:r>
    </w:p>
    <w:p w14:paraId="0F8030B4" w14:textId="77777777" w:rsidR="00E66B28" w:rsidRPr="00E66B28" w:rsidRDefault="00E66B28" w:rsidP="00E66B28">
      <w:pPr>
        <w:pStyle w:val="Default"/>
        <w:spacing w:line="360" w:lineRule="auto"/>
        <w:jc w:val="both"/>
        <w:rPr>
          <w:sz w:val="22"/>
          <w:szCs w:val="22"/>
        </w:rPr>
      </w:pPr>
      <w:r w:rsidRPr="00E66B28">
        <w:rPr>
          <w:sz w:val="22"/>
          <w:szCs w:val="22"/>
        </w:rPr>
        <w:t xml:space="preserve">El síndrome doloroso lumbar típicamente se localiza entre la reja costal inferior y el pliegue glúteo sobre la región posterior del muslo. Frecuentemente se irradia a muslos, hasta rodillas y algunas veces a grueso artejo y puede acompañarse de otros síntomas como hormigueos, adormecimientos o debilidad y en ese caso llamarse ciática. En la ciática la radiación del dolor se presenta hacia el miembro inferior siguiendo la distribución de L5 manifestándose en la parte anterolateral del miembro inferior y en dorso del pie; al afectarse S1 el dolor se localiza en el borde lateral de la pierna y pie. </w:t>
      </w:r>
    </w:p>
    <w:p w14:paraId="43D92FC0" w14:textId="77777777" w:rsidR="00E66B28" w:rsidRPr="00E66B28" w:rsidRDefault="00E66B28" w:rsidP="00E66B28">
      <w:pPr>
        <w:pStyle w:val="Default"/>
        <w:spacing w:line="360" w:lineRule="auto"/>
        <w:jc w:val="both"/>
        <w:rPr>
          <w:sz w:val="22"/>
          <w:szCs w:val="22"/>
        </w:rPr>
      </w:pPr>
    </w:p>
    <w:p w14:paraId="7E09A1BA" w14:textId="77777777" w:rsidR="00E66B28" w:rsidRDefault="00E66B28" w:rsidP="00E66B28">
      <w:pPr>
        <w:pStyle w:val="Default"/>
        <w:spacing w:line="360" w:lineRule="auto"/>
        <w:jc w:val="both"/>
        <w:rPr>
          <w:sz w:val="22"/>
          <w:szCs w:val="22"/>
        </w:rPr>
      </w:pPr>
      <w:r w:rsidRPr="00E66B28">
        <w:rPr>
          <w:sz w:val="22"/>
          <w:szCs w:val="22"/>
        </w:rPr>
        <w:t xml:space="preserve">De acuerdo a su origen el dolor lumbar se puede clasificar en lumbalgia mecánica y orgánica. </w:t>
      </w:r>
    </w:p>
    <w:p w14:paraId="528E59A0" w14:textId="77777777" w:rsidR="0001440B" w:rsidRDefault="0001440B" w:rsidP="00E66B28">
      <w:pPr>
        <w:pStyle w:val="Default"/>
        <w:spacing w:line="360" w:lineRule="auto"/>
        <w:jc w:val="both"/>
        <w:rPr>
          <w:sz w:val="22"/>
          <w:szCs w:val="22"/>
        </w:rPr>
      </w:pPr>
    </w:p>
    <w:p w14:paraId="3A112F1C" w14:textId="77777777" w:rsidR="00E66B28" w:rsidRPr="00E66B28" w:rsidRDefault="00E66B28" w:rsidP="00E66B28">
      <w:pPr>
        <w:pStyle w:val="Default"/>
        <w:spacing w:line="360" w:lineRule="auto"/>
        <w:jc w:val="both"/>
        <w:rPr>
          <w:b/>
          <w:sz w:val="22"/>
          <w:szCs w:val="22"/>
        </w:rPr>
      </w:pPr>
      <w:r w:rsidRPr="00E66B28">
        <w:rPr>
          <w:b/>
          <w:sz w:val="22"/>
          <w:szCs w:val="22"/>
        </w:rPr>
        <w:t>LUMBALGIA MECÁNICA</w:t>
      </w:r>
    </w:p>
    <w:p w14:paraId="404912CC" w14:textId="77777777" w:rsidR="00E66B28" w:rsidRPr="00E66B28" w:rsidRDefault="00E66B28" w:rsidP="00E66B28">
      <w:pPr>
        <w:pStyle w:val="Default"/>
        <w:spacing w:line="360" w:lineRule="auto"/>
        <w:jc w:val="both"/>
        <w:rPr>
          <w:sz w:val="22"/>
          <w:szCs w:val="22"/>
        </w:rPr>
      </w:pPr>
      <w:r w:rsidRPr="00E66B28">
        <w:rPr>
          <w:sz w:val="22"/>
          <w:szCs w:val="22"/>
        </w:rPr>
        <w:t xml:space="preserve">En estudios epidemiológicos es constante ver que el dolor lumbar, la ciática o dolor localizado en el recorrido del nervio ciático, la hernia de disco intervertebral y los cambios degenerativos de la columna lumbar se encuentran asociados a trabajo físico pesado, como el levantamiento, el transporte, empuje o la tracción de cargas pesadas, que </w:t>
      </w:r>
      <w:r w:rsidRPr="00E66B28">
        <w:rPr>
          <w:sz w:val="22"/>
          <w:szCs w:val="22"/>
        </w:rPr>
        <w:lastRenderedPageBreak/>
        <w:t xml:space="preserve">generan fuerzas de tracción elevadas que afectan los músculos, ligamentos, superficies articulares y óseas; lo que genera lesiones mecánicas sobre los cuerpos y discos intervertebrales y ligamentos favoreciendo alteraciones a nivel de columna principalmente en la zona lumbar. </w:t>
      </w:r>
    </w:p>
    <w:p w14:paraId="4E62FCD7" w14:textId="77777777" w:rsidR="00E66B28" w:rsidRPr="00E66B28" w:rsidRDefault="00E66B28" w:rsidP="00E66B28">
      <w:pPr>
        <w:pStyle w:val="Default"/>
        <w:spacing w:line="360" w:lineRule="auto"/>
        <w:jc w:val="both"/>
        <w:rPr>
          <w:sz w:val="22"/>
          <w:szCs w:val="22"/>
        </w:rPr>
      </w:pPr>
      <w:r w:rsidRPr="00E66B28">
        <w:rPr>
          <w:sz w:val="22"/>
          <w:szCs w:val="22"/>
        </w:rPr>
        <w:t xml:space="preserve">Es importante tener en cuenta que el trabajo que implica el mantenimiento de posturas ya sea bipedestación o sedestación, pueden generar alteraciones lumbares, bien sea por movimientos como torsiones, inclinaciones u otras posturas del tronco, o por la combinación de lo anterior con posturas estáticas puesto que para la nutrición del disco intervertebral es necesario el movimiento, sin lo cual el disco se degenera rápidamente. Adicionalmente la bipedestación o sedestación pueden favorecer la fatiga de tejidos blandos al disminuirse el aporte sanguíneo y reducirse la relajación y descanso de estas estructuras por periodos prolongados. </w:t>
      </w:r>
    </w:p>
    <w:p w14:paraId="468AB10D" w14:textId="77777777" w:rsidR="00E66B28" w:rsidRPr="00E66B28" w:rsidRDefault="00E66B28" w:rsidP="00E66B28">
      <w:pPr>
        <w:pStyle w:val="Default"/>
        <w:spacing w:line="360" w:lineRule="auto"/>
        <w:jc w:val="both"/>
        <w:rPr>
          <w:sz w:val="22"/>
          <w:szCs w:val="22"/>
        </w:rPr>
      </w:pPr>
    </w:p>
    <w:p w14:paraId="51B71D9B" w14:textId="77777777" w:rsidR="00E66B28" w:rsidRPr="00E66B28" w:rsidRDefault="00E66B28" w:rsidP="00E66B28">
      <w:pPr>
        <w:pStyle w:val="Default"/>
        <w:spacing w:line="360" w:lineRule="auto"/>
        <w:jc w:val="both"/>
        <w:rPr>
          <w:sz w:val="22"/>
          <w:szCs w:val="22"/>
        </w:rPr>
      </w:pPr>
      <w:r w:rsidRPr="00E66B28">
        <w:rPr>
          <w:sz w:val="22"/>
          <w:szCs w:val="22"/>
        </w:rPr>
        <w:t>Este dolor puede ser localizado o irradiado a los miembros inferiores, su aparición es espontánea y cede naturalmente con el reposo o tratamiento convencional, aunque en algunos casos este dolor puede llegar a convertirse en crónico; es de tipo ardor localizado puede presentarse en la parte baja de la espalda a la altura de las vértebras lumbares, o puede irradiarse a la región glútea o a la parte superior y posterior de los muslos. Este dolor en parte es debido a que la columna lumbar está sometida permanentemente a fuerzas mecánicas, por ser el segmento que debe soportar mayor peso corporal, además de ser el último nivel móvil de la columna lo que determina una mayor exigencia y mayor cantidad de lesiones a nivel L4-L5 y L5-S1.</w:t>
      </w:r>
    </w:p>
    <w:p w14:paraId="78F7B3FF" w14:textId="77777777" w:rsidR="00E66B28" w:rsidRPr="00E66B28" w:rsidRDefault="00E66B28" w:rsidP="00E66B28">
      <w:pPr>
        <w:pStyle w:val="Default"/>
        <w:spacing w:line="360" w:lineRule="auto"/>
        <w:jc w:val="both"/>
        <w:rPr>
          <w:sz w:val="22"/>
          <w:szCs w:val="22"/>
        </w:rPr>
      </w:pPr>
    </w:p>
    <w:p w14:paraId="51C14508" w14:textId="77777777" w:rsidR="00E66B28" w:rsidRPr="00E66B28" w:rsidRDefault="00E66B28" w:rsidP="00E66B28">
      <w:pPr>
        <w:pStyle w:val="Default"/>
        <w:spacing w:line="360" w:lineRule="auto"/>
        <w:jc w:val="both"/>
        <w:rPr>
          <w:sz w:val="22"/>
          <w:szCs w:val="22"/>
        </w:rPr>
      </w:pPr>
      <w:r w:rsidRPr="00E66B28">
        <w:rPr>
          <w:sz w:val="22"/>
          <w:szCs w:val="22"/>
        </w:rPr>
        <w:t>El principal factor asociado a la lumbalgia mecánica es una “falsa o inadecuada postura” respecto a la actividad física desarrollada por el individuo. Otro factor de riesgo importante es la acción de levantar, soportar y transportar objetos, principalmente cuando se realiza de forma manual, frecuentemente y con objetos que sobrepasan los límites de capacidad del trabajador, especialmente cuando se realizan sin ayudas mecánicas adecuadas.</w:t>
      </w:r>
    </w:p>
    <w:p w14:paraId="7E82266F" w14:textId="77777777" w:rsidR="00E66B28" w:rsidRPr="00E66B28" w:rsidRDefault="00E66B28" w:rsidP="00E66B28">
      <w:pPr>
        <w:pStyle w:val="Default"/>
        <w:spacing w:line="360" w:lineRule="auto"/>
        <w:jc w:val="both"/>
        <w:rPr>
          <w:sz w:val="22"/>
          <w:szCs w:val="22"/>
        </w:rPr>
      </w:pPr>
    </w:p>
    <w:p w14:paraId="62096B0E" w14:textId="77777777" w:rsidR="00E66B28" w:rsidRPr="00E66B28" w:rsidRDefault="00E66B28" w:rsidP="00E66B28">
      <w:pPr>
        <w:pStyle w:val="Default"/>
        <w:spacing w:line="360" w:lineRule="auto"/>
        <w:jc w:val="both"/>
        <w:rPr>
          <w:sz w:val="22"/>
          <w:szCs w:val="22"/>
        </w:rPr>
      </w:pPr>
      <w:r w:rsidRPr="00E66B28">
        <w:rPr>
          <w:sz w:val="22"/>
          <w:szCs w:val="22"/>
        </w:rPr>
        <w:t xml:space="preserve">En resumen, la lumbalgia mecánica se puede originar por movimientos repetitivos, posición estática y levantamiento de pesos; no se demuestran signos clínicos, </w:t>
      </w:r>
      <w:r w:rsidRPr="00E66B28">
        <w:rPr>
          <w:sz w:val="22"/>
          <w:szCs w:val="22"/>
        </w:rPr>
        <w:lastRenderedPageBreak/>
        <w:t xml:space="preserve">radiológicos o </w:t>
      </w:r>
      <w:proofErr w:type="spellStart"/>
      <w:r w:rsidRPr="00E66B28">
        <w:rPr>
          <w:sz w:val="22"/>
          <w:szCs w:val="22"/>
        </w:rPr>
        <w:t>electromiográficos</w:t>
      </w:r>
      <w:proofErr w:type="spellEnd"/>
      <w:r w:rsidRPr="00E66B28">
        <w:rPr>
          <w:sz w:val="22"/>
          <w:szCs w:val="22"/>
        </w:rPr>
        <w:t xml:space="preserve"> de lesión estructural y presenta las siguientes características: </w:t>
      </w:r>
    </w:p>
    <w:p w14:paraId="1E5CE64F" w14:textId="77777777" w:rsidR="00E66B28" w:rsidRPr="00E66B28" w:rsidRDefault="00E66B28" w:rsidP="00E66B28">
      <w:pPr>
        <w:pStyle w:val="Default"/>
        <w:spacing w:line="360" w:lineRule="auto"/>
        <w:jc w:val="both"/>
        <w:rPr>
          <w:sz w:val="22"/>
          <w:szCs w:val="22"/>
        </w:rPr>
      </w:pPr>
    </w:p>
    <w:p w14:paraId="6CFC1F97" w14:textId="77777777" w:rsidR="00E66B28" w:rsidRPr="00E66B28" w:rsidRDefault="00E66B28" w:rsidP="00E66B28">
      <w:pPr>
        <w:pStyle w:val="Default"/>
        <w:numPr>
          <w:ilvl w:val="0"/>
          <w:numId w:val="40"/>
        </w:numPr>
        <w:spacing w:line="360" w:lineRule="auto"/>
        <w:jc w:val="both"/>
        <w:rPr>
          <w:sz w:val="22"/>
          <w:szCs w:val="22"/>
        </w:rPr>
      </w:pPr>
      <w:r w:rsidRPr="00E66B28">
        <w:rPr>
          <w:sz w:val="22"/>
          <w:szCs w:val="22"/>
        </w:rPr>
        <w:t xml:space="preserve">Puede aparecer sin lesión orgánica. </w:t>
      </w:r>
    </w:p>
    <w:p w14:paraId="1F54DB38" w14:textId="77777777" w:rsidR="00E66B28" w:rsidRPr="00E66B28" w:rsidRDefault="00E66B28" w:rsidP="00E66B28">
      <w:pPr>
        <w:pStyle w:val="Default"/>
        <w:numPr>
          <w:ilvl w:val="0"/>
          <w:numId w:val="40"/>
        </w:numPr>
        <w:spacing w:line="360" w:lineRule="auto"/>
        <w:jc w:val="both"/>
        <w:rPr>
          <w:sz w:val="22"/>
          <w:szCs w:val="22"/>
        </w:rPr>
      </w:pPr>
      <w:r w:rsidRPr="00E66B28">
        <w:rPr>
          <w:sz w:val="22"/>
          <w:szCs w:val="22"/>
        </w:rPr>
        <w:t xml:space="preserve">Puede irradiarse a miembros inferiores. </w:t>
      </w:r>
    </w:p>
    <w:p w14:paraId="156AB476" w14:textId="77777777" w:rsidR="00E66B28" w:rsidRPr="00E66B28" w:rsidRDefault="00E66B28" w:rsidP="00E66B28">
      <w:pPr>
        <w:pStyle w:val="Default"/>
        <w:numPr>
          <w:ilvl w:val="0"/>
          <w:numId w:val="40"/>
        </w:numPr>
        <w:spacing w:line="360" w:lineRule="auto"/>
        <w:jc w:val="both"/>
        <w:rPr>
          <w:sz w:val="22"/>
          <w:szCs w:val="22"/>
        </w:rPr>
      </w:pPr>
      <w:r w:rsidRPr="00E66B28">
        <w:rPr>
          <w:sz w:val="22"/>
          <w:szCs w:val="22"/>
        </w:rPr>
        <w:t xml:space="preserve">Puede ser ocasionado por factores psicosociales. </w:t>
      </w:r>
    </w:p>
    <w:p w14:paraId="3999C06D" w14:textId="77777777" w:rsidR="00E66B28" w:rsidRPr="00E66B28" w:rsidRDefault="00E66B28" w:rsidP="00E66B28">
      <w:pPr>
        <w:pStyle w:val="Default"/>
        <w:numPr>
          <w:ilvl w:val="0"/>
          <w:numId w:val="40"/>
        </w:numPr>
        <w:spacing w:line="360" w:lineRule="auto"/>
        <w:jc w:val="both"/>
        <w:rPr>
          <w:sz w:val="22"/>
          <w:szCs w:val="22"/>
        </w:rPr>
      </w:pPr>
      <w:r w:rsidRPr="00E66B28">
        <w:rPr>
          <w:sz w:val="22"/>
          <w:szCs w:val="22"/>
        </w:rPr>
        <w:t xml:space="preserve">La mayoría de los casos tiene una evolución favorable. </w:t>
      </w:r>
    </w:p>
    <w:p w14:paraId="5A77D9DB" w14:textId="77777777" w:rsidR="00E66B28" w:rsidRPr="00E66B28" w:rsidRDefault="00E66B28" w:rsidP="00E66B28">
      <w:pPr>
        <w:pStyle w:val="Default"/>
        <w:numPr>
          <w:ilvl w:val="0"/>
          <w:numId w:val="40"/>
        </w:numPr>
        <w:spacing w:line="360" w:lineRule="auto"/>
        <w:jc w:val="both"/>
        <w:rPr>
          <w:sz w:val="22"/>
          <w:szCs w:val="22"/>
        </w:rPr>
      </w:pPr>
      <w:r>
        <w:rPr>
          <w:sz w:val="22"/>
          <w:szCs w:val="22"/>
        </w:rPr>
        <w:t>No</w:t>
      </w:r>
      <w:r w:rsidRPr="00E66B28">
        <w:rPr>
          <w:sz w:val="22"/>
          <w:szCs w:val="22"/>
        </w:rPr>
        <w:t xml:space="preserve"> puede flexionar el tronco por rigidez de la espalda. </w:t>
      </w:r>
    </w:p>
    <w:p w14:paraId="42ED929B" w14:textId="77777777" w:rsidR="00E66B28" w:rsidRPr="00E66B28" w:rsidRDefault="00E66B28" w:rsidP="00E66B28">
      <w:pPr>
        <w:pStyle w:val="Default"/>
        <w:numPr>
          <w:ilvl w:val="0"/>
          <w:numId w:val="40"/>
        </w:numPr>
        <w:spacing w:line="360" w:lineRule="auto"/>
        <w:jc w:val="both"/>
        <w:rPr>
          <w:sz w:val="22"/>
          <w:szCs w:val="22"/>
        </w:rPr>
      </w:pPr>
      <w:r w:rsidRPr="00E66B28">
        <w:rPr>
          <w:sz w:val="22"/>
          <w:szCs w:val="22"/>
        </w:rPr>
        <w:t xml:space="preserve">Se relaciona con las exigencias del puesto de trabaja (manejo de cargas y mantenimiento de posturas). </w:t>
      </w:r>
    </w:p>
    <w:p w14:paraId="2F1E1B4D" w14:textId="77777777" w:rsidR="00E66B28" w:rsidRPr="00E66B28" w:rsidRDefault="00E66B28" w:rsidP="00E66B28">
      <w:pPr>
        <w:pStyle w:val="Default"/>
        <w:spacing w:line="360" w:lineRule="auto"/>
        <w:jc w:val="both"/>
        <w:rPr>
          <w:sz w:val="22"/>
          <w:szCs w:val="22"/>
        </w:rPr>
      </w:pPr>
    </w:p>
    <w:p w14:paraId="310A2E64" w14:textId="77777777" w:rsidR="00E66B28" w:rsidRPr="00E66B28" w:rsidRDefault="00E66B28" w:rsidP="00E66B28">
      <w:pPr>
        <w:pStyle w:val="Default"/>
        <w:spacing w:line="360" w:lineRule="auto"/>
        <w:jc w:val="both"/>
        <w:rPr>
          <w:b/>
          <w:sz w:val="22"/>
          <w:szCs w:val="22"/>
        </w:rPr>
      </w:pPr>
      <w:r w:rsidRPr="00E66B28">
        <w:rPr>
          <w:b/>
          <w:sz w:val="22"/>
          <w:szCs w:val="22"/>
        </w:rPr>
        <w:t xml:space="preserve">5.2.2 ALTERACIONES OSTEOMUSCULARES EN MIEMBROS SUPERIORES </w:t>
      </w:r>
    </w:p>
    <w:p w14:paraId="6EA28EDD" w14:textId="77777777" w:rsidR="00E66B28" w:rsidRPr="00E66B28" w:rsidRDefault="00E66B28" w:rsidP="00E66B28">
      <w:pPr>
        <w:pStyle w:val="Default"/>
        <w:spacing w:line="360" w:lineRule="auto"/>
        <w:jc w:val="both"/>
        <w:rPr>
          <w:sz w:val="22"/>
          <w:szCs w:val="22"/>
        </w:rPr>
      </w:pPr>
    </w:p>
    <w:p w14:paraId="6D4F9AA3" w14:textId="77777777" w:rsidR="00E66B28" w:rsidRPr="00E66B28" w:rsidRDefault="00E66B28" w:rsidP="00E66B28">
      <w:pPr>
        <w:pStyle w:val="Default"/>
        <w:spacing w:line="360" w:lineRule="auto"/>
        <w:jc w:val="both"/>
        <w:rPr>
          <w:sz w:val="22"/>
          <w:szCs w:val="22"/>
        </w:rPr>
      </w:pPr>
      <w:r w:rsidRPr="00E66B28">
        <w:rPr>
          <w:sz w:val="22"/>
          <w:szCs w:val="22"/>
        </w:rPr>
        <w:t xml:space="preserve">Entre las alteraciones de miembro superior asociadas más comúnmente al trabajo y secundarias al trauma acumulativo están las siguientes: </w:t>
      </w:r>
    </w:p>
    <w:p w14:paraId="21EC3DDA" w14:textId="77777777" w:rsidR="00E66B28" w:rsidRPr="00E66B28" w:rsidRDefault="00E66B28" w:rsidP="00E66B28">
      <w:pPr>
        <w:pStyle w:val="Default"/>
        <w:spacing w:line="360" w:lineRule="auto"/>
        <w:jc w:val="both"/>
        <w:rPr>
          <w:sz w:val="22"/>
          <w:szCs w:val="22"/>
        </w:rPr>
      </w:pPr>
    </w:p>
    <w:p w14:paraId="7F0D978D" w14:textId="77777777" w:rsidR="00E66B28" w:rsidRPr="00E66B28" w:rsidRDefault="00E66B28" w:rsidP="00E66B28">
      <w:pPr>
        <w:pStyle w:val="Default"/>
        <w:spacing w:line="360" w:lineRule="auto"/>
        <w:jc w:val="both"/>
        <w:rPr>
          <w:b/>
          <w:sz w:val="22"/>
          <w:szCs w:val="22"/>
        </w:rPr>
      </w:pPr>
      <w:r w:rsidRPr="00E66B28">
        <w:rPr>
          <w:b/>
          <w:sz w:val="22"/>
          <w:szCs w:val="22"/>
        </w:rPr>
        <w:t>TENDINITIS</w:t>
      </w:r>
    </w:p>
    <w:p w14:paraId="477C07BD" w14:textId="77777777" w:rsidR="00E66B28" w:rsidRPr="00E66B28" w:rsidRDefault="00E66B28" w:rsidP="00E66B28">
      <w:pPr>
        <w:pStyle w:val="Default"/>
        <w:spacing w:line="360" w:lineRule="auto"/>
        <w:jc w:val="both"/>
        <w:rPr>
          <w:sz w:val="22"/>
          <w:szCs w:val="22"/>
        </w:rPr>
      </w:pPr>
      <w:r w:rsidRPr="00E66B28">
        <w:rPr>
          <w:sz w:val="22"/>
          <w:szCs w:val="22"/>
        </w:rPr>
        <w:t xml:space="preserve">La postura vertical del hombre y sus actividades cotidianas gastan lentamente los tendones de los músculos supraespinosos y los del manguito </w:t>
      </w:r>
      <w:proofErr w:type="spellStart"/>
      <w:r w:rsidRPr="00E66B28">
        <w:rPr>
          <w:sz w:val="22"/>
          <w:szCs w:val="22"/>
        </w:rPr>
        <w:t>musculotendinoso</w:t>
      </w:r>
      <w:proofErr w:type="spellEnd"/>
      <w:r w:rsidRPr="00E66B28">
        <w:rPr>
          <w:sz w:val="22"/>
          <w:szCs w:val="22"/>
        </w:rPr>
        <w:t xml:space="preserve">. La gravedad hace tracción sobre la cápsula y los tendones de los brazos colgantes y el movimiento de flexión y la abducción causan fricción y compresión entre la cabeza del húmero y el ligamento </w:t>
      </w:r>
      <w:proofErr w:type="spellStart"/>
      <w:r w:rsidRPr="00E66B28">
        <w:rPr>
          <w:sz w:val="22"/>
          <w:szCs w:val="22"/>
        </w:rPr>
        <w:t>acromiocoracoideo</w:t>
      </w:r>
      <w:proofErr w:type="spellEnd"/>
      <w:r w:rsidRPr="00E66B28">
        <w:rPr>
          <w:sz w:val="22"/>
          <w:szCs w:val="22"/>
        </w:rPr>
        <w:t xml:space="preserve"> suprayacente. </w:t>
      </w:r>
    </w:p>
    <w:p w14:paraId="7C41BFE3" w14:textId="77777777" w:rsidR="00E66B28" w:rsidRPr="00E66B28" w:rsidRDefault="00E66B28" w:rsidP="00E66B28">
      <w:pPr>
        <w:pStyle w:val="Default"/>
        <w:spacing w:line="360" w:lineRule="auto"/>
        <w:jc w:val="both"/>
        <w:rPr>
          <w:sz w:val="22"/>
          <w:szCs w:val="22"/>
        </w:rPr>
      </w:pPr>
    </w:p>
    <w:p w14:paraId="016B6CB1" w14:textId="77777777" w:rsidR="00E66B28" w:rsidRPr="00E66B28" w:rsidRDefault="00E66B28" w:rsidP="00E66B28">
      <w:pPr>
        <w:pStyle w:val="Default"/>
        <w:spacing w:line="360" w:lineRule="auto"/>
        <w:jc w:val="both"/>
        <w:rPr>
          <w:sz w:val="22"/>
          <w:szCs w:val="22"/>
        </w:rPr>
      </w:pPr>
      <w:r w:rsidRPr="00E66B28">
        <w:rPr>
          <w:sz w:val="22"/>
          <w:szCs w:val="22"/>
        </w:rPr>
        <w:t xml:space="preserve">De acuerdo con estudios realizados por el Ministerio de </w:t>
      </w:r>
      <w:r w:rsidR="00B45C32" w:rsidRPr="00E66B28">
        <w:rPr>
          <w:sz w:val="22"/>
          <w:szCs w:val="22"/>
        </w:rPr>
        <w:t>Protección</w:t>
      </w:r>
      <w:r w:rsidRPr="00E66B28">
        <w:rPr>
          <w:sz w:val="22"/>
          <w:szCs w:val="22"/>
        </w:rPr>
        <w:t xml:space="preserve"> Social, se ha notado que el trabajo que requiere levantar pesos grandes no necesariamente produce dolor del hombro por degeneración, sino que principalmente el trabajo con las manos abajo del nivel de acromion hace mucho más presión sobre los hombros. Esta posición sostenida produce también isquemia constante del manguito </w:t>
      </w:r>
      <w:proofErr w:type="spellStart"/>
      <w:r w:rsidRPr="00E66B28">
        <w:rPr>
          <w:sz w:val="22"/>
          <w:szCs w:val="22"/>
        </w:rPr>
        <w:t>musculotendinoso</w:t>
      </w:r>
      <w:proofErr w:type="spellEnd"/>
      <w:r w:rsidRPr="00E66B28">
        <w:rPr>
          <w:sz w:val="22"/>
          <w:szCs w:val="22"/>
        </w:rPr>
        <w:t xml:space="preserve"> y la tuberosidad mayor. Una degeneración progresiva del manguito se ha notado en las personas que no hacen caso del dolor o la disfunción. En la quinta década de la vida, muchos manguitos se están desprendiendo del sitio de inserción y muestran síntomas de adelgazamiento y fibrilación.</w:t>
      </w:r>
    </w:p>
    <w:p w14:paraId="11357448" w14:textId="77777777" w:rsidR="00E66B28" w:rsidRPr="00E66B28" w:rsidRDefault="00E66B28" w:rsidP="00E66B28">
      <w:pPr>
        <w:pStyle w:val="Default"/>
        <w:spacing w:line="360" w:lineRule="auto"/>
        <w:jc w:val="both"/>
        <w:rPr>
          <w:sz w:val="22"/>
          <w:szCs w:val="22"/>
        </w:rPr>
      </w:pPr>
      <w:r w:rsidRPr="00E66B28">
        <w:rPr>
          <w:sz w:val="22"/>
          <w:szCs w:val="22"/>
        </w:rPr>
        <w:lastRenderedPageBreak/>
        <w:t xml:space="preserve">Este adelgazamiento y degeneración se nota particularmente en la “zona crítica” y la incidencia de los ligeros desgarros en años ulteriores se vuelve más dominante. </w:t>
      </w:r>
    </w:p>
    <w:p w14:paraId="4ABAA78D" w14:textId="77777777" w:rsidR="00E66B28" w:rsidRPr="00E66B28" w:rsidRDefault="00E66B28" w:rsidP="00E66B28">
      <w:pPr>
        <w:pStyle w:val="Default"/>
        <w:spacing w:line="360" w:lineRule="auto"/>
        <w:jc w:val="both"/>
        <w:rPr>
          <w:sz w:val="22"/>
          <w:szCs w:val="22"/>
        </w:rPr>
      </w:pPr>
      <w:r w:rsidRPr="00E66B28">
        <w:rPr>
          <w:sz w:val="22"/>
          <w:szCs w:val="22"/>
        </w:rPr>
        <w:t xml:space="preserve">Cuando la intensidad de la degeneración del manguito se torna más aparente, también se nota desgaste en las tuberosidades del húmero. </w:t>
      </w:r>
    </w:p>
    <w:p w14:paraId="75BAB6CE" w14:textId="77777777" w:rsidR="00E66B28" w:rsidRPr="00E66B28" w:rsidRDefault="00E66B28" w:rsidP="00E66B28">
      <w:pPr>
        <w:pStyle w:val="Default"/>
        <w:spacing w:line="360" w:lineRule="auto"/>
        <w:jc w:val="both"/>
        <w:rPr>
          <w:sz w:val="22"/>
          <w:szCs w:val="22"/>
        </w:rPr>
      </w:pPr>
    </w:p>
    <w:p w14:paraId="1703F89F" w14:textId="77777777" w:rsidR="00E66B28" w:rsidRPr="00E66B28" w:rsidRDefault="00E66B28" w:rsidP="00E66B28">
      <w:pPr>
        <w:pStyle w:val="Default"/>
        <w:spacing w:line="360" w:lineRule="auto"/>
        <w:jc w:val="both"/>
        <w:rPr>
          <w:sz w:val="22"/>
          <w:szCs w:val="22"/>
        </w:rPr>
      </w:pPr>
      <w:r w:rsidRPr="00E66B28">
        <w:rPr>
          <w:sz w:val="22"/>
          <w:szCs w:val="22"/>
        </w:rPr>
        <w:t xml:space="preserve">La absorción de las tuberosidades también genera compresión del tendón del bíceps cuando la corredera bicipital se vuelve poco profunda y distorsionada y aun completamente obliterada. La bolsa subacromial también es atrapada entre estas fuerzas compresivas y las paredes de la bolsa se engruesan y cuando hay ruptura del tendón o invasión calcificante se distiende. La cara inferior del acromion, por fricción y presión del húmero colindante, se endurece y se engruesa. </w:t>
      </w:r>
    </w:p>
    <w:p w14:paraId="0E65A1F0" w14:textId="77777777" w:rsidR="00E66B28" w:rsidRPr="00E66B28" w:rsidRDefault="00E66B28" w:rsidP="00E66B28">
      <w:pPr>
        <w:pStyle w:val="Default"/>
        <w:spacing w:line="360" w:lineRule="auto"/>
        <w:jc w:val="both"/>
        <w:rPr>
          <w:sz w:val="22"/>
          <w:szCs w:val="22"/>
        </w:rPr>
      </w:pPr>
    </w:p>
    <w:p w14:paraId="6C02342D" w14:textId="77777777" w:rsidR="00E66B28" w:rsidRPr="00E66B28" w:rsidRDefault="00E66B28" w:rsidP="00E66B28">
      <w:pPr>
        <w:pStyle w:val="Default"/>
        <w:spacing w:line="360" w:lineRule="auto"/>
        <w:jc w:val="both"/>
        <w:rPr>
          <w:sz w:val="22"/>
          <w:szCs w:val="22"/>
        </w:rPr>
      </w:pPr>
      <w:r w:rsidRPr="00E66B28">
        <w:rPr>
          <w:sz w:val="22"/>
          <w:szCs w:val="22"/>
        </w:rPr>
        <w:t>La senectud se debe considerar como un factor importante en la tendinitis degenerativa, aunque también otros factores entran en juego.</w:t>
      </w:r>
    </w:p>
    <w:p w14:paraId="2B9880D5" w14:textId="77777777" w:rsidR="00E66B28" w:rsidRPr="00E66B28" w:rsidRDefault="00E66B28" w:rsidP="00E66B28">
      <w:pPr>
        <w:pStyle w:val="Default"/>
        <w:spacing w:line="360" w:lineRule="auto"/>
        <w:jc w:val="both"/>
        <w:rPr>
          <w:sz w:val="22"/>
          <w:szCs w:val="22"/>
        </w:rPr>
      </w:pPr>
    </w:p>
    <w:p w14:paraId="1493472B" w14:textId="77777777" w:rsidR="00E66B28" w:rsidRPr="00E66B28" w:rsidRDefault="00E66B28" w:rsidP="00E66B28">
      <w:pPr>
        <w:pStyle w:val="Default"/>
        <w:spacing w:line="360" w:lineRule="auto"/>
        <w:jc w:val="both"/>
        <w:rPr>
          <w:b/>
          <w:sz w:val="22"/>
          <w:szCs w:val="22"/>
        </w:rPr>
      </w:pPr>
      <w:r w:rsidRPr="00E66B28">
        <w:rPr>
          <w:b/>
          <w:sz w:val="22"/>
          <w:szCs w:val="22"/>
        </w:rPr>
        <w:t>BURSITIS</w:t>
      </w:r>
    </w:p>
    <w:p w14:paraId="711E03A7" w14:textId="77777777" w:rsidR="00E66B28" w:rsidRPr="00E66B28" w:rsidRDefault="00E66B28" w:rsidP="00E66B28">
      <w:pPr>
        <w:pStyle w:val="Default"/>
        <w:spacing w:line="360" w:lineRule="auto"/>
        <w:jc w:val="both"/>
        <w:rPr>
          <w:sz w:val="22"/>
          <w:szCs w:val="22"/>
        </w:rPr>
      </w:pPr>
      <w:r w:rsidRPr="00E66B28">
        <w:rPr>
          <w:sz w:val="22"/>
          <w:szCs w:val="22"/>
        </w:rPr>
        <w:t xml:space="preserve">Es la inflamación en la </w:t>
      </w:r>
      <w:proofErr w:type="spellStart"/>
      <w:r w:rsidRPr="00E66B28">
        <w:rPr>
          <w:sz w:val="22"/>
          <w:szCs w:val="22"/>
        </w:rPr>
        <w:t>bursa</w:t>
      </w:r>
      <w:proofErr w:type="spellEnd"/>
      <w:r w:rsidRPr="00E66B28">
        <w:rPr>
          <w:sz w:val="22"/>
          <w:szCs w:val="22"/>
        </w:rPr>
        <w:t xml:space="preserve"> (cojín lleno de líquido) aguda o crónica. Las bolsas serosas son cavidades en forma de saco llenas de líquido sinovial, situadas en puntos del organismo donde se produce fricción, por ejemplo donde tendones y músculos pasan por encima de relieves óseos. La bursitis es consecuencia de lesiones degenerativas del manguito músculo – tendinoso, y por lo tanto, es un fenómeno secundario, la mayoría de las bursitis se producen en el hombro por esfuerzos o trabajos repetitivos. </w:t>
      </w:r>
    </w:p>
    <w:p w14:paraId="277EFF00" w14:textId="77777777" w:rsidR="00E66B28" w:rsidRDefault="00E66B28" w:rsidP="00E66B28">
      <w:pPr>
        <w:pStyle w:val="Default"/>
        <w:spacing w:line="360" w:lineRule="auto"/>
        <w:jc w:val="both"/>
        <w:rPr>
          <w:sz w:val="22"/>
          <w:szCs w:val="22"/>
        </w:rPr>
      </w:pPr>
    </w:p>
    <w:p w14:paraId="4E097B0A" w14:textId="77777777" w:rsidR="00E66B28" w:rsidRPr="00E66B28" w:rsidRDefault="00E66B28" w:rsidP="00E66B28">
      <w:pPr>
        <w:pStyle w:val="Default"/>
        <w:spacing w:line="360" w:lineRule="auto"/>
        <w:jc w:val="both"/>
        <w:rPr>
          <w:b/>
          <w:sz w:val="22"/>
          <w:szCs w:val="22"/>
        </w:rPr>
      </w:pPr>
      <w:r w:rsidRPr="00E66B28">
        <w:rPr>
          <w:b/>
          <w:sz w:val="22"/>
          <w:szCs w:val="22"/>
        </w:rPr>
        <w:t>TENDINITIS DEL BICIPITAL</w:t>
      </w:r>
    </w:p>
    <w:p w14:paraId="5CC218E1" w14:textId="77777777" w:rsidR="00E66B28" w:rsidRPr="00E66B28" w:rsidRDefault="00E66B28" w:rsidP="00E66B28">
      <w:pPr>
        <w:pStyle w:val="Default"/>
        <w:spacing w:line="360" w:lineRule="auto"/>
        <w:jc w:val="both"/>
        <w:rPr>
          <w:sz w:val="22"/>
          <w:szCs w:val="22"/>
        </w:rPr>
      </w:pPr>
      <w:r w:rsidRPr="00E66B28">
        <w:rPr>
          <w:sz w:val="22"/>
          <w:szCs w:val="22"/>
        </w:rPr>
        <w:t xml:space="preserve">Consiste en la inflamación de la porción larga del tendón del bíceps y es una causa común de dolor en el hombro debido a su posición y función. El tendón de origen de la porción larga del bíceps se inserta en el borde superior de la cavidad glenoidea y desde ahí, bordeando por encima la cabeza del húmero, se introduce en un canal óseo entre el </w:t>
      </w:r>
      <w:proofErr w:type="spellStart"/>
      <w:r w:rsidRPr="00E66B28">
        <w:rPr>
          <w:sz w:val="22"/>
          <w:szCs w:val="22"/>
        </w:rPr>
        <w:t>troquín</w:t>
      </w:r>
      <w:proofErr w:type="spellEnd"/>
      <w:r w:rsidRPr="00E66B28">
        <w:rPr>
          <w:sz w:val="22"/>
          <w:szCs w:val="22"/>
        </w:rPr>
        <w:t xml:space="preserve"> y el troquiter, que se convierte en un auténtico túnel al cubrirse por una estructura fibrosa conocida como ligamento </w:t>
      </w:r>
      <w:proofErr w:type="spellStart"/>
      <w:r w:rsidRPr="00E66B28">
        <w:rPr>
          <w:sz w:val="22"/>
          <w:szCs w:val="22"/>
        </w:rPr>
        <w:t>intertuberositario</w:t>
      </w:r>
      <w:proofErr w:type="spellEnd"/>
      <w:r w:rsidRPr="00E66B28">
        <w:rPr>
          <w:sz w:val="22"/>
          <w:szCs w:val="22"/>
        </w:rPr>
        <w:t xml:space="preserve">. El recorrido por este túnel osteofibroso puede ser causa de fricciones que dan origen a la aparición de tendinitis. Los trastornos </w:t>
      </w:r>
      <w:r w:rsidRPr="00E66B28">
        <w:rPr>
          <w:sz w:val="22"/>
          <w:szCs w:val="22"/>
        </w:rPr>
        <w:lastRenderedPageBreak/>
        <w:t xml:space="preserve">del tendón del bíceps pueden ser el resultado de choque o como un hecho aislado de una lesión inflamatoria. </w:t>
      </w:r>
    </w:p>
    <w:p w14:paraId="1D415F4F" w14:textId="77777777" w:rsidR="00E66B28" w:rsidRPr="00E66B28" w:rsidRDefault="00E66B28" w:rsidP="00E66B28">
      <w:pPr>
        <w:pStyle w:val="Default"/>
        <w:spacing w:line="360" w:lineRule="auto"/>
        <w:jc w:val="both"/>
        <w:rPr>
          <w:sz w:val="22"/>
          <w:szCs w:val="22"/>
        </w:rPr>
      </w:pPr>
    </w:p>
    <w:p w14:paraId="6FF21EEE" w14:textId="77777777" w:rsidR="00E66B28" w:rsidRPr="00E66B28" w:rsidRDefault="00E66B28" w:rsidP="00E66B28">
      <w:pPr>
        <w:pStyle w:val="Default"/>
        <w:spacing w:line="360" w:lineRule="auto"/>
        <w:jc w:val="both"/>
        <w:rPr>
          <w:b/>
          <w:sz w:val="22"/>
          <w:szCs w:val="22"/>
        </w:rPr>
      </w:pPr>
      <w:r w:rsidRPr="00E66B28">
        <w:rPr>
          <w:b/>
          <w:sz w:val="22"/>
          <w:szCs w:val="22"/>
        </w:rPr>
        <w:t>EPICONDILITIS HUMERAL EXTERNA</w:t>
      </w:r>
    </w:p>
    <w:p w14:paraId="36998A5F" w14:textId="77777777" w:rsidR="00E66B28" w:rsidRPr="00E66B28" w:rsidRDefault="00E66B28" w:rsidP="00E66B28">
      <w:pPr>
        <w:pStyle w:val="Default"/>
        <w:spacing w:line="360" w:lineRule="auto"/>
        <w:jc w:val="both"/>
        <w:rPr>
          <w:sz w:val="22"/>
          <w:szCs w:val="22"/>
        </w:rPr>
      </w:pPr>
      <w:r w:rsidRPr="00E66B28">
        <w:rPr>
          <w:sz w:val="22"/>
          <w:szCs w:val="22"/>
        </w:rPr>
        <w:t xml:space="preserve">Consiste en una inflamación tendinosa en la inserción sobre el epicóndilo (parte lateral externo del codo), muy frecuentemente producida por una sobre carga de los músculos de la región </w:t>
      </w:r>
      <w:proofErr w:type="spellStart"/>
      <w:r w:rsidRPr="00E66B28">
        <w:rPr>
          <w:sz w:val="22"/>
          <w:szCs w:val="22"/>
        </w:rPr>
        <w:t>epicondilea</w:t>
      </w:r>
      <w:proofErr w:type="spellEnd"/>
      <w:r w:rsidRPr="00E66B28">
        <w:rPr>
          <w:sz w:val="22"/>
          <w:szCs w:val="22"/>
        </w:rPr>
        <w:t xml:space="preserve"> del codo, por movimientos repetidos de flexo extensión y pronosupinación. Se ha identificado que la causa son pequeñas lesiones en la inserción del músculo principalmente del extensor “</w:t>
      </w:r>
      <w:proofErr w:type="spellStart"/>
      <w:r w:rsidRPr="00E66B28">
        <w:rPr>
          <w:sz w:val="22"/>
          <w:szCs w:val="22"/>
        </w:rPr>
        <w:t>carpi</w:t>
      </w:r>
      <w:proofErr w:type="spellEnd"/>
      <w:r w:rsidRPr="00E66B28">
        <w:rPr>
          <w:sz w:val="22"/>
          <w:szCs w:val="22"/>
        </w:rPr>
        <w:t xml:space="preserve"> </w:t>
      </w:r>
      <w:proofErr w:type="spellStart"/>
      <w:r w:rsidRPr="00E66B28">
        <w:rPr>
          <w:sz w:val="22"/>
          <w:szCs w:val="22"/>
        </w:rPr>
        <w:t>radialis</w:t>
      </w:r>
      <w:proofErr w:type="spellEnd"/>
      <w:r w:rsidRPr="00E66B28">
        <w:rPr>
          <w:sz w:val="22"/>
          <w:szCs w:val="22"/>
        </w:rPr>
        <w:t>” y en menor proporción del extensor común de los dedos.</w:t>
      </w:r>
    </w:p>
    <w:p w14:paraId="3B5E265E" w14:textId="77777777" w:rsidR="00E66B28" w:rsidRPr="00E66B28" w:rsidRDefault="00E66B28" w:rsidP="00E66B28">
      <w:pPr>
        <w:pStyle w:val="Default"/>
        <w:spacing w:line="360" w:lineRule="auto"/>
        <w:jc w:val="both"/>
        <w:rPr>
          <w:sz w:val="22"/>
          <w:szCs w:val="22"/>
        </w:rPr>
      </w:pPr>
    </w:p>
    <w:p w14:paraId="25F2C568" w14:textId="77777777" w:rsidR="00E66B28" w:rsidRPr="00E66B28" w:rsidRDefault="00E66B28" w:rsidP="00E66B28">
      <w:pPr>
        <w:pStyle w:val="Default"/>
        <w:spacing w:line="360" w:lineRule="auto"/>
        <w:jc w:val="both"/>
        <w:rPr>
          <w:sz w:val="22"/>
          <w:szCs w:val="22"/>
        </w:rPr>
      </w:pPr>
      <w:r w:rsidRPr="00E66B28">
        <w:rPr>
          <w:sz w:val="22"/>
          <w:szCs w:val="22"/>
        </w:rPr>
        <w:t xml:space="preserve">Esta patología está clasificada dentro del grupo de enfermedades por sobreuso, por lo que se presenta en aquellas personas que realizan movimientos repetitivos de extensión de puño y dedos, lo que produce un roce inmediatamente distal al tendón conjunto, donde nacen los músculos responsables de estos movimientos. </w:t>
      </w:r>
    </w:p>
    <w:p w14:paraId="6D8BF7C7" w14:textId="77777777" w:rsidR="00E66B28" w:rsidRPr="00E66B28" w:rsidRDefault="00E66B28" w:rsidP="00E66B28">
      <w:pPr>
        <w:pStyle w:val="Default"/>
        <w:spacing w:line="360" w:lineRule="auto"/>
        <w:jc w:val="both"/>
        <w:rPr>
          <w:sz w:val="22"/>
          <w:szCs w:val="22"/>
        </w:rPr>
      </w:pPr>
      <w:r w:rsidRPr="00E66B28">
        <w:rPr>
          <w:sz w:val="22"/>
          <w:szCs w:val="22"/>
        </w:rPr>
        <w:t xml:space="preserve">Esto produce una inflamación crónica sobre este punto que es lo que finalmente lleva a presentar la sintomatología característica de esta enfermedad. </w:t>
      </w:r>
    </w:p>
    <w:p w14:paraId="2DAD74B2" w14:textId="77777777" w:rsidR="00E66B28" w:rsidRPr="00E66B28" w:rsidRDefault="00E66B28" w:rsidP="00E66B28">
      <w:pPr>
        <w:pStyle w:val="Default"/>
        <w:spacing w:line="360" w:lineRule="auto"/>
        <w:jc w:val="both"/>
        <w:rPr>
          <w:sz w:val="22"/>
          <w:szCs w:val="22"/>
        </w:rPr>
      </w:pPr>
      <w:r w:rsidRPr="00E66B28">
        <w:rPr>
          <w:sz w:val="22"/>
          <w:szCs w:val="22"/>
        </w:rPr>
        <w:t xml:space="preserve">La expresión “codo de tenista” se ha usado a través de muchos años y se acepta como un diagnóstico estándar que encierra un síndrome caracterizado por dolor </w:t>
      </w:r>
      <w:proofErr w:type="spellStart"/>
      <w:r w:rsidRPr="00E66B28">
        <w:rPr>
          <w:sz w:val="22"/>
          <w:szCs w:val="22"/>
        </w:rPr>
        <w:t>epicondilar</w:t>
      </w:r>
      <w:proofErr w:type="spellEnd"/>
      <w:r w:rsidRPr="00E66B28">
        <w:rPr>
          <w:sz w:val="22"/>
          <w:szCs w:val="22"/>
        </w:rPr>
        <w:t xml:space="preserve">, hipersensibilidad sobre el epicóndilo y limitación funcional de la articulación. </w:t>
      </w:r>
    </w:p>
    <w:p w14:paraId="72629D9D" w14:textId="77777777" w:rsidR="00E66B28" w:rsidRDefault="00E66B28" w:rsidP="00E66B28">
      <w:pPr>
        <w:pStyle w:val="Default"/>
        <w:spacing w:line="360" w:lineRule="auto"/>
        <w:jc w:val="both"/>
        <w:rPr>
          <w:sz w:val="22"/>
          <w:szCs w:val="22"/>
        </w:rPr>
      </w:pPr>
    </w:p>
    <w:p w14:paraId="4C457EC7" w14:textId="77777777" w:rsidR="00E66B28" w:rsidRPr="00E66B28" w:rsidRDefault="00E66B28" w:rsidP="00E66B28">
      <w:pPr>
        <w:pStyle w:val="Default"/>
        <w:spacing w:line="360" w:lineRule="auto"/>
        <w:jc w:val="both"/>
        <w:rPr>
          <w:b/>
          <w:sz w:val="22"/>
          <w:szCs w:val="22"/>
        </w:rPr>
      </w:pPr>
      <w:r w:rsidRPr="00E66B28">
        <w:rPr>
          <w:b/>
          <w:sz w:val="22"/>
          <w:szCs w:val="22"/>
        </w:rPr>
        <w:t>SÍNDROME DE TÚNEL DEL CARPO (STC)</w:t>
      </w:r>
    </w:p>
    <w:p w14:paraId="211D841E" w14:textId="77777777" w:rsidR="00E66B28" w:rsidRPr="00E66B28" w:rsidRDefault="00E66B28" w:rsidP="00E66B28">
      <w:pPr>
        <w:pStyle w:val="Default"/>
        <w:spacing w:line="360" w:lineRule="auto"/>
        <w:jc w:val="both"/>
        <w:rPr>
          <w:sz w:val="22"/>
          <w:szCs w:val="22"/>
        </w:rPr>
      </w:pPr>
      <w:r w:rsidRPr="00E66B28">
        <w:rPr>
          <w:sz w:val="22"/>
          <w:szCs w:val="22"/>
        </w:rPr>
        <w:t xml:space="preserve">Su presentación es frecuente debido a las características anatómicas del túnel carpiano y su contenido. A este nivel el Nervio Mediano sufre fácilmente compresión por cualquier condición que aumente de volumen de las estructuras dentro del túnel, o disminuya el tamaño de la funda exterior. Se causan entonces cambios sensoriales, autonómicos y/o motores en las estructuras inervadas por el nervio. Es la lesión más frecuente en la edad madura y tiene mayor incidencia en las mujeres, asociado en ocasiones a cambios hormonales, como por ejemplo los dados durante el embarazo. </w:t>
      </w:r>
    </w:p>
    <w:p w14:paraId="046234FD" w14:textId="77777777" w:rsidR="00E66B28" w:rsidRPr="00E66B28" w:rsidRDefault="00E66B28" w:rsidP="00E66B28">
      <w:pPr>
        <w:pStyle w:val="Default"/>
        <w:spacing w:line="360" w:lineRule="auto"/>
        <w:jc w:val="both"/>
        <w:rPr>
          <w:sz w:val="22"/>
          <w:szCs w:val="22"/>
        </w:rPr>
      </w:pPr>
    </w:p>
    <w:p w14:paraId="46978954" w14:textId="77777777" w:rsidR="00E66B28" w:rsidRPr="00E66B28" w:rsidRDefault="00E66B28" w:rsidP="00E66B28">
      <w:pPr>
        <w:pStyle w:val="Default"/>
        <w:spacing w:line="360" w:lineRule="auto"/>
        <w:jc w:val="both"/>
        <w:rPr>
          <w:sz w:val="22"/>
          <w:szCs w:val="22"/>
        </w:rPr>
      </w:pPr>
      <w:r w:rsidRPr="00E66B28">
        <w:rPr>
          <w:sz w:val="22"/>
          <w:szCs w:val="22"/>
        </w:rPr>
        <w:lastRenderedPageBreak/>
        <w:t>El daño se puede causar directa o indirectamente por lesiones agudas o antiguas del carpo. La compresión post-traumática puede ser mínima inicialmente y luego progresar gradualmente a parálisis completa.</w:t>
      </w:r>
    </w:p>
    <w:p w14:paraId="3E7C36EE" w14:textId="77777777" w:rsidR="00E66B28" w:rsidRPr="00E66B28" w:rsidRDefault="00E66B28" w:rsidP="00E66B28">
      <w:pPr>
        <w:pStyle w:val="Default"/>
        <w:spacing w:line="360" w:lineRule="auto"/>
        <w:jc w:val="both"/>
        <w:rPr>
          <w:sz w:val="22"/>
          <w:szCs w:val="22"/>
        </w:rPr>
      </w:pPr>
    </w:p>
    <w:p w14:paraId="3E541304" w14:textId="77777777" w:rsidR="00E66B28" w:rsidRPr="00E66B28" w:rsidRDefault="00E66B28" w:rsidP="00E66B28">
      <w:pPr>
        <w:pStyle w:val="Default"/>
        <w:spacing w:line="360" w:lineRule="auto"/>
        <w:jc w:val="both"/>
        <w:rPr>
          <w:sz w:val="22"/>
          <w:szCs w:val="22"/>
        </w:rPr>
      </w:pPr>
      <w:r w:rsidRPr="00E66B28">
        <w:rPr>
          <w:sz w:val="22"/>
          <w:szCs w:val="22"/>
        </w:rPr>
        <w:t>Se ha observado que el problema tiene una tendencia al aumento estadísticamente significativa que algunos autores atribuyen a factores como trabajos en líneas de ensamble, el establecimiento de cuotas de producción y los programas de incentivación que llevan a un aumento de velocidad, repetición y posturas anormales La incidencia en mujeres sigue siendo mayor que en hombres, en especial entre los 40 y 60 años. Los ergónomos han encontrado que las mujeres tienen un riesgo mayor que los hombres de desarrollar STC, pero esto puede ser menos importante que los patrones de trabajo, vibraciones segmentarias y estrés manual. Aunque el STC tiene un origen multifactorial, los factores ocupacionales son potencialmente prevenibles, mediante el reconocimiento oportuno de los casos a través de la implantación de los programas de vigilancia y seguimiento periódicos, adaptaciones a los puestos de trabajo, manejos clínicos apropiados y reporte de casos que ayudan a limitar la morbilidad por esta causa.</w:t>
      </w:r>
    </w:p>
    <w:p w14:paraId="3A6A5007" w14:textId="77777777" w:rsidR="00E66B28" w:rsidRPr="00E66B28" w:rsidRDefault="00E66B28" w:rsidP="00E66B28">
      <w:pPr>
        <w:pStyle w:val="Default"/>
        <w:spacing w:line="360" w:lineRule="auto"/>
        <w:jc w:val="both"/>
        <w:rPr>
          <w:sz w:val="22"/>
          <w:szCs w:val="22"/>
        </w:rPr>
      </w:pPr>
    </w:p>
    <w:p w14:paraId="1B8CF2A3" w14:textId="77777777" w:rsidR="00E66B28" w:rsidRPr="00E66B28" w:rsidRDefault="00E66B28" w:rsidP="00E66B28">
      <w:pPr>
        <w:pStyle w:val="Default"/>
        <w:spacing w:line="360" w:lineRule="auto"/>
        <w:jc w:val="both"/>
        <w:rPr>
          <w:sz w:val="22"/>
          <w:szCs w:val="22"/>
        </w:rPr>
      </w:pPr>
      <w:r w:rsidRPr="00E66B28">
        <w:rPr>
          <w:sz w:val="22"/>
          <w:szCs w:val="22"/>
        </w:rPr>
        <w:t>Como medidas específicas para prevenir esta patología se encuentran las siguientes:</w:t>
      </w:r>
    </w:p>
    <w:p w14:paraId="094525BE" w14:textId="77777777" w:rsidR="00E66B28" w:rsidRPr="00E66B28" w:rsidRDefault="00E66B28" w:rsidP="00E66B28">
      <w:pPr>
        <w:pStyle w:val="Default"/>
        <w:spacing w:line="360" w:lineRule="auto"/>
        <w:jc w:val="both"/>
        <w:rPr>
          <w:sz w:val="22"/>
          <w:szCs w:val="22"/>
        </w:rPr>
      </w:pPr>
      <w:r w:rsidRPr="00E66B28">
        <w:rPr>
          <w:sz w:val="22"/>
          <w:szCs w:val="22"/>
        </w:rPr>
        <w:t xml:space="preserve"> </w:t>
      </w:r>
    </w:p>
    <w:p w14:paraId="3CC5AB49" w14:textId="77777777" w:rsidR="00E66B28" w:rsidRPr="00E66B28" w:rsidRDefault="00E66B28" w:rsidP="00E66B28">
      <w:pPr>
        <w:pStyle w:val="Default"/>
        <w:numPr>
          <w:ilvl w:val="0"/>
          <w:numId w:val="38"/>
        </w:numPr>
        <w:spacing w:line="360" w:lineRule="auto"/>
        <w:ind w:left="567"/>
        <w:jc w:val="both"/>
        <w:rPr>
          <w:sz w:val="22"/>
          <w:szCs w:val="22"/>
        </w:rPr>
      </w:pPr>
      <w:r w:rsidRPr="00E66B28">
        <w:rPr>
          <w:sz w:val="22"/>
          <w:szCs w:val="22"/>
        </w:rPr>
        <w:t xml:space="preserve">Disminuir la fuerza requerida: Aumentar la fricción (tratamiento de superficies o guantes), levantar menos objetos a la vez o asignar el trabajo a dos personas, distribuir las cargas en contenedores de menor tamaño, modificar los pesos y balancear las herramientas, usar materiales de construcción livianos, así como servicios de control de torque (disminuir velocidad o el torque, alargar las agarraderas o usar barras de reacción), brazos articulados, montacargas y superficies de trabajo para facilitar la manipulación, inclinarlas para aprovechar la gravedad, implementar programas de mantenimiento preventivo y control de calidad. </w:t>
      </w:r>
    </w:p>
    <w:p w14:paraId="0648F161" w14:textId="77777777" w:rsidR="00E66B28" w:rsidRPr="00E66B28" w:rsidRDefault="00E66B28" w:rsidP="00E66B28">
      <w:pPr>
        <w:pStyle w:val="Default"/>
        <w:spacing w:line="360" w:lineRule="auto"/>
        <w:ind w:left="567"/>
        <w:jc w:val="both"/>
        <w:rPr>
          <w:sz w:val="22"/>
          <w:szCs w:val="22"/>
        </w:rPr>
      </w:pPr>
    </w:p>
    <w:p w14:paraId="3760D242" w14:textId="77777777" w:rsidR="00E66B28" w:rsidRPr="00E66B28" w:rsidRDefault="00E66B28" w:rsidP="00E66B28">
      <w:pPr>
        <w:pStyle w:val="Default"/>
        <w:numPr>
          <w:ilvl w:val="0"/>
          <w:numId w:val="38"/>
        </w:numPr>
        <w:spacing w:line="360" w:lineRule="auto"/>
        <w:ind w:left="567"/>
        <w:jc w:val="both"/>
        <w:rPr>
          <w:sz w:val="22"/>
          <w:szCs w:val="22"/>
        </w:rPr>
      </w:pPr>
      <w:r w:rsidRPr="00E66B28">
        <w:rPr>
          <w:sz w:val="22"/>
          <w:szCs w:val="22"/>
        </w:rPr>
        <w:t xml:space="preserve">Cambio de estándares de trabajo: Uso de ayudas mecánicas, rotación de trabajadores (si no se repiten los mismos patrones de ejercicio) y ampliación del contenido de trabajo (combinación de labores con diferentes patrones de movimientos) para disminuir la constancia de movimiento. Se aplican cuando el </w:t>
      </w:r>
      <w:r w:rsidRPr="00E66B28">
        <w:rPr>
          <w:sz w:val="22"/>
          <w:szCs w:val="22"/>
        </w:rPr>
        <w:lastRenderedPageBreak/>
        <w:t xml:space="preserve">problema no se pueda controlar completamente mediante la reducción de otros factores. Además se deben establecer esquemas de trabajo - descanso. </w:t>
      </w:r>
    </w:p>
    <w:p w14:paraId="186EF469" w14:textId="77777777" w:rsidR="00E66B28" w:rsidRPr="00E66B28" w:rsidRDefault="00E66B28" w:rsidP="00E66B28">
      <w:pPr>
        <w:pStyle w:val="Default"/>
        <w:spacing w:line="360" w:lineRule="auto"/>
        <w:ind w:left="567"/>
        <w:jc w:val="both"/>
        <w:rPr>
          <w:sz w:val="22"/>
          <w:szCs w:val="22"/>
        </w:rPr>
      </w:pPr>
    </w:p>
    <w:p w14:paraId="73A33017" w14:textId="77777777" w:rsidR="00E66B28" w:rsidRPr="00E66B28" w:rsidRDefault="00E66B28" w:rsidP="00E66B28">
      <w:pPr>
        <w:pStyle w:val="Default"/>
        <w:numPr>
          <w:ilvl w:val="0"/>
          <w:numId w:val="38"/>
        </w:numPr>
        <w:spacing w:line="360" w:lineRule="auto"/>
        <w:ind w:left="567"/>
        <w:jc w:val="both"/>
        <w:rPr>
          <w:sz w:val="22"/>
          <w:szCs w:val="22"/>
        </w:rPr>
      </w:pPr>
      <w:r w:rsidRPr="00E66B28">
        <w:rPr>
          <w:sz w:val="22"/>
          <w:szCs w:val="22"/>
        </w:rPr>
        <w:t xml:space="preserve">Medidas de control para estrés mecánico incluyen: alargar las agarraderas (para distribuir las fuerza), redondear los finales de las mismas, usar materiales "complacientes" (plástico o caucho), usar herramientas para golpear o machacar y acolchar la mano. </w:t>
      </w:r>
    </w:p>
    <w:p w14:paraId="5678DB4A" w14:textId="77777777" w:rsidR="00E66B28" w:rsidRPr="00E66B28" w:rsidRDefault="00E66B28" w:rsidP="00E66B28">
      <w:pPr>
        <w:pStyle w:val="Default"/>
        <w:spacing w:line="360" w:lineRule="auto"/>
        <w:ind w:left="567"/>
        <w:jc w:val="both"/>
        <w:rPr>
          <w:sz w:val="22"/>
          <w:szCs w:val="22"/>
        </w:rPr>
      </w:pPr>
    </w:p>
    <w:p w14:paraId="75818650" w14:textId="77777777" w:rsidR="00E66B28" w:rsidRPr="00E66B28" w:rsidRDefault="00E66B28" w:rsidP="00E66B28">
      <w:pPr>
        <w:pStyle w:val="Default"/>
        <w:numPr>
          <w:ilvl w:val="0"/>
          <w:numId w:val="38"/>
        </w:numPr>
        <w:spacing w:line="360" w:lineRule="auto"/>
        <w:ind w:left="567"/>
        <w:jc w:val="both"/>
        <w:rPr>
          <w:sz w:val="22"/>
          <w:szCs w:val="22"/>
        </w:rPr>
      </w:pPr>
      <w:r w:rsidRPr="00E66B28">
        <w:rPr>
          <w:sz w:val="22"/>
          <w:szCs w:val="22"/>
        </w:rPr>
        <w:t xml:space="preserve">Las medidas de control de postura: Localización y orientación del trabajo, diseño de herramientas y consideración de las medidas del trabajador. En el diseño de herramientas son importantes la forma, textura, propósito, facilidad de operación, absorción de golpes y peso. </w:t>
      </w:r>
    </w:p>
    <w:p w14:paraId="050AA281" w14:textId="77777777" w:rsidR="00E66B28" w:rsidRPr="00E66B28" w:rsidRDefault="00E66B28" w:rsidP="00E66B28">
      <w:pPr>
        <w:pStyle w:val="Default"/>
        <w:spacing w:line="360" w:lineRule="auto"/>
        <w:ind w:left="567"/>
        <w:jc w:val="both"/>
        <w:rPr>
          <w:sz w:val="22"/>
          <w:szCs w:val="22"/>
        </w:rPr>
      </w:pPr>
    </w:p>
    <w:p w14:paraId="0408D0A9" w14:textId="77777777" w:rsidR="00E66B28" w:rsidRPr="00E66B28" w:rsidRDefault="00E66B28" w:rsidP="00E66B28">
      <w:pPr>
        <w:pStyle w:val="Default"/>
        <w:spacing w:line="360" w:lineRule="auto"/>
        <w:jc w:val="both"/>
        <w:rPr>
          <w:sz w:val="22"/>
          <w:szCs w:val="22"/>
        </w:rPr>
      </w:pPr>
      <w:r w:rsidRPr="00E66B28">
        <w:rPr>
          <w:sz w:val="22"/>
          <w:szCs w:val="22"/>
        </w:rPr>
        <w:t>Un programa exitoso requiere una aproximación multidisciplinaria (ergonomía, medicina, seguridad, ingeniería y mantenimiento) que incluya la intervención ocupacional para evaluar las demandas físicas del trabajo, del puesto y herramientas, naturaleza de las acciones consideradas desencadenantes o agravantes.</w:t>
      </w:r>
    </w:p>
    <w:p w14:paraId="613993CC" w14:textId="77777777" w:rsidR="00E66B28" w:rsidRDefault="00E66B28" w:rsidP="00E66B28">
      <w:pPr>
        <w:pStyle w:val="Default"/>
        <w:spacing w:line="360" w:lineRule="auto"/>
        <w:jc w:val="both"/>
        <w:rPr>
          <w:sz w:val="22"/>
          <w:szCs w:val="22"/>
        </w:rPr>
      </w:pPr>
    </w:p>
    <w:p w14:paraId="78E7DFFC" w14:textId="77777777" w:rsidR="00E66B28" w:rsidRPr="00E66B28" w:rsidRDefault="00E66B28" w:rsidP="00E66B28">
      <w:pPr>
        <w:pStyle w:val="Default"/>
        <w:spacing w:line="360" w:lineRule="auto"/>
        <w:jc w:val="both"/>
        <w:rPr>
          <w:b/>
          <w:sz w:val="22"/>
          <w:szCs w:val="22"/>
        </w:rPr>
      </w:pPr>
      <w:r w:rsidRPr="00E66B28">
        <w:rPr>
          <w:b/>
          <w:sz w:val="22"/>
          <w:szCs w:val="22"/>
        </w:rPr>
        <w:t xml:space="preserve">ENFERMEDAD </w:t>
      </w:r>
      <w:proofErr w:type="spellStart"/>
      <w:r w:rsidRPr="00E66B28">
        <w:rPr>
          <w:b/>
          <w:sz w:val="22"/>
          <w:szCs w:val="22"/>
        </w:rPr>
        <w:t>Ó</w:t>
      </w:r>
      <w:proofErr w:type="spellEnd"/>
      <w:r w:rsidRPr="00E66B28">
        <w:rPr>
          <w:b/>
          <w:sz w:val="22"/>
          <w:szCs w:val="22"/>
        </w:rPr>
        <w:t xml:space="preserve"> TENOSINOVITIS DE QUERVAIN</w:t>
      </w:r>
    </w:p>
    <w:p w14:paraId="7288AF72" w14:textId="77777777" w:rsidR="00E66B28" w:rsidRPr="00E66B28" w:rsidRDefault="00E66B28" w:rsidP="00E66B28">
      <w:pPr>
        <w:pStyle w:val="Default"/>
        <w:spacing w:line="360" w:lineRule="auto"/>
        <w:jc w:val="both"/>
        <w:rPr>
          <w:sz w:val="22"/>
          <w:szCs w:val="22"/>
        </w:rPr>
      </w:pPr>
      <w:r w:rsidRPr="00E66B28">
        <w:rPr>
          <w:sz w:val="22"/>
          <w:szCs w:val="22"/>
        </w:rPr>
        <w:t xml:space="preserve">Es una inflamación sinovial que disminuye la zona de deslizamiento de los tendones del abductor largo y el extensor corto del pulgar a nivel del primer compartimiento dorsal del carpo (primer canal radial). El dolor constituye el síntoma dominante y se presenta cuando el pulgar efectúa cualquier movimiento de oposición incorrecta como para agarrar. Esta patología es tan frecuente que merece atención especial y es producida por el sobreuso, aunque a veces aparece en forma espontánea. </w:t>
      </w:r>
    </w:p>
    <w:p w14:paraId="00BF8DA5" w14:textId="77777777" w:rsidR="00E66B28" w:rsidRPr="00E66B28" w:rsidRDefault="00E66B28" w:rsidP="00E66B28">
      <w:pPr>
        <w:pStyle w:val="Default"/>
        <w:spacing w:line="360" w:lineRule="auto"/>
        <w:jc w:val="both"/>
        <w:rPr>
          <w:sz w:val="22"/>
          <w:szCs w:val="22"/>
        </w:rPr>
      </w:pPr>
      <w:r w:rsidRPr="00E66B28">
        <w:rPr>
          <w:sz w:val="22"/>
          <w:szCs w:val="22"/>
        </w:rPr>
        <w:t xml:space="preserve">La patología ocurre por aumento de la </w:t>
      </w:r>
      <w:proofErr w:type="spellStart"/>
      <w:r w:rsidRPr="00E66B28">
        <w:rPr>
          <w:sz w:val="22"/>
          <w:szCs w:val="22"/>
        </w:rPr>
        <w:t>vascularidad</w:t>
      </w:r>
      <w:proofErr w:type="spellEnd"/>
      <w:r w:rsidRPr="00E66B28">
        <w:rPr>
          <w:sz w:val="22"/>
          <w:szCs w:val="22"/>
        </w:rPr>
        <w:t xml:space="preserve"> de la vaina externa, lo cual junto con edema, engruesa la vaina y constriñe el tendón que encierra. </w:t>
      </w:r>
    </w:p>
    <w:p w14:paraId="4FA9B5B4" w14:textId="77777777" w:rsidR="00E66B28" w:rsidRPr="00E66B28" w:rsidRDefault="00E66B28" w:rsidP="00E66B28">
      <w:pPr>
        <w:pStyle w:val="Default"/>
        <w:spacing w:line="360" w:lineRule="auto"/>
        <w:jc w:val="both"/>
        <w:rPr>
          <w:sz w:val="22"/>
          <w:szCs w:val="22"/>
        </w:rPr>
      </w:pPr>
    </w:p>
    <w:p w14:paraId="3CAC8E2A" w14:textId="77777777" w:rsidR="00E66B28" w:rsidRPr="00E66B28" w:rsidRDefault="00E66B28" w:rsidP="00E66B28">
      <w:pPr>
        <w:pStyle w:val="Default"/>
        <w:spacing w:line="360" w:lineRule="auto"/>
        <w:jc w:val="both"/>
        <w:rPr>
          <w:sz w:val="22"/>
          <w:szCs w:val="22"/>
        </w:rPr>
      </w:pPr>
      <w:r w:rsidRPr="00E66B28">
        <w:rPr>
          <w:sz w:val="22"/>
          <w:szCs w:val="22"/>
        </w:rPr>
        <w:t>Aumenta la cantidad de líquido sinovial de la vaina, líquido que se hace de un color amarillento. Tal vez se descubran adherencias delgadas semejantes a cabellos entre la vaina y el tendón, y la vaina pueda engrosar de dos a cuatro veces su tamaño normal.</w:t>
      </w:r>
    </w:p>
    <w:p w14:paraId="42D6A30C" w14:textId="77777777" w:rsidR="00E66B28" w:rsidRDefault="00E66B28" w:rsidP="00E66B28">
      <w:pPr>
        <w:pStyle w:val="Default"/>
        <w:spacing w:line="360" w:lineRule="auto"/>
        <w:jc w:val="both"/>
        <w:rPr>
          <w:sz w:val="22"/>
          <w:szCs w:val="22"/>
          <w:lang w:val="es-ES_tradnl"/>
        </w:rPr>
      </w:pPr>
    </w:p>
    <w:p w14:paraId="3F39C945" w14:textId="77777777" w:rsidR="00C82204" w:rsidRDefault="00C82204" w:rsidP="00E66B28">
      <w:pPr>
        <w:pStyle w:val="Default"/>
        <w:spacing w:line="360" w:lineRule="auto"/>
        <w:jc w:val="both"/>
        <w:rPr>
          <w:sz w:val="22"/>
          <w:szCs w:val="22"/>
          <w:lang w:val="es-ES_tradnl"/>
        </w:rPr>
      </w:pPr>
    </w:p>
    <w:p w14:paraId="26EB219A" w14:textId="77777777" w:rsidR="00C82204" w:rsidRDefault="00C82204" w:rsidP="00E66B28">
      <w:pPr>
        <w:pStyle w:val="Default"/>
        <w:spacing w:line="360" w:lineRule="auto"/>
        <w:jc w:val="both"/>
        <w:rPr>
          <w:sz w:val="22"/>
          <w:szCs w:val="22"/>
          <w:lang w:val="es-ES_tradnl"/>
        </w:rPr>
      </w:pPr>
    </w:p>
    <w:p w14:paraId="2574DA01" w14:textId="77777777" w:rsidR="00C82204" w:rsidRDefault="00C82204" w:rsidP="00E66B28">
      <w:pPr>
        <w:pStyle w:val="Default"/>
        <w:spacing w:line="360" w:lineRule="auto"/>
        <w:jc w:val="both"/>
        <w:rPr>
          <w:sz w:val="22"/>
          <w:szCs w:val="22"/>
          <w:lang w:val="es-ES_tradnl"/>
        </w:rPr>
      </w:pPr>
    </w:p>
    <w:p w14:paraId="0EDC0FAA" w14:textId="77777777" w:rsidR="00C82204" w:rsidRDefault="00C82204" w:rsidP="00E66B28">
      <w:pPr>
        <w:pStyle w:val="Default"/>
        <w:spacing w:line="360" w:lineRule="auto"/>
        <w:jc w:val="both"/>
        <w:rPr>
          <w:sz w:val="22"/>
          <w:szCs w:val="22"/>
          <w:lang w:val="es-ES_tradnl"/>
        </w:rPr>
      </w:pPr>
    </w:p>
    <w:p w14:paraId="2B51A22F" w14:textId="77777777" w:rsidR="00C82204" w:rsidRDefault="00C82204" w:rsidP="00E66B28">
      <w:pPr>
        <w:pStyle w:val="Default"/>
        <w:spacing w:line="360" w:lineRule="auto"/>
        <w:jc w:val="both"/>
        <w:rPr>
          <w:sz w:val="22"/>
          <w:szCs w:val="22"/>
          <w:lang w:val="es-ES_tradnl"/>
        </w:rPr>
      </w:pPr>
    </w:p>
    <w:p w14:paraId="75C7AC1A" w14:textId="77777777" w:rsidR="00C82204" w:rsidRDefault="00C82204" w:rsidP="00E66B28">
      <w:pPr>
        <w:pStyle w:val="Default"/>
        <w:spacing w:line="360" w:lineRule="auto"/>
        <w:jc w:val="both"/>
        <w:rPr>
          <w:sz w:val="22"/>
          <w:szCs w:val="22"/>
          <w:lang w:val="es-ES_tradnl"/>
        </w:rPr>
      </w:pPr>
    </w:p>
    <w:p w14:paraId="08226925" w14:textId="77777777" w:rsidR="00C82204" w:rsidRDefault="00C82204" w:rsidP="00E66B28">
      <w:pPr>
        <w:pStyle w:val="Default"/>
        <w:spacing w:line="360" w:lineRule="auto"/>
        <w:jc w:val="both"/>
        <w:rPr>
          <w:sz w:val="22"/>
          <w:szCs w:val="22"/>
          <w:lang w:val="es-ES_tradnl"/>
        </w:rPr>
      </w:pPr>
    </w:p>
    <w:p w14:paraId="2B28621F" w14:textId="77777777" w:rsidR="00C82204" w:rsidRDefault="00C82204" w:rsidP="00E66B28">
      <w:pPr>
        <w:pStyle w:val="Default"/>
        <w:spacing w:line="360" w:lineRule="auto"/>
        <w:jc w:val="both"/>
        <w:rPr>
          <w:sz w:val="22"/>
          <w:szCs w:val="22"/>
          <w:lang w:val="es-ES_tradnl"/>
        </w:rPr>
      </w:pPr>
    </w:p>
    <w:p w14:paraId="47490326" w14:textId="77777777" w:rsidR="00E13E0E" w:rsidRPr="00500220" w:rsidRDefault="00E13E0E" w:rsidP="00500220">
      <w:pPr>
        <w:pStyle w:val="Ttulo1"/>
        <w:numPr>
          <w:ilvl w:val="0"/>
          <w:numId w:val="32"/>
        </w:numPr>
        <w:jc w:val="left"/>
      </w:pPr>
      <w:bookmarkStart w:id="18" w:name="_Toc55303138"/>
      <w:r w:rsidRPr="00500220">
        <w:t>OBJETIVO GENERAL</w:t>
      </w:r>
      <w:bookmarkEnd w:id="18"/>
    </w:p>
    <w:p w14:paraId="570A9202" w14:textId="77777777" w:rsidR="00E13E0E" w:rsidRPr="00E66B28" w:rsidRDefault="00E13E0E" w:rsidP="00E66B28">
      <w:pPr>
        <w:pStyle w:val="Cuadrculamedia1-nfasis21"/>
        <w:spacing w:line="360" w:lineRule="auto"/>
        <w:rPr>
          <w:rFonts w:ascii="Arial" w:hAnsi="Arial" w:cs="Arial"/>
          <w:b/>
          <w:sz w:val="22"/>
          <w:szCs w:val="22"/>
          <w:lang w:val="es-ES_tradnl"/>
        </w:rPr>
      </w:pPr>
    </w:p>
    <w:p w14:paraId="4B904253" w14:textId="77777777" w:rsidR="0039279D" w:rsidRPr="00E66B28" w:rsidRDefault="0039279D" w:rsidP="00E66B28">
      <w:pPr>
        <w:spacing w:line="360" w:lineRule="auto"/>
        <w:jc w:val="both"/>
        <w:rPr>
          <w:rFonts w:ascii="Arial" w:hAnsi="Arial" w:cs="Arial"/>
          <w:sz w:val="22"/>
          <w:szCs w:val="22"/>
          <w:lang w:val="es-ES_tradnl"/>
        </w:rPr>
      </w:pPr>
      <w:r w:rsidRPr="00E66B28">
        <w:rPr>
          <w:rFonts w:ascii="Arial" w:hAnsi="Arial" w:cs="Arial"/>
          <w:sz w:val="22"/>
          <w:szCs w:val="22"/>
          <w:lang w:val="es-ES_tradnl"/>
        </w:rPr>
        <w:t>Contribuir en el mejoramiento de las condiciones de salud y de trabajo de los servidores Judiciales expuestos a riesgo biomecánico, con el fin de desarrollar medidas que conlleven la prevención de los Desórdenes Músculo Esqueléticos (DME).</w:t>
      </w:r>
    </w:p>
    <w:p w14:paraId="784D3DB2" w14:textId="77777777" w:rsidR="00E66B28" w:rsidRDefault="00E66B28" w:rsidP="0039279D">
      <w:pPr>
        <w:spacing w:line="276" w:lineRule="auto"/>
        <w:jc w:val="both"/>
        <w:rPr>
          <w:rFonts w:ascii="Arial" w:hAnsi="Arial" w:cs="Arial"/>
          <w:sz w:val="22"/>
          <w:szCs w:val="22"/>
          <w:lang w:val="es-ES_tradnl"/>
        </w:rPr>
      </w:pPr>
    </w:p>
    <w:p w14:paraId="4644C3CF" w14:textId="77777777" w:rsidR="0039279D" w:rsidRPr="00500220" w:rsidRDefault="00E66B28" w:rsidP="00500220">
      <w:pPr>
        <w:pStyle w:val="Ttulo2"/>
      </w:pPr>
      <w:bookmarkStart w:id="19" w:name="_Toc20312166"/>
      <w:bookmarkStart w:id="20" w:name="_Toc55303139"/>
      <w:r w:rsidRPr="00500220">
        <w:t>6</w:t>
      </w:r>
      <w:r w:rsidR="0039279D" w:rsidRPr="00500220">
        <w:t>.1 OBJETIVOS ESPECÍFICOS</w:t>
      </w:r>
      <w:bookmarkEnd w:id="19"/>
      <w:bookmarkEnd w:id="20"/>
      <w:r w:rsidR="0039279D" w:rsidRPr="00500220">
        <w:t xml:space="preserve"> </w:t>
      </w:r>
    </w:p>
    <w:p w14:paraId="5718B6A3" w14:textId="77777777" w:rsidR="00E66B28" w:rsidRDefault="00E66B28" w:rsidP="00E66B28">
      <w:pPr>
        <w:numPr>
          <w:ilvl w:val="0"/>
          <w:numId w:val="37"/>
        </w:numPr>
        <w:autoSpaceDE w:val="0"/>
        <w:autoSpaceDN w:val="0"/>
        <w:adjustRightInd w:val="0"/>
        <w:spacing w:before="240" w:line="360" w:lineRule="auto"/>
        <w:ind w:left="567"/>
        <w:jc w:val="both"/>
        <w:rPr>
          <w:rFonts w:ascii="Arial" w:eastAsia="Times New Roman" w:hAnsi="Arial" w:cs="Arial"/>
          <w:color w:val="000000"/>
          <w:spacing w:val="4"/>
          <w:sz w:val="22"/>
          <w:szCs w:val="22"/>
          <w:lang w:val="es-ES_tradnl"/>
        </w:rPr>
      </w:pPr>
      <w:r>
        <w:rPr>
          <w:rFonts w:ascii="Arial" w:eastAsia="Times New Roman" w:hAnsi="Arial" w:cs="Arial"/>
          <w:color w:val="000000"/>
          <w:spacing w:val="4"/>
          <w:sz w:val="22"/>
          <w:szCs w:val="22"/>
          <w:lang w:val="es-ES_tradnl"/>
        </w:rPr>
        <w:t xml:space="preserve">Identificar y valorar las condiciones de trabajo relacionadas con riesgo biomecánico susceptibles de generar o acentuar un </w:t>
      </w:r>
      <w:r w:rsidR="008442E0">
        <w:rPr>
          <w:rFonts w:ascii="Arial" w:eastAsia="Times New Roman" w:hAnsi="Arial" w:cs="Arial"/>
          <w:color w:val="000000"/>
          <w:spacing w:val="4"/>
          <w:sz w:val="22"/>
          <w:szCs w:val="22"/>
          <w:lang w:val="es-ES_tradnl"/>
        </w:rPr>
        <w:t>desorden musculo esquelético</w:t>
      </w:r>
      <w:r>
        <w:rPr>
          <w:rFonts w:ascii="Arial" w:eastAsia="Times New Roman" w:hAnsi="Arial" w:cs="Arial"/>
          <w:color w:val="000000"/>
          <w:spacing w:val="4"/>
          <w:sz w:val="22"/>
          <w:szCs w:val="22"/>
          <w:lang w:val="es-ES_tradnl"/>
        </w:rPr>
        <w:t>.</w:t>
      </w:r>
    </w:p>
    <w:p w14:paraId="6A236E45" w14:textId="77777777" w:rsidR="00E66B28" w:rsidRDefault="00E66B28" w:rsidP="00E66B28">
      <w:pPr>
        <w:numPr>
          <w:ilvl w:val="0"/>
          <w:numId w:val="37"/>
        </w:numPr>
        <w:autoSpaceDE w:val="0"/>
        <w:autoSpaceDN w:val="0"/>
        <w:adjustRightInd w:val="0"/>
        <w:spacing w:before="240" w:line="360" w:lineRule="auto"/>
        <w:ind w:left="567"/>
        <w:jc w:val="both"/>
        <w:rPr>
          <w:rFonts w:ascii="Arial" w:eastAsia="Times New Roman" w:hAnsi="Arial" w:cs="Arial"/>
          <w:color w:val="000000"/>
          <w:spacing w:val="4"/>
          <w:sz w:val="22"/>
          <w:szCs w:val="22"/>
          <w:lang w:val="es-ES_tradnl"/>
        </w:rPr>
      </w:pPr>
      <w:r>
        <w:rPr>
          <w:rFonts w:ascii="Arial" w:eastAsia="Times New Roman" w:hAnsi="Arial" w:cs="Arial"/>
          <w:color w:val="000000"/>
          <w:spacing w:val="4"/>
          <w:sz w:val="22"/>
          <w:szCs w:val="22"/>
          <w:lang w:val="es-ES_tradnl"/>
        </w:rPr>
        <w:t xml:space="preserve">Caracterizar los DME </w:t>
      </w:r>
      <w:r w:rsidR="008442E0">
        <w:rPr>
          <w:rFonts w:ascii="Arial" w:eastAsia="Times New Roman" w:hAnsi="Arial" w:cs="Arial"/>
          <w:color w:val="000000"/>
          <w:spacing w:val="4"/>
          <w:sz w:val="22"/>
          <w:szCs w:val="22"/>
          <w:lang w:val="es-ES_tradnl"/>
        </w:rPr>
        <w:t>de</w:t>
      </w:r>
      <w:r>
        <w:rPr>
          <w:rFonts w:ascii="Arial" w:eastAsia="Times New Roman" w:hAnsi="Arial" w:cs="Arial"/>
          <w:color w:val="000000"/>
          <w:spacing w:val="4"/>
          <w:sz w:val="22"/>
          <w:szCs w:val="22"/>
          <w:lang w:val="es-ES_tradnl"/>
        </w:rPr>
        <w:t xml:space="preserve"> la Rama</w:t>
      </w:r>
      <w:r w:rsidR="008442E0">
        <w:rPr>
          <w:rFonts w:ascii="Arial" w:eastAsia="Times New Roman" w:hAnsi="Arial" w:cs="Arial"/>
          <w:color w:val="000000"/>
          <w:spacing w:val="4"/>
          <w:sz w:val="22"/>
          <w:szCs w:val="22"/>
          <w:lang w:val="es-ES_tradnl"/>
        </w:rPr>
        <w:t xml:space="preserve"> Judicial</w:t>
      </w:r>
      <w:r>
        <w:rPr>
          <w:rFonts w:ascii="Arial" w:eastAsia="Times New Roman" w:hAnsi="Arial" w:cs="Arial"/>
          <w:color w:val="000000"/>
          <w:spacing w:val="4"/>
          <w:sz w:val="22"/>
          <w:szCs w:val="22"/>
          <w:lang w:val="es-ES_tradnl"/>
        </w:rPr>
        <w:t xml:space="preserve"> analizando el resultado de los exámenes médicos ocupacionales, el registro de ausentismo de origen común y laboral, los r</w:t>
      </w:r>
      <w:r w:rsidR="00BB6AE7">
        <w:rPr>
          <w:rFonts w:ascii="Arial" w:eastAsia="Times New Roman" w:hAnsi="Arial" w:cs="Arial"/>
          <w:color w:val="000000"/>
          <w:spacing w:val="4"/>
          <w:sz w:val="22"/>
          <w:szCs w:val="22"/>
          <w:lang w:val="es-ES_tradnl"/>
        </w:rPr>
        <w:t>eportes de accidente de trabajo y</w:t>
      </w:r>
      <w:r>
        <w:rPr>
          <w:rFonts w:ascii="Arial" w:eastAsia="Times New Roman" w:hAnsi="Arial" w:cs="Arial"/>
          <w:color w:val="000000"/>
          <w:spacing w:val="4"/>
          <w:sz w:val="22"/>
          <w:szCs w:val="22"/>
          <w:lang w:val="es-ES_tradnl"/>
        </w:rPr>
        <w:t xml:space="preserve"> enfermedad laboral. </w:t>
      </w:r>
    </w:p>
    <w:p w14:paraId="6C4A2BD9" w14:textId="77777777" w:rsidR="00E66B28" w:rsidRDefault="00E66B28" w:rsidP="00E66B28">
      <w:pPr>
        <w:numPr>
          <w:ilvl w:val="0"/>
          <w:numId w:val="37"/>
        </w:numPr>
        <w:autoSpaceDE w:val="0"/>
        <w:autoSpaceDN w:val="0"/>
        <w:adjustRightInd w:val="0"/>
        <w:spacing w:before="240" w:line="360" w:lineRule="auto"/>
        <w:ind w:left="567"/>
        <w:jc w:val="both"/>
        <w:rPr>
          <w:rFonts w:ascii="Arial" w:eastAsia="Times New Roman" w:hAnsi="Arial" w:cs="Arial"/>
          <w:color w:val="000000"/>
          <w:spacing w:val="4"/>
          <w:sz w:val="22"/>
          <w:szCs w:val="22"/>
          <w:lang w:val="es-ES_tradnl"/>
        </w:rPr>
      </w:pPr>
      <w:r>
        <w:rPr>
          <w:rFonts w:ascii="Arial" w:eastAsia="Times New Roman" w:hAnsi="Arial" w:cs="Arial"/>
          <w:color w:val="000000"/>
          <w:spacing w:val="4"/>
          <w:sz w:val="22"/>
          <w:szCs w:val="22"/>
          <w:lang w:val="es-ES_tradnl"/>
        </w:rPr>
        <w:t>Determinar la población objeto y direccionar las intervenciones con base en los diagnósticos de condiciones de trabajo y salud.</w:t>
      </w:r>
    </w:p>
    <w:p w14:paraId="74811B6A" w14:textId="77777777" w:rsidR="00E66B28" w:rsidRDefault="00E66B28" w:rsidP="00E66B28">
      <w:pPr>
        <w:numPr>
          <w:ilvl w:val="0"/>
          <w:numId w:val="37"/>
        </w:numPr>
        <w:autoSpaceDE w:val="0"/>
        <w:autoSpaceDN w:val="0"/>
        <w:adjustRightInd w:val="0"/>
        <w:spacing w:before="240" w:line="360" w:lineRule="auto"/>
        <w:ind w:left="567"/>
        <w:jc w:val="both"/>
        <w:rPr>
          <w:rFonts w:ascii="Arial" w:eastAsia="Times New Roman" w:hAnsi="Arial" w:cs="Arial"/>
          <w:color w:val="000000"/>
          <w:spacing w:val="4"/>
          <w:sz w:val="22"/>
          <w:szCs w:val="22"/>
          <w:lang w:val="es-ES_tradnl"/>
        </w:rPr>
      </w:pPr>
      <w:r>
        <w:rPr>
          <w:rFonts w:ascii="Arial" w:eastAsia="Times New Roman" w:hAnsi="Arial" w:cs="Arial"/>
          <w:color w:val="000000"/>
          <w:spacing w:val="4"/>
          <w:sz w:val="22"/>
          <w:szCs w:val="22"/>
          <w:lang w:val="es-ES_tradnl"/>
        </w:rPr>
        <w:t>Realizar actividades de promoción, prevención y sensibilización en el control de</w:t>
      </w:r>
      <w:r w:rsidR="008442E0">
        <w:rPr>
          <w:rFonts w:ascii="Arial" w:eastAsia="Times New Roman" w:hAnsi="Arial" w:cs="Arial"/>
          <w:color w:val="000000"/>
          <w:spacing w:val="4"/>
          <w:sz w:val="22"/>
          <w:szCs w:val="22"/>
          <w:lang w:val="es-ES_tradnl"/>
        </w:rPr>
        <w:t xml:space="preserve"> los desórdenes musculo esqueléticos</w:t>
      </w:r>
      <w:r>
        <w:rPr>
          <w:rFonts w:ascii="Arial" w:eastAsia="Times New Roman" w:hAnsi="Arial" w:cs="Arial"/>
          <w:color w:val="000000"/>
          <w:spacing w:val="4"/>
          <w:sz w:val="22"/>
          <w:szCs w:val="22"/>
          <w:lang w:val="es-ES_tradnl"/>
        </w:rPr>
        <w:t>.</w:t>
      </w:r>
    </w:p>
    <w:p w14:paraId="1805ADD1" w14:textId="77777777" w:rsidR="00E66B28" w:rsidRDefault="00E66B28" w:rsidP="00E66B28">
      <w:pPr>
        <w:numPr>
          <w:ilvl w:val="0"/>
          <w:numId w:val="37"/>
        </w:numPr>
        <w:autoSpaceDE w:val="0"/>
        <w:autoSpaceDN w:val="0"/>
        <w:adjustRightInd w:val="0"/>
        <w:spacing w:before="240" w:line="360" w:lineRule="auto"/>
        <w:ind w:left="567"/>
        <w:jc w:val="both"/>
        <w:rPr>
          <w:rFonts w:ascii="Arial" w:eastAsia="Times New Roman" w:hAnsi="Arial" w:cs="Arial"/>
          <w:color w:val="000000"/>
          <w:spacing w:val="4"/>
          <w:sz w:val="22"/>
          <w:szCs w:val="22"/>
          <w:lang w:val="es-ES_tradnl"/>
        </w:rPr>
      </w:pPr>
      <w:r>
        <w:rPr>
          <w:rFonts w:ascii="Arial" w:eastAsia="Times New Roman" w:hAnsi="Arial" w:cs="Arial"/>
          <w:color w:val="000000"/>
          <w:spacing w:val="4"/>
          <w:sz w:val="22"/>
          <w:szCs w:val="22"/>
          <w:lang w:val="es-ES_tradnl"/>
        </w:rPr>
        <w:t>Realizar la intervención de los servidores con sintomatología y diagnostico con desordenes musculo esqueléticos, con el fin de asegurar la prevención sostenible para Rama Judicial.</w:t>
      </w:r>
    </w:p>
    <w:p w14:paraId="2CE9EB97" w14:textId="77777777" w:rsidR="00E66B28" w:rsidRDefault="00E66B28" w:rsidP="00E66B28">
      <w:pPr>
        <w:numPr>
          <w:ilvl w:val="0"/>
          <w:numId w:val="37"/>
        </w:numPr>
        <w:autoSpaceDE w:val="0"/>
        <w:autoSpaceDN w:val="0"/>
        <w:adjustRightInd w:val="0"/>
        <w:spacing w:before="240" w:line="360" w:lineRule="auto"/>
        <w:ind w:left="567"/>
        <w:jc w:val="both"/>
        <w:rPr>
          <w:rFonts w:ascii="Arial" w:eastAsia="Times New Roman" w:hAnsi="Arial" w:cs="Arial"/>
          <w:color w:val="000000"/>
          <w:spacing w:val="4"/>
          <w:sz w:val="22"/>
          <w:szCs w:val="22"/>
          <w:lang w:val="es-ES_tradnl"/>
        </w:rPr>
      </w:pPr>
      <w:r>
        <w:rPr>
          <w:rFonts w:ascii="Arial" w:eastAsia="Times New Roman" w:hAnsi="Arial" w:cs="Arial"/>
          <w:color w:val="000000"/>
          <w:spacing w:val="4"/>
          <w:sz w:val="22"/>
          <w:szCs w:val="22"/>
          <w:lang w:val="es-ES_tradnl"/>
        </w:rPr>
        <w:lastRenderedPageBreak/>
        <w:t>Verificar la implementación de las acciones recomendadas para controlar las condiciones de trabajo y salud.</w:t>
      </w:r>
    </w:p>
    <w:p w14:paraId="24FFD055" w14:textId="77777777" w:rsidR="00E66B28" w:rsidRDefault="00E66B28" w:rsidP="00E66B28">
      <w:pPr>
        <w:numPr>
          <w:ilvl w:val="0"/>
          <w:numId w:val="37"/>
        </w:numPr>
        <w:autoSpaceDE w:val="0"/>
        <w:autoSpaceDN w:val="0"/>
        <w:adjustRightInd w:val="0"/>
        <w:spacing w:before="240" w:line="360" w:lineRule="auto"/>
        <w:ind w:left="567"/>
        <w:jc w:val="both"/>
        <w:rPr>
          <w:rFonts w:ascii="Arial" w:eastAsia="Times New Roman" w:hAnsi="Arial" w:cs="Arial"/>
          <w:color w:val="000000"/>
          <w:spacing w:val="4"/>
          <w:sz w:val="22"/>
          <w:szCs w:val="22"/>
          <w:lang w:val="es-ES_tradnl"/>
        </w:rPr>
      </w:pPr>
      <w:r>
        <w:rPr>
          <w:rFonts w:ascii="Arial" w:eastAsia="Times New Roman" w:hAnsi="Arial" w:cs="Arial"/>
          <w:color w:val="000000"/>
          <w:spacing w:val="4"/>
          <w:sz w:val="22"/>
          <w:szCs w:val="22"/>
          <w:lang w:val="es-ES_tradnl"/>
        </w:rPr>
        <w:t xml:space="preserve">Medir el impacto sobre las condiciones de salud, según la clasificación de la población objeto. </w:t>
      </w:r>
    </w:p>
    <w:p w14:paraId="04E80381" w14:textId="77777777" w:rsidR="00500220" w:rsidRDefault="00500220" w:rsidP="00500220">
      <w:pPr>
        <w:autoSpaceDE w:val="0"/>
        <w:autoSpaceDN w:val="0"/>
        <w:adjustRightInd w:val="0"/>
        <w:spacing w:before="240" w:line="360" w:lineRule="auto"/>
        <w:ind w:left="567"/>
        <w:jc w:val="both"/>
        <w:rPr>
          <w:rFonts w:ascii="Arial" w:eastAsia="Times New Roman" w:hAnsi="Arial" w:cs="Arial"/>
          <w:color w:val="000000"/>
          <w:spacing w:val="4"/>
          <w:sz w:val="22"/>
          <w:szCs w:val="22"/>
          <w:lang w:val="es-ES_tradnl"/>
        </w:rPr>
      </w:pPr>
    </w:p>
    <w:p w14:paraId="53DB2F4C" w14:textId="77777777" w:rsidR="0001440B" w:rsidRDefault="0001440B" w:rsidP="00500220">
      <w:pPr>
        <w:autoSpaceDE w:val="0"/>
        <w:autoSpaceDN w:val="0"/>
        <w:adjustRightInd w:val="0"/>
        <w:spacing w:before="240" w:line="360" w:lineRule="auto"/>
        <w:ind w:left="567"/>
        <w:jc w:val="both"/>
        <w:rPr>
          <w:rFonts w:ascii="Arial" w:eastAsia="Times New Roman" w:hAnsi="Arial" w:cs="Arial"/>
          <w:color w:val="000000"/>
          <w:spacing w:val="4"/>
          <w:sz w:val="22"/>
          <w:szCs w:val="22"/>
          <w:lang w:val="es-ES_tradnl"/>
        </w:rPr>
      </w:pPr>
    </w:p>
    <w:p w14:paraId="1AB262BC" w14:textId="77777777" w:rsidR="00E13E0E" w:rsidRPr="00500220" w:rsidRDefault="00E13E0E" w:rsidP="00500220">
      <w:pPr>
        <w:pStyle w:val="Ttulo1"/>
        <w:numPr>
          <w:ilvl w:val="0"/>
          <w:numId w:val="32"/>
        </w:numPr>
        <w:jc w:val="left"/>
      </w:pPr>
      <w:bookmarkStart w:id="21" w:name="_Toc55303140"/>
      <w:r w:rsidRPr="00500220">
        <w:t>ALCANCE</w:t>
      </w:r>
      <w:bookmarkEnd w:id="21"/>
    </w:p>
    <w:p w14:paraId="48827DE5" w14:textId="77777777" w:rsidR="00E13E0E" w:rsidRPr="005952CD" w:rsidRDefault="00E13E0E" w:rsidP="007F5602">
      <w:pPr>
        <w:spacing w:line="360" w:lineRule="auto"/>
        <w:jc w:val="both"/>
        <w:rPr>
          <w:rFonts w:ascii="Arial" w:hAnsi="Arial" w:cs="Arial"/>
          <w:b/>
          <w:sz w:val="22"/>
          <w:szCs w:val="22"/>
          <w:lang w:val="es-ES_tradnl"/>
        </w:rPr>
      </w:pPr>
    </w:p>
    <w:p w14:paraId="51248B7D" w14:textId="77777777" w:rsidR="00E13E0E" w:rsidRPr="005952CD" w:rsidRDefault="00E13E0E" w:rsidP="007F5602">
      <w:pPr>
        <w:shd w:val="clear" w:color="auto" w:fill="FFFFFF"/>
        <w:spacing w:line="360" w:lineRule="auto"/>
        <w:jc w:val="both"/>
        <w:rPr>
          <w:rFonts w:ascii="Arial" w:eastAsia="Times New Roman" w:hAnsi="Arial" w:cs="Arial"/>
          <w:spacing w:val="4"/>
          <w:sz w:val="22"/>
          <w:szCs w:val="22"/>
          <w:lang w:val="es-ES_tradnl"/>
        </w:rPr>
      </w:pPr>
      <w:r w:rsidRPr="005952CD">
        <w:rPr>
          <w:rFonts w:ascii="Arial" w:eastAsia="Times New Roman" w:hAnsi="Arial" w:cs="Arial"/>
          <w:spacing w:val="4"/>
          <w:sz w:val="22"/>
          <w:szCs w:val="22"/>
          <w:lang w:val="es-ES_tradnl"/>
        </w:rPr>
        <w:t xml:space="preserve">Dentro de los objetivos del proceso del </w:t>
      </w:r>
      <w:r w:rsidR="00EC54FF">
        <w:rPr>
          <w:rFonts w:ascii="Arial" w:eastAsia="Times New Roman" w:hAnsi="Arial" w:cs="Arial"/>
          <w:spacing w:val="4"/>
          <w:sz w:val="22"/>
          <w:szCs w:val="22"/>
          <w:lang w:val="es-ES_tradnl"/>
        </w:rPr>
        <w:t xml:space="preserve">sistema </w:t>
      </w:r>
      <w:r w:rsidRPr="005952CD">
        <w:rPr>
          <w:rFonts w:ascii="Arial" w:eastAsia="Times New Roman" w:hAnsi="Arial" w:cs="Arial"/>
          <w:spacing w:val="4"/>
          <w:sz w:val="22"/>
          <w:szCs w:val="22"/>
          <w:lang w:val="es-ES_tradnl"/>
        </w:rPr>
        <w:t xml:space="preserve">de </w:t>
      </w:r>
      <w:r w:rsidR="00410132" w:rsidRPr="005952CD">
        <w:rPr>
          <w:rFonts w:ascii="Arial" w:eastAsia="Times New Roman" w:hAnsi="Arial" w:cs="Arial"/>
          <w:spacing w:val="4"/>
          <w:sz w:val="22"/>
          <w:szCs w:val="22"/>
          <w:lang w:val="es-ES_tradnl"/>
        </w:rPr>
        <w:t xml:space="preserve">gestión para la prevención </w:t>
      </w:r>
      <w:r w:rsidRPr="005952CD">
        <w:rPr>
          <w:rFonts w:ascii="Arial" w:eastAsia="Times New Roman" w:hAnsi="Arial" w:cs="Arial"/>
          <w:spacing w:val="4"/>
          <w:sz w:val="22"/>
          <w:szCs w:val="22"/>
          <w:lang w:val="es-ES_tradnl"/>
        </w:rPr>
        <w:t xml:space="preserve">de </w:t>
      </w:r>
      <w:r w:rsidR="000C39AB" w:rsidRPr="005952CD">
        <w:rPr>
          <w:rFonts w:ascii="Arial" w:eastAsia="Times New Roman" w:hAnsi="Arial" w:cs="Arial"/>
          <w:spacing w:val="4"/>
          <w:sz w:val="22"/>
          <w:szCs w:val="22"/>
          <w:lang w:val="es-ES_tradnl"/>
        </w:rPr>
        <w:t>los</w:t>
      </w:r>
      <w:r w:rsidR="008C2839" w:rsidRPr="005952CD">
        <w:rPr>
          <w:rFonts w:ascii="Arial" w:eastAsia="Times New Roman" w:hAnsi="Arial" w:cs="Arial"/>
          <w:spacing w:val="4"/>
          <w:sz w:val="22"/>
          <w:szCs w:val="22"/>
          <w:lang w:val="es-ES_tradnl"/>
        </w:rPr>
        <w:t xml:space="preserve"> DME apunta a mantener en niv</w:t>
      </w:r>
      <w:r w:rsidRPr="005952CD">
        <w:rPr>
          <w:rFonts w:ascii="Arial" w:eastAsia="Times New Roman" w:hAnsi="Arial" w:cs="Arial"/>
          <w:spacing w:val="4"/>
          <w:sz w:val="22"/>
          <w:szCs w:val="22"/>
          <w:lang w:val="es-ES_tradnl"/>
        </w:rPr>
        <w:t>el moderado los riesgos laborales en la Rama Judicial, interviniendo de manera preventiva y generando acciones correctivas con el fin de disminuir la valoración de las condiciones inseguras; al igual mantener controlada la incidencia y morbilidad, buscando una tendencia de reducción.</w:t>
      </w:r>
    </w:p>
    <w:p w14:paraId="02081753" w14:textId="77777777" w:rsidR="00E13E0E" w:rsidRPr="005952CD" w:rsidRDefault="00E13E0E" w:rsidP="007F5602">
      <w:pPr>
        <w:shd w:val="clear" w:color="auto" w:fill="FFFFFF"/>
        <w:spacing w:line="360" w:lineRule="auto"/>
        <w:jc w:val="both"/>
        <w:rPr>
          <w:rFonts w:ascii="Arial" w:eastAsia="Times New Roman" w:hAnsi="Arial" w:cs="Arial"/>
          <w:spacing w:val="4"/>
          <w:sz w:val="22"/>
          <w:szCs w:val="22"/>
          <w:lang w:val="es-ES_tradnl"/>
        </w:rPr>
      </w:pPr>
      <w:r w:rsidRPr="005952CD">
        <w:rPr>
          <w:rFonts w:ascii="Arial" w:eastAsia="Times New Roman" w:hAnsi="Arial" w:cs="Arial"/>
          <w:spacing w:val="4"/>
          <w:sz w:val="22"/>
          <w:szCs w:val="22"/>
          <w:lang w:val="es-ES_tradnl"/>
        </w:rPr>
        <w:t xml:space="preserve">  </w:t>
      </w:r>
    </w:p>
    <w:p w14:paraId="0B73879F" w14:textId="77777777" w:rsidR="00E13E0E" w:rsidRDefault="00E13E0E" w:rsidP="007F5602">
      <w:pPr>
        <w:shd w:val="clear" w:color="auto" w:fill="FFFFFF"/>
        <w:spacing w:line="360" w:lineRule="auto"/>
        <w:jc w:val="both"/>
        <w:rPr>
          <w:rFonts w:ascii="Arial" w:eastAsia="Times New Roman" w:hAnsi="Arial" w:cs="Arial"/>
          <w:spacing w:val="4"/>
          <w:sz w:val="22"/>
          <w:szCs w:val="22"/>
          <w:lang w:val="es-ES_tradnl"/>
        </w:rPr>
      </w:pPr>
      <w:r w:rsidRPr="005952CD">
        <w:rPr>
          <w:rFonts w:ascii="Arial" w:eastAsia="Times New Roman" w:hAnsi="Arial" w:cs="Arial"/>
          <w:spacing w:val="4"/>
          <w:sz w:val="22"/>
          <w:szCs w:val="22"/>
          <w:lang w:val="es-ES_tradnl"/>
        </w:rPr>
        <w:t xml:space="preserve">El </w:t>
      </w:r>
      <w:r w:rsidR="00410132" w:rsidRPr="005952CD">
        <w:rPr>
          <w:rFonts w:ascii="Arial" w:eastAsia="Times New Roman" w:hAnsi="Arial" w:cs="Arial"/>
          <w:spacing w:val="4"/>
          <w:sz w:val="22"/>
          <w:szCs w:val="22"/>
          <w:lang w:val="es-ES_tradnl"/>
        </w:rPr>
        <w:t>presente programa está orientado</w:t>
      </w:r>
      <w:r w:rsidRPr="005952CD">
        <w:rPr>
          <w:rFonts w:ascii="Arial" w:eastAsia="Times New Roman" w:hAnsi="Arial" w:cs="Arial"/>
          <w:spacing w:val="4"/>
          <w:sz w:val="22"/>
          <w:szCs w:val="22"/>
          <w:lang w:val="es-ES_tradnl"/>
        </w:rPr>
        <w:t xml:space="preserve"> a la prevención de DME con énfasis en la promoción de la salud, a partir de la identificación de la población objeto hasta la intervención e implementación de acciones recomendadas.</w:t>
      </w:r>
    </w:p>
    <w:p w14:paraId="6A26A8A4" w14:textId="77777777" w:rsidR="00E66B28" w:rsidRDefault="00E66B28" w:rsidP="007F5602">
      <w:pPr>
        <w:shd w:val="clear" w:color="auto" w:fill="FFFFFF"/>
        <w:spacing w:line="360" w:lineRule="auto"/>
        <w:jc w:val="both"/>
        <w:rPr>
          <w:rFonts w:ascii="Arial" w:eastAsia="Times New Roman" w:hAnsi="Arial" w:cs="Arial"/>
          <w:spacing w:val="4"/>
          <w:sz w:val="22"/>
          <w:szCs w:val="22"/>
          <w:lang w:val="es-ES_tradnl"/>
        </w:rPr>
      </w:pPr>
    </w:p>
    <w:p w14:paraId="68209028" w14:textId="77777777" w:rsidR="003E61DC" w:rsidRPr="00500220" w:rsidRDefault="005713F9" w:rsidP="00500220">
      <w:pPr>
        <w:pStyle w:val="Ttulo1"/>
        <w:numPr>
          <w:ilvl w:val="0"/>
          <w:numId w:val="32"/>
        </w:numPr>
        <w:jc w:val="left"/>
      </w:pPr>
      <w:bookmarkStart w:id="22" w:name="_Toc55303141"/>
      <w:r w:rsidRPr="00500220">
        <w:t>METODOLOGÍA</w:t>
      </w:r>
      <w:bookmarkEnd w:id="22"/>
    </w:p>
    <w:p w14:paraId="4447315D" w14:textId="77777777" w:rsidR="006B6923" w:rsidRPr="00BF17A2" w:rsidRDefault="006B6923" w:rsidP="007C5FE2">
      <w:pPr>
        <w:spacing w:line="360" w:lineRule="auto"/>
        <w:jc w:val="center"/>
        <w:rPr>
          <w:rFonts w:ascii="Arial" w:hAnsi="Arial" w:cs="Arial"/>
          <w:b/>
          <w:sz w:val="22"/>
          <w:szCs w:val="22"/>
          <w:lang w:val="es-ES_tradnl"/>
        </w:rPr>
      </w:pPr>
    </w:p>
    <w:p w14:paraId="7A3D86A9" w14:textId="77777777" w:rsidR="0012529D" w:rsidRPr="009B4934" w:rsidRDefault="007C5FE2" w:rsidP="007C5FE2">
      <w:pPr>
        <w:spacing w:line="360" w:lineRule="auto"/>
        <w:jc w:val="both"/>
        <w:rPr>
          <w:rFonts w:ascii="Arial" w:eastAsia="Times New Roman" w:hAnsi="Arial" w:cs="Arial"/>
          <w:color w:val="000000"/>
          <w:spacing w:val="4"/>
          <w:sz w:val="22"/>
          <w:szCs w:val="22"/>
          <w:lang w:val="es-ES_tradnl"/>
        </w:rPr>
      </w:pPr>
      <w:r w:rsidRPr="009B4934">
        <w:rPr>
          <w:rFonts w:ascii="Arial" w:eastAsia="Times New Roman" w:hAnsi="Arial" w:cs="Arial"/>
          <w:color w:val="000000"/>
          <w:spacing w:val="4"/>
          <w:sz w:val="22"/>
          <w:szCs w:val="22"/>
          <w:lang w:val="es-ES_tradnl"/>
        </w:rPr>
        <w:t xml:space="preserve">El </w:t>
      </w:r>
      <w:r w:rsidR="00EC54FF">
        <w:rPr>
          <w:rFonts w:ascii="Arial" w:eastAsia="Times New Roman" w:hAnsi="Arial" w:cs="Arial"/>
          <w:color w:val="000000"/>
          <w:spacing w:val="4"/>
          <w:sz w:val="22"/>
          <w:szCs w:val="22"/>
          <w:lang w:val="es-ES_tradnl"/>
        </w:rPr>
        <w:t>sistema</w:t>
      </w:r>
      <w:r w:rsidR="008D4B2C" w:rsidRPr="009B4934">
        <w:rPr>
          <w:rFonts w:ascii="Arial" w:eastAsia="Times New Roman" w:hAnsi="Arial" w:cs="Arial"/>
          <w:color w:val="000000"/>
          <w:spacing w:val="4"/>
          <w:sz w:val="22"/>
          <w:szCs w:val="22"/>
          <w:lang w:val="es-ES_tradnl"/>
        </w:rPr>
        <w:t xml:space="preserve"> de gestión para la prevención de los DME</w:t>
      </w:r>
      <w:r w:rsidRPr="009B4934">
        <w:rPr>
          <w:rFonts w:ascii="Arial" w:eastAsia="Times New Roman" w:hAnsi="Arial" w:cs="Arial"/>
          <w:color w:val="000000"/>
          <w:spacing w:val="4"/>
          <w:sz w:val="22"/>
          <w:szCs w:val="22"/>
          <w:lang w:val="es-ES_tradnl"/>
        </w:rPr>
        <w:t xml:space="preserve"> desarrollado para Rama Judicial</w:t>
      </w:r>
      <w:r w:rsidR="0012529D" w:rsidRPr="009B4934">
        <w:rPr>
          <w:rFonts w:ascii="Arial" w:eastAsia="Times New Roman" w:hAnsi="Arial" w:cs="Arial"/>
          <w:color w:val="000000"/>
          <w:spacing w:val="4"/>
          <w:sz w:val="22"/>
          <w:szCs w:val="22"/>
          <w:lang w:val="es-ES_tradnl"/>
        </w:rPr>
        <w:t xml:space="preserve"> del poder público</w:t>
      </w:r>
      <w:r w:rsidRPr="009B4934">
        <w:rPr>
          <w:rFonts w:ascii="Arial" w:eastAsia="Times New Roman" w:hAnsi="Arial" w:cs="Arial"/>
          <w:color w:val="000000"/>
          <w:spacing w:val="4"/>
          <w:sz w:val="22"/>
          <w:szCs w:val="22"/>
          <w:lang w:val="es-ES_tradnl"/>
        </w:rPr>
        <w:t xml:space="preserve"> se aplicará de acuerdo con las acciones determinadas en</w:t>
      </w:r>
      <w:r w:rsidR="007549F0" w:rsidRPr="009B4934">
        <w:rPr>
          <w:rFonts w:ascii="Arial" w:eastAsia="Times New Roman" w:hAnsi="Arial" w:cs="Arial"/>
          <w:color w:val="000000"/>
          <w:spacing w:val="4"/>
          <w:sz w:val="22"/>
          <w:szCs w:val="22"/>
          <w:lang w:val="es-ES_tradnl"/>
        </w:rPr>
        <w:t xml:space="preserve"> cada una de las etapas creadas para la prevención de los </w:t>
      </w:r>
      <w:r w:rsidR="009B4934" w:rsidRPr="009B4934">
        <w:rPr>
          <w:rFonts w:ascii="Arial" w:eastAsia="Times New Roman" w:hAnsi="Arial" w:cs="Arial"/>
          <w:color w:val="000000"/>
          <w:spacing w:val="4"/>
          <w:sz w:val="22"/>
          <w:szCs w:val="22"/>
          <w:lang w:val="es-ES_tradnl"/>
        </w:rPr>
        <w:t>desórdenes</w:t>
      </w:r>
      <w:r w:rsidR="0012529D" w:rsidRPr="009B4934">
        <w:rPr>
          <w:rFonts w:ascii="Arial" w:eastAsia="Times New Roman" w:hAnsi="Arial" w:cs="Arial"/>
          <w:color w:val="000000"/>
          <w:spacing w:val="4"/>
          <w:sz w:val="22"/>
          <w:szCs w:val="22"/>
          <w:lang w:val="es-ES_tradnl"/>
        </w:rPr>
        <w:t xml:space="preserve"> musculo </w:t>
      </w:r>
      <w:r w:rsidR="009B4934" w:rsidRPr="009B4934">
        <w:rPr>
          <w:rFonts w:ascii="Arial" w:eastAsia="Times New Roman" w:hAnsi="Arial" w:cs="Arial"/>
          <w:color w:val="000000"/>
          <w:spacing w:val="4"/>
          <w:sz w:val="22"/>
          <w:szCs w:val="22"/>
          <w:lang w:val="es-ES_tradnl"/>
        </w:rPr>
        <w:t>esqueléticas</w:t>
      </w:r>
      <w:r w:rsidR="0012529D" w:rsidRPr="009B4934">
        <w:rPr>
          <w:rFonts w:ascii="Arial" w:eastAsia="Times New Roman" w:hAnsi="Arial" w:cs="Arial"/>
          <w:color w:val="000000"/>
          <w:spacing w:val="4"/>
          <w:sz w:val="22"/>
          <w:szCs w:val="22"/>
          <w:lang w:val="es-ES_tradnl"/>
        </w:rPr>
        <w:t xml:space="preserve"> (</w:t>
      </w:r>
      <w:r w:rsidRPr="009B4934">
        <w:rPr>
          <w:rFonts w:ascii="Arial" w:eastAsia="Times New Roman" w:hAnsi="Arial" w:cs="Arial"/>
          <w:color w:val="000000"/>
          <w:spacing w:val="4"/>
          <w:sz w:val="22"/>
          <w:szCs w:val="22"/>
          <w:lang w:val="es-ES_tradnl"/>
        </w:rPr>
        <w:t>DME</w:t>
      </w:r>
      <w:r w:rsidR="0012529D" w:rsidRPr="009B4934">
        <w:rPr>
          <w:rFonts w:ascii="Arial" w:eastAsia="Times New Roman" w:hAnsi="Arial" w:cs="Arial"/>
          <w:color w:val="000000"/>
          <w:spacing w:val="4"/>
          <w:sz w:val="22"/>
          <w:szCs w:val="22"/>
          <w:lang w:val="es-ES_tradnl"/>
        </w:rPr>
        <w:t>)</w:t>
      </w:r>
      <w:r w:rsidRPr="009B4934">
        <w:rPr>
          <w:rFonts w:ascii="Arial" w:eastAsia="Times New Roman" w:hAnsi="Arial" w:cs="Arial"/>
          <w:color w:val="000000"/>
          <w:spacing w:val="4"/>
          <w:sz w:val="22"/>
          <w:szCs w:val="22"/>
          <w:lang w:val="es-ES_tradnl"/>
        </w:rPr>
        <w:t>.</w:t>
      </w:r>
    </w:p>
    <w:p w14:paraId="25640558" w14:textId="77777777" w:rsidR="007C5FE2" w:rsidRDefault="007C5FE2" w:rsidP="007C5FE2">
      <w:pPr>
        <w:pStyle w:val="Cuadrculamedia1-nfasis21"/>
        <w:spacing w:line="360" w:lineRule="auto"/>
        <w:ind w:left="0"/>
        <w:jc w:val="both"/>
        <w:rPr>
          <w:rFonts w:ascii="Arial" w:eastAsia="Times New Roman" w:hAnsi="Arial" w:cs="Arial"/>
          <w:b/>
          <w:color w:val="000000"/>
          <w:lang w:val="es-ES_tradnl"/>
        </w:rPr>
      </w:pPr>
    </w:p>
    <w:p w14:paraId="092DD5DE" w14:textId="77777777" w:rsidR="007C5FE2" w:rsidRPr="007B79B0" w:rsidRDefault="007B79B0" w:rsidP="007B79B0">
      <w:pPr>
        <w:pStyle w:val="Ttulo2"/>
      </w:pPr>
      <w:bookmarkStart w:id="23" w:name="_Toc55303142"/>
      <w:r w:rsidRPr="007B79B0">
        <w:t xml:space="preserve">8.1 </w:t>
      </w:r>
      <w:r w:rsidR="00A2021E" w:rsidRPr="007B79B0">
        <w:t xml:space="preserve"> </w:t>
      </w:r>
      <w:r w:rsidR="007C5FE2" w:rsidRPr="007B79B0">
        <w:t>F</w:t>
      </w:r>
      <w:r w:rsidR="00A914A1" w:rsidRPr="007B79B0">
        <w:t xml:space="preserve">ASE I: </w:t>
      </w:r>
      <w:r w:rsidR="009F08FE" w:rsidRPr="007B79B0">
        <w:t xml:space="preserve">ETAPA </w:t>
      </w:r>
      <w:r w:rsidR="00A914A1" w:rsidRPr="007B79B0">
        <w:t>DIAGNÓSTICA</w:t>
      </w:r>
      <w:bookmarkEnd w:id="23"/>
    </w:p>
    <w:p w14:paraId="3E725168" w14:textId="77777777" w:rsidR="008D4B2C" w:rsidRPr="00883C7D" w:rsidRDefault="008D4B2C" w:rsidP="008D4B2C">
      <w:pPr>
        <w:ind w:left="24"/>
        <w:rPr>
          <w:rFonts w:ascii="Arial" w:eastAsia="Times New Roman" w:hAnsi="Arial" w:cs="Arial"/>
          <w:color w:val="000000"/>
          <w:spacing w:val="4"/>
          <w:sz w:val="22"/>
          <w:szCs w:val="22"/>
          <w:lang w:val="es-ES_tradnl"/>
        </w:rPr>
      </w:pPr>
    </w:p>
    <w:p w14:paraId="42A9DF9E" w14:textId="77777777" w:rsidR="00686427" w:rsidRPr="00883C7D" w:rsidRDefault="00C818A4" w:rsidP="008D4B2C">
      <w:pPr>
        <w:spacing w:line="360" w:lineRule="auto"/>
        <w:jc w:val="both"/>
        <w:rPr>
          <w:rFonts w:ascii="Arial" w:eastAsia="Times New Roman" w:hAnsi="Arial" w:cs="Arial"/>
          <w:color w:val="000000"/>
          <w:spacing w:val="4"/>
          <w:sz w:val="22"/>
          <w:szCs w:val="22"/>
          <w:lang w:val="es-ES_tradnl"/>
        </w:rPr>
      </w:pPr>
      <w:r w:rsidRPr="00883C7D">
        <w:rPr>
          <w:rFonts w:ascii="Arial" w:eastAsia="Times New Roman" w:hAnsi="Arial" w:cs="Arial"/>
          <w:color w:val="000000"/>
          <w:spacing w:val="4"/>
          <w:sz w:val="22"/>
          <w:szCs w:val="22"/>
          <w:lang w:val="es-ES_tradnl"/>
        </w:rPr>
        <w:t>El objetivo de esta fase es identificar y priorizar a los servidores judiciales susceptibles a sufrir una enfermedad asoci</w:t>
      </w:r>
      <w:r w:rsidR="004D54C2" w:rsidRPr="00883C7D">
        <w:rPr>
          <w:rFonts w:ascii="Arial" w:eastAsia="Times New Roman" w:hAnsi="Arial" w:cs="Arial"/>
          <w:color w:val="000000"/>
          <w:spacing w:val="4"/>
          <w:sz w:val="22"/>
          <w:szCs w:val="22"/>
          <w:lang w:val="es-ES_tradnl"/>
        </w:rPr>
        <w:t xml:space="preserve">ada con los desórdenes musculo </w:t>
      </w:r>
      <w:r w:rsidR="00686427" w:rsidRPr="00883C7D">
        <w:rPr>
          <w:rFonts w:ascii="Arial" w:eastAsia="Times New Roman" w:hAnsi="Arial" w:cs="Arial"/>
          <w:color w:val="000000"/>
          <w:spacing w:val="4"/>
          <w:sz w:val="22"/>
          <w:szCs w:val="22"/>
          <w:lang w:val="es-ES_tradnl"/>
        </w:rPr>
        <w:t xml:space="preserve">esqueléticos. </w:t>
      </w:r>
    </w:p>
    <w:p w14:paraId="09F48C44" w14:textId="77777777" w:rsidR="00686427" w:rsidRPr="00883C7D" w:rsidRDefault="00686427" w:rsidP="00686427">
      <w:pPr>
        <w:spacing w:line="360" w:lineRule="auto"/>
        <w:jc w:val="both"/>
        <w:rPr>
          <w:rFonts w:ascii="Arial" w:eastAsia="Times New Roman" w:hAnsi="Arial" w:cs="Arial"/>
          <w:color w:val="000000"/>
          <w:spacing w:val="4"/>
          <w:sz w:val="22"/>
          <w:szCs w:val="22"/>
          <w:lang w:val="es-ES_tradnl"/>
        </w:rPr>
      </w:pPr>
    </w:p>
    <w:p w14:paraId="05B5B458" w14:textId="77777777" w:rsidR="00C7493C" w:rsidRDefault="00686427" w:rsidP="004D54C2">
      <w:pPr>
        <w:spacing w:line="360" w:lineRule="auto"/>
        <w:jc w:val="both"/>
        <w:rPr>
          <w:rFonts w:ascii="Arial" w:eastAsia="Times New Roman" w:hAnsi="Arial" w:cs="Arial"/>
          <w:color w:val="000000"/>
          <w:spacing w:val="4"/>
          <w:sz w:val="22"/>
          <w:szCs w:val="22"/>
          <w:lang w:val="es-ES_tradnl"/>
        </w:rPr>
      </w:pPr>
      <w:r w:rsidRPr="00883C7D">
        <w:rPr>
          <w:rFonts w:ascii="Arial" w:eastAsia="Times New Roman" w:hAnsi="Arial" w:cs="Arial"/>
          <w:color w:val="000000"/>
          <w:spacing w:val="4"/>
          <w:sz w:val="22"/>
          <w:szCs w:val="22"/>
          <w:lang w:val="es-ES_tradnl"/>
        </w:rPr>
        <w:t>Esta fase incluye la caracterización de la problemática de los DME</w:t>
      </w:r>
      <w:r w:rsidR="00B32BCB" w:rsidRPr="00883C7D">
        <w:rPr>
          <w:rFonts w:ascii="Arial" w:eastAsia="Times New Roman" w:hAnsi="Arial" w:cs="Arial"/>
          <w:color w:val="000000"/>
          <w:spacing w:val="4"/>
          <w:sz w:val="22"/>
          <w:szCs w:val="22"/>
          <w:lang w:val="es-ES_tradnl"/>
        </w:rPr>
        <w:t xml:space="preserve"> con </w:t>
      </w:r>
      <w:r w:rsidRPr="00883C7D">
        <w:rPr>
          <w:rFonts w:ascii="Arial" w:eastAsia="Times New Roman" w:hAnsi="Arial" w:cs="Arial"/>
          <w:color w:val="000000"/>
          <w:spacing w:val="4"/>
          <w:sz w:val="22"/>
          <w:szCs w:val="22"/>
          <w:lang w:val="es-ES_tradnl"/>
        </w:rPr>
        <w:t xml:space="preserve">la delimitación de las situaciones de trabajo y </w:t>
      </w:r>
      <w:r w:rsidR="00B32BCB" w:rsidRPr="00883C7D">
        <w:rPr>
          <w:rFonts w:ascii="Arial" w:eastAsia="Times New Roman" w:hAnsi="Arial" w:cs="Arial"/>
          <w:color w:val="000000"/>
          <w:spacing w:val="4"/>
          <w:sz w:val="22"/>
          <w:szCs w:val="22"/>
          <w:lang w:val="es-ES_tradnl"/>
        </w:rPr>
        <w:t xml:space="preserve">de </w:t>
      </w:r>
      <w:r w:rsidRPr="00883C7D">
        <w:rPr>
          <w:rFonts w:ascii="Arial" w:eastAsia="Times New Roman" w:hAnsi="Arial" w:cs="Arial"/>
          <w:color w:val="000000"/>
          <w:spacing w:val="4"/>
          <w:sz w:val="22"/>
          <w:szCs w:val="22"/>
          <w:lang w:val="es-ES_tradnl"/>
        </w:rPr>
        <w:t>salud; s</w:t>
      </w:r>
      <w:r w:rsidR="008D4B2C" w:rsidRPr="00883C7D">
        <w:rPr>
          <w:rFonts w:ascii="Arial" w:eastAsia="Times New Roman" w:hAnsi="Arial" w:cs="Arial"/>
          <w:color w:val="000000"/>
          <w:spacing w:val="4"/>
          <w:sz w:val="22"/>
          <w:szCs w:val="22"/>
          <w:lang w:val="es-ES_tradnl"/>
        </w:rPr>
        <w:t>e dimensiona la problemática de los mismos, seleccionando grupos críticos en donde a partir de estos registros y de la aplicación de</w:t>
      </w:r>
      <w:r w:rsidR="00081CDB">
        <w:rPr>
          <w:rFonts w:ascii="Arial" w:eastAsia="Times New Roman" w:hAnsi="Arial" w:cs="Arial"/>
          <w:color w:val="000000"/>
          <w:spacing w:val="4"/>
          <w:sz w:val="22"/>
          <w:szCs w:val="22"/>
          <w:lang w:val="es-ES_tradnl"/>
        </w:rPr>
        <w:t>l</w:t>
      </w:r>
      <w:r w:rsidR="008D4B2C" w:rsidRPr="00883C7D">
        <w:rPr>
          <w:rFonts w:ascii="Arial" w:eastAsia="Times New Roman" w:hAnsi="Arial" w:cs="Arial"/>
          <w:color w:val="000000"/>
          <w:spacing w:val="4"/>
          <w:sz w:val="22"/>
          <w:szCs w:val="22"/>
          <w:lang w:val="es-ES_tradnl"/>
        </w:rPr>
        <w:t xml:space="preserve"> </w:t>
      </w:r>
      <w:r w:rsidR="00081CDB" w:rsidRPr="00202188">
        <w:rPr>
          <w:rFonts w:ascii="Arial" w:eastAsia="Times New Roman" w:hAnsi="Arial" w:cs="Arial"/>
          <w:i/>
          <w:color w:val="000000"/>
          <w:spacing w:val="4"/>
          <w:sz w:val="22"/>
          <w:szCs w:val="22"/>
          <w:lang w:val="es-ES_tradnl"/>
        </w:rPr>
        <w:t>Formato</w:t>
      </w:r>
      <w:r w:rsidR="00081CDB" w:rsidRPr="00202188">
        <w:rPr>
          <w:rFonts w:ascii="Arial" w:eastAsia="Times New Roman" w:hAnsi="Arial" w:cs="Arial"/>
          <w:color w:val="000000"/>
          <w:spacing w:val="4"/>
          <w:sz w:val="22"/>
          <w:szCs w:val="22"/>
          <w:lang w:val="es-ES_tradnl"/>
        </w:rPr>
        <w:t xml:space="preserve"> </w:t>
      </w:r>
      <w:r w:rsidR="00081CDB" w:rsidRPr="00202188">
        <w:rPr>
          <w:rFonts w:ascii="Arial" w:eastAsia="Times New Roman" w:hAnsi="Arial" w:cs="Arial"/>
          <w:i/>
          <w:color w:val="000000"/>
          <w:spacing w:val="4"/>
          <w:sz w:val="22"/>
          <w:szCs w:val="22"/>
          <w:lang w:val="es-ES_tradnl"/>
        </w:rPr>
        <w:t>Condición de Salud Musculo Esquelética</w:t>
      </w:r>
      <w:r w:rsidR="008D4B2C" w:rsidRPr="00883C7D">
        <w:rPr>
          <w:rFonts w:ascii="Arial" w:eastAsia="Times New Roman" w:hAnsi="Arial" w:cs="Arial"/>
          <w:color w:val="000000"/>
          <w:spacing w:val="4"/>
          <w:sz w:val="22"/>
          <w:szCs w:val="22"/>
          <w:lang w:val="es-ES_tradnl"/>
        </w:rPr>
        <w:t xml:space="preserve"> se establece la aplicación de las herramientas de evaluación para la segunda fase que hacen parte del </w:t>
      </w:r>
      <w:r w:rsidR="00EC54FF">
        <w:rPr>
          <w:rFonts w:ascii="Arial" w:eastAsia="Times New Roman" w:hAnsi="Arial" w:cs="Arial"/>
          <w:color w:val="000000"/>
          <w:spacing w:val="4"/>
          <w:sz w:val="22"/>
          <w:szCs w:val="22"/>
          <w:lang w:val="es-ES_tradnl"/>
        </w:rPr>
        <w:t>sistema</w:t>
      </w:r>
      <w:r w:rsidR="008D4B2C" w:rsidRPr="00883C7D">
        <w:rPr>
          <w:rFonts w:ascii="Arial" w:eastAsia="Times New Roman" w:hAnsi="Arial" w:cs="Arial"/>
          <w:color w:val="000000"/>
          <w:spacing w:val="4"/>
          <w:sz w:val="22"/>
          <w:szCs w:val="22"/>
          <w:lang w:val="es-ES_tradnl"/>
        </w:rPr>
        <w:t xml:space="preserve"> de </w:t>
      </w:r>
      <w:r w:rsidR="00EC54FF">
        <w:rPr>
          <w:rFonts w:ascii="Arial" w:eastAsia="Times New Roman" w:hAnsi="Arial" w:cs="Arial"/>
          <w:color w:val="000000"/>
          <w:spacing w:val="4"/>
          <w:sz w:val="22"/>
          <w:szCs w:val="22"/>
          <w:lang w:val="es-ES_tradnl"/>
        </w:rPr>
        <w:t>g</w:t>
      </w:r>
      <w:r w:rsidRPr="00883C7D">
        <w:rPr>
          <w:rFonts w:ascii="Arial" w:eastAsia="Times New Roman" w:hAnsi="Arial" w:cs="Arial"/>
          <w:color w:val="000000"/>
          <w:spacing w:val="4"/>
          <w:sz w:val="22"/>
          <w:szCs w:val="22"/>
          <w:lang w:val="es-ES_tradnl"/>
        </w:rPr>
        <w:t xml:space="preserve">estión para la </w:t>
      </w:r>
      <w:r w:rsidR="00EC54FF">
        <w:rPr>
          <w:rFonts w:ascii="Arial" w:eastAsia="Times New Roman" w:hAnsi="Arial" w:cs="Arial"/>
          <w:color w:val="000000"/>
          <w:spacing w:val="4"/>
          <w:sz w:val="22"/>
          <w:szCs w:val="22"/>
          <w:lang w:val="es-ES_tradnl"/>
        </w:rPr>
        <w:t>p</w:t>
      </w:r>
      <w:r w:rsidR="008D4B2C" w:rsidRPr="00883C7D">
        <w:rPr>
          <w:rFonts w:ascii="Arial" w:eastAsia="Times New Roman" w:hAnsi="Arial" w:cs="Arial"/>
          <w:color w:val="000000"/>
          <w:spacing w:val="4"/>
          <w:sz w:val="22"/>
          <w:szCs w:val="22"/>
          <w:lang w:val="es-ES_tradnl"/>
        </w:rPr>
        <w:t>revención</w:t>
      </w:r>
      <w:r w:rsidRPr="00883C7D">
        <w:rPr>
          <w:rFonts w:ascii="Arial" w:eastAsia="Times New Roman" w:hAnsi="Arial" w:cs="Arial"/>
          <w:color w:val="000000"/>
          <w:spacing w:val="4"/>
          <w:sz w:val="22"/>
          <w:szCs w:val="22"/>
          <w:lang w:val="es-ES_tradnl"/>
        </w:rPr>
        <w:t xml:space="preserve"> y así se </w:t>
      </w:r>
      <w:r w:rsidR="00C818A4" w:rsidRPr="00883C7D">
        <w:rPr>
          <w:rFonts w:ascii="Arial" w:eastAsia="Times New Roman" w:hAnsi="Arial" w:cs="Arial"/>
          <w:color w:val="000000"/>
          <w:spacing w:val="4"/>
          <w:sz w:val="22"/>
          <w:szCs w:val="22"/>
          <w:lang w:val="es-ES_tradnl"/>
        </w:rPr>
        <w:t>clasifica</w:t>
      </w:r>
      <w:r w:rsidRPr="00883C7D">
        <w:rPr>
          <w:rFonts w:ascii="Arial" w:eastAsia="Times New Roman" w:hAnsi="Arial" w:cs="Arial"/>
          <w:color w:val="000000"/>
          <w:spacing w:val="4"/>
          <w:sz w:val="22"/>
          <w:szCs w:val="22"/>
          <w:lang w:val="es-ES_tradnl"/>
        </w:rPr>
        <w:t xml:space="preserve">n </w:t>
      </w:r>
      <w:r w:rsidR="00C818A4" w:rsidRPr="00883C7D">
        <w:rPr>
          <w:rFonts w:ascii="Arial" w:eastAsia="Times New Roman" w:hAnsi="Arial" w:cs="Arial"/>
          <w:color w:val="000000"/>
          <w:spacing w:val="4"/>
          <w:sz w:val="22"/>
          <w:szCs w:val="22"/>
          <w:lang w:val="es-ES_tradnl"/>
        </w:rPr>
        <w:t xml:space="preserve">por grupos de intervención de acuerdo con el análisis de la información recolectada. </w:t>
      </w:r>
    </w:p>
    <w:p w14:paraId="26D44AD1" w14:textId="77777777" w:rsidR="00B132F1" w:rsidRDefault="00B132F1" w:rsidP="00A2021E">
      <w:pPr>
        <w:pStyle w:val="Ttulo3"/>
        <w:numPr>
          <w:ilvl w:val="2"/>
          <w:numId w:val="32"/>
        </w:numPr>
      </w:pPr>
      <w:bookmarkStart w:id="24" w:name="_Toc20749392"/>
      <w:bookmarkStart w:id="25" w:name="_Toc20749686"/>
      <w:bookmarkStart w:id="26" w:name="_Toc20749946"/>
      <w:bookmarkStart w:id="27" w:name="_Toc55303143"/>
      <w:r w:rsidRPr="004D54C2">
        <w:t>Identificación del riesgo de los servidores judiciales</w:t>
      </w:r>
      <w:bookmarkEnd w:id="24"/>
      <w:bookmarkEnd w:id="25"/>
      <w:bookmarkEnd w:id="26"/>
      <w:bookmarkEnd w:id="27"/>
    </w:p>
    <w:p w14:paraId="39470C44" w14:textId="77777777" w:rsidR="0047719B" w:rsidRDefault="0047719B" w:rsidP="0047719B">
      <w:pPr>
        <w:spacing w:line="360" w:lineRule="auto"/>
        <w:jc w:val="both"/>
        <w:rPr>
          <w:rFonts w:ascii="Arial" w:eastAsia="Times New Roman" w:hAnsi="Arial" w:cs="Arial"/>
          <w:color w:val="000000"/>
          <w:sz w:val="22"/>
          <w:szCs w:val="22"/>
          <w:lang w:val="es-ES_tradnl"/>
        </w:rPr>
      </w:pPr>
    </w:p>
    <w:p w14:paraId="75AE6C75" w14:textId="77777777" w:rsidR="00964C9D" w:rsidRPr="002378B9" w:rsidRDefault="00B132F1" w:rsidP="002378B9">
      <w:pPr>
        <w:spacing w:line="360" w:lineRule="auto"/>
        <w:jc w:val="both"/>
        <w:rPr>
          <w:rFonts w:ascii="Arial" w:eastAsia="Times New Roman" w:hAnsi="Arial" w:cs="Arial"/>
          <w:color w:val="000000"/>
          <w:spacing w:val="4"/>
          <w:sz w:val="22"/>
          <w:szCs w:val="22"/>
          <w:lang w:val="es-ES_tradnl"/>
        </w:rPr>
      </w:pPr>
      <w:r w:rsidRPr="002378B9">
        <w:rPr>
          <w:rFonts w:ascii="Arial" w:eastAsia="Times New Roman" w:hAnsi="Arial" w:cs="Arial"/>
          <w:color w:val="000000"/>
          <w:spacing w:val="4"/>
          <w:sz w:val="22"/>
          <w:szCs w:val="22"/>
          <w:lang w:val="es-ES_tradnl"/>
        </w:rPr>
        <w:t xml:space="preserve">Este proceso se </w:t>
      </w:r>
      <w:r w:rsidR="004D54C2" w:rsidRPr="002378B9">
        <w:rPr>
          <w:rFonts w:ascii="Arial" w:eastAsia="Times New Roman" w:hAnsi="Arial" w:cs="Arial"/>
          <w:color w:val="000000"/>
          <w:spacing w:val="4"/>
          <w:sz w:val="22"/>
          <w:szCs w:val="22"/>
          <w:lang w:val="es-ES_tradnl"/>
        </w:rPr>
        <w:t>realiza</w:t>
      </w:r>
      <w:r w:rsidRPr="002378B9">
        <w:rPr>
          <w:rFonts w:ascii="Arial" w:eastAsia="Times New Roman" w:hAnsi="Arial" w:cs="Arial"/>
          <w:color w:val="000000"/>
          <w:spacing w:val="4"/>
          <w:sz w:val="22"/>
          <w:szCs w:val="22"/>
          <w:lang w:val="es-ES_tradnl"/>
        </w:rPr>
        <w:t xml:space="preserve"> a través de la </w:t>
      </w:r>
      <w:r w:rsidR="0047719B" w:rsidRPr="002378B9">
        <w:rPr>
          <w:rFonts w:ascii="Arial" w:eastAsia="Times New Roman" w:hAnsi="Arial" w:cs="Arial"/>
          <w:color w:val="000000"/>
          <w:spacing w:val="4"/>
          <w:sz w:val="22"/>
          <w:szCs w:val="22"/>
          <w:lang w:val="es-ES_tradnl"/>
        </w:rPr>
        <w:t xml:space="preserve">caracterización de la problemática DME en la Entidad, </w:t>
      </w:r>
      <w:r w:rsidR="00964C9D" w:rsidRPr="002378B9">
        <w:rPr>
          <w:rFonts w:ascii="Arial" w:eastAsia="Times New Roman" w:hAnsi="Arial" w:cs="Arial"/>
          <w:color w:val="000000"/>
          <w:spacing w:val="4"/>
          <w:sz w:val="22"/>
          <w:szCs w:val="22"/>
          <w:lang w:val="es-ES_tradnl"/>
        </w:rPr>
        <w:t>c</w:t>
      </w:r>
      <w:r w:rsidR="0047719B" w:rsidRPr="002378B9">
        <w:rPr>
          <w:rFonts w:ascii="Arial" w:eastAsia="Times New Roman" w:hAnsi="Arial" w:cs="Arial"/>
          <w:color w:val="000000"/>
          <w:spacing w:val="4"/>
          <w:sz w:val="22"/>
          <w:szCs w:val="22"/>
          <w:lang w:val="es-ES_tradnl"/>
        </w:rPr>
        <w:t xml:space="preserve">on el fin de delimitar los componentes estructurales e identificar las áreas críticas en donde se implementará </w:t>
      </w:r>
      <w:r w:rsidR="00964C9D" w:rsidRPr="002378B9">
        <w:rPr>
          <w:rFonts w:ascii="Arial" w:eastAsia="Times New Roman" w:hAnsi="Arial" w:cs="Arial"/>
          <w:color w:val="000000"/>
          <w:spacing w:val="4"/>
          <w:sz w:val="22"/>
          <w:szCs w:val="22"/>
          <w:lang w:val="es-ES_tradnl"/>
        </w:rPr>
        <w:t xml:space="preserve">la intervención de los DME. </w:t>
      </w:r>
    </w:p>
    <w:p w14:paraId="3F83C9F4" w14:textId="77777777" w:rsidR="00F3493B" w:rsidRDefault="00964C9D" w:rsidP="002378B9">
      <w:pPr>
        <w:spacing w:line="360" w:lineRule="auto"/>
        <w:jc w:val="both"/>
        <w:rPr>
          <w:rFonts w:ascii="Arial" w:eastAsia="Times New Roman" w:hAnsi="Arial" w:cs="Arial"/>
          <w:color w:val="000000"/>
          <w:spacing w:val="4"/>
          <w:sz w:val="22"/>
          <w:szCs w:val="22"/>
          <w:lang w:val="es-ES_tradnl"/>
        </w:rPr>
      </w:pPr>
      <w:r w:rsidRPr="002378B9">
        <w:rPr>
          <w:rFonts w:ascii="Arial" w:eastAsia="Times New Roman" w:hAnsi="Arial" w:cs="Arial"/>
          <w:color w:val="000000"/>
          <w:spacing w:val="4"/>
          <w:sz w:val="22"/>
          <w:szCs w:val="22"/>
          <w:lang w:val="es-ES_tradnl"/>
        </w:rPr>
        <w:t>Para ello se realizará</w:t>
      </w:r>
      <w:r w:rsidR="0084403F">
        <w:rPr>
          <w:rFonts w:ascii="Arial" w:eastAsia="Times New Roman" w:hAnsi="Arial" w:cs="Arial"/>
          <w:color w:val="000000"/>
          <w:spacing w:val="4"/>
          <w:sz w:val="22"/>
          <w:szCs w:val="22"/>
          <w:lang w:val="es-ES_tradnl"/>
        </w:rPr>
        <w:t xml:space="preserve"> </w:t>
      </w:r>
      <w:r w:rsidRPr="002378B9">
        <w:rPr>
          <w:rFonts w:ascii="Arial" w:eastAsia="Times New Roman" w:hAnsi="Arial" w:cs="Arial"/>
          <w:color w:val="000000"/>
          <w:spacing w:val="4"/>
          <w:sz w:val="22"/>
          <w:szCs w:val="22"/>
          <w:lang w:val="es-ES_tradnl"/>
        </w:rPr>
        <w:t xml:space="preserve">recopilando y analizando información </w:t>
      </w:r>
      <w:r w:rsidR="00536724" w:rsidRPr="002378B9">
        <w:rPr>
          <w:rFonts w:ascii="Arial" w:eastAsia="Times New Roman" w:hAnsi="Arial" w:cs="Arial"/>
          <w:color w:val="000000"/>
          <w:spacing w:val="4"/>
          <w:sz w:val="22"/>
          <w:szCs w:val="22"/>
          <w:lang w:val="es-ES_tradnl"/>
        </w:rPr>
        <w:t>relativa a las</w:t>
      </w:r>
      <w:r w:rsidR="00686427" w:rsidRPr="002378B9">
        <w:rPr>
          <w:rFonts w:ascii="Arial" w:eastAsia="Times New Roman" w:hAnsi="Arial" w:cs="Arial"/>
          <w:color w:val="000000"/>
          <w:spacing w:val="4"/>
          <w:sz w:val="22"/>
          <w:szCs w:val="22"/>
          <w:lang w:val="es-ES_tradnl"/>
        </w:rPr>
        <w:t xml:space="preserve"> condiciones de </w:t>
      </w:r>
      <w:r w:rsidR="006E02A8">
        <w:rPr>
          <w:rFonts w:ascii="Arial" w:eastAsia="Times New Roman" w:hAnsi="Arial" w:cs="Arial"/>
          <w:color w:val="000000"/>
          <w:spacing w:val="4"/>
          <w:sz w:val="22"/>
          <w:szCs w:val="22"/>
          <w:lang w:val="es-ES_tradnl"/>
        </w:rPr>
        <w:t xml:space="preserve">trabajo como </w:t>
      </w:r>
      <w:r w:rsidR="00686427" w:rsidRPr="002378B9">
        <w:rPr>
          <w:rFonts w:ascii="Arial" w:eastAsia="Times New Roman" w:hAnsi="Arial" w:cs="Arial"/>
          <w:color w:val="000000"/>
          <w:spacing w:val="4"/>
          <w:sz w:val="22"/>
          <w:szCs w:val="22"/>
          <w:lang w:val="es-ES_tradnl"/>
        </w:rPr>
        <w:t xml:space="preserve">resultado de la </w:t>
      </w:r>
      <w:r w:rsidR="0084403F" w:rsidRPr="00E20DC1">
        <w:rPr>
          <w:rFonts w:ascii="Arial" w:eastAsia="Times New Roman" w:hAnsi="Arial" w:cs="Arial"/>
          <w:color w:val="000000"/>
          <w:spacing w:val="4"/>
          <w:sz w:val="22"/>
          <w:szCs w:val="22"/>
          <w:lang w:val="es-ES_tradnl"/>
        </w:rPr>
        <w:t>matriz de identificación de peligros, ev</w:t>
      </w:r>
      <w:r w:rsidR="006E02A8">
        <w:rPr>
          <w:rFonts w:ascii="Arial" w:eastAsia="Times New Roman" w:hAnsi="Arial" w:cs="Arial"/>
          <w:color w:val="000000"/>
          <w:spacing w:val="4"/>
          <w:sz w:val="22"/>
          <w:szCs w:val="22"/>
          <w:lang w:val="es-ES_tradnl"/>
        </w:rPr>
        <w:t>aluación y valoración de riesgos</w:t>
      </w:r>
      <w:r w:rsidR="00A07C1F">
        <w:rPr>
          <w:rFonts w:ascii="Arial" w:eastAsia="Times New Roman" w:hAnsi="Arial" w:cs="Arial"/>
          <w:color w:val="000000"/>
          <w:spacing w:val="4"/>
          <w:sz w:val="22"/>
          <w:szCs w:val="22"/>
          <w:lang w:val="es-ES_tradnl"/>
        </w:rPr>
        <w:t xml:space="preserve"> bajo los siguientes parámetros que se encuentran en el </w:t>
      </w:r>
      <w:r w:rsidR="00A07C1F" w:rsidRPr="00A07C1F">
        <w:rPr>
          <w:rFonts w:ascii="Arial" w:eastAsia="Times New Roman" w:hAnsi="Arial" w:cs="Arial"/>
          <w:color w:val="000000"/>
          <w:spacing w:val="4"/>
          <w:sz w:val="22"/>
          <w:szCs w:val="22"/>
          <w:lang w:val="es-ES_tradnl"/>
        </w:rPr>
        <w:t>Procedimiento para la elaboración de la matriz de peligros rama judicial</w:t>
      </w:r>
      <w:r w:rsidR="00A07C1F">
        <w:rPr>
          <w:rFonts w:ascii="Arial" w:eastAsia="Times New Roman" w:hAnsi="Arial" w:cs="Arial"/>
          <w:color w:val="000000"/>
          <w:spacing w:val="4"/>
          <w:sz w:val="22"/>
          <w:szCs w:val="22"/>
          <w:lang w:val="es-ES_tradnl"/>
        </w:rPr>
        <w:t xml:space="preserve">. </w:t>
      </w:r>
    </w:p>
    <w:p w14:paraId="3DE75C73" w14:textId="77777777" w:rsidR="006E02A8" w:rsidRDefault="006E02A8" w:rsidP="002378B9">
      <w:pPr>
        <w:spacing w:line="360" w:lineRule="auto"/>
        <w:jc w:val="both"/>
        <w:rPr>
          <w:rFonts w:ascii="Arial" w:eastAsia="Times New Roman" w:hAnsi="Arial" w:cs="Arial"/>
          <w:color w:val="000000"/>
          <w:spacing w:val="4"/>
          <w:sz w:val="22"/>
          <w:szCs w:val="22"/>
          <w:lang w:val="es-ES_tradnl"/>
        </w:rPr>
      </w:pPr>
    </w:p>
    <w:tbl>
      <w:tblPr>
        <w:tblW w:w="4793" w:type="pct"/>
        <w:jc w:val="center"/>
        <w:tblBorders>
          <w:top w:val="nil"/>
          <w:left w:val="nil"/>
          <w:bottom w:val="nil"/>
          <w:right w:val="nil"/>
        </w:tblBorders>
        <w:tblLook w:val="0000" w:firstRow="0" w:lastRow="0" w:firstColumn="0" w:lastColumn="0" w:noHBand="0" w:noVBand="0"/>
      </w:tblPr>
      <w:tblGrid>
        <w:gridCol w:w="2286"/>
        <w:gridCol w:w="6393"/>
      </w:tblGrid>
      <w:tr w:rsidR="00E511E7" w:rsidRPr="004309BF" w14:paraId="3B73ED93" w14:textId="77777777" w:rsidTr="00E511E7">
        <w:trPr>
          <w:trHeight w:val="419"/>
          <w:jc w:val="center"/>
        </w:trPr>
        <w:tc>
          <w:tcPr>
            <w:tcW w:w="1317" w:type="pct"/>
            <w:tcBorders>
              <w:top w:val="single" w:sz="8" w:space="0" w:color="000000"/>
              <w:left w:val="single" w:sz="8" w:space="0" w:color="000000"/>
              <w:bottom w:val="single" w:sz="8" w:space="0" w:color="000000"/>
              <w:right w:val="single" w:sz="8" w:space="0" w:color="000000"/>
            </w:tcBorders>
            <w:vAlign w:val="center"/>
          </w:tcPr>
          <w:p w14:paraId="6FD27434" w14:textId="77777777" w:rsidR="00E511E7" w:rsidRPr="00A07C1F" w:rsidRDefault="00E511E7" w:rsidP="00E511E7">
            <w:pPr>
              <w:pStyle w:val="Textoindependiente31"/>
              <w:jc w:val="center"/>
              <w:rPr>
                <w:rFonts w:ascii="Arial" w:hAnsi="Arial"/>
                <w:sz w:val="22"/>
                <w:szCs w:val="22"/>
                <w:lang w:val="es-MX"/>
              </w:rPr>
            </w:pPr>
            <w:r w:rsidRPr="00A07C1F">
              <w:rPr>
                <w:rFonts w:ascii="Arial" w:hAnsi="Arial"/>
                <w:b/>
                <w:bCs/>
                <w:sz w:val="22"/>
                <w:szCs w:val="22"/>
                <w:lang w:val="es-MX"/>
              </w:rPr>
              <w:t>Riesgo</w:t>
            </w:r>
          </w:p>
        </w:tc>
        <w:tc>
          <w:tcPr>
            <w:tcW w:w="3683" w:type="pct"/>
            <w:tcBorders>
              <w:top w:val="single" w:sz="8" w:space="0" w:color="000000"/>
              <w:left w:val="single" w:sz="8" w:space="0" w:color="000000"/>
              <w:bottom w:val="single" w:sz="8" w:space="0" w:color="000000"/>
              <w:right w:val="single" w:sz="8" w:space="0" w:color="000000"/>
            </w:tcBorders>
            <w:vAlign w:val="center"/>
          </w:tcPr>
          <w:p w14:paraId="77C0D337" w14:textId="77777777" w:rsidR="00E511E7" w:rsidRPr="00A07C1F" w:rsidRDefault="00E511E7" w:rsidP="00E511E7">
            <w:pPr>
              <w:pStyle w:val="Textoindependiente31"/>
              <w:jc w:val="center"/>
              <w:rPr>
                <w:rFonts w:ascii="Arial" w:hAnsi="Arial"/>
                <w:sz w:val="22"/>
                <w:szCs w:val="22"/>
                <w:lang w:val="es-MX"/>
              </w:rPr>
            </w:pPr>
            <w:r w:rsidRPr="00A07C1F">
              <w:rPr>
                <w:rFonts w:ascii="Arial" w:hAnsi="Arial"/>
                <w:b/>
                <w:bCs/>
                <w:sz w:val="22"/>
                <w:szCs w:val="22"/>
                <w:lang w:val="es-MX"/>
              </w:rPr>
              <w:t>Acción y temporización</w:t>
            </w:r>
          </w:p>
        </w:tc>
      </w:tr>
      <w:tr w:rsidR="00E511E7" w:rsidRPr="004309BF" w14:paraId="5A32DC99" w14:textId="77777777" w:rsidTr="005F4D81">
        <w:trPr>
          <w:trHeight w:val="110"/>
          <w:jc w:val="center"/>
        </w:trPr>
        <w:tc>
          <w:tcPr>
            <w:tcW w:w="1317" w:type="pct"/>
            <w:tcBorders>
              <w:top w:val="single" w:sz="8" w:space="0" w:color="000000"/>
              <w:left w:val="single" w:sz="8" w:space="0" w:color="000000"/>
              <w:bottom w:val="single" w:sz="8" w:space="0" w:color="000000"/>
              <w:right w:val="single" w:sz="8" w:space="0" w:color="000000"/>
            </w:tcBorders>
            <w:shd w:val="clear" w:color="auto" w:fill="92D050"/>
          </w:tcPr>
          <w:p w14:paraId="696DFF56" w14:textId="77777777" w:rsidR="00E511E7" w:rsidRPr="00A07C1F" w:rsidRDefault="00E511E7" w:rsidP="00E511E7">
            <w:pPr>
              <w:pStyle w:val="Textoindependiente31"/>
              <w:jc w:val="center"/>
              <w:rPr>
                <w:rFonts w:ascii="Arial" w:hAnsi="Arial"/>
                <w:sz w:val="22"/>
                <w:szCs w:val="22"/>
                <w:lang w:val="es-MX"/>
              </w:rPr>
            </w:pPr>
            <w:r w:rsidRPr="00A07C1F">
              <w:rPr>
                <w:rFonts w:ascii="Arial" w:hAnsi="Arial"/>
                <w:sz w:val="22"/>
                <w:szCs w:val="22"/>
                <w:lang w:val="es-MX"/>
              </w:rPr>
              <w:t xml:space="preserve">Riesgo Bajo </w:t>
            </w:r>
          </w:p>
          <w:p w14:paraId="3BE96567" w14:textId="77777777" w:rsidR="00E511E7" w:rsidRPr="00A07C1F" w:rsidRDefault="00E511E7" w:rsidP="00E511E7">
            <w:pPr>
              <w:pStyle w:val="Textoindependiente31"/>
              <w:jc w:val="center"/>
              <w:rPr>
                <w:rFonts w:ascii="Arial" w:hAnsi="Arial"/>
                <w:sz w:val="22"/>
                <w:szCs w:val="22"/>
                <w:lang w:val="es-MX"/>
              </w:rPr>
            </w:pPr>
            <w:r w:rsidRPr="00A07C1F">
              <w:rPr>
                <w:rFonts w:ascii="Arial" w:hAnsi="Arial"/>
                <w:sz w:val="22"/>
                <w:szCs w:val="22"/>
                <w:lang w:val="es-MX"/>
              </w:rPr>
              <w:t>(RB)</w:t>
            </w:r>
          </w:p>
        </w:tc>
        <w:tc>
          <w:tcPr>
            <w:tcW w:w="3683" w:type="pct"/>
            <w:tcBorders>
              <w:top w:val="single" w:sz="8" w:space="0" w:color="000000"/>
              <w:left w:val="single" w:sz="8" w:space="0" w:color="000000"/>
              <w:bottom w:val="single" w:sz="8" w:space="0" w:color="000000"/>
              <w:right w:val="single" w:sz="8" w:space="0" w:color="000000"/>
            </w:tcBorders>
            <w:shd w:val="clear" w:color="auto" w:fill="auto"/>
          </w:tcPr>
          <w:p w14:paraId="03E3EE1F" w14:textId="77777777" w:rsidR="00E511E7" w:rsidRPr="00A07C1F" w:rsidRDefault="00E511E7" w:rsidP="00643084">
            <w:pPr>
              <w:pStyle w:val="Textoindependiente31"/>
              <w:rPr>
                <w:rFonts w:ascii="Arial" w:hAnsi="Arial"/>
                <w:sz w:val="22"/>
                <w:szCs w:val="22"/>
                <w:lang w:val="es-MX"/>
              </w:rPr>
            </w:pPr>
            <w:r w:rsidRPr="00A07C1F">
              <w:rPr>
                <w:rFonts w:ascii="Arial" w:hAnsi="Arial"/>
                <w:sz w:val="22"/>
                <w:szCs w:val="22"/>
                <w:lang w:val="es-MX"/>
              </w:rPr>
              <w:t xml:space="preserve">No se requiere acción específica </w:t>
            </w:r>
          </w:p>
        </w:tc>
      </w:tr>
      <w:tr w:rsidR="00E511E7" w:rsidRPr="004309BF" w14:paraId="6D5E8500" w14:textId="77777777" w:rsidTr="00B45C32">
        <w:trPr>
          <w:trHeight w:val="1343"/>
          <w:jc w:val="center"/>
        </w:trPr>
        <w:tc>
          <w:tcPr>
            <w:tcW w:w="1317" w:type="pct"/>
            <w:tcBorders>
              <w:top w:val="single" w:sz="8" w:space="0" w:color="000000"/>
              <w:left w:val="single" w:sz="8" w:space="0" w:color="000000"/>
              <w:bottom w:val="single" w:sz="8" w:space="0" w:color="000000"/>
              <w:right w:val="single" w:sz="8" w:space="0" w:color="000000"/>
            </w:tcBorders>
            <w:shd w:val="clear" w:color="auto" w:fill="FFFF00"/>
            <w:vAlign w:val="center"/>
          </w:tcPr>
          <w:p w14:paraId="6C45C268" w14:textId="77777777" w:rsidR="00E511E7" w:rsidRPr="00A07C1F" w:rsidRDefault="00E511E7" w:rsidP="00E511E7">
            <w:pPr>
              <w:pStyle w:val="Textoindependiente31"/>
              <w:jc w:val="center"/>
              <w:rPr>
                <w:rFonts w:ascii="Arial" w:hAnsi="Arial"/>
                <w:sz w:val="22"/>
                <w:szCs w:val="22"/>
                <w:lang w:val="es-MX"/>
              </w:rPr>
            </w:pPr>
            <w:r w:rsidRPr="00A07C1F">
              <w:rPr>
                <w:rFonts w:ascii="Arial" w:hAnsi="Arial"/>
                <w:sz w:val="22"/>
                <w:szCs w:val="22"/>
                <w:lang w:val="es-MX"/>
              </w:rPr>
              <w:t>Riesgo Tolerable (</w:t>
            </w:r>
            <w:r w:rsidRPr="00A07C1F">
              <w:rPr>
                <w:rFonts w:ascii="Arial" w:hAnsi="Arial"/>
                <w:bCs/>
                <w:sz w:val="22"/>
                <w:szCs w:val="22"/>
                <w:lang w:val="es-MX"/>
              </w:rPr>
              <w:t>TO</w:t>
            </w:r>
            <w:r w:rsidRPr="00A07C1F">
              <w:rPr>
                <w:rFonts w:ascii="Arial" w:hAnsi="Arial"/>
                <w:sz w:val="22"/>
                <w:szCs w:val="22"/>
                <w:lang w:val="es-MX"/>
              </w:rPr>
              <w:t>)</w:t>
            </w:r>
          </w:p>
        </w:tc>
        <w:tc>
          <w:tcPr>
            <w:tcW w:w="3683" w:type="pct"/>
            <w:tcBorders>
              <w:top w:val="single" w:sz="8" w:space="0" w:color="000000"/>
              <w:left w:val="single" w:sz="8" w:space="0" w:color="000000"/>
              <w:bottom w:val="single" w:sz="8" w:space="0" w:color="000000"/>
              <w:right w:val="single" w:sz="8" w:space="0" w:color="000000"/>
            </w:tcBorders>
            <w:shd w:val="clear" w:color="auto" w:fill="auto"/>
          </w:tcPr>
          <w:p w14:paraId="4B3FEE0A" w14:textId="77777777" w:rsidR="00E511E7" w:rsidRPr="00A07C1F" w:rsidRDefault="00E511E7" w:rsidP="00643084">
            <w:pPr>
              <w:pStyle w:val="Textoindependiente31"/>
              <w:rPr>
                <w:rFonts w:ascii="Arial" w:hAnsi="Arial"/>
                <w:sz w:val="22"/>
                <w:szCs w:val="22"/>
                <w:lang w:val="es-MX"/>
              </w:rPr>
            </w:pPr>
            <w:r w:rsidRPr="00A07C1F">
              <w:rPr>
                <w:rFonts w:ascii="Arial" w:hAnsi="Arial"/>
                <w:sz w:val="22"/>
                <w:szCs w:val="22"/>
                <w:lang w:val="es-MX"/>
              </w:rPr>
              <w:t xml:space="preserve">No se necesita mejorar la acción preventiva. Sin embargo se deben considerar soluciones más rentables o mejoras que no supongan una carga económica importante. </w:t>
            </w:r>
          </w:p>
          <w:p w14:paraId="6E9BE2F3" w14:textId="77777777" w:rsidR="00E511E7" w:rsidRPr="00A07C1F" w:rsidRDefault="00E511E7" w:rsidP="00643084">
            <w:pPr>
              <w:pStyle w:val="Textoindependiente31"/>
              <w:rPr>
                <w:rFonts w:ascii="Arial" w:hAnsi="Arial"/>
                <w:sz w:val="22"/>
                <w:szCs w:val="22"/>
                <w:lang w:val="es-MX"/>
              </w:rPr>
            </w:pPr>
            <w:r w:rsidRPr="00A07C1F">
              <w:rPr>
                <w:rFonts w:ascii="Arial" w:hAnsi="Arial"/>
                <w:sz w:val="22"/>
                <w:szCs w:val="22"/>
                <w:lang w:val="es-MX"/>
              </w:rPr>
              <w:t xml:space="preserve">Se requieren comprobaciones periódicas para asegurar que se mantiene la eficacia de las medidas de control. </w:t>
            </w:r>
          </w:p>
        </w:tc>
      </w:tr>
      <w:tr w:rsidR="00E511E7" w:rsidRPr="004309BF" w14:paraId="69F0E1FE" w14:textId="77777777" w:rsidTr="00B45C32">
        <w:trPr>
          <w:trHeight w:val="2255"/>
          <w:jc w:val="center"/>
        </w:trPr>
        <w:tc>
          <w:tcPr>
            <w:tcW w:w="1317" w:type="pct"/>
            <w:tcBorders>
              <w:top w:val="single" w:sz="8" w:space="0" w:color="000000"/>
              <w:left w:val="single" w:sz="8" w:space="0" w:color="000000"/>
              <w:bottom w:val="single" w:sz="8" w:space="0" w:color="000000"/>
              <w:right w:val="single" w:sz="8" w:space="0" w:color="000000"/>
            </w:tcBorders>
            <w:shd w:val="clear" w:color="auto" w:fill="FBD4B4" w:themeFill="accent6" w:themeFillTint="66"/>
            <w:vAlign w:val="center"/>
          </w:tcPr>
          <w:p w14:paraId="5E215399" w14:textId="77777777" w:rsidR="00E511E7" w:rsidRPr="00A07C1F" w:rsidRDefault="00E511E7" w:rsidP="00E511E7">
            <w:pPr>
              <w:pStyle w:val="Textoindependiente31"/>
              <w:jc w:val="center"/>
              <w:rPr>
                <w:rFonts w:ascii="Arial" w:hAnsi="Arial"/>
                <w:sz w:val="22"/>
                <w:szCs w:val="22"/>
                <w:lang w:val="es-MX"/>
              </w:rPr>
            </w:pPr>
            <w:r w:rsidRPr="00A07C1F">
              <w:rPr>
                <w:rFonts w:ascii="Arial" w:hAnsi="Arial"/>
                <w:sz w:val="22"/>
                <w:szCs w:val="22"/>
                <w:lang w:val="es-MX"/>
              </w:rPr>
              <w:t>Riesgo Moderado (</w:t>
            </w:r>
            <w:r w:rsidRPr="00A07C1F">
              <w:rPr>
                <w:rFonts w:ascii="Arial" w:hAnsi="Arial"/>
                <w:bCs/>
                <w:sz w:val="22"/>
                <w:szCs w:val="22"/>
                <w:lang w:val="es-MX"/>
              </w:rPr>
              <w:t>M</w:t>
            </w:r>
            <w:r w:rsidRPr="00A07C1F">
              <w:rPr>
                <w:rFonts w:ascii="Arial" w:hAnsi="Arial"/>
                <w:sz w:val="22"/>
                <w:szCs w:val="22"/>
                <w:lang w:val="es-MX"/>
              </w:rPr>
              <w:t>)</w:t>
            </w:r>
          </w:p>
        </w:tc>
        <w:tc>
          <w:tcPr>
            <w:tcW w:w="368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F910580" w14:textId="77777777" w:rsidR="00E511E7" w:rsidRPr="00A07C1F" w:rsidRDefault="00E511E7" w:rsidP="00B45C32">
            <w:pPr>
              <w:pStyle w:val="Textoindependiente31"/>
              <w:rPr>
                <w:rFonts w:ascii="Arial" w:hAnsi="Arial"/>
                <w:sz w:val="22"/>
                <w:szCs w:val="22"/>
                <w:lang w:val="es-MX"/>
              </w:rPr>
            </w:pPr>
            <w:r w:rsidRPr="00A07C1F">
              <w:rPr>
                <w:rFonts w:ascii="Arial" w:hAnsi="Arial"/>
                <w:sz w:val="22"/>
                <w:szCs w:val="22"/>
                <w:lang w:val="es-MX"/>
              </w:rPr>
              <w:t xml:space="preserve">Se deben hacer esfuerzos para reducir el riesgo, determinando las inversiones precisas. Las medidas para reducir el riesgo deben implantarse en un período determinado. </w:t>
            </w:r>
          </w:p>
          <w:p w14:paraId="398CCF13" w14:textId="77777777" w:rsidR="00E511E7" w:rsidRPr="00A07C1F" w:rsidRDefault="00E511E7" w:rsidP="00B45C32">
            <w:pPr>
              <w:pStyle w:val="Textoindependiente31"/>
              <w:rPr>
                <w:rFonts w:ascii="Arial" w:hAnsi="Arial"/>
                <w:sz w:val="22"/>
                <w:szCs w:val="22"/>
                <w:lang w:val="es-MX"/>
              </w:rPr>
            </w:pPr>
            <w:r w:rsidRPr="00A07C1F">
              <w:rPr>
                <w:rFonts w:ascii="Arial" w:hAnsi="Arial"/>
                <w:sz w:val="22"/>
                <w:szCs w:val="22"/>
                <w:lang w:val="es-MX"/>
              </w:rPr>
              <w:t xml:space="preserve">Cuando el riesgo moderado está asociado con consecuencias extremadamente dañinas, se precisará una acción posterior para establecer, con más precisión, la probabilidad de daño como base para determinar la necesidad de mejora de las medidas de control. </w:t>
            </w:r>
          </w:p>
        </w:tc>
      </w:tr>
      <w:tr w:rsidR="00E511E7" w:rsidRPr="004309BF" w14:paraId="3A107E2C" w14:textId="77777777" w:rsidTr="00B45C32">
        <w:trPr>
          <w:trHeight w:val="1395"/>
          <w:jc w:val="center"/>
        </w:trPr>
        <w:tc>
          <w:tcPr>
            <w:tcW w:w="1317" w:type="pct"/>
            <w:tcBorders>
              <w:top w:val="single" w:sz="8" w:space="0" w:color="000000"/>
              <w:left w:val="single" w:sz="8" w:space="0" w:color="000000"/>
              <w:bottom w:val="single" w:sz="8" w:space="0" w:color="000000"/>
              <w:right w:val="single" w:sz="8" w:space="0" w:color="000000"/>
            </w:tcBorders>
            <w:shd w:val="clear" w:color="auto" w:fill="F79646" w:themeFill="accent6"/>
            <w:vAlign w:val="center"/>
          </w:tcPr>
          <w:p w14:paraId="591AC229" w14:textId="77777777" w:rsidR="00E511E7" w:rsidRPr="00A07C1F" w:rsidRDefault="00E511E7" w:rsidP="00E511E7">
            <w:pPr>
              <w:pStyle w:val="Textoindependiente31"/>
              <w:jc w:val="center"/>
              <w:rPr>
                <w:rFonts w:ascii="Arial" w:hAnsi="Arial"/>
                <w:sz w:val="22"/>
                <w:szCs w:val="22"/>
                <w:lang w:val="es-MX"/>
              </w:rPr>
            </w:pPr>
            <w:r w:rsidRPr="00A07C1F">
              <w:rPr>
                <w:rFonts w:ascii="Arial" w:hAnsi="Arial"/>
                <w:sz w:val="22"/>
                <w:szCs w:val="22"/>
                <w:lang w:val="es-MX"/>
              </w:rPr>
              <w:lastRenderedPageBreak/>
              <w:t>Riesgo Importante (</w:t>
            </w:r>
            <w:r w:rsidRPr="00A07C1F">
              <w:rPr>
                <w:rFonts w:ascii="Arial" w:hAnsi="Arial"/>
                <w:bCs/>
                <w:sz w:val="22"/>
                <w:szCs w:val="22"/>
                <w:lang w:val="es-MX"/>
              </w:rPr>
              <w:t>I</w:t>
            </w:r>
            <w:r w:rsidRPr="00A07C1F">
              <w:rPr>
                <w:rFonts w:ascii="Arial" w:hAnsi="Arial"/>
                <w:sz w:val="22"/>
                <w:szCs w:val="22"/>
                <w:lang w:val="es-MX"/>
              </w:rPr>
              <w:t>)</w:t>
            </w:r>
          </w:p>
        </w:tc>
        <w:tc>
          <w:tcPr>
            <w:tcW w:w="368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2978685" w14:textId="77777777" w:rsidR="00E511E7" w:rsidRPr="00A07C1F" w:rsidRDefault="00E511E7" w:rsidP="00B45C32">
            <w:pPr>
              <w:pStyle w:val="Textoindependiente31"/>
              <w:rPr>
                <w:rFonts w:ascii="Arial" w:hAnsi="Arial"/>
                <w:sz w:val="22"/>
                <w:szCs w:val="22"/>
                <w:lang w:val="es-MX"/>
              </w:rPr>
            </w:pPr>
            <w:r w:rsidRPr="00A07C1F">
              <w:rPr>
                <w:rFonts w:ascii="Arial" w:hAnsi="Arial"/>
                <w:sz w:val="22"/>
                <w:szCs w:val="22"/>
                <w:lang w:val="es-MX"/>
              </w:rPr>
              <w:t>No debe comenzarse el trabajo hasta que se haya reducido el riesgo. Puede que se precisen recursos considerables para controlar el riesgo. Cuando el riesgo corresponda a un trabajo que se está realizando, debe remediarse el problema en un tiempo inferior al de los riesgos moderados.</w:t>
            </w:r>
          </w:p>
        </w:tc>
      </w:tr>
      <w:tr w:rsidR="00E511E7" w:rsidRPr="004309BF" w14:paraId="553923DC" w14:textId="77777777" w:rsidTr="00B45C32">
        <w:trPr>
          <w:trHeight w:val="834"/>
          <w:jc w:val="center"/>
        </w:trPr>
        <w:tc>
          <w:tcPr>
            <w:tcW w:w="1317" w:type="pct"/>
            <w:tcBorders>
              <w:top w:val="single" w:sz="8" w:space="0" w:color="000000"/>
              <w:left w:val="single" w:sz="8" w:space="0" w:color="000000"/>
              <w:bottom w:val="single" w:sz="8" w:space="0" w:color="000000"/>
              <w:right w:val="single" w:sz="8" w:space="0" w:color="000000"/>
            </w:tcBorders>
            <w:shd w:val="clear" w:color="auto" w:fill="FF0000"/>
            <w:vAlign w:val="center"/>
          </w:tcPr>
          <w:p w14:paraId="25C54084" w14:textId="77777777" w:rsidR="00E511E7" w:rsidRPr="00A07C1F" w:rsidRDefault="00E511E7" w:rsidP="00E511E7">
            <w:pPr>
              <w:pStyle w:val="Textoindependiente31"/>
              <w:jc w:val="center"/>
              <w:rPr>
                <w:rFonts w:ascii="Arial" w:hAnsi="Arial"/>
                <w:sz w:val="22"/>
                <w:szCs w:val="22"/>
                <w:lang w:val="es-MX"/>
              </w:rPr>
            </w:pPr>
            <w:r w:rsidRPr="00A07C1F">
              <w:rPr>
                <w:rFonts w:ascii="Arial" w:hAnsi="Arial"/>
                <w:sz w:val="22"/>
                <w:szCs w:val="22"/>
                <w:lang w:val="es-MX"/>
              </w:rPr>
              <w:t>Riesgo Intolerable (</w:t>
            </w:r>
            <w:r w:rsidRPr="00A07C1F">
              <w:rPr>
                <w:rFonts w:ascii="Arial" w:hAnsi="Arial"/>
                <w:bCs/>
                <w:sz w:val="22"/>
                <w:szCs w:val="22"/>
                <w:lang w:val="es-MX"/>
              </w:rPr>
              <w:t>IN</w:t>
            </w:r>
            <w:r w:rsidRPr="00A07C1F">
              <w:rPr>
                <w:rFonts w:ascii="Arial" w:hAnsi="Arial"/>
                <w:sz w:val="22"/>
                <w:szCs w:val="22"/>
                <w:lang w:val="es-MX"/>
              </w:rPr>
              <w:t>)</w:t>
            </w:r>
          </w:p>
        </w:tc>
        <w:tc>
          <w:tcPr>
            <w:tcW w:w="368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B48DC53" w14:textId="77777777" w:rsidR="00E511E7" w:rsidRPr="00A07C1F" w:rsidRDefault="00E511E7" w:rsidP="00B45C32">
            <w:pPr>
              <w:pStyle w:val="Textoindependiente31"/>
              <w:rPr>
                <w:rFonts w:ascii="Arial" w:hAnsi="Arial"/>
                <w:sz w:val="22"/>
                <w:szCs w:val="22"/>
                <w:lang w:val="es-MX"/>
              </w:rPr>
            </w:pPr>
            <w:r w:rsidRPr="00A07C1F">
              <w:rPr>
                <w:rFonts w:ascii="Arial" w:hAnsi="Arial"/>
                <w:sz w:val="22"/>
                <w:szCs w:val="22"/>
                <w:lang w:val="es-MX"/>
              </w:rPr>
              <w:t xml:space="preserve">No debe comenzar ni continuar el trabajo hasta que se reduzca el riesgo. Si no es posible reducir el riesgo, incluso con recursos ilimitados, debe prohibirse el trabajo. </w:t>
            </w:r>
          </w:p>
        </w:tc>
      </w:tr>
    </w:tbl>
    <w:p w14:paraId="0C21823F" w14:textId="77777777" w:rsidR="00B45C32" w:rsidRDefault="00B45C32" w:rsidP="00E511E7">
      <w:pPr>
        <w:pStyle w:val="Cuadrculamedia1-nfasis21"/>
        <w:spacing w:line="360" w:lineRule="auto"/>
        <w:ind w:left="0"/>
        <w:jc w:val="center"/>
        <w:rPr>
          <w:rFonts w:ascii="Arial" w:eastAsia="Times New Roman" w:hAnsi="Arial" w:cs="Arial"/>
          <w:b/>
          <w:color w:val="000000"/>
          <w:sz w:val="20"/>
          <w:szCs w:val="22"/>
          <w:lang w:val="es-ES_tradnl"/>
        </w:rPr>
      </w:pPr>
    </w:p>
    <w:p w14:paraId="7C8E5DC2" w14:textId="77777777" w:rsidR="00E511E7" w:rsidRPr="00081CDB" w:rsidRDefault="00E511E7" w:rsidP="00E511E7">
      <w:pPr>
        <w:pStyle w:val="Cuadrculamedia1-nfasis21"/>
        <w:spacing w:line="360" w:lineRule="auto"/>
        <w:ind w:left="0"/>
        <w:jc w:val="center"/>
        <w:rPr>
          <w:rFonts w:ascii="Arial" w:eastAsia="Times New Roman" w:hAnsi="Arial" w:cs="Arial"/>
          <w:b/>
          <w:color w:val="000000"/>
          <w:sz w:val="20"/>
          <w:szCs w:val="22"/>
          <w:lang w:val="es-ES_tradnl"/>
        </w:rPr>
      </w:pPr>
      <w:r w:rsidRPr="00081CDB">
        <w:rPr>
          <w:rFonts w:ascii="Arial" w:eastAsia="Times New Roman" w:hAnsi="Arial" w:cs="Arial"/>
          <w:b/>
          <w:color w:val="000000"/>
          <w:sz w:val="20"/>
          <w:szCs w:val="22"/>
          <w:lang w:val="es-ES_tradnl"/>
        </w:rPr>
        <w:t xml:space="preserve">Tabla No. 1 </w:t>
      </w:r>
      <w:r w:rsidR="006E02A8" w:rsidRPr="00081CDB">
        <w:rPr>
          <w:rFonts w:ascii="Arial" w:eastAsia="Times New Roman" w:hAnsi="Arial" w:cs="Arial"/>
          <w:b/>
          <w:color w:val="000000"/>
          <w:sz w:val="20"/>
          <w:szCs w:val="22"/>
          <w:lang w:val="es-ES_tradnl"/>
        </w:rPr>
        <w:t xml:space="preserve">Nivel de Riesgo Matriz de Peligros </w:t>
      </w:r>
      <w:proofErr w:type="spellStart"/>
      <w:r w:rsidR="006E02A8" w:rsidRPr="00081CDB">
        <w:rPr>
          <w:rFonts w:ascii="Arial" w:eastAsia="Times New Roman" w:hAnsi="Arial" w:cs="Arial"/>
          <w:b/>
          <w:color w:val="000000"/>
          <w:sz w:val="20"/>
          <w:szCs w:val="22"/>
          <w:lang w:val="es-ES_tradnl"/>
        </w:rPr>
        <w:t>NPxNC</w:t>
      </w:r>
      <w:proofErr w:type="spellEnd"/>
    </w:p>
    <w:p w14:paraId="7CAFE87D" w14:textId="77777777" w:rsidR="00F3493B" w:rsidRDefault="00F3493B" w:rsidP="002378B9">
      <w:pPr>
        <w:spacing w:line="360" w:lineRule="auto"/>
        <w:jc w:val="both"/>
        <w:rPr>
          <w:rFonts w:ascii="Arial" w:eastAsia="Times New Roman" w:hAnsi="Arial" w:cs="Arial"/>
          <w:color w:val="000000"/>
          <w:spacing w:val="4"/>
          <w:sz w:val="22"/>
          <w:szCs w:val="22"/>
          <w:lang w:val="es-ES_tradnl"/>
        </w:rPr>
      </w:pPr>
    </w:p>
    <w:p w14:paraId="0376FDEC" w14:textId="77777777" w:rsidR="0001440B" w:rsidRDefault="0001440B" w:rsidP="002378B9">
      <w:pPr>
        <w:spacing w:line="360" w:lineRule="auto"/>
        <w:jc w:val="both"/>
        <w:rPr>
          <w:rFonts w:ascii="Arial" w:eastAsia="Times New Roman" w:hAnsi="Arial" w:cs="Arial"/>
          <w:color w:val="000000"/>
          <w:spacing w:val="4"/>
          <w:sz w:val="22"/>
          <w:szCs w:val="22"/>
          <w:lang w:val="es-ES_tradnl"/>
        </w:rPr>
      </w:pPr>
    </w:p>
    <w:p w14:paraId="06F7F99D" w14:textId="77777777" w:rsidR="000F369A" w:rsidRDefault="0041130A" w:rsidP="00A2021E">
      <w:pPr>
        <w:pStyle w:val="Ttulo3"/>
        <w:numPr>
          <w:ilvl w:val="2"/>
          <w:numId w:val="32"/>
        </w:numPr>
      </w:pPr>
      <w:bookmarkStart w:id="28" w:name="_Toc20749393"/>
      <w:bookmarkStart w:id="29" w:name="_Toc20749687"/>
      <w:bookmarkStart w:id="30" w:name="_Toc20749947"/>
      <w:bookmarkStart w:id="31" w:name="_Toc55303144"/>
      <w:r>
        <w:t>Evaluación Situaciones de Salud</w:t>
      </w:r>
      <w:bookmarkEnd w:id="28"/>
      <w:bookmarkEnd w:id="29"/>
      <w:bookmarkEnd w:id="30"/>
      <w:bookmarkEnd w:id="31"/>
    </w:p>
    <w:p w14:paraId="722FBC52" w14:textId="77777777" w:rsidR="00686427" w:rsidRPr="004D54C2" w:rsidRDefault="00686427" w:rsidP="00686427">
      <w:pPr>
        <w:pStyle w:val="Default"/>
        <w:spacing w:line="360" w:lineRule="auto"/>
        <w:ind w:left="720"/>
        <w:jc w:val="both"/>
        <w:rPr>
          <w:rFonts w:eastAsia="Times New Roman"/>
          <w:b/>
          <w:sz w:val="22"/>
          <w:szCs w:val="22"/>
          <w:lang w:val="es-ES_tradnl" w:eastAsia="es-ES"/>
        </w:rPr>
      </w:pPr>
    </w:p>
    <w:p w14:paraId="2C589026" w14:textId="77777777" w:rsidR="0041130A" w:rsidRPr="002378B9" w:rsidRDefault="0041130A" w:rsidP="002378B9">
      <w:pPr>
        <w:spacing w:line="360" w:lineRule="auto"/>
        <w:jc w:val="both"/>
        <w:rPr>
          <w:rFonts w:ascii="Arial" w:eastAsia="Times New Roman" w:hAnsi="Arial" w:cs="Arial"/>
          <w:color w:val="000000"/>
          <w:spacing w:val="4"/>
          <w:sz w:val="22"/>
          <w:szCs w:val="22"/>
          <w:lang w:val="es-ES_tradnl"/>
        </w:rPr>
      </w:pPr>
      <w:r w:rsidRPr="002378B9">
        <w:rPr>
          <w:rFonts w:ascii="Arial" w:eastAsia="Times New Roman" w:hAnsi="Arial" w:cs="Arial"/>
          <w:color w:val="000000"/>
          <w:spacing w:val="4"/>
          <w:sz w:val="22"/>
          <w:szCs w:val="22"/>
          <w:lang w:val="es-ES_tradnl"/>
        </w:rPr>
        <w:t>Se realiza la exploración de los síntomas y precursores de DME de acuerdo con el tipo de proceso, tarea y exposición que se encuentre en la situación de trabajo analizada.</w:t>
      </w:r>
    </w:p>
    <w:p w14:paraId="5C9ECD1B" w14:textId="77777777" w:rsidR="0041130A" w:rsidRPr="002378B9" w:rsidRDefault="0041130A" w:rsidP="002378B9">
      <w:pPr>
        <w:spacing w:line="360" w:lineRule="auto"/>
        <w:jc w:val="both"/>
        <w:rPr>
          <w:rFonts w:ascii="Arial" w:eastAsia="Times New Roman" w:hAnsi="Arial" w:cs="Arial"/>
          <w:color w:val="000000"/>
          <w:spacing w:val="4"/>
          <w:sz w:val="22"/>
          <w:szCs w:val="22"/>
          <w:lang w:val="es-ES_tradnl"/>
        </w:rPr>
      </w:pPr>
    </w:p>
    <w:p w14:paraId="532F73B4" w14:textId="77777777" w:rsidR="00C85112" w:rsidRPr="002378B9" w:rsidRDefault="000F369A" w:rsidP="00081CDB">
      <w:pPr>
        <w:spacing w:line="276" w:lineRule="auto"/>
        <w:jc w:val="both"/>
        <w:rPr>
          <w:rFonts w:ascii="Arial" w:eastAsia="Times New Roman" w:hAnsi="Arial" w:cs="Arial"/>
          <w:color w:val="000000"/>
          <w:spacing w:val="4"/>
          <w:sz w:val="22"/>
          <w:szCs w:val="22"/>
          <w:lang w:val="es-ES_tradnl"/>
        </w:rPr>
      </w:pPr>
      <w:r w:rsidRPr="002378B9">
        <w:rPr>
          <w:rFonts w:ascii="Arial" w:eastAsia="Times New Roman" w:hAnsi="Arial" w:cs="Arial"/>
          <w:color w:val="000000"/>
          <w:spacing w:val="4"/>
          <w:sz w:val="22"/>
          <w:szCs w:val="22"/>
          <w:lang w:val="es-ES_tradnl"/>
        </w:rPr>
        <w:t xml:space="preserve">Esta acción se </w:t>
      </w:r>
      <w:r w:rsidR="004D54C2" w:rsidRPr="002378B9">
        <w:rPr>
          <w:rFonts w:ascii="Arial" w:eastAsia="Times New Roman" w:hAnsi="Arial" w:cs="Arial"/>
          <w:color w:val="000000"/>
          <w:spacing w:val="4"/>
          <w:sz w:val="22"/>
          <w:szCs w:val="22"/>
          <w:lang w:val="es-ES_tradnl"/>
        </w:rPr>
        <w:t>realiza</w:t>
      </w:r>
      <w:r w:rsidRPr="002378B9">
        <w:rPr>
          <w:rFonts w:ascii="Arial" w:eastAsia="Times New Roman" w:hAnsi="Arial" w:cs="Arial"/>
          <w:color w:val="000000"/>
          <w:spacing w:val="4"/>
          <w:sz w:val="22"/>
          <w:szCs w:val="22"/>
          <w:lang w:val="es-ES_tradnl"/>
        </w:rPr>
        <w:t xml:space="preserve"> mediante el diligenciamiento de la encuesta </w:t>
      </w:r>
      <w:r w:rsidR="00081CDB" w:rsidRPr="00202188">
        <w:rPr>
          <w:rFonts w:ascii="Arial" w:eastAsia="Times New Roman" w:hAnsi="Arial" w:cs="Arial"/>
          <w:i/>
          <w:color w:val="000000"/>
          <w:sz w:val="22"/>
          <w:szCs w:val="22"/>
          <w:lang w:val="es-ES_tradnl"/>
        </w:rPr>
        <w:t>Formato Condición Salud musculo esquelética</w:t>
      </w:r>
      <w:r w:rsidR="00081CDB">
        <w:rPr>
          <w:rFonts w:ascii="Arial" w:eastAsia="Times New Roman" w:hAnsi="Arial" w:cs="Arial"/>
          <w:color w:val="000000"/>
          <w:sz w:val="22"/>
          <w:szCs w:val="22"/>
          <w:lang w:val="es-ES_tradnl"/>
        </w:rPr>
        <w:t xml:space="preserve">, </w:t>
      </w:r>
      <w:r w:rsidRPr="002378B9">
        <w:rPr>
          <w:rFonts w:ascii="Arial" w:eastAsia="Times New Roman" w:hAnsi="Arial" w:cs="Arial"/>
          <w:color w:val="000000"/>
          <w:spacing w:val="4"/>
          <w:sz w:val="22"/>
          <w:szCs w:val="22"/>
          <w:lang w:val="es-ES_tradnl"/>
        </w:rPr>
        <w:t xml:space="preserve">es una prueba tamiz que tiene como objetivo recolectar información sobre la presencia de síntomas </w:t>
      </w:r>
      <w:r w:rsidR="00201AD5" w:rsidRPr="002378B9">
        <w:rPr>
          <w:rFonts w:ascii="Arial" w:eastAsia="Times New Roman" w:hAnsi="Arial" w:cs="Arial"/>
          <w:color w:val="000000"/>
          <w:spacing w:val="4"/>
          <w:sz w:val="22"/>
          <w:szCs w:val="22"/>
          <w:lang w:val="es-ES_tradnl"/>
        </w:rPr>
        <w:t xml:space="preserve">osteomusculares en los segmentos corporales </w:t>
      </w:r>
      <w:r w:rsidRPr="002378B9">
        <w:rPr>
          <w:rFonts w:ascii="Arial" w:eastAsia="Times New Roman" w:hAnsi="Arial" w:cs="Arial"/>
          <w:color w:val="000000"/>
          <w:spacing w:val="4"/>
          <w:sz w:val="22"/>
          <w:szCs w:val="22"/>
          <w:lang w:val="es-ES_tradnl"/>
        </w:rPr>
        <w:t xml:space="preserve">relacionados con Desordenes Músculo Esqueléticos en la población trabajadora de Rama Judicial. </w:t>
      </w:r>
    </w:p>
    <w:p w14:paraId="5E7693A2" w14:textId="77777777" w:rsidR="009035C2" w:rsidRDefault="00C85112" w:rsidP="00081CDB">
      <w:pPr>
        <w:spacing w:line="276" w:lineRule="auto"/>
        <w:jc w:val="both"/>
        <w:rPr>
          <w:rFonts w:ascii="Arial" w:eastAsia="Times New Roman" w:hAnsi="Arial" w:cs="Arial"/>
          <w:color w:val="000000"/>
          <w:sz w:val="22"/>
          <w:szCs w:val="22"/>
          <w:lang w:val="es-ES_tradnl"/>
        </w:rPr>
      </w:pPr>
      <w:r w:rsidRPr="002378B9">
        <w:rPr>
          <w:rFonts w:ascii="Arial" w:eastAsia="Times New Roman" w:hAnsi="Arial" w:cs="Arial"/>
          <w:color w:val="000000"/>
          <w:spacing w:val="4"/>
          <w:sz w:val="22"/>
          <w:szCs w:val="22"/>
          <w:lang w:val="es-ES_tradnl"/>
        </w:rPr>
        <w:t>La encuesta se divide en cuatro dominios</w:t>
      </w:r>
      <w:r w:rsidRPr="0084403F">
        <w:rPr>
          <w:rFonts w:ascii="Arial" w:eastAsia="Times New Roman" w:hAnsi="Arial" w:cs="Arial"/>
          <w:color w:val="000000"/>
          <w:spacing w:val="4"/>
          <w:sz w:val="22"/>
          <w:szCs w:val="22"/>
          <w:lang w:val="es-ES_tradnl"/>
        </w:rPr>
        <w:t>:</w:t>
      </w:r>
      <w:r w:rsidR="00211DAD" w:rsidRPr="0084403F">
        <w:rPr>
          <w:rFonts w:ascii="Arial" w:eastAsia="Times New Roman" w:hAnsi="Arial" w:cs="Arial"/>
          <w:color w:val="000000"/>
          <w:sz w:val="22"/>
          <w:szCs w:val="22"/>
          <w:lang w:val="es-ES_tradnl"/>
        </w:rPr>
        <w:t xml:space="preserve"> </w:t>
      </w:r>
    </w:p>
    <w:p w14:paraId="060AA67D" w14:textId="77777777" w:rsidR="00081CDB" w:rsidRDefault="00081CDB" w:rsidP="00081CDB">
      <w:pPr>
        <w:spacing w:line="276" w:lineRule="auto"/>
        <w:jc w:val="both"/>
        <w:rPr>
          <w:rFonts w:ascii="Arial" w:eastAsia="Times New Roman" w:hAnsi="Arial" w:cs="Arial"/>
          <w:color w:val="000000"/>
          <w:sz w:val="22"/>
          <w:szCs w:val="22"/>
          <w:lang w:val="es-ES_tradnl"/>
        </w:rPr>
      </w:pPr>
    </w:p>
    <w:p w14:paraId="61A1CDD1" w14:textId="77777777" w:rsidR="00C85112" w:rsidRPr="002378B9" w:rsidRDefault="00C85112" w:rsidP="00FB7C2F">
      <w:pPr>
        <w:pStyle w:val="Cuadrculamedia1-nfasis21"/>
        <w:numPr>
          <w:ilvl w:val="0"/>
          <w:numId w:val="13"/>
        </w:numPr>
        <w:spacing w:line="360" w:lineRule="auto"/>
        <w:ind w:left="567" w:hanging="283"/>
        <w:jc w:val="both"/>
        <w:rPr>
          <w:rFonts w:ascii="Arial" w:eastAsia="Times New Roman" w:hAnsi="Arial" w:cs="Arial"/>
          <w:color w:val="000000"/>
          <w:spacing w:val="4"/>
          <w:sz w:val="22"/>
          <w:szCs w:val="22"/>
          <w:lang w:val="es-ES_tradnl"/>
        </w:rPr>
      </w:pPr>
      <w:r w:rsidRPr="00793D78">
        <w:rPr>
          <w:rFonts w:ascii="Arial" w:eastAsia="Times New Roman" w:hAnsi="Arial" w:cs="Arial"/>
          <w:color w:val="000000"/>
          <w:spacing w:val="4"/>
          <w:sz w:val="22"/>
          <w:szCs w:val="22"/>
          <w:u w:val="single"/>
          <w:lang w:val="es-ES_tradnl"/>
        </w:rPr>
        <w:t>Información personal:</w:t>
      </w:r>
      <w:r w:rsidRPr="002378B9">
        <w:rPr>
          <w:rFonts w:ascii="Arial" w:eastAsia="Times New Roman" w:hAnsi="Arial" w:cs="Arial"/>
          <w:color w:val="000000"/>
          <w:spacing w:val="4"/>
          <w:sz w:val="22"/>
          <w:szCs w:val="22"/>
          <w:lang w:val="es-ES_tradnl"/>
        </w:rPr>
        <w:t xml:space="preserve"> en la cual se recolecta información de los servidores judiciales y el cargo ocupado.</w:t>
      </w:r>
    </w:p>
    <w:p w14:paraId="1761C4E9" w14:textId="77777777" w:rsidR="00C85112" w:rsidRPr="002378B9" w:rsidRDefault="00C85112" w:rsidP="00FB7C2F">
      <w:pPr>
        <w:pStyle w:val="Cuadrculamedia1-nfasis21"/>
        <w:numPr>
          <w:ilvl w:val="0"/>
          <w:numId w:val="13"/>
        </w:numPr>
        <w:spacing w:line="360" w:lineRule="auto"/>
        <w:ind w:left="567" w:hanging="283"/>
        <w:jc w:val="both"/>
        <w:rPr>
          <w:rFonts w:ascii="Arial" w:eastAsia="Times New Roman" w:hAnsi="Arial" w:cs="Arial"/>
          <w:color w:val="000000"/>
          <w:spacing w:val="4"/>
          <w:sz w:val="22"/>
          <w:szCs w:val="22"/>
          <w:lang w:val="es-ES_tradnl"/>
        </w:rPr>
      </w:pPr>
      <w:r w:rsidRPr="00793D78">
        <w:rPr>
          <w:rFonts w:ascii="Arial" w:eastAsia="Times New Roman" w:hAnsi="Arial" w:cs="Arial"/>
          <w:color w:val="000000"/>
          <w:spacing w:val="4"/>
          <w:sz w:val="22"/>
          <w:szCs w:val="22"/>
          <w:u w:val="single"/>
          <w:lang w:val="es-ES_tradnl"/>
        </w:rPr>
        <w:t>Hábitos:</w:t>
      </w:r>
      <w:r w:rsidRPr="002378B9">
        <w:rPr>
          <w:rFonts w:ascii="Arial" w:eastAsia="Times New Roman" w:hAnsi="Arial" w:cs="Arial"/>
          <w:color w:val="000000"/>
          <w:spacing w:val="4"/>
          <w:sz w:val="22"/>
          <w:szCs w:val="22"/>
          <w:lang w:val="es-ES_tradnl"/>
        </w:rPr>
        <w:t xml:space="preserve"> se indaga sobre los hábitos individuales </w:t>
      </w:r>
      <w:r w:rsidR="00667FFC" w:rsidRPr="002378B9">
        <w:rPr>
          <w:rFonts w:ascii="Arial" w:eastAsia="Times New Roman" w:hAnsi="Arial" w:cs="Arial"/>
          <w:color w:val="000000"/>
          <w:spacing w:val="4"/>
          <w:sz w:val="22"/>
          <w:szCs w:val="22"/>
          <w:lang w:val="es-ES_tradnl"/>
        </w:rPr>
        <w:t>(</w:t>
      </w:r>
      <w:r w:rsidRPr="002378B9">
        <w:rPr>
          <w:rFonts w:ascii="Arial" w:eastAsia="Times New Roman" w:hAnsi="Arial" w:cs="Arial"/>
          <w:color w:val="000000"/>
          <w:spacing w:val="4"/>
          <w:sz w:val="22"/>
          <w:szCs w:val="22"/>
          <w:lang w:val="es-ES_tradnl"/>
        </w:rPr>
        <w:t>consumo de tabaco y actividad física</w:t>
      </w:r>
      <w:r w:rsidR="00667FFC" w:rsidRPr="002378B9">
        <w:rPr>
          <w:rFonts w:ascii="Arial" w:eastAsia="Times New Roman" w:hAnsi="Arial" w:cs="Arial"/>
          <w:color w:val="000000"/>
          <w:spacing w:val="4"/>
          <w:sz w:val="22"/>
          <w:szCs w:val="22"/>
          <w:lang w:val="es-ES_tradnl"/>
        </w:rPr>
        <w:t>)</w:t>
      </w:r>
      <w:r w:rsidRPr="002378B9">
        <w:rPr>
          <w:rFonts w:ascii="Arial" w:eastAsia="Times New Roman" w:hAnsi="Arial" w:cs="Arial"/>
          <w:color w:val="000000"/>
          <w:spacing w:val="4"/>
          <w:sz w:val="22"/>
          <w:szCs w:val="22"/>
          <w:lang w:val="es-ES_tradnl"/>
        </w:rPr>
        <w:t>.</w:t>
      </w:r>
    </w:p>
    <w:p w14:paraId="1CCBED66" w14:textId="77777777" w:rsidR="00C85112" w:rsidRPr="002378B9" w:rsidRDefault="00C85112" w:rsidP="00FB7C2F">
      <w:pPr>
        <w:pStyle w:val="Cuadrculamedia1-nfasis21"/>
        <w:numPr>
          <w:ilvl w:val="0"/>
          <w:numId w:val="13"/>
        </w:numPr>
        <w:spacing w:line="360" w:lineRule="auto"/>
        <w:ind w:left="567" w:hanging="283"/>
        <w:jc w:val="both"/>
        <w:rPr>
          <w:rFonts w:ascii="Arial" w:eastAsia="Times New Roman" w:hAnsi="Arial" w:cs="Arial"/>
          <w:color w:val="000000"/>
          <w:spacing w:val="4"/>
          <w:sz w:val="22"/>
          <w:szCs w:val="22"/>
          <w:lang w:val="es-ES_tradnl"/>
        </w:rPr>
      </w:pPr>
      <w:r w:rsidRPr="00793D78">
        <w:rPr>
          <w:rFonts w:ascii="Arial" w:eastAsia="Times New Roman" w:hAnsi="Arial" w:cs="Arial"/>
          <w:color w:val="000000"/>
          <w:spacing w:val="4"/>
          <w:sz w:val="22"/>
          <w:szCs w:val="22"/>
          <w:u w:val="single"/>
          <w:lang w:val="es-ES_tradnl"/>
        </w:rPr>
        <w:t>Trabajo</w:t>
      </w:r>
      <w:r w:rsidRPr="002378B9">
        <w:rPr>
          <w:rFonts w:ascii="Arial" w:eastAsia="Times New Roman" w:hAnsi="Arial" w:cs="Arial"/>
          <w:color w:val="000000"/>
          <w:spacing w:val="4"/>
          <w:sz w:val="22"/>
          <w:szCs w:val="22"/>
          <w:lang w:val="es-ES_tradnl"/>
        </w:rPr>
        <w:t>: tiene como finalidad identificar la exposición laboral a posibles eventos generadores de DME.</w:t>
      </w:r>
    </w:p>
    <w:p w14:paraId="565F11DC" w14:textId="77777777" w:rsidR="00235A57" w:rsidRPr="002378B9" w:rsidRDefault="00D9378E" w:rsidP="00FB7C2F">
      <w:pPr>
        <w:pStyle w:val="Cuadrculamedia1-nfasis21"/>
        <w:numPr>
          <w:ilvl w:val="0"/>
          <w:numId w:val="13"/>
        </w:numPr>
        <w:spacing w:line="360" w:lineRule="auto"/>
        <w:ind w:left="567" w:hanging="283"/>
        <w:jc w:val="both"/>
        <w:rPr>
          <w:rFonts w:ascii="Arial" w:eastAsia="Times New Roman" w:hAnsi="Arial" w:cs="Arial"/>
          <w:color w:val="000000"/>
          <w:spacing w:val="4"/>
          <w:sz w:val="22"/>
          <w:szCs w:val="22"/>
          <w:lang w:val="es-ES_tradnl"/>
        </w:rPr>
      </w:pPr>
      <w:r w:rsidRPr="00793D78">
        <w:rPr>
          <w:rFonts w:ascii="Arial" w:eastAsia="Times New Roman" w:hAnsi="Arial" w:cs="Arial"/>
          <w:color w:val="000000"/>
          <w:spacing w:val="4"/>
          <w:sz w:val="22"/>
          <w:szCs w:val="22"/>
          <w:u w:val="single"/>
          <w:lang w:val="es-ES_tradnl"/>
        </w:rPr>
        <w:t>Estado de salud</w:t>
      </w:r>
      <w:r w:rsidRPr="002378B9">
        <w:rPr>
          <w:rFonts w:ascii="Arial" w:eastAsia="Times New Roman" w:hAnsi="Arial" w:cs="Arial"/>
          <w:color w:val="000000"/>
          <w:spacing w:val="4"/>
          <w:sz w:val="22"/>
          <w:szCs w:val="22"/>
          <w:lang w:val="es-ES_tradnl"/>
        </w:rPr>
        <w:t>: s</w:t>
      </w:r>
      <w:r w:rsidR="00C85112" w:rsidRPr="002378B9">
        <w:rPr>
          <w:rFonts w:ascii="Arial" w:eastAsia="Times New Roman" w:hAnsi="Arial" w:cs="Arial"/>
          <w:color w:val="000000"/>
          <w:spacing w:val="4"/>
          <w:sz w:val="22"/>
          <w:szCs w:val="22"/>
          <w:lang w:val="es-ES_tradnl"/>
        </w:rPr>
        <w:t>e utiliza un gráfico que permite a través de la codificación visual, identificar las zonas del cuerpo donde se presentan difere</w:t>
      </w:r>
      <w:r w:rsidRPr="002378B9">
        <w:rPr>
          <w:rFonts w:ascii="Arial" w:eastAsia="Times New Roman" w:hAnsi="Arial" w:cs="Arial"/>
          <w:color w:val="000000"/>
          <w:spacing w:val="4"/>
          <w:sz w:val="22"/>
          <w:szCs w:val="22"/>
          <w:lang w:val="es-ES_tradnl"/>
        </w:rPr>
        <w:t xml:space="preserve">ntes síntomas asociados con DME ya sea dolor, hormigueo y/o molestias en los segmentos corporales; así mismo como </w:t>
      </w:r>
      <w:r w:rsidR="00C85112" w:rsidRPr="002378B9">
        <w:rPr>
          <w:rFonts w:ascii="Arial" w:eastAsia="Times New Roman" w:hAnsi="Arial" w:cs="Arial"/>
          <w:color w:val="000000"/>
          <w:spacing w:val="4"/>
          <w:sz w:val="22"/>
          <w:szCs w:val="22"/>
          <w:lang w:val="es-ES_tradnl"/>
        </w:rPr>
        <w:t xml:space="preserve">la duración </w:t>
      </w:r>
      <w:r w:rsidRPr="002378B9">
        <w:rPr>
          <w:rFonts w:ascii="Arial" w:eastAsia="Times New Roman" w:hAnsi="Arial" w:cs="Arial"/>
          <w:color w:val="000000"/>
          <w:spacing w:val="4"/>
          <w:sz w:val="22"/>
          <w:szCs w:val="22"/>
          <w:lang w:val="es-ES_tradnl"/>
        </w:rPr>
        <w:t xml:space="preserve">e </w:t>
      </w:r>
      <w:r w:rsidR="00C85112" w:rsidRPr="002378B9">
        <w:rPr>
          <w:rFonts w:ascii="Arial" w:eastAsia="Times New Roman" w:hAnsi="Arial" w:cs="Arial"/>
          <w:color w:val="000000"/>
          <w:spacing w:val="4"/>
          <w:sz w:val="22"/>
          <w:szCs w:val="22"/>
          <w:lang w:val="es-ES_tradnl"/>
        </w:rPr>
        <w:t>intensidad del tipo de dolor identificado</w:t>
      </w:r>
      <w:r w:rsidR="003F3C84" w:rsidRPr="002378B9">
        <w:rPr>
          <w:rFonts w:ascii="Arial" w:eastAsia="Times New Roman" w:hAnsi="Arial" w:cs="Arial"/>
          <w:color w:val="000000"/>
          <w:spacing w:val="4"/>
          <w:sz w:val="22"/>
          <w:szCs w:val="22"/>
          <w:lang w:val="es-ES_tradnl"/>
        </w:rPr>
        <w:t>.</w:t>
      </w:r>
    </w:p>
    <w:p w14:paraId="183CFA6B" w14:textId="77777777" w:rsidR="007671F1" w:rsidRDefault="00B32BCB" w:rsidP="00B32BCB">
      <w:pPr>
        <w:spacing w:line="360" w:lineRule="auto"/>
        <w:jc w:val="both"/>
        <w:rPr>
          <w:rFonts w:ascii="Arial" w:eastAsia="Times New Roman" w:hAnsi="Arial" w:cs="Arial"/>
          <w:color w:val="000000"/>
          <w:spacing w:val="4"/>
          <w:sz w:val="22"/>
          <w:szCs w:val="22"/>
          <w:lang w:val="es-ES_tradnl"/>
        </w:rPr>
      </w:pPr>
      <w:r w:rsidRPr="002378B9">
        <w:rPr>
          <w:rFonts w:ascii="Arial" w:eastAsia="Times New Roman" w:hAnsi="Arial" w:cs="Arial"/>
          <w:color w:val="000000"/>
          <w:spacing w:val="4"/>
          <w:sz w:val="22"/>
          <w:szCs w:val="22"/>
          <w:lang w:val="es-ES_tradnl"/>
        </w:rPr>
        <w:lastRenderedPageBreak/>
        <w:t>Así se clasifican por grupos de intervención de acuerdo con el análisis de la información recolectada</w:t>
      </w:r>
      <w:r w:rsidR="006A3513">
        <w:rPr>
          <w:rFonts w:ascii="Arial" w:eastAsia="Times New Roman" w:hAnsi="Arial" w:cs="Arial"/>
          <w:color w:val="000000"/>
          <w:spacing w:val="4"/>
          <w:sz w:val="22"/>
          <w:szCs w:val="22"/>
          <w:lang w:val="es-ES_tradnl"/>
        </w:rPr>
        <w:t>.</w:t>
      </w:r>
      <w:r w:rsidR="00004173" w:rsidRPr="002378B9">
        <w:rPr>
          <w:rFonts w:ascii="Arial" w:eastAsia="Times New Roman" w:hAnsi="Arial" w:cs="Arial"/>
          <w:color w:val="000000"/>
          <w:spacing w:val="4"/>
          <w:sz w:val="22"/>
          <w:szCs w:val="22"/>
          <w:lang w:val="es-ES_tradnl"/>
        </w:rPr>
        <w:t xml:space="preserve"> </w:t>
      </w:r>
    </w:p>
    <w:p w14:paraId="765F9802" w14:textId="77777777" w:rsidR="00081CDB" w:rsidRDefault="00081CDB" w:rsidP="00B32BCB">
      <w:pPr>
        <w:spacing w:line="360" w:lineRule="auto"/>
        <w:jc w:val="both"/>
        <w:rPr>
          <w:rFonts w:ascii="Arial" w:eastAsia="Times New Roman" w:hAnsi="Arial" w:cs="Arial"/>
          <w:color w:val="000000"/>
          <w:spacing w:val="4"/>
          <w:sz w:val="22"/>
          <w:szCs w:val="22"/>
          <w:lang w:val="es-ES_tradnl"/>
        </w:rPr>
      </w:pPr>
    </w:p>
    <w:tbl>
      <w:tblPr>
        <w:tblStyle w:val="Tablaconcuadrcula"/>
        <w:tblW w:w="9043" w:type="dxa"/>
        <w:jc w:val="center"/>
        <w:tblLook w:val="04A0" w:firstRow="1" w:lastRow="0" w:firstColumn="1" w:lastColumn="0" w:noHBand="0" w:noVBand="1"/>
      </w:tblPr>
      <w:tblGrid>
        <w:gridCol w:w="7309"/>
        <w:gridCol w:w="1734"/>
      </w:tblGrid>
      <w:tr w:rsidR="00081CDB" w:rsidRPr="00202188" w14:paraId="7612D55D" w14:textId="77777777" w:rsidTr="0001440B">
        <w:trPr>
          <w:trHeight w:val="553"/>
          <w:jc w:val="center"/>
        </w:trPr>
        <w:tc>
          <w:tcPr>
            <w:tcW w:w="7309" w:type="dxa"/>
            <w:shd w:val="clear" w:color="auto" w:fill="DDD9C3" w:themeFill="background2" w:themeFillShade="E6"/>
            <w:vAlign w:val="center"/>
          </w:tcPr>
          <w:p w14:paraId="4C578D52" w14:textId="77777777" w:rsidR="00081CDB" w:rsidRPr="00202188" w:rsidRDefault="00081CDB" w:rsidP="00E42A02">
            <w:pPr>
              <w:pStyle w:val="Cuadrculamedia1-nfasis21"/>
              <w:spacing w:line="360" w:lineRule="auto"/>
              <w:ind w:left="0"/>
              <w:jc w:val="center"/>
              <w:rPr>
                <w:rFonts w:ascii="Arial" w:eastAsia="Times New Roman" w:hAnsi="Arial" w:cs="Arial"/>
                <w:color w:val="000000"/>
                <w:sz w:val="20"/>
                <w:szCs w:val="20"/>
                <w:lang w:val="es-ES_tradnl"/>
              </w:rPr>
            </w:pPr>
            <w:r w:rsidRPr="00202188">
              <w:rPr>
                <w:rFonts w:ascii="Arial" w:hAnsi="Arial" w:cs="Arial"/>
                <w:b/>
                <w:bCs/>
                <w:sz w:val="20"/>
                <w:szCs w:val="20"/>
                <w:lang w:val="es-ES_tradnl"/>
              </w:rPr>
              <w:t>Caracterización de Sintomatología</w:t>
            </w:r>
          </w:p>
        </w:tc>
        <w:tc>
          <w:tcPr>
            <w:tcW w:w="1734" w:type="dxa"/>
            <w:shd w:val="clear" w:color="auto" w:fill="DDD9C3" w:themeFill="background2" w:themeFillShade="E6"/>
            <w:vAlign w:val="center"/>
          </w:tcPr>
          <w:p w14:paraId="55D561B9" w14:textId="77777777" w:rsidR="00081CDB" w:rsidRPr="00202188" w:rsidRDefault="00081CDB" w:rsidP="00E42A02">
            <w:pPr>
              <w:pStyle w:val="Cuadrculamedia1-nfasis21"/>
              <w:spacing w:line="360" w:lineRule="auto"/>
              <w:ind w:left="0"/>
              <w:jc w:val="center"/>
              <w:rPr>
                <w:rFonts w:ascii="Arial" w:eastAsia="Times New Roman" w:hAnsi="Arial" w:cs="Arial"/>
                <w:color w:val="000000"/>
                <w:sz w:val="20"/>
                <w:szCs w:val="20"/>
                <w:lang w:val="es-ES_tradnl"/>
              </w:rPr>
            </w:pPr>
            <w:r w:rsidRPr="00202188">
              <w:rPr>
                <w:rFonts w:ascii="Arial" w:hAnsi="Arial" w:cs="Arial"/>
                <w:b/>
                <w:bCs/>
                <w:sz w:val="20"/>
                <w:szCs w:val="20"/>
                <w:lang w:val="es-ES_tradnl"/>
              </w:rPr>
              <w:t>Nivel Criticidad</w:t>
            </w:r>
          </w:p>
        </w:tc>
      </w:tr>
      <w:tr w:rsidR="00081CDB" w:rsidRPr="00202188" w14:paraId="4B25CA1A" w14:textId="77777777" w:rsidTr="0001440B">
        <w:trPr>
          <w:trHeight w:val="1114"/>
          <w:jc w:val="center"/>
        </w:trPr>
        <w:tc>
          <w:tcPr>
            <w:tcW w:w="7309" w:type="dxa"/>
            <w:vAlign w:val="center"/>
          </w:tcPr>
          <w:p w14:paraId="4B9044D9" w14:textId="77777777" w:rsidR="00081CDB" w:rsidRPr="00202188" w:rsidRDefault="00081CDB" w:rsidP="00B45C32">
            <w:pPr>
              <w:pStyle w:val="TableParagraph"/>
              <w:spacing w:before="1" w:line="360" w:lineRule="auto"/>
              <w:ind w:left="0" w:right="102"/>
              <w:jc w:val="both"/>
              <w:rPr>
                <w:rFonts w:eastAsia="Times New Roman"/>
                <w:color w:val="000000"/>
                <w:sz w:val="20"/>
                <w:szCs w:val="20"/>
                <w:lang w:val="es-ES_tradnl"/>
              </w:rPr>
            </w:pPr>
            <w:r w:rsidRPr="00202188">
              <w:rPr>
                <w:rFonts w:eastAsia="Times New Roman"/>
                <w:b/>
                <w:color w:val="000000"/>
                <w:spacing w:val="4"/>
                <w:sz w:val="20"/>
                <w:szCs w:val="20"/>
                <w:lang w:val="es-ES_tradnl" w:eastAsia="es-ES"/>
              </w:rPr>
              <w:t>Identificación de Caso:</w:t>
            </w:r>
            <w:r w:rsidRPr="00202188">
              <w:rPr>
                <w:rFonts w:eastAsia="Times New Roman"/>
                <w:color w:val="000000"/>
                <w:spacing w:val="4"/>
                <w:sz w:val="20"/>
                <w:szCs w:val="20"/>
                <w:lang w:val="es-ES_tradnl" w:eastAsia="es-ES"/>
              </w:rPr>
              <w:t xml:space="preserve"> Corresponde a los servidores judiciales que se encuentren en proceso y/o calificada la enfermedad de origen laboral relacionada con DME.</w:t>
            </w:r>
          </w:p>
        </w:tc>
        <w:tc>
          <w:tcPr>
            <w:tcW w:w="1734" w:type="dxa"/>
            <w:shd w:val="clear" w:color="auto" w:fill="C00000"/>
            <w:vAlign w:val="center"/>
          </w:tcPr>
          <w:p w14:paraId="78AE209B" w14:textId="762B0422" w:rsidR="00081CDB" w:rsidRPr="00202188" w:rsidRDefault="00081CDB" w:rsidP="00B45C32">
            <w:pPr>
              <w:pStyle w:val="Cuadrculamedia1-nfasis21"/>
              <w:spacing w:line="360" w:lineRule="auto"/>
              <w:ind w:left="0"/>
              <w:jc w:val="center"/>
              <w:rPr>
                <w:rFonts w:ascii="Arial" w:eastAsia="Times New Roman" w:hAnsi="Arial" w:cs="Arial"/>
                <w:color w:val="000000"/>
                <w:sz w:val="20"/>
                <w:szCs w:val="20"/>
                <w:lang w:val="es-ES_tradnl"/>
              </w:rPr>
            </w:pPr>
            <w:r w:rsidRPr="00202188">
              <w:rPr>
                <w:rFonts w:ascii="Arial" w:hAnsi="Arial" w:cs="Arial"/>
                <w:b/>
                <w:color w:val="000000" w:themeColor="text1"/>
                <w:sz w:val="20"/>
                <w:szCs w:val="20"/>
                <w:lang w:val="es-ES_tradnl"/>
              </w:rPr>
              <w:t xml:space="preserve">Caso </w:t>
            </w:r>
            <w:r w:rsidR="00B86028">
              <w:rPr>
                <w:rFonts w:ascii="Arial" w:hAnsi="Arial" w:cs="Arial"/>
                <w:b/>
                <w:color w:val="000000" w:themeColor="text1"/>
                <w:sz w:val="20"/>
                <w:szCs w:val="20"/>
                <w:lang w:val="es-ES_tradnl"/>
              </w:rPr>
              <w:t>Salud Músculo Esquelética</w:t>
            </w:r>
          </w:p>
        </w:tc>
      </w:tr>
      <w:tr w:rsidR="00081CDB" w:rsidRPr="00202188" w14:paraId="1E4A2317" w14:textId="77777777" w:rsidTr="0001440B">
        <w:trPr>
          <w:trHeight w:val="3001"/>
          <w:jc w:val="center"/>
        </w:trPr>
        <w:tc>
          <w:tcPr>
            <w:tcW w:w="7309" w:type="dxa"/>
            <w:vAlign w:val="center"/>
          </w:tcPr>
          <w:p w14:paraId="03C72197" w14:textId="77777777" w:rsidR="00081CDB" w:rsidRPr="00202188" w:rsidRDefault="00081CDB" w:rsidP="00B45C32">
            <w:pPr>
              <w:pStyle w:val="TableParagraph"/>
              <w:spacing w:before="1" w:line="360" w:lineRule="auto"/>
              <w:ind w:left="0" w:right="102"/>
              <w:jc w:val="both"/>
              <w:rPr>
                <w:rFonts w:eastAsia="Times New Roman"/>
                <w:color w:val="000000"/>
                <w:spacing w:val="4"/>
                <w:sz w:val="20"/>
                <w:szCs w:val="20"/>
                <w:lang w:val="es-ES_tradnl" w:eastAsia="es-ES"/>
              </w:rPr>
            </w:pPr>
            <w:r w:rsidRPr="00202188">
              <w:rPr>
                <w:rFonts w:eastAsia="Times New Roman"/>
                <w:b/>
                <w:color w:val="000000"/>
                <w:spacing w:val="4"/>
                <w:sz w:val="20"/>
                <w:szCs w:val="20"/>
                <w:lang w:val="es-ES_tradnl" w:eastAsia="es-ES"/>
              </w:rPr>
              <w:t>Identificación de Caso:</w:t>
            </w:r>
            <w:r w:rsidRPr="00202188">
              <w:rPr>
                <w:rFonts w:eastAsia="Times New Roman"/>
                <w:color w:val="000000"/>
                <w:spacing w:val="4"/>
                <w:sz w:val="20"/>
                <w:szCs w:val="20"/>
                <w:lang w:val="es-ES_tradnl" w:eastAsia="es-ES"/>
              </w:rPr>
              <w:t xml:space="preserve"> Corresponde a casos identificados, analizados y categorizados; como sintomático severo de origen musculo esquelético, consignados en la </w:t>
            </w:r>
            <w:r w:rsidRPr="00202188">
              <w:rPr>
                <w:rFonts w:eastAsia="Times New Roman"/>
                <w:i/>
                <w:color w:val="000000"/>
                <w:spacing w:val="4"/>
                <w:sz w:val="20"/>
                <w:szCs w:val="20"/>
                <w:lang w:val="es-ES_tradnl" w:eastAsia="es-ES"/>
              </w:rPr>
              <w:t xml:space="preserve">Base de Datos </w:t>
            </w:r>
            <w:r w:rsidR="00D7193C">
              <w:rPr>
                <w:rFonts w:eastAsia="Times New Roman"/>
                <w:i/>
                <w:color w:val="000000"/>
                <w:spacing w:val="4"/>
                <w:sz w:val="20"/>
                <w:szCs w:val="20"/>
                <w:lang w:val="es-ES_tradnl" w:eastAsia="es-ES"/>
              </w:rPr>
              <w:t>S</w:t>
            </w:r>
            <w:r w:rsidRPr="00202188">
              <w:rPr>
                <w:rFonts w:eastAsia="Times New Roman"/>
                <w:i/>
                <w:color w:val="000000"/>
                <w:spacing w:val="4"/>
                <w:sz w:val="20"/>
                <w:szCs w:val="20"/>
                <w:lang w:val="es-ES_tradnl" w:eastAsia="es-ES"/>
              </w:rPr>
              <w:t>VE-DME Nacional.</w:t>
            </w:r>
            <w:r w:rsidRPr="00202188">
              <w:rPr>
                <w:rFonts w:eastAsia="Times New Roman"/>
                <w:color w:val="000000"/>
                <w:spacing w:val="4"/>
                <w:sz w:val="20"/>
                <w:szCs w:val="20"/>
                <w:lang w:val="es-ES_tradnl" w:eastAsia="es-ES"/>
              </w:rPr>
              <w:t xml:space="preserve"> </w:t>
            </w:r>
          </w:p>
          <w:p w14:paraId="09603EAD" w14:textId="77777777" w:rsidR="00081CDB" w:rsidRPr="00202188" w:rsidRDefault="00081CDB" w:rsidP="00B45C32">
            <w:pPr>
              <w:pStyle w:val="TableParagraph"/>
              <w:spacing w:before="1" w:line="360" w:lineRule="auto"/>
              <w:ind w:left="251" w:right="102"/>
              <w:jc w:val="both"/>
              <w:rPr>
                <w:rFonts w:eastAsia="Times New Roman"/>
                <w:color w:val="000000"/>
                <w:spacing w:val="4"/>
                <w:sz w:val="20"/>
                <w:szCs w:val="20"/>
                <w:lang w:val="es-ES_tradnl" w:eastAsia="es-ES"/>
              </w:rPr>
            </w:pPr>
            <w:r w:rsidRPr="00B45C32">
              <w:rPr>
                <w:rFonts w:eastAsia="Times New Roman"/>
                <w:i/>
                <w:color w:val="000000"/>
                <w:spacing w:val="4"/>
                <w:sz w:val="20"/>
                <w:szCs w:val="20"/>
                <w:u w:val="single"/>
                <w:lang w:val="es-ES_tradnl" w:eastAsia="es-ES"/>
              </w:rPr>
              <w:t>Ausentismo:</w:t>
            </w:r>
            <w:r w:rsidRPr="00B45C32">
              <w:rPr>
                <w:rFonts w:eastAsia="Times New Roman"/>
                <w:color w:val="000000"/>
                <w:spacing w:val="4"/>
                <w:sz w:val="20"/>
                <w:szCs w:val="20"/>
                <w:lang w:val="es-ES_tradnl" w:eastAsia="es-ES"/>
              </w:rPr>
              <w:t xml:space="preserve"> </w:t>
            </w:r>
            <w:r w:rsidR="00B45C32" w:rsidRPr="00B45C32">
              <w:rPr>
                <w:rFonts w:eastAsia="Times New Roman"/>
                <w:color w:val="000000"/>
                <w:spacing w:val="4"/>
                <w:sz w:val="20"/>
                <w:szCs w:val="20"/>
                <w:lang w:val="es-ES_tradnl" w:eastAsia="es-ES"/>
              </w:rPr>
              <w:t xml:space="preserve">Entre los 121 días en adelante </w:t>
            </w:r>
            <w:r w:rsidRPr="00B45C32">
              <w:rPr>
                <w:rFonts w:eastAsia="Times New Roman"/>
                <w:color w:val="000000"/>
                <w:spacing w:val="4"/>
                <w:sz w:val="20"/>
                <w:szCs w:val="20"/>
                <w:lang w:val="es-ES_tradnl" w:eastAsia="es-ES"/>
              </w:rPr>
              <w:t>con</w:t>
            </w:r>
            <w:r w:rsidRPr="00202188">
              <w:rPr>
                <w:rFonts w:eastAsia="Times New Roman"/>
                <w:color w:val="000000"/>
                <w:spacing w:val="4"/>
                <w:sz w:val="20"/>
                <w:szCs w:val="20"/>
                <w:lang w:val="es-ES_tradnl" w:eastAsia="es-ES"/>
              </w:rPr>
              <w:t xml:space="preserve"> el mismo diagnostico osteomuscular </w:t>
            </w:r>
            <w:r w:rsidR="00B45C32">
              <w:rPr>
                <w:rFonts w:eastAsia="Times New Roman"/>
                <w:color w:val="000000"/>
                <w:spacing w:val="4"/>
                <w:sz w:val="20"/>
                <w:szCs w:val="20"/>
                <w:lang w:val="es-ES_tradnl" w:eastAsia="es-ES"/>
              </w:rPr>
              <w:t>ininterrumpido</w:t>
            </w:r>
            <w:r w:rsidR="00B45C32" w:rsidRPr="00202188">
              <w:rPr>
                <w:rFonts w:eastAsia="Times New Roman"/>
                <w:color w:val="000000"/>
                <w:spacing w:val="4"/>
                <w:sz w:val="20"/>
                <w:szCs w:val="20"/>
                <w:lang w:val="es-ES_tradnl" w:eastAsia="es-ES"/>
              </w:rPr>
              <w:t xml:space="preserve"> o continuos.</w:t>
            </w:r>
          </w:p>
          <w:p w14:paraId="4C513BC1" w14:textId="77777777" w:rsidR="00081CDB" w:rsidRPr="00202188" w:rsidRDefault="00081CDB" w:rsidP="00B45C32">
            <w:pPr>
              <w:pStyle w:val="TableParagraph"/>
              <w:spacing w:line="360" w:lineRule="auto"/>
              <w:ind w:left="251"/>
              <w:jc w:val="both"/>
              <w:rPr>
                <w:rFonts w:eastAsia="Times New Roman"/>
                <w:color w:val="000000"/>
                <w:spacing w:val="4"/>
                <w:sz w:val="20"/>
                <w:szCs w:val="20"/>
                <w:lang w:val="es-ES_tradnl" w:eastAsia="es-ES"/>
              </w:rPr>
            </w:pPr>
            <w:r w:rsidRPr="00202188">
              <w:rPr>
                <w:rFonts w:eastAsia="Times New Roman"/>
                <w:i/>
                <w:color w:val="000000"/>
                <w:spacing w:val="4"/>
                <w:sz w:val="20"/>
                <w:szCs w:val="20"/>
                <w:u w:val="single"/>
                <w:lang w:val="es-ES_tradnl" w:eastAsia="es-ES"/>
              </w:rPr>
              <w:t>Intensidad:</w:t>
            </w:r>
            <w:r w:rsidRPr="00202188">
              <w:rPr>
                <w:rFonts w:eastAsia="Times New Roman"/>
                <w:color w:val="000000"/>
                <w:spacing w:val="4"/>
                <w:sz w:val="20"/>
                <w:szCs w:val="20"/>
                <w:lang w:val="es-ES_tradnl" w:eastAsia="es-ES"/>
              </w:rPr>
              <w:t xml:space="preserve"> 8 a 10 según Escala Análoga Verbal (EAV).</w:t>
            </w:r>
          </w:p>
          <w:p w14:paraId="636E2AD6" w14:textId="77777777" w:rsidR="00081CDB" w:rsidRPr="00202188" w:rsidRDefault="00081CDB" w:rsidP="00B45C32">
            <w:pPr>
              <w:pStyle w:val="TableParagraph"/>
              <w:spacing w:before="41" w:line="360" w:lineRule="auto"/>
              <w:ind w:left="251" w:right="101"/>
              <w:jc w:val="both"/>
              <w:rPr>
                <w:rFonts w:eastAsia="Times New Roman"/>
                <w:color w:val="000000"/>
                <w:spacing w:val="4"/>
                <w:sz w:val="20"/>
                <w:szCs w:val="20"/>
                <w:lang w:val="es-ES_tradnl" w:eastAsia="es-ES"/>
              </w:rPr>
            </w:pPr>
            <w:r w:rsidRPr="00202188">
              <w:rPr>
                <w:rFonts w:eastAsia="Times New Roman"/>
                <w:i/>
                <w:color w:val="000000"/>
                <w:spacing w:val="4"/>
                <w:sz w:val="20"/>
                <w:szCs w:val="20"/>
                <w:u w:val="single"/>
                <w:lang w:val="es-ES_tradnl" w:eastAsia="es-ES"/>
              </w:rPr>
              <w:t>Cronicidad:</w:t>
            </w:r>
            <w:r w:rsidRPr="00202188">
              <w:rPr>
                <w:rFonts w:eastAsia="Times New Roman"/>
                <w:color w:val="000000"/>
                <w:spacing w:val="4"/>
                <w:sz w:val="20"/>
                <w:szCs w:val="20"/>
                <w:lang w:val="es-ES_tradnl" w:eastAsia="es-ES"/>
              </w:rPr>
              <w:t xml:space="preserve"> </w:t>
            </w:r>
            <w:r w:rsidRPr="00B45C32">
              <w:rPr>
                <w:rFonts w:eastAsia="Times New Roman"/>
                <w:color w:val="000000"/>
                <w:spacing w:val="4"/>
                <w:sz w:val="20"/>
                <w:szCs w:val="20"/>
                <w:lang w:val="es-ES_tradnl" w:eastAsia="es-ES"/>
              </w:rPr>
              <w:t xml:space="preserve">Síntomas persistentes en un periodo superior a </w:t>
            </w:r>
            <w:r w:rsidR="00B45C32" w:rsidRPr="00B45C32">
              <w:rPr>
                <w:rFonts w:eastAsia="Times New Roman"/>
                <w:color w:val="000000"/>
                <w:spacing w:val="4"/>
                <w:sz w:val="20"/>
                <w:szCs w:val="20"/>
                <w:lang w:val="es-ES_tradnl" w:eastAsia="es-ES"/>
              </w:rPr>
              <w:t>9</w:t>
            </w:r>
            <w:r w:rsidRPr="00B45C32">
              <w:rPr>
                <w:rFonts w:eastAsia="Times New Roman"/>
                <w:color w:val="000000"/>
                <w:spacing w:val="4"/>
                <w:sz w:val="20"/>
                <w:szCs w:val="20"/>
                <w:lang w:val="es-ES_tradnl" w:eastAsia="es-ES"/>
              </w:rPr>
              <w:t xml:space="preserve"> meses.</w:t>
            </w:r>
            <w:r w:rsidRPr="00202188">
              <w:rPr>
                <w:rFonts w:eastAsia="Times New Roman"/>
                <w:color w:val="000000"/>
                <w:spacing w:val="4"/>
                <w:sz w:val="20"/>
                <w:szCs w:val="20"/>
                <w:lang w:val="es-ES_tradnl" w:eastAsia="es-ES"/>
              </w:rPr>
              <w:t xml:space="preserve"> </w:t>
            </w:r>
          </w:p>
          <w:p w14:paraId="146E37C6" w14:textId="77777777" w:rsidR="00081CDB" w:rsidRPr="00202188" w:rsidRDefault="00081CDB" w:rsidP="00F53153">
            <w:pPr>
              <w:pStyle w:val="TableParagraph"/>
              <w:spacing w:before="41" w:line="360" w:lineRule="auto"/>
              <w:ind w:left="251" w:right="101"/>
              <w:jc w:val="both"/>
              <w:rPr>
                <w:rFonts w:eastAsia="Times New Roman"/>
                <w:color w:val="000000"/>
                <w:sz w:val="20"/>
                <w:szCs w:val="20"/>
                <w:lang w:val="es-ES_tradnl"/>
              </w:rPr>
            </w:pPr>
            <w:r w:rsidRPr="00202188">
              <w:rPr>
                <w:rFonts w:eastAsia="Times New Roman"/>
                <w:i/>
                <w:color w:val="000000"/>
                <w:spacing w:val="4"/>
                <w:sz w:val="20"/>
                <w:szCs w:val="20"/>
                <w:u w:val="single"/>
                <w:lang w:val="es-ES_tradnl" w:eastAsia="es-ES"/>
              </w:rPr>
              <w:t>Frecuencia:</w:t>
            </w:r>
            <w:r w:rsidRPr="00202188">
              <w:rPr>
                <w:rFonts w:eastAsia="Times New Roman"/>
                <w:color w:val="000000"/>
                <w:spacing w:val="4"/>
                <w:sz w:val="20"/>
                <w:szCs w:val="20"/>
                <w:lang w:val="es-ES_tradnl" w:eastAsia="es-ES"/>
              </w:rPr>
              <w:t xml:space="preserve"> </w:t>
            </w:r>
            <w:r w:rsidRPr="00E42A02">
              <w:rPr>
                <w:rFonts w:eastAsia="Times New Roman"/>
                <w:color w:val="000000"/>
                <w:spacing w:val="4"/>
                <w:sz w:val="20"/>
                <w:szCs w:val="20"/>
                <w:lang w:val="es-ES_tradnl" w:eastAsia="es-ES"/>
              </w:rPr>
              <w:t xml:space="preserve">Síntomas continuos </w:t>
            </w:r>
            <w:r w:rsidR="00F53153">
              <w:rPr>
                <w:rFonts w:eastAsia="Times New Roman"/>
                <w:color w:val="000000"/>
                <w:spacing w:val="4"/>
                <w:sz w:val="20"/>
                <w:szCs w:val="20"/>
                <w:lang w:val="es-ES_tradnl" w:eastAsia="es-ES"/>
              </w:rPr>
              <w:t>durante los últimos 7 días.</w:t>
            </w:r>
          </w:p>
        </w:tc>
        <w:tc>
          <w:tcPr>
            <w:tcW w:w="1734" w:type="dxa"/>
            <w:shd w:val="clear" w:color="auto" w:fill="FF0000"/>
            <w:vAlign w:val="center"/>
          </w:tcPr>
          <w:p w14:paraId="635E6D36" w14:textId="77777777" w:rsidR="00081CDB" w:rsidRPr="00202188" w:rsidRDefault="00081CDB" w:rsidP="00B45C32">
            <w:pPr>
              <w:pStyle w:val="TableParagraph"/>
              <w:spacing w:line="360" w:lineRule="auto"/>
              <w:ind w:left="0"/>
              <w:jc w:val="center"/>
              <w:rPr>
                <w:b/>
                <w:sz w:val="20"/>
                <w:szCs w:val="20"/>
                <w:lang w:val="es-ES_tradnl"/>
              </w:rPr>
            </w:pPr>
            <w:r w:rsidRPr="00202188">
              <w:rPr>
                <w:b/>
                <w:sz w:val="20"/>
                <w:szCs w:val="20"/>
                <w:lang w:val="es-ES_tradnl"/>
              </w:rPr>
              <w:t>Sintomático</w:t>
            </w:r>
          </w:p>
          <w:p w14:paraId="389098FE" w14:textId="77777777" w:rsidR="00081CDB" w:rsidRPr="00202188" w:rsidRDefault="00081CDB" w:rsidP="00B45C32">
            <w:pPr>
              <w:pStyle w:val="Cuadrculamedia1-nfasis21"/>
              <w:spacing w:line="360" w:lineRule="auto"/>
              <w:ind w:left="0"/>
              <w:jc w:val="center"/>
              <w:rPr>
                <w:rFonts w:ascii="Arial" w:eastAsia="Times New Roman" w:hAnsi="Arial" w:cs="Arial"/>
                <w:color w:val="000000"/>
                <w:sz w:val="20"/>
                <w:szCs w:val="20"/>
                <w:lang w:val="es-ES_tradnl"/>
              </w:rPr>
            </w:pPr>
            <w:r w:rsidRPr="00202188">
              <w:rPr>
                <w:rFonts w:ascii="Arial" w:hAnsi="Arial" w:cs="Arial"/>
                <w:b/>
                <w:sz w:val="20"/>
                <w:szCs w:val="20"/>
                <w:lang w:val="es-ES_tradnl"/>
              </w:rPr>
              <w:t>Severo</w:t>
            </w:r>
          </w:p>
        </w:tc>
      </w:tr>
      <w:tr w:rsidR="00081CDB" w:rsidRPr="00202188" w14:paraId="2D2C839C" w14:textId="77777777" w:rsidTr="0001440B">
        <w:trPr>
          <w:trHeight w:val="3267"/>
          <w:jc w:val="center"/>
        </w:trPr>
        <w:tc>
          <w:tcPr>
            <w:tcW w:w="7309" w:type="dxa"/>
            <w:vAlign w:val="center"/>
          </w:tcPr>
          <w:p w14:paraId="1D30E287" w14:textId="77777777" w:rsidR="00081CDB" w:rsidRPr="00202188" w:rsidRDefault="00081CDB" w:rsidP="00B45C32">
            <w:pPr>
              <w:pStyle w:val="TableParagraph"/>
              <w:spacing w:before="1" w:line="360" w:lineRule="auto"/>
              <w:ind w:left="0" w:right="102"/>
              <w:jc w:val="both"/>
              <w:rPr>
                <w:rFonts w:eastAsia="Times New Roman"/>
                <w:color w:val="000000"/>
                <w:spacing w:val="4"/>
                <w:sz w:val="20"/>
                <w:szCs w:val="20"/>
                <w:lang w:val="es-ES_tradnl" w:eastAsia="es-ES"/>
              </w:rPr>
            </w:pPr>
            <w:r w:rsidRPr="00202188">
              <w:rPr>
                <w:rFonts w:eastAsia="Times New Roman"/>
                <w:b/>
                <w:color w:val="000000"/>
                <w:spacing w:val="4"/>
                <w:sz w:val="20"/>
                <w:szCs w:val="20"/>
                <w:lang w:val="es-ES_tradnl" w:eastAsia="es-ES"/>
              </w:rPr>
              <w:t xml:space="preserve">Identificación de Caso: </w:t>
            </w:r>
            <w:r w:rsidRPr="00202188">
              <w:rPr>
                <w:rFonts w:eastAsia="Times New Roman"/>
                <w:color w:val="000000"/>
                <w:spacing w:val="4"/>
                <w:sz w:val="20"/>
                <w:szCs w:val="20"/>
                <w:lang w:val="es-ES_tradnl" w:eastAsia="es-ES"/>
              </w:rPr>
              <w:t xml:space="preserve">Corresponde a casos identificados, analizados y categorizados; como sintomático moderado de origen musculo esqueléticos, consignados en la </w:t>
            </w:r>
            <w:r w:rsidRPr="00202188">
              <w:rPr>
                <w:rFonts w:eastAsia="Times New Roman"/>
                <w:i/>
                <w:color w:val="000000"/>
                <w:spacing w:val="4"/>
                <w:sz w:val="20"/>
                <w:szCs w:val="20"/>
                <w:lang w:val="es-ES_tradnl" w:eastAsia="es-ES"/>
              </w:rPr>
              <w:t>Base</w:t>
            </w:r>
            <w:r w:rsidRPr="00202188">
              <w:rPr>
                <w:rFonts w:eastAsia="Times New Roman"/>
                <w:color w:val="000000"/>
                <w:spacing w:val="4"/>
                <w:sz w:val="20"/>
                <w:szCs w:val="20"/>
                <w:lang w:val="es-ES_tradnl" w:eastAsia="es-ES"/>
              </w:rPr>
              <w:t xml:space="preserve"> </w:t>
            </w:r>
            <w:r w:rsidRPr="00202188">
              <w:rPr>
                <w:rFonts w:eastAsia="Times New Roman"/>
                <w:i/>
                <w:color w:val="000000"/>
                <w:spacing w:val="4"/>
                <w:sz w:val="20"/>
                <w:szCs w:val="20"/>
                <w:lang w:val="es-ES_tradnl" w:eastAsia="es-ES"/>
              </w:rPr>
              <w:t xml:space="preserve">de Datos </w:t>
            </w:r>
            <w:r w:rsidR="00D7193C">
              <w:rPr>
                <w:rFonts w:eastAsia="Times New Roman"/>
                <w:i/>
                <w:color w:val="000000"/>
                <w:spacing w:val="4"/>
                <w:sz w:val="20"/>
                <w:szCs w:val="20"/>
                <w:lang w:val="es-ES_tradnl" w:eastAsia="es-ES"/>
              </w:rPr>
              <w:t>S</w:t>
            </w:r>
            <w:r w:rsidRPr="00202188">
              <w:rPr>
                <w:rFonts w:eastAsia="Times New Roman"/>
                <w:i/>
                <w:color w:val="000000"/>
                <w:spacing w:val="4"/>
                <w:sz w:val="20"/>
                <w:szCs w:val="20"/>
                <w:lang w:val="es-ES_tradnl" w:eastAsia="es-ES"/>
              </w:rPr>
              <w:t>VE-DME Nacional</w:t>
            </w:r>
            <w:r w:rsidRPr="00202188">
              <w:rPr>
                <w:rFonts w:eastAsia="Times New Roman"/>
                <w:color w:val="000000"/>
                <w:spacing w:val="4"/>
                <w:sz w:val="20"/>
                <w:szCs w:val="20"/>
                <w:lang w:val="es-ES_tradnl" w:eastAsia="es-ES"/>
              </w:rPr>
              <w:t>.</w:t>
            </w:r>
          </w:p>
          <w:p w14:paraId="776F1F38" w14:textId="77777777" w:rsidR="00081CDB" w:rsidRPr="00202188" w:rsidRDefault="00081CDB" w:rsidP="00B45C32">
            <w:pPr>
              <w:pStyle w:val="TableParagraph"/>
              <w:spacing w:before="1" w:line="360" w:lineRule="auto"/>
              <w:ind w:left="251" w:right="102"/>
              <w:jc w:val="both"/>
              <w:rPr>
                <w:rFonts w:eastAsia="Times New Roman"/>
                <w:color w:val="000000"/>
                <w:spacing w:val="4"/>
                <w:sz w:val="20"/>
                <w:szCs w:val="20"/>
                <w:lang w:val="es-ES_tradnl" w:eastAsia="es-ES"/>
              </w:rPr>
            </w:pPr>
            <w:r w:rsidRPr="00202188">
              <w:rPr>
                <w:rFonts w:eastAsia="Times New Roman"/>
                <w:i/>
                <w:color w:val="000000"/>
                <w:spacing w:val="4"/>
                <w:sz w:val="20"/>
                <w:szCs w:val="20"/>
                <w:u w:val="single"/>
                <w:lang w:val="es-ES_tradnl" w:eastAsia="es-ES"/>
              </w:rPr>
              <w:t>Ausentismo</w:t>
            </w:r>
            <w:r w:rsidRPr="00B45C32">
              <w:rPr>
                <w:rFonts w:eastAsia="Times New Roman"/>
                <w:i/>
                <w:color w:val="000000"/>
                <w:spacing w:val="4"/>
                <w:sz w:val="20"/>
                <w:szCs w:val="20"/>
                <w:u w:val="single"/>
                <w:lang w:val="es-ES_tradnl" w:eastAsia="es-ES"/>
              </w:rPr>
              <w:t>:</w:t>
            </w:r>
            <w:r w:rsidRPr="00B45C32">
              <w:rPr>
                <w:rFonts w:eastAsia="Times New Roman"/>
                <w:color w:val="000000"/>
                <w:spacing w:val="4"/>
                <w:sz w:val="20"/>
                <w:szCs w:val="20"/>
                <w:lang w:val="es-ES_tradnl" w:eastAsia="es-ES"/>
              </w:rPr>
              <w:t xml:space="preserve"> Entre los </w:t>
            </w:r>
            <w:r w:rsidR="00B45C32">
              <w:rPr>
                <w:rFonts w:eastAsia="Times New Roman"/>
                <w:color w:val="000000"/>
                <w:spacing w:val="4"/>
                <w:sz w:val="20"/>
                <w:szCs w:val="20"/>
                <w:lang w:val="es-ES_tradnl" w:eastAsia="es-ES"/>
              </w:rPr>
              <w:t>120</w:t>
            </w:r>
            <w:r w:rsidRPr="00B45C32">
              <w:rPr>
                <w:rFonts w:eastAsia="Times New Roman"/>
                <w:color w:val="000000"/>
                <w:spacing w:val="4"/>
                <w:sz w:val="20"/>
                <w:szCs w:val="20"/>
                <w:lang w:val="es-ES_tradnl" w:eastAsia="es-ES"/>
              </w:rPr>
              <w:t xml:space="preserve"> y </w:t>
            </w:r>
            <w:r w:rsidR="00B45C32">
              <w:rPr>
                <w:rFonts w:eastAsia="Times New Roman"/>
                <w:color w:val="000000"/>
                <w:spacing w:val="4"/>
                <w:sz w:val="20"/>
                <w:szCs w:val="20"/>
                <w:lang w:val="es-ES_tradnl" w:eastAsia="es-ES"/>
              </w:rPr>
              <w:t>61</w:t>
            </w:r>
            <w:r w:rsidRPr="00B45C32">
              <w:rPr>
                <w:rFonts w:eastAsia="Times New Roman"/>
                <w:color w:val="000000"/>
                <w:spacing w:val="4"/>
                <w:sz w:val="20"/>
                <w:szCs w:val="20"/>
                <w:lang w:val="es-ES_tradnl" w:eastAsia="es-ES"/>
              </w:rPr>
              <w:t xml:space="preserve"> días con</w:t>
            </w:r>
            <w:r w:rsidRPr="00202188">
              <w:rPr>
                <w:rFonts w:eastAsia="Times New Roman"/>
                <w:color w:val="000000"/>
                <w:spacing w:val="4"/>
                <w:sz w:val="20"/>
                <w:szCs w:val="20"/>
                <w:lang w:val="es-ES_tradnl" w:eastAsia="es-ES"/>
              </w:rPr>
              <w:t xml:space="preserve"> el mismo diagnostico osteomuscular con días interrumpidos o continuos.</w:t>
            </w:r>
          </w:p>
          <w:p w14:paraId="7D0DA0CD" w14:textId="77777777" w:rsidR="00081CDB" w:rsidRPr="00202188" w:rsidRDefault="00081CDB" w:rsidP="00B45C32">
            <w:pPr>
              <w:pStyle w:val="TableParagraph"/>
              <w:spacing w:before="1" w:line="360" w:lineRule="auto"/>
              <w:ind w:left="251" w:right="102"/>
              <w:jc w:val="both"/>
              <w:rPr>
                <w:rFonts w:eastAsia="Times New Roman"/>
                <w:color w:val="000000"/>
                <w:spacing w:val="4"/>
                <w:sz w:val="20"/>
                <w:szCs w:val="20"/>
                <w:lang w:val="es-ES_tradnl" w:eastAsia="es-ES"/>
              </w:rPr>
            </w:pPr>
            <w:r w:rsidRPr="00202188">
              <w:rPr>
                <w:rFonts w:eastAsia="Times New Roman"/>
                <w:i/>
                <w:color w:val="000000"/>
                <w:spacing w:val="4"/>
                <w:sz w:val="20"/>
                <w:szCs w:val="20"/>
                <w:u w:val="single"/>
                <w:lang w:val="es-ES_tradnl" w:eastAsia="es-ES"/>
              </w:rPr>
              <w:t>Intensidad:</w:t>
            </w:r>
            <w:r w:rsidRPr="00202188">
              <w:rPr>
                <w:rFonts w:eastAsia="Times New Roman"/>
                <w:color w:val="000000"/>
                <w:spacing w:val="4"/>
                <w:sz w:val="20"/>
                <w:szCs w:val="20"/>
                <w:lang w:val="es-ES_tradnl" w:eastAsia="es-ES"/>
              </w:rPr>
              <w:t xml:space="preserve"> 4 a 7 según Escala Análoga Verbal (EAV).</w:t>
            </w:r>
          </w:p>
          <w:p w14:paraId="0EDEC340" w14:textId="77777777" w:rsidR="00081CDB" w:rsidRPr="00202188" w:rsidRDefault="00081CDB" w:rsidP="00B45C32">
            <w:pPr>
              <w:pStyle w:val="TableParagraph"/>
              <w:spacing w:before="1" w:line="360" w:lineRule="auto"/>
              <w:ind w:left="251" w:right="102"/>
              <w:jc w:val="both"/>
              <w:rPr>
                <w:rFonts w:eastAsia="Times New Roman"/>
                <w:color w:val="000000"/>
                <w:spacing w:val="4"/>
                <w:sz w:val="20"/>
                <w:szCs w:val="20"/>
                <w:lang w:val="es-ES_tradnl" w:eastAsia="es-ES"/>
              </w:rPr>
            </w:pPr>
            <w:r w:rsidRPr="00202188">
              <w:rPr>
                <w:rFonts w:eastAsia="Times New Roman"/>
                <w:i/>
                <w:color w:val="000000"/>
                <w:spacing w:val="4"/>
                <w:sz w:val="20"/>
                <w:szCs w:val="20"/>
                <w:u w:val="single"/>
                <w:lang w:val="es-ES_tradnl" w:eastAsia="es-ES"/>
              </w:rPr>
              <w:t>Cronicidad:</w:t>
            </w:r>
            <w:r w:rsidRPr="00202188">
              <w:rPr>
                <w:rFonts w:eastAsia="Times New Roman"/>
                <w:color w:val="000000"/>
                <w:spacing w:val="4"/>
                <w:sz w:val="20"/>
                <w:szCs w:val="20"/>
                <w:lang w:val="es-ES_tradnl" w:eastAsia="es-ES"/>
              </w:rPr>
              <w:t xml:space="preserve"> </w:t>
            </w:r>
            <w:r w:rsidRPr="00B45C32">
              <w:rPr>
                <w:rFonts w:eastAsia="Times New Roman"/>
                <w:color w:val="000000"/>
                <w:spacing w:val="4"/>
                <w:sz w:val="20"/>
                <w:szCs w:val="20"/>
                <w:lang w:val="es-ES_tradnl" w:eastAsia="es-ES"/>
              </w:rPr>
              <w:t>Síntomas persistentes en un periodo inferior a 6 meses.</w:t>
            </w:r>
          </w:p>
          <w:p w14:paraId="12F51B96" w14:textId="77777777" w:rsidR="00081CDB" w:rsidRPr="00202188" w:rsidRDefault="00081CDB" w:rsidP="00F53153">
            <w:pPr>
              <w:pStyle w:val="TableParagraph"/>
              <w:spacing w:before="1" w:line="360" w:lineRule="auto"/>
              <w:ind w:left="251" w:right="102"/>
              <w:jc w:val="both"/>
              <w:rPr>
                <w:rFonts w:eastAsia="Times New Roman"/>
                <w:color w:val="000000"/>
                <w:sz w:val="20"/>
                <w:szCs w:val="20"/>
                <w:lang w:val="es-ES_tradnl"/>
              </w:rPr>
            </w:pPr>
            <w:r w:rsidRPr="00202188">
              <w:rPr>
                <w:rFonts w:eastAsia="Times New Roman"/>
                <w:i/>
                <w:color w:val="000000"/>
                <w:spacing w:val="4"/>
                <w:sz w:val="20"/>
                <w:szCs w:val="20"/>
                <w:u w:val="single"/>
                <w:lang w:val="es-ES_tradnl" w:eastAsia="es-ES"/>
              </w:rPr>
              <w:t>Frecuencia:</w:t>
            </w:r>
            <w:r w:rsidRPr="00202188">
              <w:rPr>
                <w:rFonts w:eastAsia="Times New Roman"/>
                <w:color w:val="000000"/>
                <w:spacing w:val="4"/>
                <w:sz w:val="20"/>
                <w:szCs w:val="20"/>
                <w:lang w:val="es-ES_tradnl" w:eastAsia="es-ES"/>
              </w:rPr>
              <w:t xml:space="preserve"> </w:t>
            </w:r>
            <w:r w:rsidRPr="00E42A02">
              <w:rPr>
                <w:rFonts w:eastAsia="Times New Roman"/>
                <w:color w:val="000000"/>
                <w:spacing w:val="4"/>
                <w:sz w:val="20"/>
                <w:szCs w:val="20"/>
                <w:lang w:val="es-ES_tradnl" w:eastAsia="es-ES"/>
              </w:rPr>
              <w:t xml:space="preserve">Síntomas fluctúan durante </w:t>
            </w:r>
            <w:r w:rsidR="00F53153">
              <w:rPr>
                <w:rFonts w:eastAsia="Times New Roman"/>
                <w:color w:val="000000"/>
                <w:spacing w:val="4"/>
                <w:sz w:val="20"/>
                <w:szCs w:val="20"/>
                <w:lang w:val="es-ES_tradnl" w:eastAsia="es-ES"/>
              </w:rPr>
              <w:t xml:space="preserve">la jornada laboral </w:t>
            </w:r>
            <w:r w:rsidRPr="00E42A02">
              <w:rPr>
                <w:rFonts w:eastAsia="Times New Roman"/>
                <w:color w:val="000000"/>
                <w:spacing w:val="4"/>
                <w:sz w:val="20"/>
                <w:szCs w:val="20"/>
                <w:lang w:val="es-ES_tradnl" w:eastAsia="es-ES"/>
              </w:rPr>
              <w:t>y se presentan de manera intermitente</w:t>
            </w:r>
            <w:r w:rsidR="00F53153">
              <w:rPr>
                <w:rFonts w:eastAsia="Times New Roman"/>
                <w:color w:val="000000"/>
                <w:spacing w:val="4"/>
                <w:sz w:val="20"/>
                <w:szCs w:val="20"/>
                <w:lang w:val="es-ES_tradnl" w:eastAsia="es-ES"/>
              </w:rPr>
              <w:t xml:space="preserve"> en los últimos 7 días</w:t>
            </w:r>
          </w:p>
        </w:tc>
        <w:tc>
          <w:tcPr>
            <w:tcW w:w="1734" w:type="dxa"/>
            <w:shd w:val="clear" w:color="auto" w:fill="FFFF00"/>
            <w:vAlign w:val="center"/>
          </w:tcPr>
          <w:p w14:paraId="602FF8D8" w14:textId="77777777" w:rsidR="00081CDB" w:rsidRPr="00202188" w:rsidRDefault="00081CDB" w:rsidP="00B45C32">
            <w:pPr>
              <w:pStyle w:val="TableParagraph"/>
              <w:spacing w:line="360" w:lineRule="auto"/>
              <w:ind w:left="0" w:right="58"/>
              <w:jc w:val="center"/>
              <w:rPr>
                <w:b/>
                <w:sz w:val="20"/>
                <w:szCs w:val="20"/>
                <w:lang w:val="es-ES_tradnl"/>
              </w:rPr>
            </w:pPr>
            <w:r w:rsidRPr="00202188">
              <w:rPr>
                <w:b/>
                <w:sz w:val="20"/>
                <w:szCs w:val="20"/>
                <w:lang w:val="es-ES_tradnl"/>
              </w:rPr>
              <w:t>Sintomático</w:t>
            </w:r>
          </w:p>
          <w:p w14:paraId="2B6A6EE1" w14:textId="77777777" w:rsidR="00081CDB" w:rsidRPr="00202188" w:rsidRDefault="00081CDB" w:rsidP="00B45C32">
            <w:pPr>
              <w:pStyle w:val="Cuadrculamedia1-nfasis21"/>
              <w:spacing w:line="360" w:lineRule="auto"/>
              <w:ind w:left="0" w:right="58"/>
              <w:jc w:val="center"/>
              <w:rPr>
                <w:rFonts w:ascii="Arial" w:eastAsia="Times New Roman" w:hAnsi="Arial" w:cs="Arial"/>
                <w:color w:val="000000"/>
                <w:sz w:val="20"/>
                <w:szCs w:val="20"/>
                <w:lang w:val="es-ES_tradnl"/>
              </w:rPr>
            </w:pPr>
            <w:r w:rsidRPr="00202188">
              <w:rPr>
                <w:rFonts w:ascii="Arial" w:hAnsi="Arial" w:cs="Arial"/>
                <w:b/>
                <w:sz w:val="20"/>
                <w:szCs w:val="20"/>
                <w:lang w:val="es-ES_tradnl"/>
              </w:rPr>
              <w:t>Moderado</w:t>
            </w:r>
          </w:p>
        </w:tc>
      </w:tr>
      <w:tr w:rsidR="00081CDB" w:rsidRPr="00202188" w14:paraId="2B1A51A7" w14:textId="77777777" w:rsidTr="0001440B">
        <w:trPr>
          <w:trHeight w:val="3243"/>
          <w:jc w:val="center"/>
        </w:trPr>
        <w:tc>
          <w:tcPr>
            <w:tcW w:w="7309" w:type="dxa"/>
            <w:vAlign w:val="center"/>
          </w:tcPr>
          <w:p w14:paraId="1FC1B14B" w14:textId="77777777" w:rsidR="00081CDB" w:rsidRPr="00202188" w:rsidRDefault="00081CDB" w:rsidP="00B45C32">
            <w:pPr>
              <w:pStyle w:val="TableParagraph"/>
              <w:spacing w:before="1" w:line="360" w:lineRule="auto"/>
              <w:ind w:left="0" w:right="102"/>
              <w:jc w:val="both"/>
              <w:rPr>
                <w:rFonts w:eastAsia="Times New Roman"/>
                <w:color w:val="000000"/>
                <w:spacing w:val="4"/>
                <w:sz w:val="20"/>
                <w:szCs w:val="20"/>
                <w:lang w:val="es-ES_tradnl" w:eastAsia="es-ES"/>
              </w:rPr>
            </w:pPr>
            <w:r w:rsidRPr="00202188">
              <w:rPr>
                <w:rFonts w:eastAsia="Times New Roman"/>
                <w:b/>
                <w:color w:val="000000"/>
                <w:spacing w:val="4"/>
                <w:sz w:val="20"/>
                <w:szCs w:val="20"/>
                <w:lang w:val="es-ES_tradnl" w:eastAsia="es-ES"/>
              </w:rPr>
              <w:lastRenderedPageBreak/>
              <w:t xml:space="preserve">Identificación de Caso: </w:t>
            </w:r>
            <w:r w:rsidRPr="00202188">
              <w:rPr>
                <w:rFonts w:eastAsia="Times New Roman"/>
                <w:color w:val="000000"/>
                <w:spacing w:val="4"/>
                <w:sz w:val="20"/>
                <w:szCs w:val="20"/>
                <w:lang w:val="es-ES_tradnl" w:eastAsia="es-ES"/>
              </w:rPr>
              <w:t xml:space="preserve">Corresponde a casos identificados, analizados y categorizados; como leves de origen musculo esqueléticos, consignados en la </w:t>
            </w:r>
            <w:r w:rsidRPr="00202188">
              <w:rPr>
                <w:rFonts w:eastAsia="Times New Roman"/>
                <w:i/>
                <w:color w:val="000000"/>
                <w:spacing w:val="4"/>
                <w:sz w:val="20"/>
                <w:szCs w:val="20"/>
                <w:lang w:val="es-ES_tradnl" w:eastAsia="es-ES"/>
              </w:rPr>
              <w:t xml:space="preserve">Base de Datos </w:t>
            </w:r>
            <w:r w:rsidR="00D7193C">
              <w:rPr>
                <w:rFonts w:eastAsia="Times New Roman"/>
                <w:i/>
                <w:color w:val="000000"/>
                <w:spacing w:val="4"/>
                <w:sz w:val="20"/>
                <w:szCs w:val="20"/>
                <w:lang w:val="es-ES_tradnl" w:eastAsia="es-ES"/>
              </w:rPr>
              <w:t>S</w:t>
            </w:r>
            <w:r w:rsidRPr="00202188">
              <w:rPr>
                <w:rFonts w:eastAsia="Times New Roman"/>
                <w:i/>
                <w:color w:val="000000"/>
                <w:spacing w:val="4"/>
                <w:sz w:val="20"/>
                <w:szCs w:val="20"/>
                <w:lang w:val="es-ES_tradnl" w:eastAsia="es-ES"/>
              </w:rPr>
              <w:t>VE-DME Nacional</w:t>
            </w:r>
            <w:r w:rsidRPr="00202188">
              <w:rPr>
                <w:rFonts w:eastAsia="Times New Roman"/>
                <w:color w:val="000000"/>
                <w:spacing w:val="4"/>
                <w:sz w:val="20"/>
                <w:szCs w:val="20"/>
                <w:lang w:val="es-ES_tradnl" w:eastAsia="es-ES"/>
              </w:rPr>
              <w:t>.</w:t>
            </w:r>
          </w:p>
          <w:p w14:paraId="64BB57DF" w14:textId="77777777" w:rsidR="00081CDB" w:rsidRPr="00202188" w:rsidRDefault="00081CDB" w:rsidP="00B45C32">
            <w:pPr>
              <w:pStyle w:val="TableParagraph"/>
              <w:spacing w:before="1" w:line="360" w:lineRule="auto"/>
              <w:ind w:left="251" w:right="102"/>
              <w:jc w:val="both"/>
              <w:rPr>
                <w:rFonts w:eastAsia="Times New Roman"/>
                <w:color w:val="000000"/>
                <w:spacing w:val="4"/>
                <w:sz w:val="20"/>
                <w:szCs w:val="20"/>
                <w:lang w:val="es-ES_tradnl" w:eastAsia="es-ES"/>
              </w:rPr>
            </w:pPr>
            <w:r w:rsidRPr="00202188">
              <w:rPr>
                <w:rFonts w:eastAsia="Times New Roman"/>
                <w:i/>
                <w:color w:val="000000"/>
                <w:spacing w:val="4"/>
                <w:sz w:val="20"/>
                <w:szCs w:val="20"/>
                <w:u w:val="single"/>
                <w:lang w:val="es-ES_tradnl" w:eastAsia="es-ES"/>
              </w:rPr>
              <w:t>Ausentismo:</w:t>
            </w:r>
            <w:r w:rsidRPr="00202188">
              <w:rPr>
                <w:rFonts w:eastAsia="Times New Roman"/>
                <w:color w:val="000000"/>
                <w:spacing w:val="4"/>
                <w:sz w:val="20"/>
                <w:szCs w:val="20"/>
                <w:lang w:val="es-ES_tradnl" w:eastAsia="es-ES"/>
              </w:rPr>
              <w:t xml:space="preserve"> </w:t>
            </w:r>
            <w:r w:rsidR="00B45C32" w:rsidRPr="00B45C32">
              <w:rPr>
                <w:rFonts w:eastAsia="Times New Roman"/>
                <w:color w:val="000000"/>
                <w:spacing w:val="4"/>
                <w:sz w:val="20"/>
                <w:szCs w:val="20"/>
                <w:lang w:val="es-ES_tradnl" w:eastAsia="es-ES"/>
              </w:rPr>
              <w:t xml:space="preserve">Entre los 20 y 60 días </w:t>
            </w:r>
            <w:r w:rsidRPr="00B45C32">
              <w:rPr>
                <w:rFonts w:eastAsia="Times New Roman"/>
                <w:color w:val="000000"/>
                <w:spacing w:val="4"/>
                <w:sz w:val="20"/>
                <w:szCs w:val="20"/>
                <w:lang w:val="es-ES_tradnl" w:eastAsia="es-ES"/>
              </w:rPr>
              <w:t>con</w:t>
            </w:r>
            <w:r w:rsidRPr="00202188">
              <w:rPr>
                <w:rFonts w:eastAsia="Times New Roman"/>
                <w:color w:val="000000"/>
                <w:spacing w:val="4"/>
                <w:sz w:val="20"/>
                <w:szCs w:val="20"/>
                <w:lang w:val="es-ES_tradnl" w:eastAsia="es-ES"/>
              </w:rPr>
              <w:t xml:space="preserve"> el mismo diagnostico osteomuscular con días in</w:t>
            </w:r>
            <w:r w:rsidR="00B45C32">
              <w:rPr>
                <w:rFonts w:eastAsia="Times New Roman"/>
                <w:color w:val="000000"/>
                <w:spacing w:val="4"/>
                <w:sz w:val="20"/>
                <w:szCs w:val="20"/>
                <w:lang w:val="es-ES_tradnl" w:eastAsia="es-ES"/>
              </w:rPr>
              <w:t>in</w:t>
            </w:r>
            <w:r w:rsidRPr="00202188">
              <w:rPr>
                <w:rFonts w:eastAsia="Times New Roman"/>
                <w:color w:val="000000"/>
                <w:spacing w:val="4"/>
                <w:sz w:val="20"/>
                <w:szCs w:val="20"/>
                <w:lang w:val="es-ES_tradnl" w:eastAsia="es-ES"/>
              </w:rPr>
              <w:t>terrumpidos</w:t>
            </w:r>
            <w:r w:rsidR="00B45C32">
              <w:rPr>
                <w:rFonts w:eastAsia="Times New Roman"/>
                <w:color w:val="000000"/>
                <w:spacing w:val="4"/>
                <w:sz w:val="20"/>
                <w:szCs w:val="20"/>
                <w:lang w:val="es-ES_tradnl" w:eastAsia="es-ES"/>
              </w:rPr>
              <w:t>.</w:t>
            </w:r>
            <w:r w:rsidRPr="00202188">
              <w:rPr>
                <w:rFonts w:eastAsia="Times New Roman"/>
                <w:color w:val="000000"/>
                <w:spacing w:val="4"/>
                <w:sz w:val="20"/>
                <w:szCs w:val="20"/>
                <w:lang w:val="es-ES_tradnl" w:eastAsia="es-ES"/>
              </w:rPr>
              <w:t xml:space="preserve"> </w:t>
            </w:r>
          </w:p>
          <w:p w14:paraId="0226E6C0" w14:textId="77777777" w:rsidR="00081CDB" w:rsidRPr="00202188" w:rsidRDefault="00081CDB" w:rsidP="00B45C32">
            <w:pPr>
              <w:pStyle w:val="TableParagraph"/>
              <w:spacing w:before="1" w:line="360" w:lineRule="auto"/>
              <w:ind w:left="251" w:right="102"/>
              <w:jc w:val="both"/>
              <w:rPr>
                <w:rFonts w:eastAsia="Times New Roman"/>
                <w:color w:val="000000"/>
                <w:spacing w:val="4"/>
                <w:sz w:val="20"/>
                <w:szCs w:val="20"/>
                <w:lang w:val="es-ES_tradnl" w:eastAsia="es-ES"/>
              </w:rPr>
            </w:pPr>
            <w:r w:rsidRPr="00202188">
              <w:rPr>
                <w:rFonts w:eastAsia="Times New Roman"/>
                <w:i/>
                <w:color w:val="000000"/>
                <w:spacing w:val="4"/>
                <w:sz w:val="20"/>
                <w:szCs w:val="20"/>
                <w:u w:val="single"/>
                <w:lang w:val="es-ES_tradnl" w:eastAsia="es-ES"/>
              </w:rPr>
              <w:t>Intensidad:</w:t>
            </w:r>
            <w:r w:rsidRPr="00202188">
              <w:rPr>
                <w:rFonts w:eastAsia="Times New Roman"/>
                <w:color w:val="000000"/>
                <w:spacing w:val="4"/>
                <w:sz w:val="20"/>
                <w:szCs w:val="20"/>
                <w:lang w:val="es-ES_tradnl" w:eastAsia="es-ES"/>
              </w:rPr>
              <w:t xml:space="preserve"> 1 a 3 según Escala Análoga Verbal (EAV).</w:t>
            </w:r>
          </w:p>
          <w:p w14:paraId="296EF3F9" w14:textId="77777777" w:rsidR="00081CDB" w:rsidRPr="00202188" w:rsidRDefault="00081CDB" w:rsidP="00B45C32">
            <w:pPr>
              <w:pStyle w:val="TableParagraph"/>
              <w:spacing w:before="1" w:line="360" w:lineRule="auto"/>
              <w:ind w:left="251" w:right="102"/>
              <w:jc w:val="both"/>
              <w:rPr>
                <w:rFonts w:eastAsia="Times New Roman"/>
                <w:color w:val="000000"/>
                <w:spacing w:val="4"/>
                <w:sz w:val="20"/>
                <w:szCs w:val="20"/>
                <w:lang w:val="es-ES_tradnl" w:eastAsia="es-ES"/>
              </w:rPr>
            </w:pPr>
            <w:r w:rsidRPr="00202188">
              <w:rPr>
                <w:rFonts w:eastAsia="Times New Roman"/>
                <w:i/>
                <w:color w:val="000000"/>
                <w:spacing w:val="4"/>
                <w:sz w:val="20"/>
                <w:szCs w:val="20"/>
                <w:u w:val="single"/>
                <w:lang w:val="es-ES_tradnl" w:eastAsia="es-ES"/>
              </w:rPr>
              <w:t>Cronicidad:</w:t>
            </w:r>
            <w:r w:rsidRPr="00202188">
              <w:rPr>
                <w:rFonts w:eastAsia="Times New Roman"/>
                <w:color w:val="000000"/>
                <w:spacing w:val="4"/>
                <w:sz w:val="20"/>
                <w:szCs w:val="20"/>
                <w:lang w:val="es-ES_tradnl" w:eastAsia="es-ES"/>
              </w:rPr>
              <w:t xml:space="preserve"> </w:t>
            </w:r>
            <w:r w:rsidRPr="00B45C32">
              <w:rPr>
                <w:rFonts w:eastAsia="Times New Roman"/>
                <w:color w:val="000000"/>
                <w:spacing w:val="4"/>
                <w:sz w:val="20"/>
                <w:szCs w:val="20"/>
                <w:lang w:val="es-ES_tradnl" w:eastAsia="es-ES"/>
              </w:rPr>
              <w:t xml:space="preserve">Síntomas persistentes en un periodo superior a </w:t>
            </w:r>
            <w:r w:rsidR="00B45C32" w:rsidRPr="00B45C32">
              <w:rPr>
                <w:rFonts w:eastAsia="Times New Roman"/>
                <w:color w:val="000000"/>
                <w:spacing w:val="4"/>
                <w:sz w:val="20"/>
                <w:szCs w:val="20"/>
                <w:lang w:val="es-ES_tradnl" w:eastAsia="es-ES"/>
              </w:rPr>
              <w:t>3</w:t>
            </w:r>
            <w:r w:rsidRPr="00B45C32">
              <w:rPr>
                <w:rFonts w:eastAsia="Times New Roman"/>
                <w:color w:val="000000"/>
                <w:spacing w:val="4"/>
                <w:sz w:val="20"/>
                <w:szCs w:val="20"/>
                <w:lang w:val="es-ES_tradnl" w:eastAsia="es-ES"/>
              </w:rPr>
              <w:t xml:space="preserve"> mes.</w:t>
            </w:r>
            <w:r w:rsidRPr="00202188">
              <w:rPr>
                <w:rFonts w:eastAsia="Times New Roman"/>
                <w:color w:val="000000"/>
                <w:spacing w:val="4"/>
                <w:sz w:val="20"/>
                <w:szCs w:val="20"/>
                <w:lang w:val="es-ES_tradnl" w:eastAsia="es-ES"/>
              </w:rPr>
              <w:t xml:space="preserve"> </w:t>
            </w:r>
          </w:p>
          <w:p w14:paraId="20924EFC" w14:textId="77777777" w:rsidR="00081CDB" w:rsidRPr="00202188" w:rsidRDefault="00081CDB" w:rsidP="00B45C32">
            <w:pPr>
              <w:pStyle w:val="TableParagraph"/>
              <w:spacing w:before="1" w:line="360" w:lineRule="auto"/>
              <w:ind w:left="251" w:right="102"/>
              <w:jc w:val="both"/>
              <w:rPr>
                <w:rFonts w:eastAsia="Times New Roman"/>
                <w:b/>
                <w:color w:val="000000"/>
                <w:spacing w:val="4"/>
                <w:sz w:val="20"/>
                <w:szCs w:val="20"/>
                <w:lang w:val="es-ES_tradnl" w:eastAsia="es-ES"/>
              </w:rPr>
            </w:pPr>
            <w:r w:rsidRPr="00202188">
              <w:rPr>
                <w:rFonts w:eastAsia="Times New Roman"/>
                <w:i/>
                <w:color w:val="000000"/>
                <w:spacing w:val="4"/>
                <w:sz w:val="20"/>
                <w:szCs w:val="20"/>
                <w:u w:val="single"/>
                <w:lang w:val="es-ES_tradnl" w:eastAsia="es-ES"/>
              </w:rPr>
              <w:t>Frecuencia:</w:t>
            </w:r>
            <w:r w:rsidRPr="00202188">
              <w:rPr>
                <w:rFonts w:eastAsia="Times New Roman"/>
                <w:color w:val="000000"/>
                <w:spacing w:val="4"/>
                <w:sz w:val="20"/>
                <w:szCs w:val="20"/>
                <w:lang w:val="es-ES_tradnl" w:eastAsia="es-ES"/>
              </w:rPr>
              <w:t xml:space="preserve"> Síntomas intermitentes solo se dan por desarrollo de la actividad de trabajo.</w:t>
            </w:r>
          </w:p>
        </w:tc>
        <w:tc>
          <w:tcPr>
            <w:tcW w:w="1734" w:type="dxa"/>
            <w:shd w:val="clear" w:color="auto" w:fill="92D050"/>
            <w:vAlign w:val="center"/>
          </w:tcPr>
          <w:p w14:paraId="27ECD484" w14:textId="77777777" w:rsidR="00081CDB" w:rsidRPr="00202188" w:rsidRDefault="00081CDB" w:rsidP="00B45C32">
            <w:pPr>
              <w:pStyle w:val="TableParagraph"/>
              <w:spacing w:line="360" w:lineRule="auto"/>
              <w:ind w:left="0" w:right="11"/>
              <w:jc w:val="center"/>
              <w:rPr>
                <w:b/>
                <w:sz w:val="20"/>
                <w:szCs w:val="20"/>
                <w:lang w:val="es-ES_tradnl"/>
              </w:rPr>
            </w:pPr>
            <w:r w:rsidRPr="00202188">
              <w:rPr>
                <w:b/>
                <w:sz w:val="20"/>
                <w:szCs w:val="20"/>
                <w:lang w:val="es-ES_tradnl"/>
              </w:rPr>
              <w:t>Sintomático</w:t>
            </w:r>
          </w:p>
          <w:p w14:paraId="43A1A3EB" w14:textId="77777777" w:rsidR="00081CDB" w:rsidRPr="00202188" w:rsidRDefault="00081CDB" w:rsidP="00B45C32">
            <w:pPr>
              <w:pStyle w:val="Cuadrculamedia1-nfasis21"/>
              <w:spacing w:line="360" w:lineRule="auto"/>
              <w:ind w:left="0"/>
              <w:jc w:val="center"/>
              <w:rPr>
                <w:rFonts w:ascii="Arial" w:eastAsia="Times New Roman" w:hAnsi="Arial" w:cs="Arial"/>
                <w:color w:val="000000"/>
                <w:sz w:val="20"/>
                <w:szCs w:val="20"/>
                <w:lang w:val="es-ES_tradnl"/>
              </w:rPr>
            </w:pPr>
            <w:r w:rsidRPr="00202188">
              <w:rPr>
                <w:rFonts w:ascii="Arial" w:hAnsi="Arial" w:cs="Arial"/>
                <w:b/>
                <w:sz w:val="20"/>
                <w:szCs w:val="20"/>
                <w:lang w:val="es-ES_tradnl"/>
              </w:rPr>
              <w:t>Leve</w:t>
            </w:r>
          </w:p>
        </w:tc>
      </w:tr>
      <w:tr w:rsidR="00081CDB" w:rsidRPr="00202188" w14:paraId="622C4E34" w14:textId="77777777" w:rsidTr="0001440B">
        <w:trPr>
          <w:trHeight w:val="741"/>
          <w:jc w:val="center"/>
        </w:trPr>
        <w:tc>
          <w:tcPr>
            <w:tcW w:w="7309" w:type="dxa"/>
            <w:vAlign w:val="center"/>
          </w:tcPr>
          <w:p w14:paraId="2BBB40FF" w14:textId="77777777" w:rsidR="00081CDB" w:rsidRPr="00202188" w:rsidRDefault="00081CDB" w:rsidP="00B45C32">
            <w:pPr>
              <w:pStyle w:val="Cuadrculamedia1-nfasis21"/>
              <w:spacing w:line="360" w:lineRule="auto"/>
              <w:ind w:left="0"/>
              <w:jc w:val="both"/>
              <w:rPr>
                <w:rFonts w:ascii="Arial" w:eastAsia="Times New Roman" w:hAnsi="Arial" w:cs="Arial"/>
                <w:color w:val="000000"/>
                <w:sz w:val="20"/>
                <w:szCs w:val="20"/>
                <w:lang w:val="es-ES_tradnl"/>
              </w:rPr>
            </w:pPr>
            <w:r w:rsidRPr="00202188">
              <w:rPr>
                <w:rFonts w:ascii="Arial" w:eastAsia="Times New Roman" w:hAnsi="Arial" w:cs="Arial"/>
                <w:color w:val="000000"/>
                <w:spacing w:val="4"/>
                <w:sz w:val="20"/>
                <w:szCs w:val="20"/>
                <w:lang w:val="es-ES_tradnl"/>
              </w:rPr>
              <w:t>No presenta cuadro doloroso, ni otro tipo de sintomatología de origen músculo esquelético.</w:t>
            </w:r>
          </w:p>
        </w:tc>
        <w:tc>
          <w:tcPr>
            <w:tcW w:w="1734" w:type="dxa"/>
            <w:shd w:val="clear" w:color="auto" w:fill="BFBFBF" w:themeFill="background1" w:themeFillShade="BF"/>
            <w:vAlign w:val="center"/>
          </w:tcPr>
          <w:p w14:paraId="49B93B7F" w14:textId="77777777" w:rsidR="00081CDB" w:rsidRPr="00202188" w:rsidRDefault="00081CDB" w:rsidP="005F4D81">
            <w:pPr>
              <w:pStyle w:val="Cuadrculamedia1-nfasis21"/>
              <w:spacing w:line="360" w:lineRule="auto"/>
              <w:ind w:left="0"/>
              <w:jc w:val="center"/>
              <w:rPr>
                <w:rFonts w:ascii="Arial" w:eastAsia="Times New Roman" w:hAnsi="Arial" w:cs="Arial"/>
                <w:color w:val="000000"/>
                <w:sz w:val="20"/>
                <w:szCs w:val="20"/>
                <w:lang w:val="es-ES_tradnl"/>
              </w:rPr>
            </w:pPr>
            <w:r w:rsidRPr="00202188">
              <w:rPr>
                <w:rFonts w:ascii="Arial" w:hAnsi="Arial" w:cs="Arial"/>
                <w:b/>
                <w:sz w:val="20"/>
                <w:szCs w:val="20"/>
                <w:lang w:val="es-ES_tradnl"/>
              </w:rPr>
              <w:t>Asintomático</w:t>
            </w:r>
          </w:p>
        </w:tc>
      </w:tr>
    </w:tbl>
    <w:p w14:paraId="58C0FD47" w14:textId="77777777" w:rsidR="00B32BCB" w:rsidRPr="00326C4C" w:rsidRDefault="006A3513" w:rsidP="00B32BCB">
      <w:pPr>
        <w:pStyle w:val="Cuadrculamedia1-nfasis21"/>
        <w:spacing w:line="360" w:lineRule="auto"/>
        <w:ind w:left="0"/>
        <w:jc w:val="center"/>
        <w:rPr>
          <w:rFonts w:ascii="Arial" w:eastAsia="Times New Roman" w:hAnsi="Arial" w:cs="Arial"/>
          <w:b/>
          <w:color w:val="000000"/>
          <w:sz w:val="20"/>
          <w:szCs w:val="22"/>
          <w:lang w:val="es-ES_tradnl"/>
        </w:rPr>
      </w:pPr>
      <w:r w:rsidRPr="00326C4C">
        <w:rPr>
          <w:rFonts w:ascii="Arial" w:eastAsia="Times New Roman" w:hAnsi="Arial" w:cs="Arial"/>
          <w:b/>
          <w:color w:val="000000"/>
          <w:sz w:val="20"/>
          <w:szCs w:val="22"/>
          <w:lang w:val="es-ES_tradnl"/>
        </w:rPr>
        <w:t>Tabla</w:t>
      </w:r>
      <w:r w:rsidR="006E02A8" w:rsidRPr="00326C4C">
        <w:rPr>
          <w:rFonts w:ascii="Arial" w:eastAsia="Times New Roman" w:hAnsi="Arial" w:cs="Arial"/>
          <w:b/>
          <w:color w:val="000000"/>
          <w:sz w:val="20"/>
          <w:szCs w:val="22"/>
          <w:lang w:val="es-ES_tradnl"/>
        </w:rPr>
        <w:t xml:space="preserve"> No. 2</w:t>
      </w:r>
      <w:r w:rsidR="00B32BCB" w:rsidRPr="00326C4C">
        <w:rPr>
          <w:rFonts w:ascii="Arial" w:eastAsia="Times New Roman" w:hAnsi="Arial" w:cs="Arial"/>
          <w:b/>
          <w:color w:val="000000"/>
          <w:sz w:val="20"/>
          <w:szCs w:val="22"/>
          <w:lang w:val="es-ES_tradnl"/>
        </w:rPr>
        <w:t xml:space="preserve"> Caracterización de la Sintomatología</w:t>
      </w:r>
    </w:p>
    <w:p w14:paraId="7EC16534" w14:textId="77777777" w:rsidR="007F7B4C" w:rsidRDefault="007F7B4C" w:rsidP="009F08FE">
      <w:pPr>
        <w:spacing w:line="360" w:lineRule="auto"/>
        <w:jc w:val="both"/>
        <w:rPr>
          <w:rFonts w:ascii="Arial" w:eastAsia="Times New Roman" w:hAnsi="Arial" w:cs="Arial"/>
          <w:color w:val="000000"/>
          <w:sz w:val="22"/>
          <w:szCs w:val="22"/>
          <w:lang w:val="es-ES_tradnl"/>
        </w:rPr>
      </w:pPr>
    </w:p>
    <w:p w14:paraId="5C5488FB" w14:textId="77777777" w:rsidR="00326C4C" w:rsidRDefault="00326C4C" w:rsidP="009F08FE">
      <w:pPr>
        <w:spacing w:line="360" w:lineRule="auto"/>
        <w:jc w:val="both"/>
        <w:rPr>
          <w:rFonts w:ascii="Arial" w:eastAsia="Times New Roman" w:hAnsi="Arial" w:cs="Arial"/>
          <w:color w:val="000000"/>
          <w:sz w:val="22"/>
          <w:szCs w:val="22"/>
          <w:lang w:val="es-ES_tradnl"/>
        </w:rPr>
      </w:pPr>
    </w:p>
    <w:p w14:paraId="3217E039" w14:textId="77777777" w:rsidR="0001440B" w:rsidRDefault="0001440B" w:rsidP="009F08FE">
      <w:pPr>
        <w:spacing w:line="360" w:lineRule="auto"/>
        <w:jc w:val="both"/>
        <w:rPr>
          <w:rFonts w:ascii="Arial" w:eastAsia="Times New Roman" w:hAnsi="Arial" w:cs="Arial"/>
          <w:color w:val="000000"/>
          <w:sz w:val="22"/>
          <w:szCs w:val="22"/>
          <w:lang w:val="es-ES_tradnl"/>
        </w:rPr>
      </w:pPr>
    </w:p>
    <w:p w14:paraId="5901B8C8" w14:textId="77777777" w:rsidR="00326C4C" w:rsidRDefault="00326C4C" w:rsidP="009F08FE">
      <w:pPr>
        <w:spacing w:line="360" w:lineRule="auto"/>
        <w:jc w:val="both"/>
        <w:rPr>
          <w:rFonts w:ascii="Arial" w:eastAsia="Times New Roman" w:hAnsi="Arial" w:cs="Arial"/>
          <w:color w:val="000000"/>
          <w:sz w:val="22"/>
          <w:szCs w:val="22"/>
          <w:lang w:val="es-ES_tradnl"/>
        </w:rPr>
      </w:pPr>
    </w:p>
    <w:tbl>
      <w:tblPr>
        <w:tblStyle w:val="Tablaconcuadrcula"/>
        <w:tblW w:w="0" w:type="auto"/>
        <w:jc w:val="center"/>
        <w:tblLook w:val="04A0" w:firstRow="1" w:lastRow="0" w:firstColumn="1" w:lastColumn="0" w:noHBand="0" w:noVBand="1"/>
      </w:tblPr>
      <w:tblGrid>
        <w:gridCol w:w="1610"/>
        <w:gridCol w:w="1134"/>
        <w:gridCol w:w="1275"/>
        <w:gridCol w:w="1172"/>
        <w:gridCol w:w="1250"/>
        <w:gridCol w:w="1237"/>
      </w:tblGrid>
      <w:tr w:rsidR="003A350D" w14:paraId="38AC47BF" w14:textId="77777777" w:rsidTr="005952CD">
        <w:trPr>
          <w:jc w:val="center"/>
        </w:trPr>
        <w:tc>
          <w:tcPr>
            <w:tcW w:w="1610" w:type="dxa"/>
            <w:tcBorders>
              <w:tr2bl w:val="single" w:sz="4" w:space="0" w:color="auto"/>
            </w:tcBorders>
          </w:tcPr>
          <w:p w14:paraId="321AB4D6" w14:textId="77777777" w:rsidR="003A350D" w:rsidRDefault="003A350D" w:rsidP="006A3513">
            <w:pPr>
              <w:jc w:val="both"/>
              <w:rPr>
                <w:rFonts w:ascii="Arial" w:eastAsia="Times New Roman" w:hAnsi="Arial" w:cs="Arial"/>
                <w:color w:val="000000"/>
                <w:sz w:val="22"/>
                <w:szCs w:val="22"/>
                <w:lang w:val="es-ES_tradnl"/>
              </w:rPr>
            </w:pPr>
          </w:p>
        </w:tc>
        <w:tc>
          <w:tcPr>
            <w:tcW w:w="1134" w:type="dxa"/>
            <w:vAlign w:val="center"/>
          </w:tcPr>
          <w:p w14:paraId="459849F6" w14:textId="77777777" w:rsidR="003A350D" w:rsidRPr="00AE4C0E" w:rsidRDefault="003A350D" w:rsidP="00E9489B">
            <w:pPr>
              <w:jc w:val="center"/>
              <w:rPr>
                <w:rFonts w:ascii="Arial" w:eastAsia="Times New Roman" w:hAnsi="Arial" w:cs="Arial"/>
                <w:b/>
                <w:color w:val="000000"/>
                <w:sz w:val="22"/>
                <w:szCs w:val="22"/>
                <w:lang w:val="es-ES_tradnl"/>
              </w:rPr>
            </w:pPr>
            <w:r w:rsidRPr="00731FFC">
              <w:rPr>
                <w:rFonts w:ascii="Arial" w:eastAsia="Times New Roman" w:hAnsi="Arial" w:cs="Arial"/>
                <w:b/>
                <w:sz w:val="20"/>
                <w:szCs w:val="20"/>
                <w:lang w:val="es-MX" w:eastAsia="es-MX"/>
              </w:rPr>
              <w:t>Riesgo Bajo</w:t>
            </w:r>
          </w:p>
        </w:tc>
        <w:tc>
          <w:tcPr>
            <w:tcW w:w="1275" w:type="dxa"/>
            <w:vAlign w:val="center"/>
          </w:tcPr>
          <w:p w14:paraId="7E5A427F" w14:textId="77777777" w:rsidR="003A350D" w:rsidRPr="00AE4C0E" w:rsidRDefault="003A350D" w:rsidP="00E9489B">
            <w:pPr>
              <w:jc w:val="center"/>
              <w:rPr>
                <w:rFonts w:ascii="Arial" w:eastAsia="Times New Roman" w:hAnsi="Arial" w:cs="Arial"/>
                <w:b/>
                <w:color w:val="000000"/>
                <w:sz w:val="22"/>
                <w:szCs w:val="22"/>
                <w:lang w:val="es-ES_tradnl"/>
              </w:rPr>
            </w:pPr>
            <w:r w:rsidRPr="00731FFC">
              <w:rPr>
                <w:rFonts w:ascii="Arial" w:eastAsia="Times New Roman" w:hAnsi="Arial" w:cs="Arial"/>
                <w:b/>
                <w:sz w:val="20"/>
                <w:szCs w:val="20"/>
                <w:lang w:val="es-MX" w:eastAsia="es-MX"/>
              </w:rPr>
              <w:t>Riesgo Tolerable</w:t>
            </w:r>
          </w:p>
        </w:tc>
        <w:tc>
          <w:tcPr>
            <w:tcW w:w="1172" w:type="dxa"/>
            <w:vAlign w:val="center"/>
          </w:tcPr>
          <w:p w14:paraId="67B6040F" w14:textId="77777777" w:rsidR="003A350D" w:rsidRPr="00AE4C0E" w:rsidRDefault="003A350D" w:rsidP="00E9489B">
            <w:pPr>
              <w:jc w:val="center"/>
              <w:rPr>
                <w:rFonts w:ascii="Arial" w:eastAsia="Times New Roman" w:hAnsi="Arial" w:cs="Arial"/>
                <w:b/>
                <w:color w:val="000000"/>
                <w:sz w:val="22"/>
                <w:szCs w:val="22"/>
                <w:lang w:val="es-ES_tradnl"/>
              </w:rPr>
            </w:pPr>
            <w:r w:rsidRPr="00731FFC">
              <w:rPr>
                <w:rFonts w:ascii="Arial" w:eastAsia="Times New Roman" w:hAnsi="Arial" w:cs="Arial"/>
                <w:b/>
                <w:sz w:val="20"/>
                <w:szCs w:val="20"/>
                <w:lang w:val="es-MX" w:eastAsia="es-MX"/>
              </w:rPr>
              <w:t>Riesgo Moderado</w:t>
            </w:r>
          </w:p>
        </w:tc>
        <w:tc>
          <w:tcPr>
            <w:tcW w:w="1250" w:type="dxa"/>
            <w:vAlign w:val="center"/>
          </w:tcPr>
          <w:p w14:paraId="4CC6B274" w14:textId="77777777" w:rsidR="003A350D" w:rsidRPr="00AE4C0E" w:rsidRDefault="003A350D" w:rsidP="00E9489B">
            <w:pPr>
              <w:jc w:val="center"/>
              <w:rPr>
                <w:rFonts w:ascii="Arial" w:eastAsia="Times New Roman" w:hAnsi="Arial" w:cs="Arial"/>
                <w:b/>
                <w:color w:val="000000"/>
                <w:sz w:val="22"/>
                <w:szCs w:val="22"/>
                <w:lang w:val="es-ES_tradnl"/>
              </w:rPr>
            </w:pPr>
            <w:r w:rsidRPr="00731FFC">
              <w:rPr>
                <w:rFonts w:ascii="Arial" w:eastAsia="Times New Roman" w:hAnsi="Arial" w:cs="Arial"/>
                <w:b/>
                <w:sz w:val="20"/>
                <w:szCs w:val="20"/>
                <w:lang w:val="es-MX" w:eastAsia="es-MX"/>
              </w:rPr>
              <w:t>Riesgo Importante</w:t>
            </w:r>
          </w:p>
        </w:tc>
        <w:tc>
          <w:tcPr>
            <w:tcW w:w="1237" w:type="dxa"/>
            <w:vAlign w:val="center"/>
          </w:tcPr>
          <w:p w14:paraId="7DB8E168" w14:textId="77777777" w:rsidR="003A350D" w:rsidRPr="00AE4C0E" w:rsidRDefault="003A350D" w:rsidP="00E9489B">
            <w:pPr>
              <w:jc w:val="center"/>
              <w:rPr>
                <w:rFonts w:ascii="Arial" w:eastAsia="Times New Roman" w:hAnsi="Arial" w:cs="Arial"/>
                <w:b/>
                <w:color w:val="000000"/>
                <w:sz w:val="22"/>
                <w:szCs w:val="22"/>
                <w:lang w:val="es-ES_tradnl"/>
              </w:rPr>
            </w:pPr>
            <w:r w:rsidRPr="00731FFC">
              <w:rPr>
                <w:rFonts w:ascii="Arial" w:eastAsia="Times New Roman" w:hAnsi="Arial" w:cs="Arial"/>
                <w:b/>
                <w:sz w:val="20"/>
                <w:szCs w:val="20"/>
                <w:lang w:val="es-MX" w:eastAsia="es-MX"/>
              </w:rPr>
              <w:t>Riesgo Intolerable</w:t>
            </w:r>
          </w:p>
        </w:tc>
      </w:tr>
      <w:tr w:rsidR="003A350D" w14:paraId="07942DC5" w14:textId="77777777" w:rsidTr="00081CDB">
        <w:trPr>
          <w:trHeight w:val="589"/>
          <w:jc w:val="center"/>
        </w:trPr>
        <w:tc>
          <w:tcPr>
            <w:tcW w:w="1610" w:type="dxa"/>
            <w:vAlign w:val="center"/>
          </w:tcPr>
          <w:p w14:paraId="444932B1" w14:textId="77777777" w:rsidR="003A350D" w:rsidRPr="00AE4C0E" w:rsidRDefault="003A350D" w:rsidP="00BF3D65">
            <w:pPr>
              <w:rPr>
                <w:rFonts w:ascii="Arial" w:eastAsia="Times New Roman" w:hAnsi="Arial" w:cs="Arial"/>
                <w:b/>
                <w:color w:val="000000"/>
                <w:sz w:val="22"/>
                <w:szCs w:val="22"/>
                <w:lang w:val="es-ES_tradnl"/>
              </w:rPr>
            </w:pPr>
            <w:r w:rsidRPr="00AE4C0E">
              <w:rPr>
                <w:rFonts w:ascii="Arial" w:eastAsia="Times New Roman" w:hAnsi="Arial" w:cs="Arial"/>
                <w:b/>
                <w:color w:val="000000"/>
                <w:sz w:val="22"/>
                <w:szCs w:val="22"/>
                <w:lang w:val="es-ES_tradnl"/>
              </w:rPr>
              <w:t>Asintomático</w:t>
            </w:r>
          </w:p>
        </w:tc>
        <w:tc>
          <w:tcPr>
            <w:tcW w:w="1134" w:type="dxa"/>
            <w:shd w:val="clear" w:color="auto" w:fill="BFBFBF" w:themeFill="background1" w:themeFillShade="BF"/>
            <w:vAlign w:val="center"/>
          </w:tcPr>
          <w:p w14:paraId="472A9501" w14:textId="77777777" w:rsidR="003A350D" w:rsidRPr="00731FFC" w:rsidRDefault="003A350D" w:rsidP="00731FFC">
            <w:pPr>
              <w:jc w:val="center"/>
              <w:rPr>
                <w:rFonts w:ascii="Arial" w:eastAsia="Times New Roman" w:hAnsi="Arial" w:cs="Arial"/>
                <w:sz w:val="20"/>
                <w:szCs w:val="20"/>
                <w:lang w:val="es-MX" w:eastAsia="es-MX"/>
              </w:rPr>
            </w:pPr>
          </w:p>
        </w:tc>
        <w:tc>
          <w:tcPr>
            <w:tcW w:w="1275" w:type="dxa"/>
            <w:shd w:val="clear" w:color="auto" w:fill="BFBFBF" w:themeFill="background1" w:themeFillShade="BF"/>
            <w:vAlign w:val="center"/>
          </w:tcPr>
          <w:p w14:paraId="47A325FF" w14:textId="77777777" w:rsidR="003A350D" w:rsidRPr="00731FFC" w:rsidRDefault="003A350D" w:rsidP="00731FFC">
            <w:pPr>
              <w:jc w:val="center"/>
              <w:rPr>
                <w:rFonts w:ascii="Arial" w:eastAsia="Times New Roman" w:hAnsi="Arial" w:cs="Arial"/>
                <w:sz w:val="20"/>
                <w:szCs w:val="20"/>
                <w:lang w:val="es-MX" w:eastAsia="es-MX"/>
              </w:rPr>
            </w:pPr>
          </w:p>
        </w:tc>
        <w:tc>
          <w:tcPr>
            <w:tcW w:w="1172" w:type="dxa"/>
            <w:shd w:val="clear" w:color="auto" w:fill="92D050"/>
            <w:vAlign w:val="center"/>
          </w:tcPr>
          <w:p w14:paraId="58F59149" w14:textId="77777777" w:rsidR="003A350D" w:rsidRPr="00731FFC" w:rsidRDefault="003A350D" w:rsidP="00731FFC">
            <w:pPr>
              <w:jc w:val="center"/>
              <w:rPr>
                <w:rFonts w:ascii="Arial" w:eastAsia="Times New Roman" w:hAnsi="Arial" w:cs="Arial"/>
                <w:sz w:val="20"/>
                <w:szCs w:val="20"/>
                <w:lang w:val="es-MX" w:eastAsia="es-MX"/>
              </w:rPr>
            </w:pPr>
          </w:p>
        </w:tc>
        <w:tc>
          <w:tcPr>
            <w:tcW w:w="1250" w:type="dxa"/>
            <w:shd w:val="clear" w:color="auto" w:fill="FFFF00"/>
            <w:vAlign w:val="center"/>
          </w:tcPr>
          <w:p w14:paraId="5FD37BB4" w14:textId="77777777" w:rsidR="003A350D" w:rsidRPr="00731FFC" w:rsidRDefault="003A350D" w:rsidP="00731FFC">
            <w:pPr>
              <w:jc w:val="center"/>
              <w:rPr>
                <w:rFonts w:ascii="Arial" w:eastAsia="Times New Roman" w:hAnsi="Arial" w:cs="Arial"/>
                <w:sz w:val="20"/>
                <w:szCs w:val="20"/>
                <w:lang w:val="es-MX" w:eastAsia="es-MX"/>
              </w:rPr>
            </w:pPr>
          </w:p>
        </w:tc>
        <w:tc>
          <w:tcPr>
            <w:tcW w:w="1237" w:type="dxa"/>
            <w:shd w:val="clear" w:color="auto" w:fill="FF0000"/>
            <w:vAlign w:val="center"/>
          </w:tcPr>
          <w:p w14:paraId="4F3D8E98" w14:textId="77777777" w:rsidR="003A350D" w:rsidRPr="00731FFC" w:rsidRDefault="003A350D" w:rsidP="00731FFC">
            <w:pPr>
              <w:jc w:val="center"/>
              <w:rPr>
                <w:rFonts w:ascii="Arial" w:eastAsia="Times New Roman" w:hAnsi="Arial" w:cs="Arial"/>
                <w:sz w:val="20"/>
                <w:szCs w:val="20"/>
                <w:lang w:val="es-MX" w:eastAsia="es-MX"/>
              </w:rPr>
            </w:pPr>
          </w:p>
        </w:tc>
      </w:tr>
      <w:tr w:rsidR="003A350D" w14:paraId="48FE902C" w14:textId="77777777" w:rsidTr="00F50446">
        <w:trPr>
          <w:trHeight w:val="554"/>
          <w:jc w:val="center"/>
        </w:trPr>
        <w:tc>
          <w:tcPr>
            <w:tcW w:w="1610" w:type="dxa"/>
            <w:vAlign w:val="center"/>
          </w:tcPr>
          <w:p w14:paraId="5AAC9C28" w14:textId="77777777" w:rsidR="003A350D" w:rsidRPr="00AE4C0E" w:rsidRDefault="003A350D" w:rsidP="00BF3D65">
            <w:pPr>
              <w:rPr>
                <w:rFonts w:ascii="Arial" w:eastAsia="Times New Roman" w:hAnsi="Arial" w:cs="Arial"/>
                <w:b/>
                <w:color w:val="000000"/>
                <w:sz w:val="22"/>
                <w:szCs w:val="22"/>
                <w:lang w:val="es-ES_tradnl"/>
              </w:rPr>
            </w:pPr>
            <w:r>
              <w:rPr>
                <w:rFonts w:ascii="Arial" w:eastAsia="Times New Roman" w:hAnsi="Arial" w:cs="Arial"/>
                <w:b/>
                <w:color w:val="000000"/>
                <w:sz w:val="22"/>
                <w:szCs w:val="22"/>
                <w:lang w:val="es-ES_tradnl"/>
              </w:rPr>
              <w:t>Leve</w:t>
            </w:r>
          </w:p>
        </w:tc>
        <w:tc>
          <w:tcPr>
            <w:tcW w:w="1134" w:type="dxa"/>
            <w:shd w:val="clear" w:color="auto" w:fill="92D050"/>
            <w:vAlign w:val="center"/>
          </w:tcPr>
          <w:p w14:paraId="2AEF9036" w14:textId="77777777" w:rsidR="003A350D" w:rsidRPr="00731FFC" w:rsidRDefault="003A350D" w:rsidP="00731FFC">
            <w:pPr>
              <w:jc w:val="center"/>
              <w:rPr>
                <w:rFonts w:ascii="Arial" w:eastAsia="Times New Roman" w:hAnsi="Arial" w:cs="Arial"/>
                <w:sz w:val="20"/>
                <w:szCs w:val="20"/>
                <w:lang w:val="es-MX" w:eastAsia="es-MX"/>
              </w:rPr>
            </w:pPr>
          </w:p>
        </w:tc>
        <w:tc>
          <w:tcPr>
            <w:tcW w:w="1275" w:type="dxa"/>
            <w:shd w:val="clear" w:color="auto" w:fill="92D050"/>
            <w:vAlign w:val="center"/>
          </w:tcPr>
          <w:p w14:paraId="437C2DC0" w14:textId="77777777" w:rsidR="003A350D" w:rsidRPr="00731FFC" w:rsidRDefault="003A350D" w:rsidP="00731FFC">
            <w:pPr>
              <w:jc w:val="center"/>
              <w:rPr>
                <w:rFonts w:ascii="Arial" w:eastAsia="Times New Roman" w:hAnsi="Arial" w:cs="Arial"/>
                <w:sz w:val="20"/>
                <w:szCs w:val="20"/>
                <w:lang w:val="es-MX" w:eastAsia="es-MX"/>
              </w:rPr>
            </w:pPr>
          </w:p>
        </w:tc>
        <w:tc>
          <w:tcPr>
            <w:tcW w:w="1172" w:type="dxa"/>
            <w:shd w:val="clear" w:color="auto" w:fill="92D050"/>
            <w:vAlign w:val="center"/>
          </w:tcPr>
          <w:p w14:paraId="0DF3F931" w14:textId="77777777" w:rsidR="003A350D" w:rsidRPr="00731FFC" w:rsidRDefault="003A350D" w:rsidP="00731FFC">
            <w:pPr>
              <w:jc w:val="center"/>
              <w:rPr>
                <w:rFonts w:ascii="Arial" w:eastAsia="Times New Roman" w:hAnsi="Arial" w:cs="Arial"/>
                <w:sz w:val="20"/>
                <w:szCs w:val="20"/>
                <w:lang w:val="es-MX" w:eastAsia="es-MX"/>
              </w:rPr>
            </w:pPr>
          </w:p>
        </w:tc>
        <w:tc>
          <w:tcPr>
            <w:tcW w:w="1250" w:type="dxa"/>
            <w:shd w:val="clear" w:color="auto" w:fill="FFFF00"/>
            <w:vAlign w:val="center"/>
          </w:tcPr>
          <w:p w14:paraId="63AB897E" w14:textId="77777777" w:rsidR="003A350D" w:rsidRPr="00731FFC" w:rsidRDefault="003A350D" w:rsidP="00731FFC">
            <w:pPr>
              <w:jc w:val="center"/>
              <w:rPr>
                <w:rFonts w:ascii="Arial" w:eastAsia="Times New Roman" w:hAnsi="Arial" w:cs="Arial"/>
                <w:sz w:val="20"/>
                <w:szCs w:val="20"/>
                <w:lang w:val="es-MX" w:eastAsia="es-MX"/>
              </w:rPr>
            </w:pPr>
          </w:p>
        </w:tc>
        <w:tc>
          <w:tcPr>
            <w:tcW w:w="1237" w:type="dxa"/>
            <w:shd w:val="clear" w:color="auto" w:fill="FF0000"/>
            <w:vAlign w:val="center"/>
          </w:tcPr>
          <w:p w14:paraId="46C6858F" w14:textId="77777777" w:rsidR="003A350D" w:rsidRPr="00731FFC" w:rsidRDefault="003A350D" w:rsidP="00731FFC">
            <w:pPr>
              <w:jc w:val="center"/>
              <w:rPr>
                <w:rFonts w:ascii="Arial" w:eastAsia="Times New Roman" w:hAnsi="Arial" w:cs="Arial"/>
                <w:sz w:val="20"/>
                <w:szCs w:val="20"/>
                <w:lang w:val="es-MX" w:eastAsia="es-MX"/>
              </w:rPr>
            </w:pPr>
          </w:p>
        </w:tc>
      </w:tr>
      <w:tr w:rsidR="003A350D" w14:paraId="6EEE5DD1" w14:textId="77777777" w:rsidTr="00F50446">
        <w:trPr>
          <w:trHeight w:val="619"/>
          <w:jc w:val="center"/>
        </w:trPr>
        <w:tc>
          <w:tcPr>
            <w:tcW w:w="1610" w:type="dxa"/>
            <w:vAlign w:val="center"/>
          </w:tcPr>
          <w:p w14:paraId="68EDBDED" w14:textId="77777777" w:rsidR="003A350D" w:rsidRPr="00AE4C0E" w:rsidRDefault="003A350D" w:rsidP="00BF3D65">
            <w:pPr>
              <w:rPr>
                <w:rFonts w:ascii="Arial" w:eastAsia="Times New Roman" w:hAnsi="Arial" w:cs="Arial"/>
                <w:b/>
                <w:color w:val="000000"/>
                <w:sz w:val="22"/>
                <w:szCs w:val="22"/>
                <w:lang w:val="es-ES_tradnl"/>
              </w:rPr>
            </w:pPr>
            <w:r>
              <w:rPr>
                <w:rFonts w:ascii="Arial" w:eastAsia="Times New Roman" w:hAnsi="Arial" w:cs="Arial"/>
                <w:b/>
                <w:color w:val="000000"/>
                <w:sz w:val="22"/>
                <w:szCs w:val="22"/>
                <w:lang w:val="es-ES_tradnl"/>
              </w:rPr>
              <w:t>Moderado</w:t>
            </w:r>
          </w:p>
        </w:tc>
        <w:tc>
          <w:tcPr>
            <w:tcW w:w="1134" w:type="dxa"/>
            <w:shd w:val="clear" w:color="auto" w:fill="FFFF00"/>
          </w:tcPr>
          <w:p w14:paraId="039C140E" w14:textId="77777777" w:rsidR="003A350D" w:rsidRDefault="003A350D" w:rsidP="009F08FE">
            <w:pPr>
              <w:spacing w:line="360" w:lineRule="auto"/>
              <w:jc w:val="both"/>
              <w:rPr>
                <w:rFonts w:ascii="Arial" w:eastAsia="Times New Roman" w:hAnsi="Arial" w:cs="Arial"/>
                <w:color w:val="000000"/>
                <w:sz w:val="22"/>
                <w:szCs w:val="22"/>
                <w:lang w:val="es-ES_tradnl"/>
              </w:rPr>
            </w:pPr>
          </w:p>
        </w:tc>
        <w:tc>
          <w:tcPr>
            <w:tcW w:w="1275" w:type="dxa"/>
            <w:shd w:val="clear" w:color="auto" w:fill="FFFF00"/>
          </w:tcPr>
          <w:p w14:paraId="15BA003B" w14:textId="77777777" w:rsidR="003A350D" w:rsidRDefault="003A350D" w:rsidP="009F08FE">
            <w:pPr>
              <w:spacing w:line="360" w:lineRule="auto"/>
              <w:jc w:val="both"/>
              <w:rPr>
                <w:rFonts w:ascii="Arial" w:eastAsia="Times New Roman" w:hAnsi="Arial" w:cs="Arial"/>
                <w:color w:val="000000"/>
                <w:sz w:val="22"/>
                <w:szCs w:val="22"/>
                <w:lang w:val="es-ES_tradnl"/>
              </w:rPr>
            </w:pPr>
          </w:p>
        </w:tc>
        <w:tc>
          <w:tcPr>
            <w:tcW w:w="1172" w:type="dxa"/>
            <w:shd w:val="clear" w:color="auto" w:fill="FFFF00"/>
          </w:tcPr>
          <w:p w14:paraId="1BA7922E" w14:textId="77777777" w:rsidR="003A350D" w:rsidRDefault="003A350D" w:rsidP="009F08FE">
            <w:pPr>
              <w:spacing w:line="360" w:lineRule="auto"/>
              <w:jc w:val="both"/>
              <w:rPr>
                <w:rFonts w:ascii="Arial" w:eastAsia="Times New Roman" w:hAnsi="Arial" w:cs="Arial"/>
                <w:color w:val="000000"/>
                <w:sz w:val="22"/>
                <w:szCs w:val="22"/>
                <w:lang w:val="es-ES_tradnl"/>
              </w:rPr>
            </w:pPr>
          </w:p>
        </w:tc>
        <w:tc>
          <w:tcPr>
            <w:tcW w:w="1250" w:type="dxa"/>
            <w:shd w:val="clear" w:color="auto" w:fill="FFFF00"/>
          </w:tcPr>
          <w:p w14:paraId="069FB1C7" w14:textId="77777777" w:rsidR="003A350D" w:rsidRDefault="003A350D" w:rsidP="009F08FE">
            <w:pPr>
              <w:spacing w:line="360" w:lineRule="auto"/>
              <w:jc w:val="both"/>
              <w:rPr>
                <w:rFonts w:ascii="Arial" w:eastAsia="Times New Roman" w:hAnsi="Arial" w:cs="Arial"/>
                <w:color w:val="000000"/>
                <w:sz w:val="22"/>
                <w:szCs w:val="22"/>
                <w:lang w:val="es-ES_tradnl"/>
              </w:rPr>
            </w:pPr>
          </w:p>
        </w:tc>
        <w:tc>
          <w:tcPr>
            <w:tcW w:w="1237" w:type="dxa"/>
            <w:shd w:val="clear" w:color="auto" w:fill="FF0000"/>
          </w:tcPr>
          <w:p w14:paraId="3773C236" w14:textId="77777777" w:rsidR="003A350D" w:rsidRDefault="003A350D" w:rsidP="009F08FE">
            <w:pPr>
              <w:spacing w:line="360" w:lineRule="auto"/>
              <w:jc w:val="both"/>
              <w:rPr>
                <w:rFonts w:ascii="Arial" w:eastAsia="Times New Roman" w:hAnsi="Arial" w:cs="Arial"/>
                <w:color w:val="000000"/>
                <w:sz w:val="22"/>
                <w:szCs w:val="22"/>
                <w:lang w:val="es-ES_tradnl"/>
              </w:rPr>
            </w:pPr>
          </w:p>
        </w:tc>
      </w:tr>
      <w:tr w:rsidR="003A350D" w14:paraId="0F4992E5" w14:textId="77777777" w:rsidTr="00F50446">
        <w:trPr>
          <w:trHeight w:val="569"/>
          <w:jc w:val="center"/>
        </w:trPr>
        <w:tc>
          <w:tcPr>
            <w:tcW w:w="1610" w:type="dxa"/>
            <w:vAlign w:val="center"/>
          </w:tcPr>
          <w:p w14:paraId="499210B6" w14:textId="77777777" w:rsidR="003A350D" w:rsidRPr="00AE4C0E" w:rsidRDefault="003A350D" w:rsidP="00081CDB">
            <w:pPr>
              <w:rPr>
                <w:rFonts w:ascii="Arial" w:eastAsia="Times New Roman" w:hAnsi="Arial" w:cs="Arial"/>
                <w:b/>
                <w:color w:val="000000"/>
                <w:sz w:val="22"/>
                <w:szCs w:val="22"/>
                <w:lang w:val="es-ES_tradnl"/>
              </w:rPr>
            </w:pPr>
            <w:r>
              <w:rPr>
                <w:rFonts w:ascii="Arial" w:eastAsia="Times New Roman" w:hAnsi="Arial" w:cs="Arial"/>
                <w:b/>
                <w:color w:val="000000"/>
                <w:sz w:val="22"/>
                <w:szCs w:val="22"/>
                <w:lang w:val="es-ES_tradnl"/>
              </w:rPr>
              <w:t xml:space="preserve">Severo </w:t>
            </w:r>
          </w:p>
        </w:tc>
        <w:tc>
          <w:tcPr>
            <w:tcW w:w="1134" w:type="dxa"/>
            <w:shd w:val="clear" w:color="auto" w:fill="FF0000"/>
          </w:tcPr>
          <w:p w14:paraId="039804A4" w14:textId="77777777" w:rsidR="003A350D" w:rsidRDefault="003A350D" w:rsidP="009F08FE">
            <w:pPr>
              <w:spacing w:line="360" w:lineRule="auto"/>
              <w:jc w:val="both"/>
              <w:rPr>
                <w:rFonts w:ascii="Arial" w:eastAsia="Times New Roman" w:hAnsi="Arial" w:cs="Arial"/>
                <w:color w:val="000000"/>
                <w:sz w:val="22"/>
                <w:szCs w:val="22"/>
                <w:lang w:val="es-ES_tradnl"/>
              </w:rPr>
            </w:pPr>
          </w:p>
        </w:tc>
        <w:tc>
          <w:tcPr>
            <w:tcW w:w="1275" w:type="dxa"/>
            <w:shd w:val="clear" w:color="auto" w:fill="FF0000"/>
          </w:tcPr>
          <w:p w14:paraId="79F6B7FB" w14:textId="77777777" w:rsidR="003A350D" w:rsidRDefault="003A350D" w:rsidP="009F08FE">
            <w:pPr>
              <w:spacing w:line="360" w:lineRule="auto"/>
              <w:jc w:val="both"/>
              <w:rPr>
                <w:rFonts w:ascii="Arial" w:eastAsia="Times New Roman" w:hAnsi="Arial" w:cs="Arial"/>
                <w:color w:val="000000"/>
                <w:sz w:val="22"/>
                <w:szCs w:val="22"/>
                <w:lang w:val="es-ES_tradnl"/>
              </w:rPr>
            </w:pPr>
          </w:p>
        </w:tc>
        <w:tc>
          <w:tcPr>
            <w:tcW w:w="1172" w:type="dxa"/>
            <w:shd w:val="clear" w:color="auto" w:fill="FF0000"/>
          </w:tcPr>
          <w:p w14:paraId="08FCFF10" w14:textId="77777777" w:rsidR="003A350D" w:rsidRDefault="003A350D" w:rsidP="009F08FE">
            <w:pPr>
              <w:spacing w:line="360" w:lineRule="auto"/>
              <w:jc w:val="both"/>
              <w:rPr>
                <w:rFonts w:ascii="Arial" w:eastAsia="Times New Roman" w:hAnsi="Arial" w:cs="Arial"/>
                <w:color w:val="000000"/>
                <w:sz w:val="22"/>
                <w:szCs w:val="22"/>
                <w:lang w:val="es-ES_tradnl"/>
              </w:rPr>
            </w:pPr>
          </w:p>
        </w:tc>
        <w:tc>
          <w:tcPr>
            <w:tcW w:w="1250" w:type="dxa"/>
            <w:shd w:val="clear" w:color="auto" w:fill="FF0000"/>
          </w:tcPr>
          <w:p w14:paraId="6CD1CB6C" w14:textId="77777777" w:rsidR="003A350D" w:rsidRDefault="003A350D" w:rsidP="009F08FE">
            <w:pPr>
              <w:spacing w:line="360" w:lineRule="auto"/>
              <w:jc w:val="both"/>
              <w:rPr>
                <w:rFonts w:ascii="Arial" w:eastAsia="Times New Roman" w:hAnsi="Arial" w:cs="Arial"/>
                <w:color w:val="000000"/>
                <w:sz w:val="22"/>
                <w:szCs w:val="22"/>
                <w:lang w:val="es-ES_tradnl"/>
              </w:rPr>
            </w:pPr>
          </w:p>
        </w:tc>
        <w:tc>
          <w:tcPr>
            <w:tcW w:w="1237" w:type="dxa"/>
            <w:shd w:val="clear" w:color="auto" w:fill="FF0000"/>
          </w:tcPr>
          <w:p w14:paraId="4775DA6E" w14:textId="77777777" w:rsidR="003A350D" w:rsidRDefault="003A350D" w:rsidP="009F08FE">
            <w:pPr>
              <w:spacing w:line="360" w:lineRule="auto"/>
              <w:jc w:val="both"/>
              <w:rPr>
                <w:rFonts w:ascii="Arial" w:eastAsia="Times New Roman" w:hAnsi="Arial" w:cs="Arial"/>
                <w:color w:val="000000"/>
                <w:sz w:val="22"/>
                <w:szCs w:val="22"/>
                <w:lang w:val="es-ES_tradnl"/>
              </w:rPr>
            </w:pPr>
          </w:p>
        </w:tc>
      </w:tr>
    </w:tbl>
    <w:p w14:paraId="14950202" w14:textId="77777777" w:rsidR="00E20DC1" w:rsidRPr="00326C4C" w:rsidRDefault="006A3513" w:rsidP="00E20DC1">
      <w:pPr>
        <w:pStyle w:val="Cuadrculamedia1-nfasis21"/>
        <w:spacing w:line="360" w:lineRule="auto"/>
        <w:ind w:left="0"/>
        <w:jc w:val="center"/>
        <w:rPr>
          <w:rFonts w:ascii="Arial" w:eastAsia="Times New Roman" w:hAnsi="Arial" w:cs="Arial"/>
          <w:b/>
          <w:color w:val="000000"/>
          <w:sz w:val="20"/>
          <w:szCs w:val="22"/>
          <w:lang w:val="es-ES_tradnl"/>
        </w:rPr>
      </w:pPr>
      <w:r w:rsidRPr="00326C4C">
        <w:rPr>
          <w:rFonts w:ascii="Arial" w:eastAsia="Times New Roman" w:hAnsi="Arial" w:cs="Arial"/>
          <w:b/>
          <w:color w:val="000000"/>
          <w:sz w:val="20"/>
          <w:szCs w:val="22"/>
          <w:lang w:val="es-ES_tradnl"/>
        </w:rPr>
        <w:t>Tabla</w:t>
      </w:r>
      <w:r w:rsidR="006E02A8" w:rsidRPr="00326C4C">
        <w:rPr>
          <w:rFonts w:ascii="Arial" w:eastAsia="Times New Roman" w:hAnsi="Arial" w:cs="Arial"/>
          <w:b/>
          <w:color w:val="000000"/>
          <w:sz w:val="20"/>
          <w:szCs w:val="22"/>
          <w:lang w:val="es-ES_tradnl"/>
        </w:rPr>
        <w:t xml:space="preserve"> No. 3</w:t>
      </w:r>
      <w:r w:rsidR="00E20DC1" w:rsidRPr="00326C4C">
        <w:rPr>
          <w:rFonts w:ascii="Arial" w:eastAsia="Times New Roman" w:hAnsi="Arial" w:cs="Arial"/>
          <w:b/>
          <w:color w:val="000000"/>
          <w:sz w:val="20"/>
          <w:szCs w:val="22"/>
          <w:lang w:val="es-ES_tradnl"/>
        </w:rPr>
        <w:t xml:space="preserve"> Celdas Epidemiológicas</w:t>
      </w:r>
    </w:p>
    <w:p w14:paraId="337ABDA6" w14:textId="77777777" w:rsidR="007671F1" w:rsidRPr="007B79B0" w:rsidRDefault="007B79B0" w:rsidP="007B79B0">
      <w:pPr>
        <w:pStyle w:val="Ttulo2"/>
      </w:pPr>
      <w:bookmarkStart w:id="32" w:name="_Toc55303145"/>
      <w:r>
        <w:t xml:space="preserve">8.2 </w:t>
      </w:r>
      <w:r w:rsidR="0032163B" w:rsidRPr="007B79B0">
        <w:t xml:space="preserve">FASE II: </w:t>
      </w:r>
      <w:r w:rsidR="009F08FE" w:rsidRPr="007B79B0">
        <w:t xml:space="preserve">ETAPA DE </w:t>
      </w:r>
      <w:r w:rsidR="0032163B" w:rsidRPr="007B79B0">
        <w:t>INTERVENCIÓN</w:t>
      </w:r>
      <w:bookmarkEnd w:id="32"/>
    </w:p>
    <w:p w14:paraId="06CA689E" w14:textId="77777777" w:rsidR="0041130A" w:rsidRPr="00F22986" w:rsidRDefault="0041130A" w:rsidP="00F22986">
      <w:pPr>
        <w:pStyle w:val="Cuadrculamedia1-nfasis21"/>
        <w:spacing w:line="360" w:lineRule="auto"/>
        <w:ind w:left="0"/>
        <w:jc w:val="both"/>
        <w:rPr>
          <w:rFonts w:ascii="Arial" w:eastAsia="Times New Roman" w:hAnsi="Arial" w:cs="Arial"/>
          <w:b/>
          <w:color w:val="000000"/>
          <w:sz w:val="22"/>
          <w:szCs w:val="22"/>
          <w:lang w:val="es-ES_tradnl"/>
        </w:rPr>
      </w:pPr>
    </w:p>
    <w:p w14:paraId="1E1C2AAD" w14:textId="77777777" w:rsidR="00F22986" w:rsidRPr="002378B9" w:rsidRDefault="00E81798" w:rsidP="00447702">
      <w:pPr>
        <w:widowControl w:val="0"/>
        <w:autoSpaceDE w:val="0"/>
        <w:autoSpaceDN w:val="0"/>
        <w:adjustRightInd w:val="0"/>
        <w:spacing w:after="240" w:line="360" w:lineRule="auto"/>
        <w:jc w:val="both"/>
        <w:rPr>
          <w:rFonts w:ascii="Arial" w:eastAsia="Times New Roman" w:hAnsi="Arial" w:cs="Arial"/>
          <w:color w:val="000000"/>
          <w:spacing w:val="4"/>
          <w:sz w:val="22"/>
          <w:szCs w:val="22"/>
          <w:lang w:val="es-ES_tradnl"/>
        </w:rPr>
      </w:pPr>
      <w:r w:rsidRPr="002378B9">
        <w:rPr>
          <w:rFonts w:ascii="Arial" w:eastAsia="Times New Roman" w:hAnsi="Arial" w:cs="Arial"/>
          <w:color w:val="000000"/>
          <w:spacing w:val="4"/>
          <w:sz w:val="22"/>
          <w:szCs w:val="22"/>
          <w:lang w:val="es-ES_tradnl"/>
        </w:rPr>
        <w:t xml:space="preserve">El objetivo de esta fase </w:t>
      </w:r>
      <w:r w:rsidR="00F22986" w:rsidRPr="002378B9">
        <w:rPr>
          <w:rFonts w:ascii="Arial" w:eastAsia="Times New Roman" w:hAnsi="Arial" w:cs="Arial"/>
          <w:color w:val="000000"/>
          <w:spacing w:val="4"/>
          <w:sz w:val="22"/>
          <w:szCs w:val="22"/>
          <w:lang w:val="es-ES_tradnl"/>
        </w:rPr>
        <w:t xml:space="preserve">procede a implementar las siguientes medidas de intervención encaminadas a la administración de los factores de </w:t>
      </w:r>
      <w:r w:rsidR="0086229F" w:rsidRPr="002378B9">
        <w:rPr>
          <w:rFonts w:ascii="Arial" w:eastAsia="Times New Roman" w:hAnsi="Arial" w:cs="Arial"/>
          <w:color w:val="000000"/>
          <w:spacing w:val="4"/>
          <w:sz w:val="22"/>
          <w:szCs w:val="22"/>
          <w:lang w:val="es-ES_tradnl"/>
        </w:rPr>
        <w:t>riesgo identificados, así como e</w:t>
      </w:r>
      <w:r w:rsidR="00F22986" w:rsidRPr="002378B9">
        <w:rPr>
          <w:rFonts w:ascii="Arial" w:eastAsia="Times New Roman" w:hAnsi="Arial" w:cs="Arial"/>
          <w:color w:val="000000"/>
          <w:spacing w:val="4"/>
          <w:sz w:val="22"/>
          <w:szCs w:val="22"/>
          <w:lang w:val="es-ES_tradnl"/>
        </w:rPr>
        <w:t>l contr</w:t>
      </w:r>
      <w:r w:rsidR="0086229F" w:rsidRPr="002378B9">
        <w:rPr>
          <w:rFonts w:ascii="Arial" w:eastAsia="Times New Roman" w:hAnsi="Arial" w:cs="Arial"/>
          <w:color w:val="000000"/>
          <w:spacing w:val="4"/>
          <w:sz w:val="22"/>
          <w:szCs w:val="22"/>
          <w:lang w:val="es-ES_tradnl"/>
        </w:rPr>
        <w:t>ol de la sintomatología</w:t>
      </w:r>
      <w:r w:rsidR="00F22986" w:rsidRPr="002378B9">
        <w:rPr>
          <w:rFonts w:ascii="Arial" w:eastAsia="Times New Roman" w:hAnsi="Arial" w:cs="Arial"/>
          <w:color w:val="000000"/>
          <w:spacing w:val="4"/>
          <w:sz w:val="22"/>
          <w:szCs w:val="22"/>
          <w:lang w:val="es-ES_tradnl"/>
        </w:rPr>
        <w:t xml:space="preserve"> y</w:t>
      </w:r>
      <w:r w:rsidR="00F22986" w:rsidRPr="00793D78">
        <w:rPr>
          <w:rFonts w:ascii="Arial" w:eastAsia="Times New Roman" w:hAnsi="Arial" w:cs="Arial"/>
          <w:color w:val="000000"/>
          <w:spacing w:val="4"/>
          <w:sz w:val="22"/>
          <w:szCs w:val="22"/>
          <w:lang w:val="es-ES_tradnl"/>
        </w:rPr>
        <w:t xml:space="preserve"> la</w:t>
      </w:r>
      <w:r w:rsidR="00F22986" w:rsidRPr="002378B9">
        <w:rPr>
          <w:rFonts w:ascii="Arial" w:eastAsia="Times New Roman" w:hAnsi="Arial" w:cs="Arial"/>
          <w:color w:val="000000"/>
          <w:spacing w:val="4"/>
          <w:sz w:val="22"/>
          <w:szCs w:val="22"/>
          <w:lang w:val="es-ES_tradnl"/>
        </w:rPr>
        <w:t xml:space="preserve"> reducción de los niveles de riesgo </w:t>
      </w:r>
      <w:r w:rsidRPr="002378B9">
        <w:rPr>
          <w:rFonts w:ascii="Arial" w:eastAsia="Times New Roman" w:hAnsi="Arial" w:cs="Arial"/>
          <w:color w:val="000000"/>
          <w:spacing w:val="4"/>
          <w:sz w:val="22"/>
          <w:szCs w:val="22"/>
          <w:lang w:val="es-ES_tradnl"/>
        </w:rPr>
        <w:t>biomecánico</w:t>
      </w:r>
      <w:r w:rsidR="0086229F" w:rsidRPr="002378B9">
        <w:rPr>
          <w:rFonts w:ascii="Arial" w:eastAsia="Times New Roman" w:hAnsi="Arial" w:cs="Arial"/>
          <w:color w:val="000000"/>
          <w:spacing w:val="4"/>
          <w:sz w:val="22"/>
          <w:szCs w:val="22"/>
          <w:lang w:val="es-ES_tradnl"/>
        </w:rPr>
        <w:t xml:space="preserve"> en los servidores judiciales</w:t>
      </w:r>
      <w:r w:rsidR="00004173" w:rsidRPr="002378B9">
        <w:rPr>
          <w:rFonts w:ascii="Arial" w:eastAsia="Times New Roman" w:hAnsi="Arial" w:cs="Arial"/>
          <w:color w:val="000000"/>
          <w:spacing w:val="4"/>
          <w:sz w:val="22"/>
          <w:szCs w:val="22"/>
          <w:lang w:val="es-ES_tradnl"/>
        </w:rPr>
        <w:t xml:space="preserve"> mediante el desarrollo de actividades que apuntan a la prevención e</w:t>
      </w:r>
      <w:r w:rsidR="00A5555E" w:rsidRPr="002378B9">
        <w:rPr>
          <w:rFonts w:ascii="Arial" w:eastAsia="Times New Roman" w:hAnsi="Arial" w:cs="Arial"/>
          <w:color w:val="000000"/>
          <w:spacing w:val="4"/>
          <w:sz w:val="22"/>
          <w:szCs w:val="22"/>
          <w:lang w:val="es-ES_tradnl"/>
        </w:rPr>
        <w:t>n las condiciones de trabajo y de</w:t>
      </w:r>
      <w:r w:rsidR="00004173" w:rsidRPr="002378B9">
        <w:rPr>
          <w:rFonts w:ascii="Arial" w:eastAsia="Times New Roman" w:hAnsi="Arial" w:cs="Arial"/>
          <w:color w:val="000000"/>
          <w:spacing w:val="4"/>
          <w:sz w:val="22"/>
          <w:szCs w:val="22"/>
          <w:lang w:val="es-ES_tradnl"/>
        </w:rPr>
        <w:t xml:space="preserve"> salud hallados.</w:t>
      </w:r>
    </w:p>
    <w:p w14:paraId="399DE7F2" w14:textId="77777777" w:rsidR="00FB373E" w:rsidRPr="002378B9" w:rsidRDefault="00FB373E" w:rsidP="00FB373E">
      <w:pPr>
        <w:widowControl w:val="0"/>
        <w:autoSpaceDE w:val="0"/>
        <w:autoSpaceDN w:val="0"/>
        <w:adjustRightInd w:val="0"/>
        <w:spacing w:after="240" w:line="360" w:lineRule="auto"/>
        <w:jc w:val="both"/>
        <w:rPr>
          <w:rFonts w:ascii="Arial" w:eastAsia="Times New Roman" w:hAnsi="Arial" w:cs="Arial"/>
          <w:color w:val="000000"/>
          <w:spacing w:val="4"/>
          <w:sz w:val="22"/>
          <w:szCs w:val="22"/>
          <w:lang w:val="es-ES_tradnl"/>
        </w:rPr>
      </w:pPr>
      <w:r w:rsidRPr="002378B9">
        <w:rPr>
          <w:rFonts w:ascii="Arial" w:eastAsia="Times New Roman" w:hAnsi="Arial" w:cs="Arial"/>
          <w:color w:val="000000"/>
          <w:spacing w:val="4"/>
          <w:sz w:val="22"/>
          <w:szCs w:val="22"/>
          <w:lang w:val="es-ES_tradnl"/>
        </w:rPr>
        <w:lastRenderedPageBreak/>
        <w:t xml:space="preserve">Esta fase tendrá alcances y objetivos diferenciados de acuerdo con la complejidad del fenómeno de los DME en la entidad o situación de trabajo analizada. En general, el desarrollo de soluciones se relaciona con: </w:t>
      </w:r>
    </w:p>
    <w:p w14:paraId="79D7F21F" w14:textId="77777777" w:rsidR="00FB373E" w:rsidRPr="002378B9" w:rsidRDefault="00A5555E" w:rsidP="00793D78">
      <w:pPr>
        <w:widowControl w:val="0"/>
        <w:numPr>
          <w:ilvl w:val="0"/>
          <w:numId w:val="23"/>
        </w:numPr>
        <w:autoSpaceDE w:val="0"/>
        <w:autoSpaceDN w:val="0"/>
        <w:adjustRightInd w:val="0"/>
        <w:spacing w:after="240" w:line="360" w:lineRule="auto"/>
        <w:ind w:left="567" w:hanging="283"/>
        <w:jc w:val="both"/>
        <w:rPr>
          <w:rFonts w:ascii="Arial" w:eastAsia="Times New Roman" w:hAnsi="Arial" w:cs="Arial"/>
          <w:color w:val="000000"/>
          <w:spacing w:val="4"/>
          <w:sz w:val="22"/>
          <w:szCs w:val="22"/>
          <w:lang w:val="es-ES_tradnl"/>
        </w:rPr>
      </w:pPr>
      <w:r w:rsidRPr="00793D78">
        <w:rPr>
          <w:rFonts w:ascii="Arial" w:eastAsia="Times New Roman" w:hAnsi="Arial" w:cs="Arial"/>
          <w:color w:val="000000"/>
          <w:spacing w:val="4"/>
          <w:sz w:val="22"/>
          <w:szCs w:val="22"/>
          <w:u w:val="single"/>
          <w:lang w:val="es-ES_tradnl"/>
        </w:rPr>
        <w:t>Condiciones O</w:t>
      </w:r>
      <w:r w:rsidR="00FB373E" w:rsidRPr="00793D78">
        <w:rPr>
          <w:rFonts w:ascii="Arial" w:eastAsia="Times New Roman" w:hAnsi="Arial" w:cs="Arial"/>
          <w:color w:val="000000"/>
          <w:spacing w:val="4"/>
          <w:sz w:val="22"/>
          <w:szCs w:val="22"/>
          <w:u w:val="single"/>
          <w:lang w:val="es-ES_tradnl"/>
        </w:rPr>
        <w:t>rganizacionales</w:t>
      </w:r>
      <w:r w:rsidR="00FB373E" w:rsidRPr="002378B9">
        <w:rPr>
          <w:rFonts w:ascii="Arial" w:eastAsia="Times New Roman" w:hAnsi="Arial" w:cs="Arial"/>
          <w:color w:val="000000"/>
          <w:spacing w:val="4"/>
          <w:sz w:val="22"/>
          <w:szCs w:val="22"/>
          <w:lang w:val="es-ES_tradnl"/>
        </w:rPr>
        <w:t xml:space="preserve">: orientadas a eliminar o modificar aspectos de la organización que favorecen el desarrollo de los DME. </w:t>
      </w:r>
    </w:p>
    <w:p w14:paraId="6C708CD7" w14:textId="77777777" w:rsidR="00FB373E" w:rsidRPr="002378B9" w:rsidRDefault="00A5555E" w:rsidP="00793D78">
      <w:pPr>
        <w:widowControl w:val="0"/>
        <w:numPr>
          <w:ilvl w:val="0"/>
          <w:numId w:val="23"/>
        </w:numPr>
        <w:autoSpaceDE w:val="0"/>
        <w:autoSpaceDN w:val="0"/>
        <w:adjustRightInd w:val="0"/>
        <w:spacing w:after="240" w:line="360" w:lineRule="auto"/>
        <w:ind w:left="567" w:hanging="283"/>
        <w:jc w:val="both"/>
        <w:rPr>
          <w:rFonts w:ascii="Arial" w:eastAsia="Times New Roman" w:hAnsi="Arial" w:cs="Arial"/>
          <w:color w:val="000000"/>
          <w:spacing w:val="4"/>
          <w:sz w:val="22"/>
          <w:szCs w:val="22"/>
          <w:lang w:val="es-ES_tradnl"/>
        </w:rPr>
      </w:pPr>
      <w:r w:rsidRPr="00793D78">
        <w:rPr>
          <w:rFonts w:ascii="Arial" w:eastAsia="Times New Roman" w:hAnsi="Arial" w:cs="Arial"/>
          <w:color w:val="000000"/>
          <w:spacing w:val="4"/>
          <w:sz w:val="22"/>
          <w:szCs w:val="22"/>
          <w:u w:val="single"/>
          <w:lang w:val="es-ES_tradnl"/>
        </w:rPr>
        <w:t>Condiciones del Puesto de Trabajo</w:t>
      </w:r>
      <w:r w:rsidR="00FB373E" w:rsidRPr="002378B9">
        <w:rPr>
          <w:rFonts w:ascii="Arial" w:eastAsia="Times New Roman" w:hAnsi="Arial" w:cs="Arial"/>
          <w:color w:val="000000"/>
          <w:spacing w:val="4"/>
          <w:sz w:val="22"/>
          <w:szCs w:val="22"/>
          <w:lang w:val="es-ES_tradnl"/>
        </w:rPr>
        <w:t>: encaminadas a modificar elementos del entorno y de los medios o instrumentos de trabajo.</w:t>
      </w:r>
    </w:p>
    <w:p w14:paraId="34D7FE6E" w14:textId="77777777" w:rsidR="00FB373E" w:rsidRPr="002378B9" w:rsidRDefault="00A5555E" w:rsidP="00793D78">
      <w:pPr>
        <w:widowControl w:val="0"/>
        <w:numPr>
          <w:ilvl w:val="0"/>
          <w:numId w:val="23"/>
        </w:numPr>
        <w:autoSpaceDE w:val="0"/>
        <w:autoSpaceDN w:val="0"/>
        <w:adjustRightInd w:val="0"/>
        <w:spacing w:after="240" w:line="360" w:lineRule="auto"/>
        <w:ind w:left="567" w:hanging="283"/>
        <w:jc w:val="both"/>
        <w:rPr>
          <w:rFonts w:ascii="Arial" w:eastAsia="Times New Roman" w:hAnsi="Arial" w:cs="Arial"/>
          <w:color w:val="000000"/>
          <w:spacing w:val="4"/>
          <w:sz w:val="22"/>
          <w:szCs w:val="22"/>
          <w:lang w:val="es-ES_tradnl"/>
        </w:rPr>
      </w:pPr>
      <w:r w:rsidRPr="00793D78">
        <w:rPr>
          <w:rFonts w:ascii="Arial" w:eastAsia="Times New Roman" w:hAnsi="Arial" w:cs="Arial"/>
          <w:color w:val="000000"/>
          <w:spacing w:val="4"/>
          <w:sz w:val="22"/>
          <w:szCs w:val="22"/>
          <w:u w:val="single"/>
          <w:lang w:val="es-ES_tradnl"/>
        </w:rPr>
        <w:t>Condiciones I</w:t>
      </w:r>
      <w:r w:rsidR="00FB373E" w:rsidRPr="00793D78">
        <w:rPr>
          <w:rFonts w:ascii="Arial" w:eastAsia="Times New Roman" w:hAnsi="Arial" w:cs="Arial"/>
          <w:color w:val="000000"/>
          <w:spacing w:val="4"/>
          <w:sz w:val="22"/>
          <w:szCs w:val="22"/>
          <w:u w:val="single"/>
          <w:lang w:val="es-ES_tradnl"/>
        </w:rPr>
        <w:t>ndividu</w:t>
      </w:r>
      <w:r w:rsidRPr="00793D78">
        <w:rPr>
          <w:rFonts w:ascii="Arial" w:eastAsia="Times New Roman" w:hAnsi="Arial" w:cs="Arial"/>
          <w:color w:val="000000"/>
          <w:spacing w:val="4"/>
          <w:sz w:val="22"/>
          <w:szCs w:val="22"/>
          <w:u w:val="single"/>
          <w:lang w:val="es-ES_tradnl"/>
        </w:rPr>
        <w:t>ales</w:t>
      </w:r>
      <w:r w:rsidR="00FB373E" w:rsidRPr="002378B9">
        <w:rPr>
          <w:rFonts w:ascii="Arial" w:eastAsia="Times New Roman" w:hAnsi="Arial" w:cs="Arial"/>
          <w:color w:val="000000"/>
          <w:spacing w:val="4"/>
          <w:sz w:val="22"/>
          <w:szCs w:val="22"/>
          <w:lang w:val="es-ES_tradnl"/>
        </w:rPr>
        <w:t xml:space="preserve">: se desarrollarán en varios niveles de acción, podrán ser de orden físico, psicológico, cognitivo y/o técnico. </w:t>
      </w:r>
    </w:p>
    <w:p w14:paraId="5D489235" w14:textId="77777777" w:rsidR="00A5555E" w:rsidRPr="002378B9" w:rsidRDefault="00A5555E" w:rsidP="00793D78">
      <w:pPr>
        <w:widowControl w:val="0"/>
        <w:numPr>
          <w:ilvl w:val="0"/>
          <w:numId w:val="23"/>
        </w:numPr>
        <w:autoSpaceDE w:val="0"/>
        <w:autoSpaceDN w:val="0"/>
        <w:adjustRightInd w:val="0"/>
        <w:spacing w:after="240" w:line="360" w:lineRule="auto"/>
        <w:ind w:left="567" w:hanging="283"/>
        <w:jc w:val="both"/>
        <w:rPr>
          <w:rFonts w:ascii="Arial" w:eastAsia="Times New Roman" w:hAnsi="Arial" w:cs="Arial"/>
          <w:color w:val="000000"/>
          <w:spacing w:val="4"/>
          <w:sz w:val="22"/>
          <w:szCs w:val="22"/>
          <w:lang w:val="es-ES_tradnl"/>
        </w:rPr>
      </w:pPr>
      <w:r w:rsidRPr="00793D78">
        <w:rPr>
          <w:rFonts w:ascii="Arial" w:eastAsia="Times New Roman" w:hAnsi="Arial" w:cs="Arial"/>
          <w:color w:val="000000"/>
          <w:spacing w:val="4"/>
          <w:sz w:val="22"/>
          <w:szCs w:val="22"/>
          <w:u w:val="single"/>
          <w:lang w:val="es-ES_tradnl"/>
        </w:rPr>
        <w:t>Condiciones Ambientales</w:t>
      </w:r>
      <w:r w:rsidRPr="002378B9">
        <w:rPr>
          <w:rFonts w:ascii="Arial" w:eastAsia="Times New Roman" w:hAnsi="Arial" w:cs="Arial"/>
          <w:color w:val="000000"/>
          <w:spacing w:val="4"/>
          <w:sz w:val="22"/>
          <w:szCs w:val="22"/>
          <w:lang w:val="es-ES_tradnl"/>
        </w:rPr>
        <w:t xml:space="preserve">: </w:t>
      </w:r>
      <w:r w:rsidR="00181905" w:rsidRPr="002378B9">
        <w:rPr>
          <w:rFonts w:ascii="Arial" w:eastAsia="Times New Roman" w:hAnsi="Arial" w:cs="Arial"/>
          <w:color w:val="000000"/>
          <w:spacing w:val="4"/>
          <w:sz w:val="22"/>
          <w:szCs w:val="22"/>
          <w:lang w:val="es-ES_tradnl"/>
        </w:rPr>
        <w:t>Los factores de carga que componen el ambiente físico como  ambiente térmico, ruido, iluminación y vibraciones. El criterio de evaluación es cómo lo experimenta el trabajador y el analista.</w:t>
      </w:r>
    </w:p>
    <w:p w14:paraId="441DE9B3" w14:textId="77777777" w:rsidR="00532053" w:rsidRDefault="00C33855" w:rsidP="009F6168">
      <w:pPr>
        <w:widowControl w:val="0"/>
        <w:autoSpaceDE w:val="0"/>
        <w:autoSpaceDN w:val="0"/>
        <w:adjustRightInd w:val="0"/>
        <w:spacing w:after="240" w:line="360" w:lineRule="auto"/>
        <w:jc w:val="both"/>
        <w:rPr>
          <w:rFonts w:ascii="Arial" w:eastAsia="Times New Roman" w:hAnsi="Arial" w:cs="Arial"/>
          <w:color w:val="000000"/>
          <w:spacing w:val="4"/>
          <w:sz w:val="22"/>
          <w:szCs w:val="22"/>
          <w:lang w:val="es-ES_tradnl"/>
        </w:rPr>
      </w:pPr>
      <w:r w:rsidRPr="002378B9">
        <w:rPr>
          <w:rFonts w:ascii="Arial" w:eastAsia="Times New Roman" w:hAnsi="Arial" w:cs="Arial"/>
          <w:color w:val="000000"/>
          <w:spacing w:val="4"/>
          <w:sz w:val="22"/>
          <w:szCs w:val="22"/>
          <w:lang w:val="es-ES_tradnl"/>
        </w:rPr>
        <w:t>Para establecer la intervención se han establecido cuatro grupos, donde se clasifican los servidores judiciales según los resultados obtenidos en la etapa diagnóstica.</w:t>
      </w:r>
    </w:p>
    <w:tbl>
      <w:tblPr>
        <w:tblpPr w:leftFromText="141" w:rightFromText="141" w:vertAnchor="text" w:horzAnchor="margin" w:tblpXSpec="center" w:tblpY="133"/>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8"/>
        <w:gridCol w:w="1418"/>
      </w:tblGrid>
      <w:tr w:rsidR="006079BF" w:rsidRPr="001269F3" w14:paraId="46FF4CD4" w14:textId="77777777" w:rsidTr="00F50446">
        <w:trPr>
          <w:trHeight w:hRule="exact" w:val="713"/>
        </w:trPr>
        <w:tc>
          <w:tcPr>
            <w:tcW w:w="7088" w:type="dxa"/>
            <w:shd w:val="clear" w:color="auto" w:fill="DDD9C3" w:themeFill="background2" w:themeFillShade="E6"/>
            <w:vAlign w:val="center"/>
            <w:hideMark/>
          </w:tcPr>
          <w:p w14:paraId="4A9B47D3" w14:textId="77777777" w:rsidR="006079BF" w:rsidRPr="006E0129" w:rsidRDefault="006079BF" w:rsidP="00F50446">
            <w:pPr>
              <w:pStyle w:val="TableParagraph"/>
              <w:spacing w:line="360" w:lineRule="auto"/>
              <w:jc w:val="center"/>
              <w:rPr>
                <w:b/>
                <w:bCs/>
                <w:sz w:val="21"/>
                <w:szCs w:val="20"/>
                <w:lang w:val="es-ES_tradnl"/>
              </w:rPr>
            </w:pPr>
            <w:r w:rsidRPr="006E0129">
              <w:rPr>
                <w:b/>
                <w:bCs/>
                <w:sz w:val="21"/>
                <w:szCs w:val="20"/>
                <w:lang w:val="es-ES_tradnl"/>
              </w:rPr>
              <w:t xml:space="preserve">Tipo de </w:t>
            </w:r>
            <w:r w:rsidR="00BF3D65" w:rsidRPr="006E0129">
              <w:rPr>
                <w:b/>
                <w:bCs/>
                <w:sz w:val="21"/>
                <w:szCs w:val="20"/>
                <w:lang w:val="es-ES_tradnl"/>
              </w:rPr>
              <w:t>Intervención</w:t>
            </w:r>
          </w:p>
        </w:tc>
        <w:tc>
          <w:tcPr>
            <w:tcW w:w="1418" w:type="dxa"/>
            <w:shd w:val="clear" w:color="auto" w:fill="DDD9C3" w:themeFill="background2" w:themeFillShade="E6"/>
            <w:vAlign w:val="center"/>
          </w:tcPr>
          <w:p w14:paraId="421F54A6" w14:textId="77777777" w:rsidR="006079BF" w:rsidRPr="006E0129" w:rsidRDefault="006079BF" w:rsidP="00F50446">
            <w:pPr>
              <w:pStyle w:val="TableParagraph"/>
              <w:spacing w:line="360" w:lineRule="auto"/>
              <w:jc w:val="center"/>
              <w:rPr>
                <w:b/>
                <w:bCs/>
                <w:sz w:val="21"/>
                <w:szCs w:val="20"/>
                <w:lang w:val="es-ES_tradnl"/>
              </w:rPr>
            </w:pPr>
            <w:r w:rsidRPr="006E0129">
              <w:rPr>
                <w:b/>
                <w:bCs/>
                <w:sz w:val="21"/>
                <w:szCs w:val="20"/>
                <w:lang w:val="es-ES_tradnl"/>
              </w:rPr>
              <w:t>Nivel criticidad</w:t>
            </w:r>
          </w:p>
        </w:tc>
      </w:tr>
      <w:tr w:rsidR="006079BF" w:rsidRPr="001269F3" w14:paraId="19BCE2EC" w14:textId="77777777" w:rsidTr="00F50446">
        <w:trPr>
          <w:trHeight w:hRule="exact" w:val="1560"/>
        </w:trPr>
        <w:tc>
          <w:tcPr>
            <w:tcW w:w="7088" w:type="dxa"/>
            <w:vAlign w:val="center"/>
            <w:hideMark/>
          </w:tcPr>
          <w:p w14:paraId="4B3349C4" w14:textId="77777777" w:rsidR="007B25CE" w:rsidRPr="00846BB2" w:rsidRDefault="007B25CE" w:rsidP="00F50446">
            <w:pPr>
              <w:pStyle w:val="TableParagraph"/>
              <w:numPr>
                <w:ilvl w:val="0"/>
                <w:numId w:val="14"/>
              </w:numPr>
              <w:spacing w:line="360" w:lineRule="auto"/>
              <w:ind w:left="289" w:right="248" w:hanging="142"/>
              <w:jc w:val="both"/>
              <w:rPr>
                <w:rFonts w:eastAsia="Times New Roman"/>
                <w:color w:val="000000"/>
                <w:spacing w:val="4"/>
                <w:sz w:val="20"/>
                <w:szCs w:val="20"/>
                <w:lang w:val="es-ES_tradnl" w:eastAsia="es-ES"/>
              </w:rPr>
            </w:pPr>
            <w:r w:rsidRPr="00846BB2">
              <w:rPr>
                <w:rFonts w:eastAsia="Times New Roman"/>
                <w:color w:val="000000"/>
                <w:spacing w:val="4"/>
                <w:sz w:val="20"/>
                <w:szCs w:val="20"/>
                <w:lang w:val="es-ES_tradnl" w:eastAsia="es-ES"/>
              </w:rPr>
              <w:t>Pausas saludables grupales con soporte del software “Futura activa”</w:t>
            </w:r>
          </w:p>
          <w:p w14:paraId="09A1BB80" w14:textId="77777777" w:rsidR="007B25CE" w:rsidRPr="00846BB2" w:rsidRDefault="007B25CE" w:rsidP="00F50446">
            <w:pPr>
              <w:numPr>
                <w:ilvl w:val="0"/>
                <w:numId w:val="14"/>
              </w:numPr>
              <w:spacing w:line="360" w:lineRule="auto"/>
              <w:ind w:left="289" w:hanging="142"/>
              <w:jc w:val="both"/>
              <w:rPr>
                <w:rFonts w:ascii="Arial" w:eastAsia="Times New Roman" w:hAnsi="Arial" w:cs="Arial"/>
                <w:color w:val="000000"/>
                <w:spacing w:val="4"/>
                <w:sz w:val="20"/>
                <w:szCs w:val="20"/>
                <w:lang w:val="es-ES_tradnl"/>
              </w:rPr>
            </w:pPr>
            <w:r w:rsidRPr="00846BB2">
              <w:rPr>
                <w:rFonts w:ascii="Arial" w:eastAsia="Times New Roman" w:hAnsi="Arial" w:cs="Arial"/>
                <w:color w:val="000000"/>
                <w:spacing w:val="4"/>
                <w:sz w:val="20"/>
                <w:szCs w:val="20"/>
                <w:lang w:val="es-ES_tradnl"/>
              </w:rPr>
              <w:t>Educación y sensibilización postural (MMSS y Espalda).</w:t>
            </w:r>
          </w:p>
          <w:p w14:paraId="1CA2C211" w14:textId="77777777" w:rsidR="006079BF" w:rsidRPr="00846BB2" w:rsidRDefault="007B25CE" w:rsidP="00F50446">
            <w:pPr>
              <w:pStyle w:val="TableParagraph"/>
              <w:numPr>
                <w:ilvl w:val="0"/>
                <w:numId w:val="14"/>
              </w:numPr>
              <w:spacing w:before="1" w:line="360" w:lineRule="auto"/>
              <w:ind w:left="289" w:right="200" w:hanging="142"/>
              <w:jc w:val="both"/>
              <w:rPr>
                <w:sz w:val="20"/>
                <w:szCs w:val="20"/>
                <w:lang w:val="es-ES_tradnl"/>
              </w:rPr>
            </w:pPr>
            <w:r w:rsidRPr="00846BB2">
              <w:rPr>
                <w:rFonts w:eastAsia="Times New Roman"/>
                <w:color w:val="000000"/>
                <w:spacing w:val="4"/>
                <w:sz w:val="20"/>
                <w:szCs w:val="20"/>
                <w:lang w:val="es-ES_tradnl" w:eastAsia="es-ES"/>
              </w:rPr>
              <w:t>Seguimiento de caso a recomendaciones médico – laborales (enfermedad laboral calificada o en proceso relacionada DME.</w:t>
            </w:r>
          </w:p>
        </w:tc>
        <w:tc>
          <w:tcPr>
            <w:tcW w:w="1418" w:type="dxa"/>
            <w:shd w:val="clear" w:color="auto" w:fill="C00000"/>
            <w:vAlign w:val="center"/>
          </w:tcPr>
          <w:p w14:paraId="2AFBD23B" w14:textId="77777777" w:rsidR="006079BF" w:rsidRPr="00004173" w:rsidRDefault="00326C4C" w:rsidP="00F50446">
            <w:pPr>
              <w:pStyle w:val="TableParagraph"/>
              <w:spacing w:line="360" w:lineRule="auto"/>
              <w:ind w:left="0" w:right="98"/>
              <w:jc w:val="center"/>
              <w:rPr>
                <w:sz w:val="20"/>
                <w:szCs w:val="20"/>
                <w:vertAlign w:val="superscript"/>
                <w:lang w:val="es-ES_tradnl"/>
              </w:rPr>
            </w:pPr>
            <w:r w:rsidRPr="00326C4C">
              <w:rPr>
                <w:b/>
                <w:color w:val="000000" w:themeColor="text1"/>
                <w:sz w:val="20"/>
                <w:szCs w:val="20"/>
                <w:lang w:val="es-ES_tradnl"/>
              </w:rPr>
              <w:t>Caso Salud Músculo Esquelética</w:t>
            </w:r>
          </w:p>
        </w:tc>
      </w:tr>
      <w:tr w:rsidR="00E42A02" w:rsidRPr="001269F3" w14:paraId="4D767FE2" w14:textId="77777777" w:rsidTr="00E42A02">
        <w:trPr>
          <w:trHeight w:hRule="exact" w:val="697"/>
        </w:trPr>
        <w:tc>
          <w:tcPr>
            <w:tcW w:w="7088" w:type="dxa"/>
            <w:vMerge w:val="restart"/>
            <w:vAlign w:val="center"/>
          </w:tcPr>
          <w:p w14:paraId="7E5A4821" w14:textId="77777777" w:rsidR="00E42A02" w:rsidRPr="00846BB2" w:rsidRDefault="00E42A02" w:rsidP="00F50446">
            <w:pPr>
              <w:pStyle w:val="TableParagraph"/>
              <w:numPr>
                <w:ilvl w:val="0"/>
                <w:numId w:val="14"/>
              </w:numPr>
              <w:spacing w:line="360" w:lineRule="auto"/>
              <w:ind w:left="289" w:right="248" w:hanging="142"/>
              <w:jc w:val="both"/>
              <w:rPr>
                <w:rFonts w:eastAsia="Times New Roman"/>
                <w:color w:val="000000"/>
                <w:spacing w:val="4"/>
                <w:sz w:val="20"/>
                <w:szCs w:val="20"/>
                <w:lang w:val="es-ES_tradnl" w:eastAsia="es-ES"/>
              </w:rPr>
            </w:pPr>
            <w:r w:rsidRPr="00846BB2">
              <w:rPr>
                <w:rFonts w:eastAsia="Times New Roman"/>
                <w:color w:val="000000"/>
                <w:spacing w:val="4"/>
                <w:sz w:val="20"/>
                <w:szCs w:val="20"/>
                <w:lang w:val="es-ES_tradnl" w:eastAsia="es-ES"/>
              </w:rPr>
              <w:t>Pausas saludables grupales con soporte del software “Futura activa”</w:t>
            </w:r>
          </w:p>
          <w:p w14:paraId="688E165E" w14:textId="77777777" w:rsidR="00E42A02" w:rsidRPr="00846BB2" w:rsidRDefault="00E42A02" w:rsidP="00F50446">
            <w:pPr>
              <w:numPr>
                <w:ilvl w:val="0"/>
                <w:numId w:val="14"/>
              </w:numPr>
              <w:spacing w:line="360" w:lineRule="auto"/>
              <w:ind w:left="289" w:hanging="142"/>
              <w:jc w:val="both"/>
              <w:rPr>
                <w:rFonts w:ascii="Arial" w:eastAsia="Times New Roman" w:hAnsi="Arial" w:cs="Arial"/>
                <w:color w:val="000000"/>
                <w:spacing w:val="4"/>
                <w:sz w:val="20"/>
                <w:szCs w:val="20"/>
                <w:lang w:val="es-ES_tradnl"/>
              </w:rPr>
            </w:pPr>
            <w:r w:rsidRPr="00846BB2">
              <w:rPr>
                <w:rFonts w:ascii="Arial" w:eastAsia="Times New Roman" w:hAnsi="Arial" w:cs="Arial"/>
                <w:color w:val="000000"/>
                <w:spacing w:val="4"/>
                <w:sz w:val="20"/>
                <w:szCs w:val="20"/>
                <w:lang w:val="es-ES_tradnl"/>
              </w:rPr>
              <w:t>Educación y sensibilización postural (MMSS y Espalda).</w:t>
            </w:r>
          </w:p>
          <w:p w14:paraId="2DFD0212" w14:textId="77777777" w:rsidR="00622BCE" w:rsidRDefault="00622BCE" w:rsidP="00622BCE">
            <w:pPr>
              <w:pStyle w:val="TableParagraph"/>
              <w:numPr>
                <w:ilvl w:val="0"/>
                <w:numId w:val="14"/>
              </w:numPr>
              <w:spacing w:line="360" w:lineRule="auto"/>
              <w:ind w:left="289" w:right="248" w:hanging="142"/>
              <w:jc w:val="both"/>
              <w:rPr>
                <w:rFonts w:eastAsia="Times New Roman"/>
                <w:color w:val="000000"/>
                <w:spacing w:val="4"/>
                <w:sz w:val="20"/>
                <w:szCs w:val="20"/>
                <w:lang w:val="es-ES_tradnl" w:eastAsia="es-ES"/>
              </w:rPr>
            </w:pPr>
            <w:r>
              <w:rPr>
                <w:rFonts w:eastAsia="Times New Roman"/>
                <w:color w:val="000000"/>
                <w:spacing w:val="4"/>
                <w:sz w:val="20"/>
                <w:szCs w:val="20"/>
                <w:lang w:val="es-ES_tradnl" w:eastAsia="es-ES"/>
              </w:rPr>
              <w:t>Seguimiento condiciones de trabajo</w:t>
            </w:r>
            <w:r w:rsidRPr="00846BB2">
              <w:rPr>
                <w:rFonts w:eastAsia="Times New Roman"/>
                <w:color w:val="000000"/>
                <w:spacing w:val="4"/>
                <w:sz w:val="20"/>
                <w:szCs w:val="20"/>
                <w:lang w:val="es-ES_tradnl" w:eastAsia="es-ES"/>
              </w:rPr>
              <w:t xml:space="preserve"> Sistema de Observación Postural</w:t>
            </w:r>
            <w:r>
              <w:rPr>
                <w:rFonts w:eastAsia="Times New Roman"/>
                <w:color w:val="000000"/>
                <w:spacing w:val="4"/>
                <w:sz w:val="20"/>
                <w:szCs w:val="20"/>
                <w:lang w:val="es-ES_tradnl" w:eastAsia="es-ES"/>
              </w:rPr>
              <w:t xml:space="preserve">. </w:t>
            </w:r>
          </w:p>
          <w:p w14:paraId="5E4531EC" w14:textId="77777777" w:rsidR="00E42A02" w:rsidRPr="00846BB2" w:rsidRDefault="00E42A02" w:rsidP="00622BCE">
            <w:pPr>
              <w:pStyle w:val="TableParagraph"/>
              <w:numPr>
                <w:ilvl w:val="0"/>
                <w:numId w:val="14"/>
              </w:numPr>
              <w:spacing w:line="360" w:lineRule="auto"/>
              <w:ind w:left="289" w:right="248" w:hanging="142"/>
              <w:jc w:val="both"/>
              <w:rPr>
                <w:rFonts w:eastAsia="Times New Roman"/>
                <w:color w:val="000000"/>
                <w:spacing w:val="4"/>
                <w:sz w:val="20"/>
                <w:szCs w:val="20"/>
                <w:lang w:val="es-ES_tradnl" w:eastAsia="es-ES"/>
              </w:rPr>
            </w:pPr>
            <w:r w:rsidRPr="00846BB2">
              <w:rPr>
                <w:rFonts w:eastAsia="Times New Roman"/>
                <w:color w:val="000000"/>
                <w:spacing w:val="4"/>
                <w:sz w:val="20"/>
                <w:szCs w:val="20"/>
                <w:lang w:val="es-ES_tradnl" w:eastAsia="es-ES"/>
              </w:rPr>
              <w:t>Form</w:t>
            </w:r>
            <w:r>
              <w:rPr>
                <w:rFonts w:eastAsia="Times New Roman"/>
                <w:color w:val="000000"/>
                <w:spacing w:val="4"/>
                <w:sz w:val="20"/>
                <w:szCs w:val="20"/>
                <w:lang w:val="es-ES_tradnl" w:eastAsia="es-ES"/>
              </w:rPr>
              <w:t>ación y seguimiento terapéutico (escuelas terapéuticas).</w:t>
            </w:r>
          </w:p>
        </w:tc>
        <w:tc>
          <w:tcPr>
            <w:tcW w:w="1418" w:type="dxa"/>
            <w:shd w:val="clear" w:color="auto" w:fill="FF0000"/>
            <w:vAlign w:val="center"/>
          </w:tcPr>
          <w:p w14:paraId="1F990C38" w14:textId="77777777" w:rsidR="00E42A02" w:rsidRPr="006E0129" w:rsidRDefault="00E42A02" w:rsidP="005F4D81">
            <w:pPr>
              <w:pStyle w:val="TableParagraph"/>
              <w:spacing w:line="360" w:lineRule="auto"/>
              <w:ind w:left="0" w:right="-4"/>
              <w:jc w:val="center"/>
              <w:rPr>
                <w:b/>
                <w:sz w:val="20"/>
                <w:szCs w:val="20"/>
                <w:lang w:val="es-ES_tradnl"/>
              </w:rPr>
            </w:pPr>
            <w:r>
              <w:rPr>
                <w:b/>
                <w:sz w:val="20"/>
                <w:szCs w:val="20"/>
                <w:lang w:val="es-ES_tradnl"/>
              </w:rPr>
              <w:t>Alto</w:t>
            </w:r>
          </w:p>
        </w:tc>
      </w:tr>
      <w:tr w:rsidR="00E42A02" w:rsidRPr="001269F3" w14:paraId="450DFF59" w14:textId="77777777" w:rsidTr="00F50446">
        <w:trPr>
          <w:trHeight w:hRule="exact" w:val="855"/>
        </w:trPr>
        <w:tc>
          <w:tcPr>
            <w:tcW w:w="7088" w:type="dxa"/>
            <w:vMerge/>
            <w:vAlign w:val="center"/>
          </w:tcPr>
          <w:p w14:paraId="5614DC23" w14:textId="77777777" w:rsidR="00E42A02" w:rsidRPr="00846BB2" w:rsidRDefault="00E42A02" w:rsidP="00F50446">
            <w:pPr>
              <w:spacing w:line="360" w:lineRule="auto"/>
              <w:ind w:left="289"/>
              <w:jc w:val="both"/>
              <w:rPr>
                <w:rFonts w:ascii="Arial" w:eastAsia="Times New Roman" w:hAnsi="Arial" w:cs="Arial"/>
                <w:color w:val="000000"/>
                <w:spacing w:val="4"/>
                <w:sz w:val="20"/>
                <w:szCs w:val="20"/>
                <w:lang w:val="es-ES_tradnl"/>
              </w:rPr>
            </w:pPr>
          </w:p>
        </w:tc>
        <w:tc>
          <w:tcPr>
            <w:tcW w:w="1418" w:type="dxa"/>
            <w:shd w:val="clear" w:color="auto" w:fill="FFFF00"/>
            <w:vAlign w:val="center"/>
          </w:tcPr>
          <w:p w14:paraId="794E1F26" w14:textId="77777777" w:rsidR="00E42A02" w:rsidRPr="006E0129" w:rsidRDefault="00E42A02" w:rsidP="005F4D81">
            <w:pPr>
              <w:pStyle w:val="TableParagraph"/>
              <w:spacing w:before="1" w:line="360" w:lineRule="auto"/>
              <w:ind w:right="-4"/>
              <w:jc w:val="center"/>
              <w:rPr>
                <w:sz w:val="20"/>
                <w:szCs w:val="20"/>
                <w:lang w:val="es-ES_tradnl"/>
              </w:rPr>
            </w:pPr>
            <w:r w:rsidRPr="006E0129">
              <w:rPr>
                <w:b/>
                <w:sz w:val="20"/>
                <w:szCs w:val="20"/>
                <w:lang w:val="es-ES_tradnl"/>
              </w:rPr>
              <w:t>Medio</w:t>
            </w:r>
          </w:p>
        </w:tc>
      </w:tr>
      <w:tr w:rsidR="006079BF" w:rsidRPr="001269F3" w14:paraId="22522851" w14:textId="77777777" w:rsidTr="005F4D81">
        <w:trPr>
          <w:trHeight w:hRule="exact" w:val="1277"/>
        </w:trPr>
        <w:tc>
          <w:tcPr>
            <w:tcW w:w="7088" w:type="dxa"/>
            <w:vAlign w:val="center"/>
          </w:tcPr>
          <w:p w14:paraId="4509CDA0" w14:textId="77777777" w:rsidR="006079BF" w:rsidRPr="00846BB2" w:rsidRDefault="006079BF" w:rsidP="00F50446">
            <w:pPr>
              <w:pStyle w:val="TableParagraph"/>
              <w:numPr>
                <w:ilvl w:val="0"/>
                <w:numId w:val="14"/>
              </w:numPr>
              <w:spacing w:before="1" w:line="360" w:lineRule="auto"/>
              <w:ind w:left="289" w:right="200" w:hanging="142"/>
              <w:jc w:val="both"/>
              <w:rPr>
                <w:rFonts w:eastAsia="Times New Roman"/>
                <w:color w:val="000000"/>
                <w:spacing w:val="4"/>
                <w:sz w:val="20"/>
                <w:szCs w:val="20"/>
                <w:lang w:val="es-ES_tradnl" w:eastAsia="es-ES"/>
              </w:rPr>
            </w:pPr>
            <w:r w:rsidRPr="00846BB2">
              <w:rPr>
                <w:rFonts w:eastAsia="Times New Roman"/>
                <w:color w:val="000000"/>
                <w:spacing w:val="4"/>
                <w:sz w:val="20"/>
                <w:szCs w:val="20"/>
                <w:lang w:val="es-ES_tradnl" w:eastAsia="es-ES"/>
              </w:rPr>
              <w:t>Pausas saludables grupales con ayuda del software “Futura activa”</w:t>
            </w:r>
          </w:p>
          <w:p w14:paraId="24225A3A" w14:textId="77777777" w:rsidR="00846BB2" w:rsidRPr="00846BB2" w:rsidRDefault="00846BB2" w:rsidP="00F50446">
            <w:pPr>
              <w:pStyle w:val="Prrafodelista"/>
              <w:numPr>
                <w:ilvl w:val="0"/>
                <w:numId w:val="14"/>
              </w:numPr>
              <w:spacing w:line="360" w:lineRule="auto"/>
              <w:ind w:left="289" w:hanging="142"/>
              <w:jc w:val="both"/>
              <w:rPr>
                <w:rFonts w:ascii="Arial" w:eastAsia="Times New Roman" w:hAnsi="Arial" w:cs="Arial"/>
                <w:color w:val="000000"/>
                <w:spacing w:val="4"/>
                <w:sz w:val="20"/>
                <w:szCs w:val="20"/>
                <w:lang w:val="es-ES_tradnl"/>
              </w:rPr>
            </w:pPr>
            <w:r w:rsidRPr="00846BB2">
              <w:rPr>
                <w:rFonts w:ascii="Arial" w:eastAsia="Times New Roman" w:hAnsi="Arial" w:cs="Arial"/>
                <w:color w:val="000000"/>
                <w:spacing w:val="4"/>
                <w:sz w:val="20"/>
                <w:szCs w:val="20"/>
                <w:lang w:val="es-ES_tradnl"/>
              </w:rPr>
              <w:t>Educación y sensibilización postural (MMSS y Espalda).</w:t>
            </w:r>
          </w:p>
          <w:p w14:paraId="54EC3A83" w14:textId="77777777" w:rsidR="006079BF" w:rsidRPr="00846BB2" w:rsidRDefault="00E42A02" w:rsidP="00F50446">
            <w:pPr>
              <w:pStyle w:val="TableParagraph"/>
              <w:numPr>
                <w:ilvl w:val="0"/>
                <w:numId w:val="14"/>
              </w:numPr>
              <w:spacing w:before="1" w:line="360" w:lineRule="auto"/>
              <w:ind w:left="289" w:right="200" w:hanging="142"/>
              <w:jc w:val="both"/>
              <w:rPr>
                <w:rFonts w:eastAsia="Times New Roman"/>
                <w:color w:val="000000"/>
                <w:spacing w:val="4"/>
                <w:sz w:val="20"/>
                <w:szCs w:val="20"/>
                <w:lang w:val="es-ES_tradnl" w:eastAsia="es-ES"/>
              </w:rPr>
            </w:pPr>
            <w:r>
              <w:rPr>
                <w:rFonts w:eastAsia="Times New Roman"/>
                <w:color w:val="000000"/>
                <w:spacing w:val="4"/>
                <w:sz w:val="20"/>
                <w:szCs w:val="20"/>
                <w:lang w:val="es-ES_tradnl" w:eastAsia="es-ES"/>
              </w:rPr>
              <w:t>Seguimiento condiciones de trabajo</w:t>
            </w:r>
            <w:r w:rsidR="006079BF" w:rsidRPr="00846BB2">
              <w:rPr>
                <w:rFonts w:eastAsia="Times New Roman"/>
                <w:color w:val="000000"/>
                <w:spacing w:val="4"/>
                <w:sz w:val="20"/>
                <w:szCs w:val="20"/>
                <w:lang w:val="es-ES_tradnl" w:eastAsia="es-ES"/>
              </w:rPr>
              <w:t xml:space="preserve"> Sistema de Observación Postural</w:t>
            </w:r>
            <w:r w:rsidR="00846BB2">
              <w:rPr>
                <w:rFonts w:eastAsia="Times New Roman"/>
                <w:color w:val="000000"/>
                <w:spacing w:val="4"/>
                <w:sz w:val="20"/>
                <w:szCs w:val="20"/>
                <w:lang w:val="es-ES_tradnl" w:eastAsia="es-ES"/>
              </w:rPr>
              <w:t>.</w:t>
            </w:r>
          </w:p>
        </w:tc>
        <w:tc>
          <w:tcPr>
            <w:tcW w:w="1418" w:type="dxa"/>
            <w:shd w:val="clear" w:color="auto" w:fill="92D050"/>
            <w:vAlign w:val="center"/>
          </w:tcPr>
          <w:p w14:paraId="058D8C75" w14:textId="77777777" w:rsidR="006079BF" w:rsidRPr="006E0129" w:rsidRDefault="006079BF" w:rsidP="005F4D81">
            <w:pPr>
              <w:pStyle w:val="TableParagraph"/>
              <w:spacing w:line="360" w:lineRule="auto"/>
              <w:ind w:right="-4"/>
              <w:jc w:val="center"/>
              <w:rPr>
                <w:sz w:val="20"/>
                <w:szCs w:val="20"/>
                <w:lang w:val="es-ES_tradnl"/>
              </w:rPr>
            </w:pPr>
            <w:r w:rsidRPr="005F4D81">
              <w:rPr>
                <w:b/>
                <w:sz w:val="20"/>
                <w:szCs w:val="20"/>
                <w:shd w:val="clear" w:color="auto" w:fill="92D050"/>
                <w:lang w:val="es-ES_tradnl"/>
              </w:rPr>
              <w:t>Baj</w:t>
            </w:r>
            <w:r w:rsidRPr="006E0129">
              <w:rPr>
                <w:b/>
                <w:sz w:val="20"/>
                <w:szCs w:val="20"/>
                <w:lang w:val="es-ES_tradnl"/>
              </w:rPr>
              <w:t>o</w:t>
            </w:r>
          </w:p>
        </w:tc>
      </w:tr>
      <w:tr w:rsidR="006079BF" w:rsidRPr="001269F3" w14:paraId="56D7460E" w14:textId="77777777" w:rsidTr="00E42A02">
        <w:trPr>
          <w:trHeight w:hRule="exact" w:val="859"/>
        </w:trPr>
        <w:tc>
          <w:tcPr>
            <w:tcW w:w="7088" w:type="dxa"/>
            <w:tcBorders>
              <w:bottom w:val="single" w:sz="4" w:space="0" w:color="auto"/>
            </w:tcBorders>
            <w:vAlign w:val="center"/>
            <w:hideMark/>
          </w:tcPr>
          <w:p w14:paraId="44E16DAA" w14:textId="77777777" w:rsidR="006079BF" w:rsidRPr="00846BB2" w:rsidRDefault="006079BF" w:rsidP="00F50446">
            <w:pPr>
              <w:pStyle w:val="TableParagraph"/>
              <w:numPr>
                <w:ilvl w:val="0"/>
                <w:numId w:val="14"/>
              </w:numPr>
              <w:spacing w:before="1" w:line="360" w:lineRule="auto"/>
              <w:ind w:left="289" w:right="200" w:hanging="142"/>
              <w:jc w:val="both"/>
              <w:rPr>
                <w:rFonts w:eastAsia="Times New Roman"/>
                <w:color w:val="000000"/>
                <w:spacing w:val="4"/>
                <w:sz w:val="20"/>
                <w:szCs w:val="20"/>
                <w:lang w:val="es-ES_tradnl" w:eastAsia="es-ES"/>
              </w:rPr>
            </w:pPr>
            <w:r w:rsidRPr="00846BB2">
              <w:rPr>
                <w:rFonts w:eastAsia="Times New Roman"/>
                <w:color w:val="000000"/>
                <w:spacing w:val="4"/>
                <w:sz w:val="20"/>
                <w:szCs w:val="20"/>
                <w:lang w:val="es-ES_tradnl" w:eastAsia="es-ES"/>
              </w:rPr>
              <w:lastRenderedPageBreak/>
              <w:t>Pausas saludables grupales con ayuda del software “Futura activa”</w:t>
            </w:r>
          </w:p>
          <w:p w14:paraId="1738DC1E" w14:textId="77777777" w:rsidR="006079BF" w:rsidRPr="00846BB2" w:rsidRDefault="00846BB2" w:rsidP="00F50446">
            <w:pPr>
              <w:pStyle w:val="Prrafodelista"/>
              <w:numPr>
                <w:ilvl w:val="0"/>
                <w:numId w:val="14"/>
              </w:numPr>
              <w:spacing w:line="360" w:lineRule="auto"/>
              <w:ind w:left="289" w:hanging="142"/>
              <w:jc w:val="both"/>
              <w:rPr>
                <w:rFonts w:ascii="Arial" w:hAnsi="Arial" w:cs="Arial"/>
                <w:sz w:val="20"/>
                <w:szCs w:val="20"/>
                <w:lang w:val="es-ES_tradnl"/>
              </w:rPr>
            </w:pPr>
            <w:r w:rsidRPr="00846BB2">
              <w:rPr>
                <w:rFonts w:ascii="Arial" w:eastAsia="Times New Roman" w:hAnsi="Arial" w:cs="Arial"/>
                <w:color w:val="000000"/>
                <w:spacing w:val="4"/>
                <w:sz w:val="20"/>
                <w:szCs w:val="20"/>
                <w:lang w:val="es-ES_tradnl"/>
              </w:rPr>
              <w:t>Educación y sensibilización postural (MMSS y Espalda).</w:t>
            </w:r>
          </w:p>
        </w:tc>
        <w:tc>
          <w:tcPr>
            <w:tcW w:w="1418" w:type="dxa"/>
            <w:tcBorders>
              <w:bottom w:val="single" w:sz="4" w:space="0" w:color="000000" w:themeColor="text1"/>
            </w:tcBorders>
            <w:shd w:val="clear" w:color="auto" w:fill="BFBFBF" w:themeFill="background1" w:themeFillShade="BF"/>
            <w:vAlign w:val="center"/>
          </w:tcPr>
          <w:p w14:paraId="7B6117B4" w14:textId="77777777" w:rsidR="006079BF" w:rsidRPr="006E0129" w:rsidRDefault="00E20DC1" w:rsidP="005F4D81">
            <w:pPr>
              <w:pStyle w:val="TableParagraph"/>
              <w:spacing w:line="360" w:lineRule="auto"/>
              <w:ind w:right="-4"/>
              <w:jc w:val="center"/>
              <w:rPr>
                <w:sz w:val="20"/>
                <w:szCs w:val="20"/>
                <w:lang w:val="es-ES_tradnl"/>
              </w:rPr>
            </w:pPr>
            <w:r>
              <w:rPr>
                <w:b/>
                <w:sz w:val="20"/>
                <w:szCs w:val="20"/>
                <w:lang w:val="es-ES_tradnl"/>
              </w:rPr>
              <w:t>No Significativo</w:t>
            </w:r>
          </w:p>
        </w:tc>
      </w:tr>
    </w:tbl>
    <w:p w14:paraId="1BA7760F" w14:textId="77777777" w:rsidR="00235AF1" w:rsidRPr="00E42A02" w:rsidRDefault="00D03F35" w:rsidP="00235AF1">
      <w:pPr>
        <w:pStyle w:val="Cuadrculamedia1-nfasis21"/>
        <w:spacing w:line="360" w:lineRule="auto"/>
        <w:ind w:left="0"/>
        <w:jc w:val="center"/>
        <w:rPr>
          <w:rFonts w:ascii="Arial" w:eastAsia="Times New Roman" w:hAnsi="Arial" w:cs="Arial"/>
          <w:b/>
          <w:color w:val="000000"/>
          <w:sz w:val="20"/>
          <w:szCs w:val="22"/>
          <w:lang w:val="es-ES_tradnl"/>
        </w:rPr>
      </w:pPr>
      <w:r w:rsidRPr="00E42A02">
        <w:rPr>
          <w:rFonts w:ascii="Arial" w:eastAsia="Times New Roman" w:hAnsi="Arial" w:cs="Arial"/>
          <w:b/>
          <w:color w:val="000000"/>
          <w:sz w:val="20"/>
          <w:szCs w:val="22"/>
          <w:lang w:val="es-ES_tradnl"/>
        </w:rPr>
        <w:t>Tabla</w:t>
      </w:r>
      <w:r w:rsidR="00235AF1" w:rsidRPr="00E42A02">
        <w:rPr>
          <w:rFonts w:ascii="Arial" w:eastAsia="Times New Roman" w:hAnsi="Arial" w:cs="Arial"/>
          <w:b/>
          <w:color w:val="000000"/>
          <w:sz w:val="20"/>
          <w:szCs w:val="22"/>
          <w:lang w:val="es-ES_tradnl"/>
        </w:rPr>
        <w:t xml:space="preserve"> No. </w:t>
      </w:r>
      <w:r w:rsidR="006E02A8" w:rsidRPr="00E42A02">
        <w:rPr>
          <w:rFonts w:ascii="Arial" w:eastAsia="Times New Roman" w:hAnsi="Arial" w:cs="Arial"/>
          <w:b/>
          <w:color w:val="000000"/>
          <w:sz w:val="20"/>
          <w:szCs w:val="22"/>
          <w:lang w:val="es-ES_tradnl"/>
        </w:rPr>
        <w:t>4</w:t>
      </w:r>
      <w:r w:rsidR="00235AF1" w:rsidRPr="00E42A02">
        <w:rPr>
          <w:rFonts w:ascii="Arial" w:eastAsia="Times New Roman" w:hAnsi="Arial" w:cs="Arial"/>
          <w:b/>
          <w:color w:val="000000"/>
          <w:sz w:val="20"/>
          <w:szCs w:val="22"/>
          <w:lang w:val="es-ES_tradnl"/>
        </w:rPr>
        <w:t xml:space="preserve"> Tipo de Intervención</w:t>
      </w:r>
    </w:p>
    <w:p w14:paraId="0268D14E" w14:textId="77777777" w:rsidR="002F204F" w:rsidRDefault="002F204F" w:rsidP="00235AF1">
      <w:pPr>
        <w:pStyle w:val="Cuadrculamedia1-nfasis21"/>
        <w:spacing w:line="360" w:lineRule="auto"/>
        <w:ind w:left="0"/>
        <w:jc w:val="center"/>
        <w:rPr>
          <w:rFonts w:ascii="Arial" w:eastAsia="Times New Roman" w:hAnsi="Arial" w:cs="Arial"/>
          <w:color w:val="000000"/>
          <w:sz w:val="20"/>
          <w:szCs w:val="22"/>
          <w:lang w:val="es-ES_tradnl"/>
        </w:rPr>
      </w:pPr>
    </w:p>
    <w:p w14:paraId="0A324520" w14:textId="77777777" w:rsidR="00004173" w:rsidRPr="000C7EED" w:rsidRDefault="00004173" w:rsidP="007B79B0">
      <w:pPr>
        <w:pStyle w:val="Ttulo3"/>
        <w:numPr>
          <w:ilvl w:val="2"/>
          <w:numId w:val="44"/>
        </w:numPr>
      </w:pPr>
      <w:bookmarkStart w:id="33" w:name="_Toc20749395"/>
      <w:bookmarkStart w:id="34" w:name="_Toc20749689"/>
      <w:bookmarkStart w:id="35" w:name="_Toc20749949"/>
      <w:bookmarkStart w:id="36" w:name="_Toc55303146"/>
      <w:r w:rsidRPr="000C7EED">
        <w:t>Condiciones de Salud</w:t>
      </w:r>
      <w:bookmarkEnd w:id="33"/>
      <w:bookmarkEnd w:id="34"/>
      <w:bookmarkEnd w:id="35"/>
      <w:bookmarkEnd w:id="36"/>
    </w:p>
    <w:p w14:paraId="4592A169" w14:textId="77777777" w:rsidR="00004173" w:rsidRPr="000C7EED" w:rsidRDefault="00004173" w:rsidP="00004173">
      <w:pPr>
        <w:pStyle w:val="Default"/>
        <w:spacing w:line="360" w:lineRule="auto"/>
        <w:jc w:val="both"/>
        <w:rPr>
          <w:rFonts w:eastAsia="Times New Roman"/>
          <w:spacing w:val="4"/>
          <w:sz w:val="22"/>
          <w:szCs w:val="22"/>
          <w:lang w:val="es-ES_tradnl" w:eastAsia="es-ES"/>
        </w:rPr>
      </w:pPr>
    </w:p>
    <w:p w14:paraId="2547203D" w14:textId="77777777" w:rsidR="009F6168" w:rsidRDefault="009F6168" w:rsidP="007B79B0">
      <w:pPr>
        <w:pStyle w:val="Default"/>
        <w:numPr>
          <w:ilvl w:val="3"/>
          <w:numId w:val="44"/>
        </w:numPr>
        <w:spacing w:line="360" w:lineRule="auto"/>
        <w:jc w:val="both"/>
        <w:rPr>
          <w:rFonts w:eastAsia="Times New Roman"/>
          <w:b/>
          <w:spacing w:val="4"/>
          <w:sz w:val="22"/>
          <w:szCs w:val="22"/>
          <w:lang w:val="es-ES_tradnl" w:eastAsia="es-ES"/>
        </w:rPr>
      </w:pPr>
      <w:r w:rsidRPr="000C7EED">
        <w:rPr>
          <w:rFonts w:eastAsia="Times New Roman"/>
          <w:b/>
          <w:spacing w:val="4"/>
          <w:sz w:val="22"/>
          <w:szCs w:val="22"/>
          <w:lang w:val="es-ES_tradnl" w:eastAsia="es-ES"/>
        </w:rPr>
        <w:t xml:space="preserve">Pausas Saludables: </w:t>
      </w:r>
    </w:p>
    <w:p w14:paraId="34AC8C51" w14:textId="77777777" w:rsidR="009F08FE" w:rsidRPr="000C7EED" w:rsidRDefault="009F08FE" w:rsidP="009F08FE">
      <w:pPr>
        <w:pStyle w:val="Default"/>
        <w:spacing w:line="360" w:lineRule="auto"/>
        <w:ind w:left="644"/>
        <w:jc w:val="both"/>
        <w:rPr>
          <w:rFonts w:eastAsia="Times New Roman"/>
          <w:spacing w:val="4"/>
          <w:sz w:val="22"/>
          <w:szCs w:val="22"/>
          <w:lang w:val="es-ES_tradnl" w:eastAsia="es-ES"/>
        </w:rPr>
      </w:pPr>
    </w:p>
    <w:p w14:paraId="5A8FD631" w14:textId="77777777" w:rsidR="009F6168" w:rsidRPr="000C7EED" w:rsidRDefault="009F6168" w:rsidP="000C7EED">
      <w:pPr>
        <w:widowControl w:val="0"/>
        <w:autoSpaceDE w:val="0"/>
        <w:autoSpaceDN w:val="0"/>
        <w:adjustRightInd w:val="0"/>
        <w:spacing w:after="240" w:line="360" w:lineRule="auto"/>
        <w:jc w:val="both"/>
        <w:rPr>
          <w:rFonts w:ascii="Arial" w:eastAsia="Times New Roman" w:hAnsi="Arial" w:cs="Arial"/>
          <w:color w:val="000000"/>
          <w:spacing w:val="4"/>
          <w:sz w:val="22"/>
          <w:szCs w:val="22"/>
          <w:lang w:val="es-ES_tradnl"/>
        </w:rPr>
      </w:pPr>
      <w:r w:rsidRPr="000C7EED">
        <w:rPr>
          <w:rFonts w:ascii="Arial" w:eastAsia="Times New Roman" w:hAnsi="Arial" w:cs="Arial"/>
          <w:color w:val="000000"/>
          <w:spacing w:val="4"/>
          <w:sz w:val="22"/>
          <w:szCs w:val="22"/>
          <w:lang w:val="es-ES_tradnl"/>
        </w:rPr>
        <w:t xml:space="preserve">Esta acción consiste en intervenciones a nivel corporal desarrolladas de forma grupal, en las que los servidores detienen su trabajo durante un periodo de tiempo de 10 a 15 minutos para realizar algunas rutinas de ejercicios. Estas buscan mitigar las consecuencias de ciertos factores asociados a la carga física de trabajo a los que se expone la población por los requerimientos de su actividad laboral. </w:t>
      </w:r>
    </w:p>
    <w:p w14:paraId="5B18FCAD" w14:textId="77777777" w:rsidR="009F6168" w:rsidRPr="000C7EED" w:rsidRDefault="009F6168" w:rsidP="000C7EED">
      <w:pPr>
        <w:widowControl w:val="0"/>
        <w:autoSpaceDE w:val="0"/>
        <w:autoSpaceDN w:val="0"/>
        <w:adjustRightInd w:val="0"/>
        <w:spacing w:after="240" w:line="360" w:lineRule="auto"/>
        <w:jc w:val="both"/>
        <w:rPr>
          <w:rFonts w:ascii="Arial" w:eastAsia="Times New Roman" w:hAnsi="Arial" w:cs="Arial"/>
          <w:color w:val="000000"/>
          <w:spacing w:val="4"/>
          <w:sz w:val="22"/>
          <w:szCs w:val="22"/>
          <w:lang w:val="es-ES_tradnl"/>
        </w:rPr>
      </w:pPr>
      <w:r w:rsidRPr="000C7EED">
        <w:rPr>
          <w:rFonts w:ascii="Arial" w:eastAsia="Times New Roman" w:hAnsi="Arial" w:cs="Arial"/>
          <w:color w:val="000000"/>
          <w:spacing w:val="4"/>
          <w:sz w:val="22"/>
          <w:szCs w:val="22"/>
          <w:lang w:val="es-ES_tradnl"/>
        </w:rPr>
        <w:t xml:space="preserve">Además, las pausas saludables buscan dotar a los participantes de técnicas de relajación para compensar el trabajo repetido y fortalecer aquellos grupos musculares necesarios para resistir los requerimientos de sus puestos de trabajo. </w:t>
      </w:r>
    </w:p>
    <w:p w14:paraId="68A261BF" w14:textId="77777777" w:rsidR="009F6168" w:rsidRDefault="009F6168" w:rsidP="000C7EED">
      <w:pPr>
        <w:widowControl w:val="0"/>
        <w:autoSpaceDE w:val="0"/>
        <w:autoSpaceDN w:val="0"/>
        <w:adjustRightInd w:val="0"/>
        <w:spacing w:after="240" w:line="360" w:lineRule="auto"/>
        <w:jc w:val="both"/>
        <w:rPr>
          <w:rFonts w:ascii="Arial" w:eastAsia="Times New Roman" w:hAnsi="Arial" w:cs="Arial"/>
          <w:color w:val="000000"/>
          <w:spacing w:val="4"/>
          <w:sz w:val="22"/>
          <w:szCs w:val="22"/>
          <w:lang w:val="es-ES_tradnl"/>
        </w:rPr>
      </w:pPr>
      <w:r w:rsidRPr="000C7EED">
        <w:rPr>
          <w:rFonts w:ascii="Arial" w:eastAsia="Times New Roman" w:hAnsi="Arial" w:cs="Arial"/>
          <w:color w:val="000000"/>
          <w:spacing w:val="4"/>
          <w:sz w:val="22"/>
          <w:szCs w:val="22"/>
          <w:lang w:val="es-ES_tradnl"/>
        </w:rPr>
        <w:t>Esta actividad se desarrollará de manera permanente en rama judicial acompañado del Software- Pausas Saludables “Futura Activa”, con la participación de todos los servidores judiciales.</w:t>
      </w:r>
    </w:p>
    <w:p w14:paraId="388CC19E" w14:textId="77777777" w:rsidR="005F4D81" w:rsidRDefault="005F4D81" w:rsidP="000C7EED">
      <w:pPr>
        <w:widowControl w:val="0"/>
        <w:autoSpaceDE w:val="0"/>
        <w:autoSpaceDN w:val="0"/>
        <w:adjustRightInd w:val="0"/>
        <w:spacing w:after="240" w:line="360" w:lineRule="auto"/>
        <w:jc w:val="both"/>
        <w:rPr>
          <w:rFonts w:ascii="Arial" w:eastAsia="Times New Roman" w:hAnsi="Arial" w:cs="Arial"/>
          <w:color w:val="000000"/>
          <w:spacing w:val="4"/>
          <w:sz w:val="22"/>
          <w:szCs w:val="22"/>
          <w:lang w:val="es-ES_tradnl"/>
        </w:rPr>
      </w:pPr>
    </w:p>
    <w:p w14:paraId="0AEC8D17" w14:textId="77777777" w:rsidR="009F6168" w:rsidRDefault="0018575A" w:rsidP="007B79B0">
      <w:pPr>
        <w:pStyle w:val="Default"/>
        <w:numPr>
          <w:ilvl w:val="3"/>
          <w:numId w:val="44"/>
        </w:numPr>
        <w:spacing w:line="360" w:lineRule="auto"/>
        <w:jc w:val="both"/>
        <w:rPr>
          <w:rFonts w:eastAsia="Times New Roman"/>
          <w:b/>
          <w:spacing w:val="4"/>
          <w:sz w:val="22"/>
          <w:szCs w:val="22"/>
          <w:lang w:val="es-ES_tradnl" w:eastAsia="es-ES"/>
        </w:rPr>
      </w:pPr>
      <w:r>
        <w:rPr>
          <w:rFonts w:eastAsia="Times New Roman"/>
          <w:b/>
          <w:spacing w:val="4"/>
          <w:sz w:val="22"/>
          <w:szCs w:val="22"/>
          <w:lang w:val="es-ES_tradnl" w:eastAsia="es-ES"/>
        </w:rPr>
        <w:t xml:space="preserve"> </w:t>
      </w:r>
      <w:r w:rsidR="009704A8" w:rsidRPr="000C7EED">
        <w:rPr>
          <w:rFonts w:eastAsia="Times New Roman"/>
          <w:b/>
          <w:spacing w:val="4"/>
          <w:sz w:val="22"/>
          <w:szCs w:val="22"/>
          <w:lang w:val="es-ES_tradnl" w:eastAsia="es-ES"/>
        </w:rPr>
        <w:t xml:space="preserve">Educación y </w:t>
      </w:r>
      <w:r w:rsidR="00793D78" w:rsidRPr="000C7EED">
        <w:rPr>
          <w:rFonts w:eastAsia="Times New Roman"/>
          <w:b/>
          <w:spacing w:val="4"/>
          <w:sz w:val="22"/>
          <w:szCs w:val="22"/>
          <w:lang w:val="es-ES_tradnl" w:eastAsia="es-ES"/>
        </w:rPr>
        <w:t>Sensibilización</w:t>
      </w:r>
      <w:r w:rsidR="009F6168" w:rsidRPr="000C7EED">
        <w:rPr>
          <w:rFonts w:eastAsia="Times New Roman"/>
          <w:b/>
          <w:spacing w:val="4"/>
          <w:sz w:val="22"/>
          <w:szCs w:val="22"/>
          <w:lang w:val="es-ES_tradnl" w:eastAsia="es-ES"/>
        </w:rPr>
        <w:t xml:space="preserve">: </w:t>
      </w:r>
    </w:p>
    <w:p w14:paraId="2FED51CC" w14:textId="77777777" w:rsidR="00FB373E" w:rsidRPr="000C7EED" w:rsidRDefault="00FB373E" w:rsidP="009F6168">
      <w:pPr>
        <w:pStyle w:val="Default"/>
        <w:spacing w:line="360" w:lineRule="auto"/>
        <w:jc w:val="both"/>
        <w:rPr>
          <w:rFonts w:eastAsia="Times New Roman"/>
          <w:spacing w:val="4"/>
          <w:sz w:val="22"/>
          <w:szCs w:val="22"/>
          <w:lang w:val="es-ES_tradnl" w:eastAsia="es-ES"/>
        </w:rPr>
      </w:pPr>
    </w:p>
    <w:p w14:paraId="3E67B98E" w14:textId="77777777" w:rsidR="009F6168" w:rsidRPr="000C7EED" w:rsidRDefault="009F6168" w:rsidP="009F6168">
      <w:pPr>
        <w:pStyle w:val="Default"/>
        <w:spacing w:line="360" w:lineRule="auto"/>
        <w:jc w:val="both"/>
        <w:rPr>
          <w:rFonts w:eastAsia="Times New Roman"/>
          <w:spacing w:val="4"/>
          <w:sz w:val="22"/>
          <w:szCs w:val="22"/>
          <w:lang w:val="es-ES_tradnl" w:eastAsia="es-ES"/>
        </w:rPr>
      </w:pPr>
      <w:r w:rsidRPr="000C7EED">
        <w:rPr>
          <w:rFonts w:eastAsia="Times New Roman"/>
          <w:spacing w:val="4"/>
          <w:sz w:val="22"/>
          <w:szCs w:val="22"/>
          <w:lang w:val="es-ES_tradnl" w:eastAsia="es-ES"/>
        </w:rPr>
        <w:t xml:space="preserve">Dentro del </w:t>
      </w:r>
      <w:r w:rsidR="008442E0">
        <w:rPr>
          <w:rFonts w:eastAsia="Times New Roman"/>
          <w:spacing w:val="4"/>
          <w:sz w:val="22"/>
          <w:szCs w:val="22"/>
          <w:lang w:val="es-ES_tradnl" w:eastAsia="es-ES"/>
        </w:rPr>
        <w:t>sistema de gestión para la i</w:t>
      </w:r>
      <w:r w:rsidR="009704A8" w:rsidRPr="000C7EED">
        <w:rPr>
          <w:rFonts w:eastAsia="Times New Roman"/>
          <w:spacing w:val="4"/>
          <w:sz w:val="22"/>
          <w:szCs w:val="22"/>
          <w:lang w:val="es-ES_tradnl" w:eastAsia="es-ES"/>
        </w:rPr>
        <w:t>ntervención en DME</w:t>
      </w:r>
      <w:r w:rsidRPr="000C7EED">
        <w:rPr>
          <w:rFonts w:eastAsia="Times New Roman"/>
          <w:spacing w:val="4"/>
          <w:sz w:val="22"/>
          <w:szCs w:val="22"/>
          <w:lang w:val="es-ES_tradnl" w:eastAsia="es-ES"/>
        </w:rPr>
        <w:t xml:space="preserve">, es muy importante garantizar la formación a los servidores expuestos a factores de riesgo de carga física con el objeto de promover y prevenir los DME. Por lo anterior se implantará un proceso de </w:t>
      </w:r>
      <w:r w:rsidR="009704A8" w:rsidRPr="000C7EED">
        <w:rPr>
          <w:rFonts w:eastAsia="Times New Roman"/>
          <w:spacing w:val="4"/>
          <w:sz w:val="22"/>
          <w:szCs w:val="22"/>
          <w:lang w:val="es-ES_tradnl" w:eastAsia="es-ES"/>
        </w:rPr>
        <w:t xml:space="preserve">educación o sensibilización en temas concertados anualmente en el plan de </w:t>
      </w:r>
      <w:r w:rsidRPr="000C7EED">
        <w:rPr>
          <w:rFonts w:eastAsia="Times New Roman"/>
          <w:spacing w:val="4"/>
          <w:sz w:val="22"/>
          <w:szCs w:val="22"/>
          <w:lang w:val="es-ES_tradnl" w:eastAsia="es-ES"/>
        </w:rPr>
        <w:t xml:space="preserve">capacitación </w:t>
      </w:r>
      <w:r w:rsidR="009704A8" w:rsidRPr="000C7EED">
        <w:rPr>
          <w:rFonts w:eastAsia="Times New Roman"/>
          <w:spacing w:val="4"/>
          <w:sz w:val="22"/>
          <w:szCs w:val="22"/>
          <w:lang w:val="es-ES_tradnl" w:eastAsia="es-ES"/>
        </w:rPr>
        <w:t xml:space="preserve">de la Entidad, el cual puede incluir los </w:t>
      </w:r>
      <w:r w:rsidRPr="000C7EED">
        <w:rPr>
          <w:rFonts w:eastAsia="Times New Roman"/>
          <w:spacing w:val="4"/>
          <w:sz w:val="22"/>
          <w:szCs w:val="22"/>
          <w:lang w:val="es-ES_tradnl" w:eastAsia="es-ES"/>
        </w:rPr>
        <w:t xml:space="preserve">siguientes tópicos: </w:t>
      </w:r>
    </w:p>
    <w:p w14:paraId="2C464A23" w14:textId="77777777" w:rsidR="009F6168" w:rsidRPr="000C7EED" w:rsidRDefault="009F6168" w:rsidP="000C7EED">
      <w:pPr>
        <w:pStyle w:val="Default"/>
        <w:numPr>
          <w:ilvl w:val="0"/>
          <w:numId w:val="24"/>
        </w:numPr>
        <w:spacing w:line="360" w:lineRule="auto"/>
        <w:ind w:left="567" w:hanging="283"/>
        <w:jc w:val="both"/>
        <w:rPr>
          <w:rFonts w:eastAsia="Times New Roman"/>
          <w:spacing w:val="4"/>
          <w:sz w:val="22"/>
          <w:szCs w:val="22"/>
          <w:lang w:val="es-ES_tradnl" w:eastAsia="es-ES"/>
        </w:rPr>
      </w:pPr>
      <w:r w:rsidRPr="000C7EED">
        <w:rPr>
          <w:rFonts w:eastAsia="Times New Roman"/>
          <w:spacing w:val="4"/>
          <w:sz w:val="22"/>
          <w:szCs w:val="22"/>
          <w:lang w:val="es-ES_tradnl" w:eastAsia="es-ES"/>
        </w:rPr>
        <w:t>Actos y estilos de vida saludable en los desórdenes musculo esqueléticos.</w:t>
      </w:r>
    </w:p>
    <w:p w14:paraId="1F96FA7B" w14:textId="77777777" w:rsidR="009F6168" w:rsidRPr="000C7EED" w:rsidRDefault="009F6168" w:rsidP="000C7EED">
      <w:pPr>
        <w:pStyle w:val="Default"/>
        <w:numPr>
          <w:ilvl w:val="0"/>
          <w:numId w:val="24"/>
        </w:numPr>
        <w:spacing w:line="360" w:lineRule="auto"/>
        <w:ind w:left="567" w:hanging="283"/>
        <w:jc w:val="both"/>
        <w:rPr>
          <w:rFonts w:eastAsia="Times New Roman"/>
          <w:spacing w:val="4"/>
          <w:sz w:val="22"/>
          <w:szCs w:val="22"/>
          <w:lang w:val="es-ES_tradnl" w:eastAsia="es-ES"/>
        </w:rPr>
      </w:pPr>
      <w:r w:rsidRPr="000C7EED">
        <w:rPr>
          <w:rFonts w:eastAsia="Times New Roman"/>
          <w:spacing w:val="4"/>
          <w:sz w:val="22"/>
          <w:szCs w:val="22"/>
          <w:lang w:val="es-ES_tradnl" w:eastAsia="es-ES"/>
        </w:rPr>
        <w:lastRenderedPageBreak/>
        <w:t>Ergonomía laboral (inducción y reinducción a trabajadores donde se considere el ajuste del puesto de trabajo con conceptos ergonómicos).</w:t>
      </w:r>
    </w:p>
    <w:p w14:paraId="7E140B62" w14:textId="77777777" w:rsidR="009F6168" w:rsidRPr="000C7EED" w:rsidRDefault="009F6168" w:rsidP="000C7EED">
      <w:pPr>
        <w:pStyle w:val="Default"/>
        <w:numPr>
          <w:ilvl w:val="0"/>
          <w:numId w:val="24"/>
        </w:numPr>
        <w:spacing w:after="24" w:line="360" w:lineRule="auto"/>
        <w:ind w:left="567" w:hanging="283"/>
        <w:jc w:val="both"/>
        <w:rPr>
          <w:rFonts w:eastAsia="Times New Roman"/>
          <w:spacing w:val="4"/>
          <w:sz w:val="22"/>
          <w:szCs w:val="22"/>
          <w:lang w:val="es-ES_tradnl" w:eastAsia="es-ES"/>
        </w:rPr>
      </w:pPr>
      <w:r w:rsidRPr="000C7EED">
        <w:rPr>
          <w:rFonts w:eastAsia="Times New Roman"/>
          <w:spacing w:val="4"/>
          <w:sz w:val="22"/>
          <w:szCs w:val="22"/>
          <w:lang w:val="es-ES_tradnl" w:eastAsia="es-ES"/>
        </w:rPr>
        <w:t xml:space="preserve">Higiene lumbar tanto laboral como en la vida diaria </w:t>
      </w:r>
    </w:p>
    <w:p w14:paraId="6205B279" w14:textId="77777777" w:rsidR="009F6168" w:rsidRPr="000C7EED" w:rsidRDefault="009F6168" w:rsidP="000C7EED">
      <w:pPr>
        <w:pStyle w:val="Default"/>
        <w:numPr>
          <w:ilvl w:val="0"/>
          <w:numId w:val="24"/>
        </w:numPr>
        <w:spacing w:line="360" w:lineRule="auto"/>
        <w:ind w:left="567" w:hanging="283"/>
        <w:jc w:val="both"/>
        <w:rPr>
          <w:rFonts w:eastAsia="Times New Roman"/>
          <w:spacing w:val="4"/>
          <w:sz w:val="22"/>
          <w:szCs w:val="22"/>
          <w:lang w:val="es-ES_tradnl" w:eastAsia="es-ES"/>
        </w:rPr>
      </w:pPr>
      <w:r w:rsidRPr="000C7EED">
        <w:rPr>
          <w:rFonts w:eastAsia="Times New Roman"/>
          <w:spacing w:val="4"/>
          <w:sz w:val="22"/>
          <w:szCs w:val="22"/>
          <w:lang w:val="es-ES_tradnl" w:eastAsia="es-ES"/>
        </w:rPr>
        <w:t>Manipulación de Cargas (riesgos a la salud del levantamiento inexperto, aspectos básicos del levantamiento, desarrollo de habilidades en el levantamiento de cargas) según el protocolo “Manual de espacios físicos saludables”.</w:t>
      </w:r>
    </w:p>
    <w:p w14:paraId="0F9CC02D" w14:textId="77777777" w:rsidR="009F6168" w:rsidRPr="00D92D7A" w:rsidRDefault="00D92D7A" w:rsidP="00D92D7A">
      <w:pPr>
        <w:pStyle w:val="Default"/>
        <w:numPr>
          <w:ilvl w:val="0"/>
          <w:numId w:val="24"/>
        </w:numPr>
        <w:spacing w:line="360" w:lineRule="auto"/>
        <w:ind w:left="567" w:hanging="283"/>
        <w:jc w:val="both"/>
        <w:rPr>
          <w:rFonts w:eastAsia="Times New Roman"/>
          <w:spacing w:val="4"/>
          <w:sz w:val="22"/>
          <w:szCs w:val="22"/>
          <w:lang w:val="es-ES_tradnl" w:eastAsia="es-ES"/>
        </w:rPr>
      </w:pPr>
      <w:r w:rsidRPr="00D92D7A">
        <w:rPr>
          <w:rFonts w:eastAsia="Times New Roman"/>
          <w:spacing w:val="4"/>
          <w:sz w:val="22"/>
          <w:szCs w:val="22"/>
          <w:lang w:val="es-ES_tradnl" w:eastAsia="es-ES"/>
        </w:rPr>
        <w:t>Prevención del desorden musculo esquelético (</w:t>
      </w:r>
      <w:r w:rsidR="008442E0">
        <w:rPr>
          <w:rFonts w:eastAsia="Times New Roman"/>
          <w:spacing w:val="4"/>
          <w:sz w:val="22"/>
          <w:szCs w:val="22"/>
          <w:lang w:val="es-ES_tradnl" w:eastAsia="es-ES"/>
        </w:rPr>
        <w:t>r</w:t>
      </w:r>
      <w:r w:rsidR="009F6168" w:rsidRPr="00D92D7A">
        <w:rPr>
          <w:rFonts w:eastAsia="Times New Roman"/>
          <w:spacing w:val="4"/>
          <w:sz w:val="22"/>
          <w:szCs w:val="22"/>
          <w:lang w:val="es-ES_tradnl" w:eastAsia="es-ES"/>
        </w:rPr>
        <w:t>esponsabilidades personales para prevenir los desórdenes musculo esqueléticos y hábitos posturales correctos (autocuidado)</w:t>
      </w:r>
      <w:r>
        <w:rPr>
          <w:rFonts w:eastAsia="Times New Roman"/>
          <w:spacing w:val="4"/>
          <w:sz w:val="22"/>
          <w:szCs w:val="22"/>
          <w:lang w:val="es-ES_tradnl" w:eastAsia="es-ES"/>
        </w:rPr>
        <w:t>.</w:t>
      </w:r>
      <w:r w:rsidR="009F6168" w:rsidRPr="00D92D7A">
        <w:rPr>
          <w:rFonts w:eastAsia="Times New Roman"/>
          <w:spacing w:val="4"/>
          <w:sz w:val="22"/>
          <w:szCs w:val="22"/>
          <w:lang w:val="es-ES_tradnl" w:eastAsia="es-ES"/>
        </w:rPr>
        <w:t xml:space="preserve"> </w:t>
      </w:r>
    </w:p>
    <w:p w14:paraId="0B852743" w14:textId="77777777" w:rsidR="009704A8" w:rsidRDefault="009704A8" w:rsidP="000C7EED">
      <w:pPr>
        <w:pStyle w:val="Default"/>
        <w:spacing w:line="360" w:lineRule="auto"/>
        <w:jc w:val="both"/>
        <w:rPr>
          <w:rFonts w:eastAsia="Times New Roman"/>
          <w:spacing w:val="4"/>
          <w:sz w:val="22"/>
          <w:szCs w:val="22"/>
          <w:lang w:val="es-ES_tradnl" w:eastAsia="es-ES"/>
        </w:rPr>
      </w:pPr>
    </w:p>
    <w:p w14:paraId="0E3FEF90" w14:textId="77777777" w:rsidR="00A2021E" w:rsidRPr="00A2021E" w:rsidRDefault="0018575A" w:rsidP="007B79B0">
      <w:pPr>
        <w:pStyle w:val="Default"/>
        <w:numPr>
          <w:ilvl w:val="3"/>
          <w:numId w:val="44"/>
        </w:numPr>
        <w:spacing w:line="360" w:lineRule="auto"/>
        <w:jc w:val="both"/>
        <w:rPr>
          <w:rFonts w:eastAsia="Times New Roman"/>
          <w:b/>
          <w:spacing w:val="4"/>
          <w:sz w:val="22"/>
          <w:szCs w:val="22"/>
          <w:lang w:val="es-ES_tradnl" w:eastAsia="es-ES"/>
        </w:rPr>
      </w:pPr>
      <w:r>
        <w:rPr>
          <w:rFonts w:eastAsia="Times New Roman"/>
          <w:b/>
          <w:spacing w:val="4"/>
          <w:sz w:val="22"/>
          <w:szCs w:val="22"/>
          <w:lang w:val="es-ES_tradnl" w:eastAsia="es-ES"/>
        </w:rPr>
        <w:t xml:space="preserve"> </w:t>
      </w:r>
      <w:r w:rsidR="00EE5952" w:rsidRPr="000C7EED">
        <w:rPr>
          <w:rFonts w:eastAsia="Times New Roman"/>
          <w:b/>
          <w:spacing w:val="4"/>
          <w:sz w:val="22"/>
          <w:szCs w:val="22"/>
          <w:lang w:val="es-ES_tradnl" w:eastAsia="es-ES"/>
        </w:rPr>
        <w:t>Seguimiento a casos de salud</w:t>
      </w:r>
      <w:r w:rsidR="00953FDB">
        <w:rPr>
          <w:rFonts w:eastAsia="Times New Roman"/>
          <w:b/>
          <w:spacing w:val="4"/>
          <w:sz w:val="22"/>
          <w:szCs w:val="22"/>
          <w:lang w:val="es-ES_tradnl" w:eastAsia="es-ES"/>
        </w:rPr>
        <w:t>:</w:t>
      </w:r>
    </w:p>
    <w:p w14:paraId="45D61FF5" w14:textId="77777777" w:rsidR="00EE5952" w:rsidRPr="000C7EED" w:rsidRDefault="00EE5952" w:rsidP="000C7EED">
      <w:pPr>
        <w:pStyle w:val="Default"/>
        <w:spacing w:line="360" w:lineRule="auto"/>
        <w:jc w:val="both"/>
        <w:rPr>
          <w:rFonts w:eastAsia="Times New Roman"/>
          <w:spacing w:val="4"/>
          <w:sz w:val="22"/>
          <w:szCs w:val="22"/>
          <w:lang w:val="es-ES_tradnl" w:eastAsia="es-ES"/>
        </w:rPr>
      </w:pPr>
    </w:p>
    <w:p w14:paraId="4294E022" w14:textId="77777777" w:rsidR="009F6168" w:rsidRPr="000C7EED" w:rsidRDefault="00EE5952" w:rsidP="000C7EED">
      <w:pPr>
        <w:pStyle w:val="Default"/>
        <w:spacing w:line="360" w:lineRule="auto"/>
        <w:jc w:val="both"/>
        <w:rPr>
          <w:rFonts w:eastAsia="Times New Roman"/>
          <w:spacing w:val="4"/>
          <w:sz w:val="22"/>
          <w:szCs w:val="22"/>
          <w:lang w:val="es-ES_tradnl" w:eastAsia="es-ES"/>
        </w:rPr>
      </w:pPr>
      <w:r w:rsidRPr="000C7EED">
        <w:rPr>
          <w:rFonts w:eastAsia="Times New Roman"/>
          <w:spacing w:val="4"/>
          <w:sz w:val="22"/>
          <w:szCs w:val="22"/>
          <w:lang w:val="es-ES_tradnl" w:eastAsia="es-ES"/>
        </w:rPr>
        <w:t xml:space="preserve">Seguimiento </w:t>
      </w:r>
      <w:r w:rsidR="000C7EED">
        <w:rPr>
          <w:rFonts w:eastAsia="Times New Roman"/>
          <w:spacing w:val="4"/>
          <w:sz w:val="22"/>
          <w:szCs w:val="22"/>
          <w:lang w:val="es-ES_tradnl" w:eastAsia="es-ES"/>
        </w:rPr>
        <w:t xml:space="preserve">en puesto de trabajo a los servidores judiciales que tenga calificación </w:t>
      </w:r>
      <w:r w:rsidR="00846BB2">
        <w:rPr>
          <w:rFonts w:eastAsia="Times New Roman"/>
          <w:spacing w:val="4"/>
          <w:sz w:val="22"/>
          <w:szCs w:val="22"/>
          <w:lang w:val="es-ES_tradnl" w:eastAsia="es-ES"/>
        </w:rPr>
        <w:t xml:space="preserve">o se encuentren en proceso </w:t>
      </w:r>
      <w:r w:rsidR="000C7EED">
        <w:rPr>
          <w:rFonts w:eastAsia="Times New Roman"/>
          <w:spacing w:val="4"/>
          <w:sz w:val="22"/>
          <w:szCs w:val="22"/>
          <w:lang w:val="es-ES_tradnl" w:eastAsia="es-ES"/>
        </w:rPr>
        <w:t>de origen laboral con patologías</w:t>
      </w:r>
      <w:r w:rsidRPr="000C7EED">
        <w:rPr>
          <w:rFonts w:eastAsia="Times New Roman"/>
          <w:spacing w:val="4"/>
          <w:sz w:val="22"/>
          <w:szCs w:val="22"/>
          <w:lang w:val="es-ES_tradnl" w:eastAsia="es-ES"/>
        </w:rPr>
        <w:t xml:space="preserve"> osteomuscular</w:t>
      </w:r>
      <w:r w:rsidR="000C7EED">
        <w:rPr>
          <w:rFonts w:eastAsia="Times New Roman"/>
          <w:spacing w:val="4"/>
          <w:sz w:val="22"/>
          <w:szCs w:val="22"/>
          <w:lang w:val="es-ES_tradnl" w:eastAsia="es-ES"/>
        </w:rPr>
        <w:t>es</w:t>
      </w:r>
      <w:r w:rsidRPr="000C7EED">
        <w:rPr>
          <w:rFonts w:eastAsia="Times New Roman"/>
          <w:spacing w:val="4"/>
          <w:sz w:val="22"/>
          <w:szCs w:val="22"/>
          <w:lang w:val="es-ES_tradnl" w:eastAsia="es-ES"/>
        </w:rPr>
        <w:t xml:space="preserve">, </w:t>
      </w:r>
      <w:r w:rsidR="00953FDB" w:rsidRPr="000C7EED">
        <w:rPr>
          <w:rFonts w:eastAsia="Times New Roman"/>
          <w:spacing w:val="4"/>
          <w:sz w:val="22"/>
          <w:szCs w:val="22"/>
          <w:lang w:val="es-ES_tradnl" w:eastAsia="es-ES"/>
        </w:rPr>
        <w:t xml:space="preserve">según </w:t>
      </w:r>
      <w:r w:rsidRPr="000C7EED">
        <w:rPr>
          <w:rFonts w:eastAsia="Times New Roman"/>
          <w:spacing w:val="4"/>
          <w:sz w:val="22"/>
          <w:szCs w:val="22"/>
          <w:lang w:val="es-ES_tradnl" w:eastAsia="es-ES"/>
        </w:rPr>
        <w:t xml:space="preserve">lista de </w:t>
      </w:r>
      <w:r w:rsidR="00953FDB" w:rsidRPr="000C7EED">
        <w:rPr>
          <w:rFonts w:eastAsia="Times New Roman"/>
          <w:spacing w:val="4"/>
          <w:sz w:val="22"/>
          <w:szCs w:val="22"/>
          <w:lang w:val="es-ES_tradnl" w:eastAsia="es-ES"/>
        </w:rPr>
        <w:t xml:space="preserve">casos </w:t>
      </w:r>
      <w:r w:rsidRPr="000C7EED">
        <w:rPr>
          <w:rFonts w:eastAsia="Times New Roman"/>
          <w:spacing w:val="4"/>
          <w:sz w:val="22"/>
          <w:szCs w:val="22"/>
          <w:lang w:val="es-ES_tradnl" w:eastAsia="es-ES"/>
        </w:rPr>
        <w:t>enviada por la DEAJ, se realiza el seguimiento y se dan las directrices de su implementación y de las acciones a realizar las que haya lugar para evitar el agravamiento de la situación de salud de los servidores</w:t>
      </w:r>
      <w:r w:rsidR="00A412C4">
        <w:rPr>
          <w:rFonts w:eastAsia="Times New Roman"/>
          <w:spacing w:val="4"/>
          <w:sz w:val="22"/>
          <w:szCs w:val="22"/>
          <w:lang w:val="es-ES_tradnl" w:eastAsia="es-ES"/>
        </w:rPr>
        <w:t>.</w:t>
      </w:r>
    </w:p>
    <w:p w14:paraId="646741EE" w14:textId="77777777" w:rsidR="00EE5952" w:rsidRDefault="00EE5952" w:rsidP="000C7EED">
      <w:pPr>
        <w:pStyle w:val="Default"/>
        <w:spacing w:line="360" w:lineRule="auto"/>
        <w:jc w:val="both"/>
        <w:rPr>
          <w:rFonts w:eastAsia="Times New Roman"/>
          <w:spacing w:val="4"/>
          <w:sz w:val="22"/>
          <w:szCs w:val="22"/>
          <w:lang w:val="es-ES_tradnl" w:eastAsia="es-ES"/>
        </w:rPr>
      </w:pPr>
    </w:p>
    <w:p w14:paraId="68592F89" w14:textId="77777777" w:rsidR="00A2021E" w:rsidRPr="00A2021E" w:rsidRDefault="0018575A" w:rsidP="007B79B0">
      <w:pPr>
        <w:pStyle w:val="Default"/>
        <w:numPr>
          <w:ilvl w:val="3"/>
          <w:numId w:val="44"/>
        </w:numPr>
        <w:spacing w:line="360" w:lineRule="auto"/>
        <w:jc w:val="both"/>
        <w:rPr>
          <w:rFonts w:eastAsia="Times New Roman"/>
          <w:b/>
          <w:spacing w:val="4"/>
          <w:sz w:val="22"/>
          <w:szCs w:val="22"/>
          <w:lang w:val="es-ES_tradnl" w:eastAsia="es-ES"/>
        </w:rPr>
      </w:pPr>
      <w:r>
        <w:rPr>
          <w:rFonts w:eastAsia="Times New Roman"/>
          <w:b/>
          <w:spacing w:val="4"/>
          <w:sz w:val="22"/>
          <w:szCs w:val="22"/>
          <w:lang w:val="es-ES_tradnl" w:eastAsia="es-ES"/>
        </w:rPr>
        <w:t xml:space="preserve"> </w:t>
      </w:r>
      <w:r w:rsidR="00081CDB">
        <w:rPr>
          <w:rFonts w:eastAsia="Times New Roman"/>
          <w:b/>
          <w:spacing w:val="4"/>
          <w:sz w:val="22"/>
          <w:szCs w:val="22"/>
          <w:lang w:val="es-ES_tradnl" w:eastAsia="es-ES"/>
        </w:rPr>
        <w:t>Escuelas</w:t>
      </w:r>
      <w:r w:rsidR="00511540">
        <w:rPr>
          <w:rFonts w:eastAsia="Times New Roman"/>
          <w:b/>
          <w:spacing w:val="4"/>
          <w:sz w:val="22"/>
          <w:szCs w:val="22"/>
          <w:lang w:val="es-ES_tradnl" w:eastAsia="es-ES"/>
        </w:rPr>
        <w:t xml:space="preserve"> T</w:t>
      </w:r>
      <w:r w:rsidR="00FB373E" w:rsidRPr="00953FDB">
        <w:rPr>
          <w:rFonts w:eastAsia="Times New Roman"/>
          <w:b/>
          <w:spacing w:val="4"/>
          <w:sz w:val="22"/>
          <w:szCs w:val="22"/>
          <w:lang w:val="es-ES_tradnl" w:eastAsia="es-ES"/>
        </w:rPr>
        <w:t>erapéutic</w:t>
      </w:r>
      <w:r w:rsidR="00081CDB">
        <w:rPr>
          <w:rFonts w:eastAsia="Times New Roman"/>
          <w:b/>
          <w:spacing w:val="4"/>
          <w:sz w:val="22"/>
          <w:szCs w:val="22"/>
          <w:lang w:val="es-ES_tradnl" w:eastAsia="es-ES"/>
        </w:rPr>
        <w:t>as</w:t>
      </w:r>
      <w:r w:rsidR="00953FDB">
        <w:rPr>
          <w:rFonts w:eastAsia="Times New Roman"/>
          <w:b/>
          <w:spacing w:val="4"/>
          <w:sz w:val="22"/>
          <w:szCs w:val="22"/>
          <w:lang w:val="es-ES_tradnl" w:eastAsia="es-ES"/>
        </w:rPr>
        <w:t>:</w:t>
      </w:r>
      <w:r w:rsidR="00FB373E" w:rsidRPr="00953FDB">
        <w:rPr>
          <w:rFonts w:eastAsia="Times New Roman"/>
          <w:b/>
          <w:spacing w:val="4"/>
          <w:sz w:val="22"/>
          <w:szCs w:val="22"/>
          <w:lang w:val="es-ES_tradnl" w:eastAsia="es-ES"/>
        </w:rPr>
        <w:t xml:space="preserve"> </w:t>
      </w:r>
    </w:p>
    <w:p w14:paraId="40818013" w14:textId="77777777" w:rsidR="00FB373E" w:rsidRPr="00953FDB" w:rsidRDefault="00FB373E" w:rsidP="00FB373E">
      <w:pPr>
        <w:spacing w:line="360" w:lineRule="auto"/>
        <w:jc w:val="both"/>
        <w:rPr>
          <w:rFonts w:ascii="Arial" w:eastAsia="Times New Roman" w:hAnsi="Arial" w:cs="Arial"/>
          <w:color w:val="000000"/>
          <w:spacing w:val="4"/>
          <w:sz w:val="22"/>
          <w:szCs w:val="22"/>
          <w:lang w:val="es-ES_tradnl"/>
        </w:rPr>
      </w:pPr>
    </w:p>
    <w:p w14:paraId="431B228F" w14:textId="77777777" w:rsidR="00081CDB" w:rsidRPr="00C32EC4" w:rsidRDefault="00081CDB" w:rsidP="00081CDB">
      <w:pPr>
        <w:spacing w:line="360" w:lineRule="auto"/>
        <w:jc w:val="both"/>
        <w:rPr>
          <w:rFonts w:ascii="Arial" w:hAnsi="Arial" w:cs="Arial"/>
          <w:sz w:val="22"/>
          <w:szCs w:val="22"/>
        </w:rPr>
      </w:pPr>
      <w:r w:rsidRPr="00C32EC4">
        <w:rPr>
          <w:rFonts w:ascii="Arial" w:hAnsi="Arial" w:cs="Arial"/>
          <w:sz w:val="22"/>
          <w:szCs w:val="22"/>
        </w:rPr>
        <w:t xml:space="preserve">Esta metodología consiste en un nivel de intervención fisioterapéutica grupal a la que es convocada la población en la que se detectó un </w:t>
      </w:r>
      <w:r>
        <w:rPr>
          <w:rFonts w:ascii="Arial" w:hAnsi="Arial" w:cs="Arial"/>
          <w:sz w:val="22"/>
          <w:szCs w:val="22"/>
        </w:rPr>
        <w:t>riesgo osteomuscular posterior a</w:t>
      </w:r>
      <w:r w:rsidRPr="00C32EC4">
        <w:rPr>
          <w:rFonts w:ascii="Arial" w:hAnsi="Arial" w:cs="Arial"/>
          <w:sz w:val="22"/>
          <w:szCs w:val="22"/>
        </w:rPr>
        <w:t xml:space="preserve"> la caracterización del </w:t>
      </w:r>
      <w:r w:rsidR="00D7193C">
        <w:rPr>
          <w:rFonts w:ascii="Arial" w:hAnsi="Arial" w:cs="Arial"/>
          <w:sz w:val="22"/>
          <w:szCs w:val="22"/>
        </w:rPr>
        <w:t>S</w:t>
      </w:r>
      <w:r w:rsidRPr="00C32EC4">
        <w:rPr>
          <w:rFonts w:ascii="Arial" w:hAnsi="Arial" w:cs="Arial"/>
          <w:sz w:val="22"/>
          <w:szCs w:val="22"/>
        </w:rPr>
        <w:t xml:space="preserve">VE-DME, y en la que se logró confirmar la presencia de signos clínicos durante la etapa diagnóstica. </w:t>
      </w:r>
    </w:p>
    <w:p w14:paraId="030990A2" w14:textId="77777777" w:rsidR="00081CDB" w:rsidRPr="00C32EC4" w:rsidRDefault="00081CDB" w:rsidP="00081CDB">
      <w:pPr>
        <w:spacing w:line="360" w:lineRule="auto"/>
        <w:jc w:val="both"/>
        <w:rPr>
          <w:rFonts w:ascii="Arial" w:hAnsi="Arial" w:cs="Arial"/>
          <w:sz w:val="22"/>
          <w:szCs w:val="22"/>
        </w:rPr>
      </w:pPr>
    </w:p>
    <w:p w14:paraId="20FE51AC" w14:textId="77777777" w:rsidR="00081CDB" w:rsidRPr="00C32EC4" w:rsidRDefault="00081CDB" w:rsidP="00081CDB">
      <w:pPr>
        <w:spacing w:line="360" w:lineRule="auto"/>
        <w:jc w:val="both"/>
        <w:rPr>
          <w:rFonts w:ascii="Arial" w:hAnsi="Arial" w:cs="Arial"/>
          <w:sz w:val="22"/>
          <w:szCs w:val="22"/>
        </w:rPr>
      </w:pPr>
      <w:r w:rsidRPr="00C32EC4">
        <w:rPr>
          <w:rFonts w:ascii="Arial" w:hAnsi="Arial" w:cs="Arial"/>
          <w:sz w:val="22"/>
          <w:szCs w:val="22"/>
        </w:rPr>
        <w:t xml:space="preserve">Los objetivos de esta intervención son: </w:t>
      </w:r>
    </w:p>
    <w:p w14:paraId="578FFD84" w14:textId="77777777" w:rsidR="00081CDB" w:rsidRPr="00C32EC4" w:rsidRDefault="00081CDB" w:rsidP="00081CDB">
      <w:pPr>
        <w:pStyle w:val="Prrafodelista"/>
        <w:numPr>
          <w:ilvl w:val="0"/>
          <w:numId w:val="41"/>
        </w:numPr>
        <w:spacing w:line="360" w:lineRule="auto"/>
        <w:ind w:left="567" w:hanging="283"/>
        <w:jc w:val="both"/>
        <w:rPr>
          <w:rFonts w:ascii="Arial" w:hAnsi="Arial" w:cs="Arial"/>
          <w:sz w:val="22"/>
          <w:szCs w:val="22"/>
        </w:rPr>
      </w:pPr>
      <w:r w:rsidRPr="00C32EC4">
        <w:rPr>
          <w:rFonts w:ascii="Arial" w:hAnsi="Arial" w:cs="Arial"/>
          <w:sz w:val="22"/>
          <w:szCs w:val="22"/>
        </w:rPr>
        <w:t xml:space="preserve">Disminuir el nivel de </w:t>
      </w:r>
      <w:proofErr w:type="spellStart"/>
      <w:r w:rsidRPr="00C32EC4">
        <w:rPr>
          <w:rFonts w:ascii="Arial" w:hAnsi="Arial" w:cs="Arial"/>
          <w:sz w:val="22"/>
          <w:szCs w:val="22"/>
        </w:rPr>
        <w:t>disconfort</w:t>
      </w:r>
      <w:proofErr w:type="spellEnd"/>
      <w:r w:rsidRPr="00C32EC4">
        <w:rPr>
          <w:rFonts w:ascii="Arial" w:hAnsi="Arial" w:cs="Arial"/>
          <w:sz w:val="22"/>
          <w:szCs w:val="22"/>
        </w:rPr>
        <w:t xml:space="preserve"> en el/los segmento(s) corporal(es) con mayor compromiso osteomuscular</w:t>
      </w:r>
      <w:r>
        <w:rPr>
          <w:rFonts w:ascii="Arial" w:hAnsi="Arial" w:cs="Arial"/>
          <w:sz w:val="22"/>
          <w:szCs w:val="22"/>
        </w:rPr>
        <w:t xml:space="preserve"> espalda y miembros superiores</w:t>
      </w:r>
    </w:p>
    <w:p w14:paraId="49FD8D1D" w14:textId="77777777" w:rsidR="00081CDB" w:rsidRPr="00C32EC4" w:rsidRDefault="00081CDB" w:rsidP="00081CDB">
      <w:pPr>
        <w:pStyle w:val="Prrafodelista"/>
        <w:numPr>
          <w:ilvl w:val="0"/>
          <w:numId w:val="41"/>
        </w:numPr>
        <w:spacing w:line="360" w:lineRule="auto"/>
        <w:ind w:left="567" w:hanging="283"/>
        <w:jc w:val="both"/>
        <w:rPr>
          <w:rFonts w:ascii="Arial" w:hAnsi="Arial" w:cs="Arial"/>
          <w:sz w:val="22"/>
          <w:szCs w:val="22"/>
        </w:rPr>
      </w:pPr>
      <w:r w:rsidRPr="00C32EC4">
        <w:rPr>
          <w:rFonts w:ascii="Arial" w:hAnsi="Arial" w:cs="Arial"/>
          <w:sz w:val="22"/>
          <w:szCs w:val="22"/>
        </w:rPr>
        <w:t xml:space="preserve">Sensibilizar en el autocuidado de </w:t>
      </w:r>
      <w:r>
        <w:rPr>
          <w:rFonts w:ascii="Arial" w:hAnsi="Arial" w:cs="Arial"/>
          <w:sz w:val="22"/>
          <w:szCs w:val="22"/>
        </w:rPr>
        <w:t>los segmentos corporales a los servidores</w:t>
      </w:r>
      <w:r w:rsidRPr="00C32EC4">
        <w:rPr>
          <w:rFonts w:ascii="Arial" w:hAnsi="Arial" w:cs="Arial"/>
          <w:sz w:val="22"/>
          <w:szCs w:val="22"/>
        </w:rPr>
        <w:t xml:space="preserve"> invitados a las escuelas</w:t>
      </w:r>
    </w:p>
    <w:p w14:paraId="1F1B7B69" w14:textId="77777777" w:rsidR="00081CDB" w:rsidRPr="00C32EC4" w:rsidRDefault="00081CDB" w:rsidP="00081CDB">
      <w:pPr>
        <w:pStyle w:val="Prrafodelista"/>
        <w:numPr>
          <w:ilvl w:val="0"/>
          <w:numId w:val="41"/>
        </w:numPr>
        <w:spacing w:line="360" w:lineRule="auto"/>
        <w:ind w:left="567" w:hanging="283"/>
        <w:jc w:val="both"/>
        <w:rPr>
          <w:rFonts w:ascii="Arial" w:hAnsi="Arial" w:cs="Arial"/>
          <w:sz w:val="22"/>
          <w:szCs w:val="22"/>
        </w:rPr>
      </w:pPr>
      <w:r w:rsidRPr="00C32EC4">
        <w:rPr>
          <w:rFonts w:ascii="Arial" w:hAnsi="Arial" w:cs="Arial"/>
          <w:sz w:val="22"/>
          <w:szCs w:val="22"/>
        </w:rPr>
        <w:lastRenderedPageBreak/>
        <w:t>Enseñar a la población invitada a las escuelas, rutinas de ejercicios preventivos enfocados en el/los segmento(s) con mayor compromiso</w:t>
      </w:r>
    </w:p>
    <w:p w14:paraId="7C5A37DE" w14:textId="77777777" w:rsidR="00081CDB" w:rsidRPr="00C32EC4" w:rsidRDefault="00081CDB" w:rsidP="00081CDB">
      <w:pPr>
        <w:pStyle w:val="Prrafodelista"/>
        <w:numPr>
          <w:ilvl w:val="0"/>
          <w:numId w:val="41"/>
        </w:numPr>
        <w:spacing w:line="360" w:lineRule="auto"/>
        <w:ind w:left="567" w:hanging="283"/>
        <w:jc w:val="both"/>
        <w:rPr>
          <w:rFonts w:ascii="Arial" w:hAnsi="Arial" w:cs="Arial"/>
          <w:sz w:val="22"/>
          <w:szCs w:val="22"/>
        </w:rPr>
      </w:pPr>
      <w:r w:rsidRPr="00C32EC4">
        <w:rPr>
          <w:rFonts w:ascii="Arial" w:hAnsi="Arial" w:cs="Arial"/>
          <w:sz w:val="22"/>
          <w:szCs w:val="22"/>
        </w:rPr>
        <w:t>Controlar fisioterapéuticamente durante las sesiones de la Escuela, el sistema osteomuscular de los participantes de ellas</w:t>
      </w:r>
    </w:p>
    <w:p w14:paraId="2C1E3FDA" w14:textId="77777777" w:rsidR="00081CDB" w:rsidRPr="00C32EC4" w:rsidRDefault="00081CDB" w:rsidP="00081CDB">
      <w:pPr>
        <w:pStyle w:val="Prrafodelista"/>
        <w:numPr>
          <w:ilvl w:val="0"/>
          <w:numId w:val="41"/>
        </w:numPr>
        <w:spacing w:line="360" w:lineRule="auto"/>
        <w:ind w:left="567" w:hanging="283"/>
        <w:jc w:val="both"/>
        <w:rPr>
          <w:rFonts w:ascii="Arial" w:hAnsi="Arial" w:cs="Arial"/>
          <w:sz w:val="22"/>
          <w:szCs w:val="22"/>
        </w:rPr>
      </w:pPr>
      <w:r w:rsidRPr="00C32EC4">
        <w:rPr>
          <w:rFonts w:ascii="Arial" w:hAnsi="Arial" w:cs="Arial"/>
          <w:sz w:val="22"/>
          <w:szCs w:val="22"/>
        </w:rPr>
        <w:t xml:space="preserve">Migrar la población de niveles altos a niveles menores de riesgo osteomuscular. </w:t>
      </w:r>
    </w:p>
    <w:p w14:paraId="1F845FF2" w14:textId="77777777" w:rsidR="00081CDB" w:rsidRPr="00C32EC4" w:rsidRDefault="00081CDB" w:rsidP="00081CDB">
      <w:pPr>
        <w:spacing w:line="360" w:lineRule="auto"/>
        <w:jc w:val="both"/>
        <w:rPr>
          <w:rFonts w:ascii="Arial" w:hAnsi="Arial" w:cs="Arial"/>
          <w:sz w:val="22"/>
          <w:szCs w:val="22"/>
        </w:rPr>
      </w:pPr>
    </w:p>
    <w:p w14:paraId="346180E9" w14:textId="77777777" w:rsidR="00081CDB" w:rsidRDefault="00081CDB" w:rsidP="00081CDB">
      <w:pPr>
        <w:spacing w:line="360" w:lineRule="auto"/>
        <w:jc w:val="both"/>
        <w:rPr>
          <w:rFonts w:ascii="Arial" w:hAnsi="Arial" w:cs="Arial"/>
          <w:sz w:val="22"/>
          <w:szCs w:val="22"/>
        </w:rPr>
      </w:pPr>
      <w:r w:rsidRPr="00C32EC4">
        <w:rPr>
          <w:rFonts w:ascii="Arial" w:hAnsi="Arial" w:cs="Arial"/>
          <w:sz w:val="22"/>
          <w:szCs w:val="22"/>
        </w:rPr>
        <w:t xml:space="preserve">Esta metodología se implementa de manera individual o grupal, caso en el cual el número de participantes no debe ser superior a diez (10) </w:t>
      </w:r>
      <w:r>
        <w:rPr>
          <w:rFonts w:ascii="Arial" w:hAnsi="Arial" w:cs="Arial"/>
          <w:sz w:val="22"/>
          <w:szCs w:val="22"/>
        </w:rPr>
        <w:t xml:space="preserve">servidores judiciales. </w:t>
      </w:r>
    </w:p>
    <w:p w14:paraId="1B9B34C0" w14:textId="77777777" w:rsidR="003A4724" w:rsidRDefault="003A4724" w:rsidP="00081CDB">
      <w:pPr>
        <w:spacing w:line="360" w:lineRule="auto"/>
        <w:jc w:val="both"/>
        <w:rPr>
          <w:rFonts w:ascii="Arial" w:hAnsi="Arial" w:cs="Arial"/>
          <w:i/>
          <w:sz w:val="22"/>
          <w:szCs w:val="22"/>
        </w:rPr>
      </w:pPr>
    </w:p>
    <w:p w14:paraId="2C4375E1" w14:textId="77777777" w:rsidR="00FB373E" w:rsidRPr="004C75C8" w:rsidRDefault="00FB373E" w:rsidP="007B79B0">
      <w:pPr>
        <w:pStyle w:val="Ttulo3"/>
        <w:numPr>
          <w:ilvl w:val="2"/>
          <w:numId w:val="44"/>
        </w:numPr>
      </w:pPr>
      <w:bookmarkStart w:id="37" w:name="_Toc20749396"/>
      <w:bookmarkStart w:id="38" w:name="_Toc20749690"/>
      <w:bookmarkStart w:id="39" w:name="_Toc20749950"/>
      <w:bookmarkStart w:id="40" w:name="_Toc55303147"/>
      <w:r w:rsidRPr="004C75C8">
        <w:t>Condiciones de Trabajo</w:t>
      </w:r>
      <w:bookmarkEnd w:id="37"/>
      <w:bookmarkEnd w:id="38"/>
      <w:bookmarkEnd w:id="39"/>
      <w:bookmarkEnd w:id="40"/>
      <w:r w:rsidRPr="004C75C8">
        <w:t xml:space="preserve"> </w:t>
      </w:r>
    </w:p>
    <w:p w14:paraId="330E0132" w14:textId="77777777" w:rsidR="00FB373E" w:rsidRPr="004C75C8" w:rsidRDefault="00FB373E" w:rsidP="00FB373E">
      <w:pPr>
        <w:pStyle w:val="Cuadrculamedia1-nfasis21"/>
        <w:spacing w:line="360" w:lineRule="auto"/>
        <w:ind w:left="644"/>
        <w:jc w:val="both"/>
        <w:rPr>
          <w:rFonts w:ascii="Arial" w:eastAsia="Times New Roman" w:hAnsi="Arial" w:cs="Arial"/>
          <w:color w:val="000000"/>
          <w:spacing w:val="4"/>
          <w:sz w:val="22"/>
          <w:szCs w:val="22"/>
          <w:lang w:val="es-ES_tradnl"/>
        </w:rPr>
      </w:pPr>
    </w:p>
    <w:p w14:paraId="3B50A771" w14:textId="77777777" w:rsidR="00A2021E" w:rsidRPr="00A2021E" w:rsidRDefault="00C7493C" w:rsidP="007B79B0">
      <w:pPr>
        <w:pStyle w:val="Default"/>
        <w:numPr>
          <w:ilvl w:val="3"/>
          <w:numId w:val="44"/>
        </w:numPr>
        <w:spacing w:line="360" w:lineRule="auto"/>
        <w:jc w:val="both"/>
        <w:rPr>
          <w:rFonts w:eastAsia="Times New Roman"/>
          <w:b/>
          <w:spacing w:val="4"/>
          <w:sz w:val="22"/>
          <w:szCs w:val="22"/>
          <w:lang w:val="es-ES_tradnl" w:eastAsia="es-ES"/>
        </w:rPr>
      </w:pPr>
      <w:r w:rsidRPr="004C75C8">
        <w:rPr>
          <w:rFonts w:eastAsia="Times New Roman"/>
          <w:b/>
          <w:spacing w:val="4"/>
          <w:sz w:val="22"/>
          <w:szCs w:val="22"/>
          <w:lang w:val="es-ES_tradnl" w:eastAsia="es-ES"/>
        </w:rPr>
        <w:t>Inspecciones de puesto de trabajo</w:t>
      </w:r>
      <w:r w:rsidR="009704A8" w:rsidRPr="004C75C8">
        <w:rPr>
          <w:rFonts w:eastAsia="Times New Roman"/>
          <w:b/>
          <w:spacing w:val="4"/>
          <w:sz w:val="22"/>
          <w:szCs w:val="22"/>
          <w:lang w:val="es-ES_tradnl" w:eastAsia="es-ES"/>
        </w:rPr>
        <w:t xml:space="preserve"> con énfasis biomecánico</w:t>
      </w:r>
      <w:r w:rsidRPr="004C75C8">
        <w:rPr>
          <w:rFonts w:eastAsia="Times New Roman"/>
          <w:b/>
          <w:spacing w:val="4"/>
          <w:sz w:val="22"/>
          <w:szCs w:val="22"/>
          <w:lang w:val="es-ES_tradnl" w:eastAsia="es-ES"/>
        </w:rPr>
        <w:t xml:space="preserve">: </w:t>
      </w:r>
    </w:p>
    <w:p w14:paraId="20347072" w14:textId="77777777" w:rsidR="00FB373E" w:rsidRPr="004C75C8" w:rsidRDefault="00FB373E" w:rsidP="00C7493C">
      <w:pPr>
        <w:pStyle w:val="Default"/>
        <w:spacing w:line="360" w:lineRule="auto"/>
        <w:jc w:val="both"/>
        <w:rPr>
          <w:rFonts w:eastAsia="Times New Roman"/>
          <w:spacing w:val="4"/>
          <w:sz w:val="22"/>
          <w:szCs w:val="22"/>
          <w:lang w:val="es-ES_tradnl" w:eastAsia="es-ES"/>
        </w:rPr>
      </w:pPr>
    </w:p>
    <w:p w14:paraId="16CA8974" w14:textId="77777777" w:rsidR="00C7493C" w:rsidRPr="004C75C8" w:rsidRDefault="00C7493C" w:rsidP="00C7493C">
      <w:pPr>
        <w:pStyle w:val="Default"/>
        <w:spacing w:line="360" w:lineRule="auto"/>
        <w:jc w:val="both"/>
        <w:rPr>
          <w:rFonts w:eastAsia="Times New Roman"/>
          <w:spacing w:val="4"/>
          <w:sz w:val="22"/>
          <w:szCs w:val="22"/>
          <w:lang w:val="es-ES_tradnl" w:eastAsia="es-ES"/>
        </w:rPr>
      </w:pPr>
      <w:r w:rsidRPr="004C75C8">
        <w:rPr>
          <w:rFonts w:eastAsia="Times New Roman"/>
          <w:spacing w:val="4"/>
          <w:sz w:val="22"/>
          <w:szCs w:val="22"/>
          <w:lang w:val="es-ES_tradnl" w:eastAsia="es-ES"/>
        </w:rPr>
        <w:t xml:space="preserve">Esta actividad se realiza aquellos puestos de trabajo de los servidores que refieren sintomatología y los que se encuentran identificados en la </w:t>
      </w:r>
      <w:r w:rsidR="00381E85">
        <w:rPr>
          <w:rFonts w:eastAsia="Times New Roman"/>
          <w:spacing w:val="4"/>
          <w:sz w:val="22"/>
          <w:szCs w:val="22"/>
          <w:lang w:val="es-ES_tradnl" w:eastAsia="es-ES"/>
        </w:rPr>
        <w:t xml:space="preserve">Base de Datos </w:t>
      </w:r>
      <w:r w:rsidR="00D7193C">
        <w:rPr>
          <w:rFonts w:eastAsia="Times New Roman"/>
          <w:spacing w:val="4"/>
          <w:sz w:val="22"/>
          <w:szCs w:val="22"/>
          <w:lang w:val="es-ES_tradnl" w:eastAsia="es-ES"/>
        </w:rPr>
        <w:t>S</w:t>
      </w:r>
      <w:r w:rsidR="00381E85">
        <w:rPr>
          <w:rFonts w:eastAsia="Times New Roman"/>
          <w:spacing w:val="4"/>
          <w:sz w:val="22"/>
          <w:szCs w:val="22"/>
          <w:lang w:val="es-ES_tradnl" w:eastAsia="es-ES"/>
        </w:rPr>
        <w:t>VE-DME</w:t>
      </w:r>
      <w:r w:rsidRPr="004C75C8">
        <w:rPr>
          <w:rFonts w:eastAsia="Times New Roman"/>
          <w:spacing w:val="4"/>
          <w:sz w:val="22"/>
          <w:szCs w:val="22"/>
          <w:lang w:val="es-ES_tradnl" w:eastAsia="es-ES"/>
        </w:rPr>
        <w:t>.</w:t>
      </w:r>
    </w:p>
    <w:p w14:paraId="7307D7EB" w14:textId="77777777" w:rsidR="00FB373E" w:rsidRPr="004C75C8" w:rsidRDefault="00FB373E" w:rsidP="00C7493C">
      <w:pPr>
        <w:pStyle w:val="Default"/>
        <w:spacing w:line="360" w:lineRule="auto"/>
        <w:jc w:val="both"/>
        <w:rPr>
          <w:rFonts w:eastAsia="Times New Roman"/>
          <w:spacing w:val="4"/>
          <w:sz w:val="22"/>
          <w:szCs w:val="22"/>
          <w:lang w:val="es-ES_tradnl" w:eastAsia="es-ES"/>
        </w:rPr>
      </w:pPr>
    </w:p>
    <w:p w14:paraId="0EF335BB" w14:textId="77777777" w:rsidR="00731FFC" w:rsidRPr="002378B9" w:rsidRDefault="00C7493C" w:rsidP="00381E85">
      <w:pPr>
        <w:pStyle w:val="Default"/>
        <w:spacing w:line="360" w:lineRule="auto"/>
        <w:jc w:val="both"/>
        <w:rPr>
          <w:rFonts w:eastAsia="Times New Roman"/>
          <w:spacing w:val="4"/>
          <w:sz w:val="22"/>
          <w:szCs w:val="22"/>
          <w:lang w:val="es-ES_tradnl"/>
        </w:rPr>
      </w:pPr>
      <w:r w:rsidRPr="004C75C8">
        <w:rPr>
          <w:rFonts w:eastAsia="Times New Roman"/>
          <w:spacing w:val="4"/>
          <w:sz w:val="22"/>
          <w:szCs w:val="22"/>
          <w:lang w:val="es-ES_tradnl" w:eastAsia="es-ES"/>
        </w:rPr>
        <w:t>Como resultado de esta valoración de los puestos, se realizan los ajustes viables con las condiciones existentes en el momento de la evaluación y se obtiene información estadística general de las condiciones de los puestos de trabajo frente a estándares ergonómicos, así como recomendaciones individualizadas adicionales para adecuar cada puesto a las condiciones antropométricas del trabajador que lo ocupa, a fin de reducir la exposición a factores de riesgo por posturas y movimientos.</w:t>
      </w:r>
      <w:r w:rsidR="00381E85">
        <w:rPr>
          <w:rFonts w:eastAsia="Times New Roman"/>
          <w:spacing w:val="4"/>
          <w:sz w:val="22"/>
          <w:szCs w:val="22"/>
          <w:lang w:val="es-ES_tradnl" w:eastAsia="es-ES"/>
        </w:rPr>
        <w:t xml:space="preserve"> </w:t>
      </w:r>
      <w:r w:rsidR="00381E85" w:rsidRPr="00202188">
        <w:rPr>
          <w:rFonts w:eastAsia="Times New Roman"/>
          <w:i/>
          <w:spacing w:val="4"/>
          <w:sz w:val="22"/>
          <w:szCs w:val="22"/>
          <w:lang w:val="es-ES_tradnl" w:eastAsia="es-ES"/>
        </w:rPr>
        <w:t>Ver anexo</w:t>
      </w:r>
      <w:r w:rsidR="00381E85" w:rsidRPr="00202188">
        <w:rPr>
          <w:rFonts w:eastAsia="Times New Roman"/>
          <w:i/>
          <w:sz w:val="22"/>
          <w:szCs w:val="22"/>
          <w:lang w:val="es-ES_tradnl" w:eastAsia="es-ES"/>
        </w:rPr>
        <w:t xml:space="preserve"> </w:t>
      </w:r>
      <w:r w:rsidR="00381E85" w:rsidRPr="00381E85">
        <w:rPr>
          <w:i/>
          <w:sz w:val="22"/>
          <w:szCs w:val="22"/>
        </w:rPr>
        <w:t xml:space="preserve">F-SST-17. Inspección Condiciones Puesto de Trabajo </w:t>
      </w:r>
    </w:p>
    <w:p w14:paraId="2360F504" w14:textId="77777777" w:rsidR="00381E85" w:rsidRDefault="00381E85" w:rsidP="00EE5952">
      <w:pPr>
        <w:pStyle w:val="Default"/>
        <w:spacing w:line="360" w:lineRule="auto"/>
        <w:jc w:val="both"/>
        <w:rPr>
          <w:rFonts w:eastAsia="Times New Roman"/>
          <w:b/>
          <w:spacing w:val="4"/>
          <w:sz w:val="22"/>
          <w:szCs w:val="22"/>
          <w:lang w:val="es-ES_tradnl" w:eastAsia="es-ES"/>
        </w:rPr>
      </w:pPr>
    </w:p>
    <w:p w14:paraId="59A46920" w14:textId="77777777" w:rsidR="00B434DD" w:rsidRPr="00B434DD" w:rsidRDefault="00EE5952" w:rsidP="007B79B0">
      <w:pPr>
        <w:pStyle w:val="Default"/>
        <w:numPr>
          <w:ilvl w:val="3"/>
          <w:numId w:val="44"/>
        </w:numPr>
        <w:spacing w:line="360" w:lineRule="auto"/>
        <w:jc w:val="both"/>
        <w:rPr>
          <w:rFonts w:eastAsia="Times New Roman"/>
          <w:b/>
          <w:spacing w:val="4"/>
          <w:sz w:val="22"/>
          <w:szCs w:val="22"/>
          <w:lang w:val="es-ES_tradnl" w:eastAsia="es-ES"/>
        </w:rPr>
      </w:pPr>
      <w:r w:rsidRPr="004C75C8">
        <w:rPr>
          <w:rFonts w:eastAsia="Times New Roman"/>
          <w:b/>
          <w:spacing w:val="4"/>
          <w:sz w:val="22"/>
          <w:szCs w:val="22"/>
          <w:lang w:val="es-ES_tradnl" w:eastAsia="es-ES"/>
        </w:rPr>
        <w:t>Sistema de Observación Postural</w:t>
      </w:r>
    </w:p>
    <w:p w14:paraId="1361E631" w14:textId="77777777" w:rsidR="00EE5952" w:rsidRPr="004C75C8" w:rsidRDefault="00EE5952" w:rsidP="00EE5952">
      <w:pPr>
        <w:pStyle w:val="Default"/>
        <w:spacing w:line="360" w:lineRule="auto"/>
        <w:jc w:val="both"/>
        <w:rPr>
          <w:rFonts w:eastAsia="Times New Roman"/>
          <w:spacing w:val="4"/>
          <w:sz w:val="22"/>
          <w:szCs w:val="22"/>
          <w:lang w:val="es-ES_tradnl" w:eastAsia="es-ES"/>
        </w:rPr>
      </w:pPr>
    </w:p>
    <w:p w14:paraId="2DC8990E" w14:textId="77777777" w:rsidR="00EE5952" w:rsidRPr="004C75C8" w:rsidRDefault="00EE5952" w:rsidP="004C75C8">
      <w:pPr>
        <w:pStyle w:val="Default"/>
        <w:tabs>
          <w:tab w:val="left" w:pos="4746"/>
          <w:tab w:val="left" w:pos="5376"/>
        </w:tabs>
        <w:spacing w:line="360" w:lineRule="auto"/>
        <w:jc w:val="both"/>
        <w:rPr>
          <w:rFonts w:eastAsia="Times New Roman"/>
          <w:spacing w:val="4"/>
          <w:sz w:val="22"/>
          <w:szCs w:val="22"/>
          <w:lang w:val="es-ES_tradnl" w:eastAsia="es-ES"/>
        </w:rPr>
      </w:pPr>
      <w:r w:rsidRPr="004C75C8">
        <w:rPr>
          <w:rFonts w:eastAsia="Times New Roman"/>
          <w:spacing w:val="4"/>
          <w:sz w:val="22"/>
          <w:szCs w:val="22"/>
          <w:lang w:val="es-ES_tradnl" w:eastAsia="es-ES"/>
        </w:rPr>
        <w:t xml:space="preserve">Mediante esta metodología se realiza una valoración inicial de la postura adoptada por los trabajadores en su puesto de trabajo, calificando cada criterio como “cumple” o “no cumple” de acuerdo con cinco (5) estándares ergonómicos definidos. Para los estándares que se defina no cumplimiento, se deben adelantar procesos de retroalimentación permanentes que conduzcan a la reeducación de los gestos posturales en los trabajadores. Este proceso debe acompañarse con otras estrategias </w:t>
      </w:r>
      <w:r w:rsidRPr="004C75C8">
        <w:rPr>
          <w:rFonts w:eastAsia="Times New Roman"/>
          <w:spacing w:val="4"/>
          <w:sz w:val="22"/>
          <w:szCs w:val="22"/>
          <w:lang w:val="es-ES_tradnl" w:eastAsia="es-ES"/>
        </w:rPr>
        <w:lastRenderedPageBreak/>
        <w:t xml:space="preserve">de capacitación en higiene postural. </w:t>
      </w:r>
      <w:r w:rsidR="00381E85" w:rsidRPr="00381E85">
        <w:rPr>
          <w:rFonts w:eastAsia="Times New Roman"/>
          <w:i/>
          <w:spacing w:val="4"/>
          <w:sz w:val="22"/>
          <w:szCs w:val="22"/>
          <w:lang w:val="es-ES_tradnl" w:eastAsia="es-ES"/>
        </w:rPr>
        <w:t>Ver Anexo. F-SST-1</w:t>
      </w:r>
      <w:r w:rsidR="00381E85">
        <w:rPr>
          <w:rFonts w:eastAsia="Times New Roman"/>
          <w:i/>
          <w:spacing w:val="4"/>
          <w:sz w:val="22"/>
          <w:szCs w:val="22"/>
          <w:lang w:val="es-ES_tradnl" w:eastAsia="es-ES"/>
        </w:rPr>
        <w:t>6 Sistema Observación Postural.</w:t>
      </w:r>
    </w:p>
    <w:p w14:paraId="03A46ADB" w14:textId="77777777" w:rsidR="00984871" w:rsidRDefault="00984871" w:rsidP="00EE5952">
      <w:pPr>
        <w:pStyle w:val="Default"/>
        <w:spacing w:line="360" w:lineRule="auto"/>
        <w:jc w:val="both"/>
        <w:rPr>
          <w:rFonts w:eastAsia="Times New Roman"/>
          <w:i/>
          <w:spacing w:val="4"/>
          <w:sz w:val="22"/>
          <w:szCs w:val="22"/>
          <w:lang w:val="es-ES_tradnl" w:eastAsia="es-ES"/>
        </w:rPr>
      </w:pPr>
    </w:p>
    <w:p w14:paraId="55A412F2" w14:textId="77777777" w:rsidR="005C4E88" w:rsidRPr="006D3C50" w:rsidRDefault="00BC15A2" w:rsidP="007B79B0">
      <w:pPr>
        <w:pStyle w:val="Ttulo2"/>
        <w:numPr>
          <w:ilvl w:val="1"/>
          <w:numId w:val="44"/>
        </w:numPr>
      </w:pPr>
      <w:bookmarkStart w:id="41" w:name="_Toc55303148"/>
      <w:r w:rsidRPr="006D3C50">
        <w:t xml:space="preserve">FASE </w:t>
      </w:r>
      <w:r w:rsidR="009F6168" w:rsidRPr="006D3C50">
        <w:t xml:space="preserve">III: ETAPA DE SEGUIMIENTO </w:t>
      </w:r>
      <w:r w:rsidR="002D51B3" w:rsidRPr="006D3C50">
        <w:t>Y CONTROL</w:t>
      </w:r>
      <w:bookmarkEnd w:id="41"/>
    </w:p>
    <w:p w14:paraId="1277C162" w14:textId="77777777" w:rsidR="001B71CD" w:rsidRPr="004C75C8" w:rsidRDefault="001B71CD" w:rsidP="001B71CD">
      <w:pPr>
        <w:spacing w:line="360" w:lineRule="auto"/>
        <w:jc w:val="both"/>
        <w:rPr>
          <w:rFonts w:ascii="Arial" w:eastAsia="Times New Roman" w:hAnsi="Arial" w:cs="Arial"/>
          <w:color w:val="000000"/>
          <w:spacing w:val="4"/>
          <w:sz w:val="22"/>
          <w:szCs w:val="22"/>
          <w:lang w:val="es-ES_tradnl"/>
        </w:rPr>
      </w:pPr>
    </w:p>
    <w:p w14:paraId="17427C8F" w14:textId="77777777" w:rsidR="001B71CD" w:rsidRPr="006D3C50" w:rsidRDefault="001B71CD" w:rsidP="001B71CD">
      <w:pPr>
        <w:spacing w:line="360" w:lineRule="auto"/>
        <w:jc w:val="both"/>
        <w:rPr>
          <w:rFonts w:ascii="Arial" w:eastAsia="Times New Roman" w:hAnsi="Arial" w:cs="Arial"/>
          <w:color w:val="000000"/>
          <w:spacing w:val="4"/>
          <w:sz w:val="22"/>
          <w:szCs w:val="22"/>
          <w:lang w:val="es-ES_tradnl"/>
        </w:rPr>
      </w:pPr>
      <w:r w:rsidRPr="004C75C8">
        <w:rPr>
          <w:rFonts w:ascii="Arial" w:eastAsia="Times New Roman" w:hAnsi="Arial" w:cs="Arial"/>
          <w:color w:val="000000"/>
          <w:spacing w:val="4"/>
          <w:sz w:val="22"/>
          <w:szCs w:val="22"/>
          <w:lang w:val="es-ES_tradnl"/>
        </w:rPr>
        <w:t>El s</w:t>
      </w:r>
      <w:r w:rsidRPr="006D3C50">
        <w:rPr>
          <w:rFonts w:ascii="Arial" w:eastAsia="Times New Roman" w:hAnsi="Arial" w:cs="Arial"/>
          <w:color w:val="000000"/>
          <w:spacing w:val="4"/>
          <w:sz w:val="22"/>
          <w:szCs w:val="22"/>
          <w:lang w:val="es-ES_tradnl"/>
        </w:rPr>
        <w:t xml:space="preserve">eguimiento a este programa será́ </w:t>
      </w:r>
      <w:r w:rsidR="00EE5952" w:rsidRPr="006D3C50">
        <w:rPr>
          <w:rFonts w:ascii="Arial" w:eastAsia="Times New Roman" w:hAnsi="Arial" w:cs="Arial"/>
          <w:color w:val="000000"/>
          <w:spacing w:val="4"/>
          <w:sz w:val="22"/>
          <w:szCs w:val="22"/>
          <w:lang w:val="es-ES_tradnl"/>
        </w:rPr>
        <w:t>semestral</w:t>
      </w:r>
      <w:r w:rsidR="002D51B3" w:rsidRPr="006D3C50">
        <w:rPr>
          <w:rFonts w:ascii="Arial" w:eastAsia="Times New Roman" w:hAnsi="Arial" w:cs="Arial"/>
          <w:color w:val="000000"/>
          <w:spacing w:val="4"/>
          <w:sz w:val="22"/>
          <w:szCs w:val="22"/>
          <w:lang w:val="es-ES_tradnl"/>
        </w:rPr>
        <w:t xml:space="preserve">, a través de los indicadores establecidos en el </w:t>
      </w:r>
      <w:r w:rsidR="008442E0">
        <w:rPr>
          <w:rFonts w:ascii="Arial" w:eastAsia="Times New Roman" w:hAnsi="Arial" w:cs="Arial"/>
          <w:color w:val="000000"/>
          <w:spacing w:val="4"/>
          <w:sz w:val="22"/>
          <w:szCs w:val="22"/>
          <w:lang w:val="es-ES_tradnl"/>
        </w:rPr>
        <w:t xml:space="preserve">sistema </w:t>
      </w:r>
      <w:r w:rsidR="003A01AE" w:rsidRPr="006D3C50">
        <w:rPr>
          <w:rFonts w:ascii="Arial" w:eastAsia="Times New Roman" w:hAnsi="Arial" w:cs="Arial"/>
          <w:color w:val="000000"/>
          <w:spacing w:val="4"/>
          <w:sz w:val="22"/>
          <w:szCs w:val="22"/>
          <w:lang w:val="es-ES_tradnl"/>
        </w:rPr>
        <w:t xml:space="preserve">de </w:t>
      </w:r>
      <w:r w:rsidR="008442E0">
        <w:rPr>
          <w:rFonts w:ascii="Arial" w:eastAsia="Times New Roman" w:hAnsi="Arial" w:cs="Arial"/>
          <w:color w:val="000000"/>
          <w:spacing w:val="4"/>
          <w:sz w:val="22"/>
          <w:szCs w:val="22"/>
          <w:lang w:val="es-ES_tradnl"/>
        </w:rPr>
        <w:t>g</w:t>
      </w:r>
      <w:r w:rsidR="003A01AE" w:rsidRPr="006D3C50">
        <w:rPr>
          <w:rFonts w:ascii="Arial" w:eastAsia="Times New Roman" w:hAnsi="Arial" w:cs="Arial"/>
          <w:color w:val="000000"/>
          <w:spacing w:val="4"/>
          <w:sz w:val="22"/>
          <w:szCs w:val="22"/>
          <w:lang w:val="es-ES_tradnl"/>
        </w:rPr>
        <w:t>e</w:t>
      </w:r>
      <w:r w:rsidR="00984871">
        <w:rPr>
          <w:rFonts w:ascii="Arial" w:eastAsia="Times New Roman" w:hAnsi="Arial" w:cs="Arial"/>
          <w:color w:val="000000"/>
          <w:spacing w:val="4"/>
          <w:sz w:val="22"/>
          <w:szCs w:val="22"/>
          <w:lang w:val="es-ES_tradnl"/>
        </w:rPr>
        <w:t>stión para la prevención en DME; la</w:t>
      </w:r>
      <w:r w:rsidR="002D51B3" w:rsidRPr="006D3C50">
        <w:rPr>
          <w:rFonts w:ascii="Arial" w:eastAsia="Times New Roman" w:hAnsi="Arial" w:cs="Arial"/>
          <w:color w:val="000000"/>
          <w:spacing w:val="4"/>
          <w:sz w:val="22"/>
          <w:szCs w:val="22"/>
          <w:lang w:val="es-ES_tradnl"/>
        </w:rPr>
        <w:t xml:space="preserve"> </w:t>
      </w:r>
      <w:r w:rsidRPr="006D3C50">
        <w:rPr>
          <w:rFonts w:ascii="Arial" w:eastAsia="Times New Roman" w:hAnsi="Arial" w:cs="Arial"/>
          <w:color w:val="000000"/>
          <w:spacing w:val="4"/>
          <w:sz w:val="22"/>
          <w:szCs w:val="22"/>
          <w:lang w:val="es-ES_tradnl"/>
        </w:rPr>
        <w:t>evaluación y revisión la hará́ el Coordinador Nacional de Seguridad y Salud en el Trabajo de Rama Judicial, quien evaluará y establecerá́ las mejoras, definiendo la viabilidad o no de dichas indicaciones.</w:t>
      </w:r>
    </w:p>
    <w:p w14:paraId="6CB13703" w14:textId="77777777" w:rsidR="001B71CD" w:rsidRDefault="001B71CD" w:rsidP="001B71CD">
      <w:pPr>
        <w:spacing w:line="360" w:lineRule="auto"/>
        <w:jc w:val="both"/>
        <w:rPr>
          <w:rFonts w:ascii="Arial" w:eastAsia="Times New Roman" w:hAnsi="Arial" w:cs="Arial"/>
          <w:color w:val="000000"/>
          <w:sz w:val="22"/>
          <w:szCs w:val="22"/>
          <w:lang w:val="es-ES_tradnl"/>
        </w:rPr>
      </w:pPr>
    </w:p>
    <w:p w14:paraId="65986FB7" w14:textId="77777777" w:rsidR="001B71CD" w:rsidRPr="007B79B0" w:rsidRDefault="007B79B0" w:rsidP="007B79B0">
      <w:pPr>
        <w:spacing w:line="360" w:lineRule="auto"/>
        <w:jc w:val="both"/>
        <w:rPr>
          <w:rFonts w:ascii="Arial" w:hAnsi="Arial" w:cs="Arial"/>
          <w:sz w:val="22"/>
          <w:szCs w:val="22"/>
        </w:rPr>
      </w:pPr>
      <w:bookmarkStart w:id="42" w:name="_Toc20749692"/>
      <w:r>
        <w:rPr>
          <w:rFonts w:ascii="Arial" w:hAnsi="Arial" w:cs="Arial"/>
          <w:b/>
          <w:sz w:val="22"/>
          <w:szCs w:val="22"/>
        </w:rPr>
        <w:t xml:space="preserve">8.3.1 </w:t>
      </w:r>
      <w:r w:rsidR="001B71CD" w:rsidRPr="007B79B0">
        <w:rPr>
          <w:rFonts w:ascii="Arial" w:hAnsi="Arial" w:cs="Arial"/>
          <w:b/>
          <w:sz w:val="22"/>
          <w:szCs w:val="22"/>
        </w:rPr>
        <w:t>Seguimiento y ajuste del plan de trabajo:</w:t>
      </w:r>
      <w:r w:rsidRPr="007B79B0">
        <w:rPr>
          <w:rFonts w:ascii="Arial" w:hAnsi="Arial" w:cs="Arial"/>
          <w:sz w:val="22"/>
          <w:szCs w:val="22"/>
        </w:rPr>
        <w:t xml:space="preserve"> </w:t>
      </w:r>
      <w:r w:rsidR="00EE5952" w:rsidRPr="007B79B0">
        <w:rPr>
          <w:rFonts w:ascii="Arial" w:hAnsi="Arial" w:cs="Arial"/>
          <w:sz w:val="22"/>
          <w:szCs w:val="22"/>
        </w:rPr>
        <w:t>Anualmente se realizará</w:t>
      </w:r>
      <w:r w:rsidR="001B71CD" w:rsidRPr="007B79B0">
        <w:rPr>
          <w:rFonts w:ascii="Arial" w:hAnsi="Arial" w:cs="Arial"/>
          <w:sz w:val="22"/>
          <w:szCs w:val="22"/>
        </w:rPr>
        <w:t xml:space="preserve"> seguimiento al plan de trabajo establecido, buscando identificar fortalezas en el proceso que puedan potenciar diferentes componentes de este sistema y de otros que se estén desarrollando. Igualmente deberán identificarse oportunidades generalmente expresadas en el cumplimiento de la programación o en las coberturas esperadas para las diferentes actividades.</w:t>
      </w:r>
      <w:bookmarkEnd w:id="42"/>
    </w:p>
    <w:p w14:paraId="2402A29D" w14:textId="77777777" w:rsidR="001B71CD" w:rsidRPr="007B79B0" w:rsidRDefault="001B71CD" w:rsidP="007B79B0">
      <w:pPr>
        <w:spacing w:line="360" w:lineRule="auto"/>
        <w:jc w:val="both"/>
        <w:rPr>
          <w:rFonts w:ascii="Arial" w:hAnsi="Arial" w:cs="Arial"/>
          <w:sz w:val="22"/>
          <w:szCs w:val="22"/>
        </w:rPr>
      </w:pPr>
    </w:p>
    <w:p w14:paraId="1425206D" w14:textId="77777777" w:rsidR="001B71CD" w:rsidRPr="007B79B0" w:rsidRDefault="007B79B0" w:rsidP="007B79B0">
      <w:pPr>
        <w:spacing w:line="360" w:lineRule="auto"/>
        <w:jc w:val="both"/>
        <w:rPr>
          <w:rFonts w:ascii="Arial" w:hAnsi="Arial" w:cs="Arial"/>
          <w:sz w:val="22"/>
          <w:szCs w:val="22"/>
        </w:rPr>
      </w:pPr>
      <w:bookmarkStart w:id="43" w:name="_Toc20749693"/>
      <w:r w:rsidRPr="007B79B0">
        <w:rPr>
          <w:rFonts w:ascii="Arial" w:hAnsi="Arial" w:cs="Arial"/>
          <w:b/>
          <w:sz w:val="22"/>
          <w:szCs w:val="22"/>
        </w:rPr>
        <w:t>8.3.</w:t>
      </w:r>
      <w:r>
        <w:rPr>
          <w:rFonts w:ascii="Arial" w:hAnsi="Arial" w:cs="Arial"/>
          <w:b/>
          <w:sz w:val="22"/>
          <w:szCs w:val="22"/>
        </w:rPr>
        <w:t>2</w:t>
      </w:r>
      <w:r w:rsidRPr="007B79B0">
        <w:rPr>
          <w:rFonts w:ascii="Arial" w:hAnsi="Arial" w:cs="Arial"/>
          <w:b/>
          <w:sz w:val="22"/>
          <w:szCs w:val="22"/>
        </w:rPr>
        <w:t xml:space="preserve"> </w:t>
      </w:r>
      <w:r w:rsidR="001B71CD" w:rsidRPr="007B79B0">
        <w:rPr>
          <w:rFonts w:ascii="Arial" w:hAnsi="Arial" w:cs="Arial"/>
          <w:b/>
          <w:sz w:val="22"/>
          <w:szCs w:val="22"/>
        </w:rPr>
        <w:t>Seguimiento a la mejora de las condiciones:</w:t>
      </w:r>
      <w:r w:rsidR="001B71CD" w:rsidRPr="007B79B0">
        <w:rPr>
          <w:rFonts w:ascii="Arial" w:hAnsi="Arial" w:cs="Arial"/>
          <w:sz w:val="22"/>
          <w:szCs w:val="22"/>
        </w:rPr>
        <w:t xml:space="preserve"> Este seguimiento puede tener dos enfoques: El primero se enfoca en el cumplimiento del plan propuesto y el segundo en un análisis continuo del impacto de mejora del programa.</w:t>
      </w:r>
      <w:bookmarkEnd w:id="43"/>
      <w:r w:rsidR="001B71CD" w:rsidRPr="007B79B0">
        <w:rPr>
          <w:rFonts w:ascii="Arial" w:hAnsi="Arial" w:cs="Arial"/>
          <w:sz w:val="22"/>
          <w:szCs w:val="22"/>
        </w:rPr>
        <w:t xml:space="preserve"> </w:t>
      </w:r>
    </w:p>
    <w:p w14:paraId="6F59C2B2" w14:textId="77777777" w:rsidR="001B71CD" w:rsidRPr="007B79B0" w:rsidRDefault="001B71CD" w:rsidP="007B79B0">
      <w:pPr>
        <w:spacing w:line="360" w:lineRule="auto"/>
        <w:jc w:val="both"/>
        <w:rPr>
          <w:rFonts w:ascii="Arial" w:hAnsi="Arial" w:cs="Arial"/>
          <w:sz w:val="22"/>
          <w:szCs w:val="22"/>
        </w:rPr>
      </w:pPr>
    </w:p>
    <w:p w14:paraId="618F2358" w14:textId="77777777" w:rsidR="006079BF" w:rsidRPr="007B79B0" w:rsidRDefault="007B79B0" w:rsidP="007B79B0">
      <w:pPr>
        <w:spacing w:line="360" w:lineRule="auto"/>
        <w:jc w:val="both"/>
        <w:rPr>
          <w:rFonts w:ascii="Arial" w:hAnsi="Arial" w:cs="Arial"/>
          <w:sz w:val="22"/>
          <w:szCs w:val="22"/>
        </w:rPr>
      </w:pPr>
      <w:bookmarkStart w:id="44" w:name="_Toc20749694"/>
      <w:r>
        <w:rPr>
          <w:rFonts w:ascii="Arial" w:hAnsi="Arial" w:cs="Arial"/>
          <w:b/>
          <w:sz w:val="22"/>
          <w:szCs w:val="22"/>
        </w:rPr>
        <w:t xml:space="preserve">8.3.3 </w:t>
      </w:r>
      <w:r w:rsidR="001B71CD" w:rsidRPr="007B79B0">
        <w:rPr>
          <w:rFonts w:ascii="Arial" w:hAnsi="Arial" w:cs="Arial"/>
          <w:b/>
          <w:sz w:val="22"/>
          <w:szCs w:val="22"/>
        </w:rPr>
        <w:t>Seguimiento a indicadores de mejora:</w:t>
      </w:r>
      <w:r w:rsidR="001B71CD" w:rsidRPr="007B79B0">
        <w:rPr>
          <w:rFonts w:ascii="Arial" w:hAnsi="Arial" w:cs="Arial"/>
          <w:sz w:val="22"/>
          <w:szCs w:val="22"/>
        </w:rPr>
        <w:t xml:space="preserve"> Estos seguimientos deben hacerse constantemente y ser consolidado anualmente, debe afectar también las matrices de riesgos con el fin de re orientar esfuerzos a otras áreas cuando</w:t>
      </w:r>
      <w:r w:rsidR="00BD3178" w:rsidRPr="007B79B0">
        <w:rPr>
          <w:rFonts w:ascii="Arial" w:hAnsi="Arial" w:cs="Arial"/>
          <w:sz w:val="22"/>
          <w:szCs w:val="22"/>
        </w:rPr>
        <w:t xml:space="preserve"> sean especialmente sensibles.</w:t>
      </w:r>
      <w:bookmarkEnd w:id="44"/>
      <w:r w:rsidR="00BD3178" w:rsidRPr="007B79B0">
        <w:rPr>
          <w:rFonts w:ascii="Arial" w:hAnsi="Arial" w:cs="Arial"/>
          <w:sz w:val="22"/>
          <w:szCs w:val="22"/>
        </w:rPr>
        <w:t xml:space="preserve"> </w:t>
      </w:r>
    </w:p>
    <w:p w14:paraId="4B4BCA66" w14:textId="77777777" w:rsidR="006079BF" w:rsidRPr="007B79B0" w:rsidRDefault="006079BF" w:rsidP="007B79B0">
      <w:pPr>
        <w:spacing w:line="360" w:lineRule="auto"/>
        <w:jc w:val="both"/>
        <w:rPr>
          <w:rFonts w:ascii="Arial" w:hAnsi="Arial" w:cs="Arial"/>
          <w:sz w:val="22"/>
          <w:szCs w:val="22"/>
        </w:rPr>
      </w:pPr>
    </w:p>
    <w:p w14:paraId="35A08651" w14:textId="77777777" w:rsidR="001B71CD" w:rsidRPr="007B79B0" w:rsidRDefault="007B79B0" w:rsidP="007B79B0">
      <w:pPr>
        <w:spacing w:line="360" w:lineRule="auto"/>
        <w:jc w:val="both"/>
        <w:rPr>
          <w:rFonts w:ascii="Arial" w:hAnsi="Arial" w:cs="Arial"/>
          <w:sz w:val="22"/>
          <w:szCs w:val="22"/>
        </w:rPr>
      </w:pPr>
      <w:bookmarkStart w:id="45" w:name="_Toc20749695"/>
      <w:r>
        <w:rPr>
          <w:rFonts w:ascii="Arial" w:hAnsi="Arial" w:cs="Arial"/>
          <w:b/>
          <w:sz w:val="22"/>
          <w:szCs w:val="22"/>
        </w:rPr>
        <w:t xml:space="preserve">8.3.4 </w:t>
      </w:r>
      <w:r w:rsidR="001B71CD" w:rsidRPr="007B79B0">
        <w:rPr>
          <w:rFonts w:ascii="Arial" w:hAnsi="Arial" w:cs="Arial"/>
          <w:b/>
          <w:sz w:val="22"/>
          <w:szCs w:val="22"/>
        </w:rPr>
        <w:t>Aplicación de línea basal:</w:t>
      </w:r>
      <w:r w:rsidRPr="007B79B0">
        <w:rPr>
          <w:rFonts w:ascii="Arial" w:hAnsi="Arial" w:cs="Arial"/>
          <w:sz w:val="22"/>
          <w:szCs w:val="22"/>
        </w:rPr>
        <w:t xml:space="preserve"> </w:t>
      </w:r>
      <w:r w:rsidR="001B71CD" w:rsidRPr="007B79B0">
        <w:rPr>
          <w:rFonts w:ascii="Arial" w:hAnsi="Arial" w:cs="Arial"/>
          <w:sz w:val="22"/>
          <w:szCs w:val="22"/>
        </w:rPr>
        <w:t>Finalmente, la evaluación de la gestión general del sistema, realizada anualmente, permite calificar el avance y reorientar los planes de acción si se requiere.</w:t>
      </w:r>
      <w:bookmarkEnd w:id="45"/>
    </w:p>
    <w:p w14:paraId="6A4DB467" w14:textId="77777777" w:rsidR="005952CD" w:rsidRPr="007B79B0" w:rsidRDefault="005952CD" w:rsidP="007B79B0">
      <w:pPr>
        <w:spacing w:line="360" w:lineRule="auto"/>
        <w:jc w:val="both"/>
        <w:rPr>
          <w:rFonts w:ascii="Arial" w:hAnsi="Arial" w:cs="Arial"/>
          <w:sz w:val="22"/>
          <w:szCs w:val="22"/>
        </w:rPr>
      </w:pPr>
    </w:p>
    <w:p w14:paraId="420ED199" w14:textId="77777777" w:rsidR="00BC15A2" w:rsidRPr="007B79B0" w:rsidRDefault="007B79B0" w:rsidP="007B79B0">
      <w:pPr>
        <w:spacing w:line="360" w:lineRule="auto"/>
        <w:jc w:val="both"/>
        <w:rPr>
          <w:rFonts w:ascii="Arial" w:eastAsia="Times New Roman" w:hAnsi="Arial" w:cs="Arial"/>
          <w:color w:val="000000"/>
          <w:sz w:val="22"/>
          <w:szCs w:val="22"/>
        </w:rPr>
      </w:pPr>
      <w:bookmarkStart w:id="46" w:name="_Toc20749696"/>
      <w:r>
        <w:rPr>
          <w:rFonts w:ascii="Arial" w:hAnsi="Arial" w:cs="Arial"/>
          <w:b/>
          <w:sz w:val="22"/>
          <w:szCs w:val="22"/>
        </w:rPr>
        <w:lastRenderedPageBreak/>
        <w:t xml:space="preserve">8.3.5 </w:t>
      </w:r>
      <w:r w:rsidR="00377047" w:rsidRPr="007B79B0">
        <w:rPr>
          <w:rFonts w:ascii="Arial" w:hAnsi="Arial" w:cs="Arial"/>
          <w:b/>
          <w:sz w:val="22"/>
          <w:szCs w:val="22"/>
        </w:rPr>
        <w:t>I</w:t>
      </w:r>
      <w:r w:rsidR="001B71CD" w:rsidRPr="007B79B0">
        <w:rPr>
          <w:rFonts w:ascii="Arial" w:hAnsi="Arial" w:cs="Arial"/>
          <w:b/>
          <w:sz w:val="22"/>
          <w:szCs w:val="22"/>
        </w:rPr>
        <w:t>ndicadores:</w:t>
      </w:r>
      <w:r w:rsidRPr="007B79B0">
        <w:rPr>
          <w:rFonts w:ascii="Arial" w:hAnsi="Arial" w:cs="Arial"/>
          <w:sz w:val="22"/>
          <w:szCs w:val="22"/>
        </w:rPr>
        <w:t xml:space="preserve"> </w:t>
      </w:r>
      <w:r w:rsidR="00377047" w:rsidRPr="007B79B0">
        <w:rPr>
          <w:rFonts w:ascii="Arial" w:eastAsia="Times New Roman" w:hAnsi="Arial" w:cs="Arial"/>
          <w:color w:val="000000"/>
          <w:sz w:val="22"/>
          <w:szCs w:val="22"/>
        </w:rPr>
        <w:t xml:space="preserve">Para dar cumplimiento a este propósito de medición se establecen los siguientes indicadores, los cuales se cuantificarán </w:t>
      </w:r>
      <w:r w:rsidR="00A20740" w:rsidRPr="007B79B0">
        <w:rPr>
          <w:rFonts w:ascii="Arial" w:eastAsia="Times New Roman" w:hAnsi="Arial" w:cs="Arial"/>
          <w:color w:val="000000"/>
          <w:sz w:val="22"/>
          <w:szCs w:val="22"/>
        </w:rPr>
        <w:t>anualmente</w:t>
      </w:r>
      <w:r w:rsidR="00377047" w:rsidRPr="007B79B0">
        <w:rPr>
          <w:rFonts w:ascii="Arial" w:eastAsia="Times New Roman" w:hAnsi="Arial" w:cs="Arial"/>
          <w:color w:val="000000"/>
          <w:sz w:val="22"/>
          <w:szCs w:val="22"/>
        </w:rPr>
        <w:t xml:space="preserve"> </w:t>
      </w:r>
      <w:r w:rsidR="00A20740" w:rsidRPr="007B79B0">
        <w:rPr>
          <w:rFonts w:ascii="Arial" w:eastAsia="Times New Roman" w:hAnsi="Arial" w:cs="Arial"/>
          <w:color w:val="000000"/>
          <w:sz w:val="22"/>
          <w:szCs w:val="22"/>
        </w:rPr>
        <w:t>por l</w:t>
      </w:r>
      <w:r w:rsidR="00377047" w:rsidRPr="007B79B0">
        <w:rPr>
          <w:rFonts w:ascii="Arial" w:eastAsia="Times New Roman" w:hAnsi="Arial" w:cs="Arial"/>
          <w:color w:val="000000"/>
          <w:sz w:val="22"/>
          <w:szCs w:val="22"/>
        </w:rPr>
        <w:t>a</w:t>
      </w:r>
      <w:r w:rsidR="00A20740" w:rsidRPr="007B79B0">
        <w:rPr>
          <w:rFonts w:ascii="Arial" w:eastAsia="Times New Roman" w:hAnsi="Arial" w:cs="Arial"/>
          <w:color w:val="000000"/>
          <w:sz w:val="22"/>
          <w:szCs w:val="22"/>
        </w:rPr>
        <w:t>s</w:t>
      </w:r>
      <w:r w:rsidR="00377047" w:rsidRPr="007B79B0">
        <w:rPr>
          <w:rFonts w:ascii="Arial" w:eastAsia="Times New Roman" w:hAnsi="Arial" w:cs="Arial"/>
          <w:color w:val="000000"/>
          <w:sz w:val="22"/>
          <w:szCs w:val="22"/>
        </w:rPr>
        <w:t xml:space="preserve"> </w:t>
      </w:r>
      <w:r w:rsidR="00A20740" w:rsidRPr="007B79B0">
        <w:rPr>
          <w:rFonts w:ascii="Arial" w:eastAsia="Times New Roman" w:hAnsi="Arial" w:cs="Arial"/>
          <w:color w:val="000000"/>
          <w:sz w:val="22"/>
          <w:szCs w:val="22"/>
        </w:rPr>
        <w:t>s</w:t>
      </w:r>
      <w:r w:rsidR="00377047" w:rsidRPr="007B79B0">
        <w:rPr>
          <w:rFonts w:ascii="Arial" w:eastAsia="Times New Roman" w:hAnsi="Arial" w:cs="Arial"/>
          <w:color w:val="000000"/>
          <w:sz w:val="22"/>
          <w:szCs w:val="22"/>
        </w:rPr>
        <w:t>eccional</w:t>
      </w:r>
      <w:r w:rsidR="00A20740" w:rsidRPr="007B79B0">
        <w:rPr>
          <w:rFonts w:ascii="Arial" w:eastAsia="Times New Roman" w:hAnsi="Arial" w:cs="Arial"/>
          <w:color w:val="000000"/>
          <w:sz w:val="22"/>
          <w:szCs w:val="22"/>
        </w:rPr>
        <w:t>es</w:t>
      </w:r>
      <w:r w:rsidR="00377047" w:rsidRPr="007B79B0">
        <w:rPr>
          <w:rFonts w:ascii="Arial" w:eastAsia="Times New Roman" w:hAnsi="Arial" w:cs="Arial"/>
          <w:color w:val="000000"/>
          <w:sz w:val="22"/>
          <w:szCs w:val="22"/>
        </w:rPr>
        <w:t xml:space="preserve"> y</w:t>
      </w:r>
      <w:r w:rsidR="00A20740" w:rsidRPr="007B79B0">
        <w:rPr>
          <w:rFonts w:ascii="Arial" w:eastAsia="Times New Roman" w:hAnsi="Arial" w:cs="Arial"/>
          <w:color w:val="000000"/>
          <w:sz w:val="22"/>
          <w:szCs w:val="22"/>
        </w:rPr>
        <w:t xml:space="preserve"> a nivel</w:t>
      </w:r>
      <w:r w:rsidR="00377047" w:rsidRPr="007B79B0">
        <w:rPr>
          <w:rFonts w:ascii="Arial" w:eastAsia="Times New Roman" w:hAnsi="Arial" w:cs="Arial"/>
          <w:color w:val="000000"/>
          <w:sz w:val="22"/>
          <w:szCs w:val="22"/>
        </w:rPr>
        <w:t xml:space="preserve"> nacional por los Coordinadores de Seguridad y Salud en el Trabajo de Rama Judicial; su medición se tomará como base para el mejoramiento continuo del programa.</w:t>
      </w:r>
      <w:bookmarkEnd w:id="46"/>
    </w:p>
    <w:p w14:paraId="4D8BAFED" w14:textId="77777777" w:rsidR="00381E85" w:rsidRDefault="00381E85" w:rsidP="007B79B0">
      <w:pPr>
        <w:rPr>
          <w:rFonts w:eastAsia="Times New Roman"/>
          <w:color w:val="000000"/>
        </w:rPr>
      </w:pPr>
    </w:p>
    <w:p w14:paraId="02E8ECAB" w14:textId="77777777" w:rsidR="0001440B" w:rsidRDefault="0001440B" w:rsidP="007B79B0">
      <w:pPr>
        <w:spacing w:line="360" w:lineRule="auto"/>
        <w:rPr>
          <w:rFonts w:ascii="Arial" w:hAnsi="Arial" w:cs="Arial"/>
          <w:b/>
          <w:color w:val="000000"/>
          <w:sz w:val="22"/>
          <w:szCs w:val="22"/>
          <w:lang w:val="es-ES_tradnl"/>
        </w:rPr>
      </w:pPr>
    </w:p>
    <w:p w14:paraId="3CCC203B" w14:textId="77777777" w:rsidR="0001440B" w:rsidRDefault="0001440B" w:rsidP="007B79B0">
      <w:pPr>
        <w:spacing w:line="360" w:lineRule="auto"/>
        <w:rPr>
          <w:rFonts w:ascii="Arial" w:hAnsi="Arial" w:cs="Arial"/>
          <w:b/>
          <w:color w:val="000000"/>
          <w:sz w:val="22"/>
          <w:szCs w:val="22"/>
          <w:lang w:val="es-ES_tradnl"/>
        </w:rPr>
      </w:pPr>
    </w:p>
    <w:p w14:paraId="7DFD558B" w14:textId="77777777" w:rsidR="0001440B" w:rsidRDefault="0001440B" w:rsidP="007B79B0">
      <w:pPr>
        <w:spacing w:line="360" w:lineRule="auto"/>
        <w:rPr>
          <w:rFonts w:ascii="Arial" w:hAnsi="Arial" w:cs="Arial"/>
          <w:b/>
          <w:color w:val="000000"/>
          <w:sz w:val="22"/>
          <w:szCs w:val="22"/>
          <w:lang w:val="es-ES_tradnl"/>
        </w:rPr>
      </w:pPr>
    </w:p>
    <w:p w14:paraId="7AC7ABBB" w14:textId="77777777" w:rsidR="0001440B" w:rsidRDefault="0001440B" w:rsidP="007B79B0">
      <w:pPr>
        <w:spacing w:line="360" w:lineRule="auto"/>
        <w:rPr>
          <w:rFonts w:ascii="Arial" w:hAnsi="Arial" w:cs="Arial"/>
          <w:b/>
          <w:color w:val="000000"/>
          <w:sz w:val="22"/>
          <w:szCs w:val="22"/>
          <w:lang w:val="es-ES_tradnl"/>
        </w:rPr>
      </w:pPr>
    </w:p>
    <w:p w14:paraId="5914170C" w14:textId="77777777" w:rsidR="0001440B" w:rsidRDefault="0001440B" w:rsidP="007B79B0">
      <w:pPr>
        <w:spacing w:line="360" w:lineRule="auto"/>
        <w:rPr>
          <w:rFonts w:ascii="Arial" w:hAnsi="Arial" w:cs="Arial"/>
          <w:b/>
          <w:color w:val="000000"/>
          <w:sz w:val="22"/>
          <w:szCs w:val="22"/>
          <w:lang w:val="es-ES_tradnl"/>
        </w:rPr>
      </w:pPr>
    </w:p>
    <w:p w14:paraId="72C519C6" w14:textId="77777777" w:rsidR="0001440B" w:rsidRDefault="0001440B" w:rsidP="007B79B0">
      <w:pPr>
        <w:spacing w:line="360" w:lineRule="auto"/>
        <w:rPr>
          <w:rFonts w:ascii="Arial" w:hAnsi="Arial" w:cs="Arial"/>
          <w:b/>
          <w:color w:val="000000"/>
          <w:sz w:val="22"/>
          <w:szCs w:val="22"/>
          <w:lang w:val="es-ES_tradnl"/>
        </w:rPr>
      </w:pPr>
    </w:p>
    <w:p w14:paraId="0E7AA8C9" w14:textId="77777777" w:rsidR="0001440B" w:rsidRDefault="0001440B" w:rsidP="007B79B0">
      <w:pPr>
        <w:spacing w:line="360" w:lineRule="auto"/>
        <w:rPr>
          <w:rFonts w:ascii="Arial" w:hAnsi="Arial" w:cs="Arial"/>
          <w:b/>
          <w:color w:val="000000"/>
          <w:sz w:val="22"/>
          <w:szCs w:val="22"/>
          <w:lang w:val="es-ES_tradnl"/>
        </w:rPr>
      </w:pPr>
    </w:p>
    <w:p w14:paraId="12A9D135" w14:textId="77777777" w:rsidR="0001440B" w:rsidRDefault="0001440B" w:rsidP="007B79B0">
      <w:pPr>
        <w:spacing w:line="360" w:lineRule="auto"/>
        <w:rPr>
          <w:rFonts w:ascii="Arial" w:hAnsi="Arial" w:cs="Arial"/>
          <w:b/>
          <w:color w:val="000000"/>
          <w:sz w:val="22"/>
          <w:szCs w:val="22"/>
          <w:lang w:val="es-ES_tradnl"/>
        </w:rPr>
      </w:pPr>
    </w:p>
    <w:p w14:paraId="17CB9BD9" w14:textId="77777777" w:rsidR="0001440B" w:rsidRDefault="0001440B" w:rsidP="007B79B0">
      <w:pPr>
        <w:spacing w:line="360" w:lineRule="auto"/>
        <w:rPr>
          <w:rFonts w:ascii="Arial" w:hAnsi="Arial" w:cs="Arial"/>
          <w:b/>
          <w:color w:val="000000"/>
          <w:sz w:val="22"/>
          <w:szCs w:val="22"/>
          <w:lang w:val="es-ES_tradnl"/>
        </w:rPr>
      </w:pPr>
    </w:p>
    <w:p w14:paraId="79269325" w14:textId="77777777" w:rsidR="0001440B" w:rsidRDefault="0001440B" w:rsidP="007B79B0">
      <w:pPr>
        <w:spacing w:line="360" w:lineRule="auto"/>
        <w:rPr>
          <w:rFonts w:ascii="Arial" w:hAnsi="Arial" w:cs="Arial"/>
          <w:b/>
          <w:color w:val="000000"/>
          <w:sz w:val="22"/>
          <w:szCs w:val="22"/>
          <w:lang w:val="es-ES_tradnl"/>
        </w:rPr>
      </w:pPr>
    </w:p>
    <w:p w14:paraId="57E7DEF0" w14:textId="77777777" w:rsidR="0001440B" w:rsidRDefault="0001440B" w:rsidP="007B79B0">
      <w:pPr>
        <w:spacing w:line="360" w:lineRule="auto"/>
        <w:rPr>
          <w:rFonts w:ascii="Arial" w:hAnsi="Arial" w:cs="Arial"/>
          <w:b/>
          <w:color w:val="000000"/>
          <w:sz w:val="22"/>
          <w:szCs w:val="22"/>
          <w:lang w:val="es-ES_tradnl"/>
        </w:rPr>
      </w:pPr>
    </w:p>
    <w:p w14:paraId="7560779F" w14:textId="77777777" w:rsidR="00176B0B" w:rsidRPr="007B79B0" w:rsidRDefault="00176B0B" w:rsidP="007B79B0">
      <w:pPr>
        <w:spacing w:line="360" w:lineRule="auto"/>
        <w:rPr>
          <w:rFonts w:ascii="Arial" w:eastAsia="Times New Roman" w:hAnsi="Arial" w:cs="Arial"/>
          <w:color w:val="000000"/>
          <w:sz w:val="22"/>
          <w:szCs w:val="22"/>
          <w:lang w:val="es-ES_tradnl"/>
        </w:rPr>
      </w:pPr>
      <w:r w:rsidRPr="007B79B0">
        <w:rPr>
          <w:rFonts w:ascii="Arial" w:hAnsi="Arial" w:cs="Arial"/>
          <w:b/>
          <w:color w:val="000000"/>
          <w:sz w:val="22"/>
          <w:szCs w:val="22"/>
          <w:lang w:val="es-ES_tradnl"/>
        </w:rPr>
        <w:t>INDICADORES DE PROCESO</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1557"/>
        <w:gridCol w:w="959"/>
        <w:gridCol w:w="2345"/>
        <w:gridCol w:w="2654"/>
      </w:tblGrid>
      <w:tr w:rsidR="00381E85" w:rsidRPr="00202188" w14:paraId="19DE7BA6" w14:textId="77777777" w:rsidTr="00042009">
        <w:trPr>
          <w:trHeight w:val="376"/>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DA182F" w14:textId="77777777" w:rsidR="00381E85" w:rsidRPr="00202188" w:rsidRDefault="00381E85" w:rsidP="00D7193C">
            <w:pPr>
              <w:autoSpaceDE w:val="0"/>
              <w:autoSpaceDN w:val="0"/>
              <w:adjustRightInd w:val="0"/>
              <w:spacing w:line="276" w:lineRule="auto"/>
              <w:jc w:val="center"/>
              <w:rPr>
                <w:rFonts w:ascii="Arial" w:hAnsi="Arial" w:cs="Arial"/>
                <w:b/>
                <w:bCs/>
                <w:color w:val="000000"/>
                <w:sz w:val="20"/>
                <w:szCs w:val="20"/>
                <w:lang w:val="es-ES_tradnl"/>
              </w:rPr>
            </w:pPr>
            <w:r w:rsidRPr="00202188">
              <w:rPr>
                <w:rFonts w:ascii="Arial" w:hAnsi="Arial" w:cs="Arial"/>
                <w:b/>
                <w:bCs/>
                <w:color w:val="000000"/>
                <w:sz w:val="20"/>
                <w:szCs w:val="20"/>
                <w:lang w:val="es-ES_tradnl"/>
              </w:rPr>
              <w:t xml:space="preserve">CUMPLIMIENTO </w:t>
            </w:r>
            <w:r w:rsidR="00D7193C">
              <w:rPr>
                <w:rFonts w:ascii="Arial" w:hAnsi="Arial" w:cs="Arial"/>
                <w:b/>
                <w:bCs/>
                <w:color w:val="000000"/>
                <w:sz w:val="20"/>
                <w:szCs w:val="20"/>
                <w:lang w:val="es-ES_tradnl"/>
              </w:rPr>
              <w:t>S</w:t>
            </w:r>
            <w:r w:rsidRPr="00202188">
              <w:rPr>
                <w:rFonts w:ascii="Arial" w:hAnsi="Arial" w:cs="Arial"/>
                <w:b/>
                <w:bCs/>
                <w:color w:val="000000"/>
                <w:sz w:val="20"/>
                <w:szCs w:val="20"/>
                <w:lang w:val="es-ES_tradnl"/>
              </w:rPr>
              <w:t xml:space="preserve">VE- DME </w:t>
            </w:r>
          </w:p>
        </w:tc>
      </w:tr>
      <w:tr w:rsidR="00381E85" w:rsidRPr="00202188" w14:paraId="56A00224" w14:textId="77777777" w:rsidTr="00500220">
        <w:trPr>
          <w:trHeight w:val="486"/>
          <w:jc w:val="center"/>
        </w:trPr>
        <w:tc>
          <w:tcPr>
            <w:tcW w:w="1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3A481B" w14:textId="77777777" w:rsidR="00381E85" w:rsidRPr="00202188" w:rsidRDefault="00381E85" w:rsidP="00500220">
            <w:pPr>
              <w:pStyle w:val="Default"/>
              <w:tabs>
                <w:tab w:val="left" w:pos="5245"/>
              </w:tabs>
              <w:spacing w:line="276" w:lineRule="auto"/>
              <w:rPr>
                <w:rFonts w:eastAsia="Times New Roman"/>
                <w:b/>
                <w:bCs/>
                <w:sz w:val="20"/>
                <w:szCs w:val="20"/>
                <w:lang w:val="es-ES_tradnl" w:eastAsia="es-CO"/>
              </w:rPr>
            </w:pPr>
            <w:r w:rsidRPr="00202188">
              <w:rPr>
                <w:rFonts w:eastAsia="Times New Roman"/>
                <w:b/>
                <w:bCs/>
                <w:sz w:val="20"/>
                <w:szCs w:val="20"/>
                <w:lang w:val="es-ES_tradnl" w:eastAsia="es-CO"/>
              </w:rPr>
              <w:t xml:space="preserve">Definición del indicador </w:t>
            </w:r>
          </w:p>
        </w:tc>
        <w:tc>
          <w:tcPr>
            <w:tcW w:w="33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ECDB25" w14:textId="77777777" w:rsidR="00381E85" w:rsidRPr="00202188" w:rsidRDefault="00381E85" w:rsidP="00500220">
            <w:pPr>
              <w:autoSpaceDE w:val="0"/>
              <w:autoSpaceDN w:val="0"/>
              <w:adjustRightInd w:val="0"/>
              <w:spacing w:line="276" w:lineRule="auto"/>
              <w:rPr>
                <w:rFonts w:ascii="Arial" w:hAnsi="Arial" w:cs="Arial"/>
                <w:color w:val="000000"/>
                <w:sz w:val="20"/>
                <w:szCs w:val="20"/>
                <w:lang w:val="es-ES_tradnl"/>
              </w:rPr>
            </w:pPr>
            <w:r w:rsidRPr="00202188">
              <w:rPr>
                <w:rFonts w:ascii="Arial" w:hAnsi="Arial" w:cs="Arial"/>
                <w:color w:val="000000"/>
                <w:sz w:val="20"/>
                <w:szCs w:val="20"/>
                <w:lang w:val="es-ES_tradnl"/>
              </w:rPr>
              <w:t>Es un indicador de proceso que evalúa el cumplimiento de las actividades programadas.</w:t>
            </w:r>
          </w:p>
        </w:tc>
      </w:tr>
      <w:tr w:rsidR="00381E85" w:rsidRPr="00202188" w14:paraId="17A33685" w14:textId="77777777" w:rsidTr="00500220">
        <w:trPr>
          <w:trHeight w:val="486"/>
          <w:jc w:val="center"/>
        </w:trPr>
        <w:tc>
          <w:tcPr>
            <w:tcW w:w="1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7F07E7" w14:textId="77777777" w:rsidR="00381E85" w:rsidRPr="00202188" w:rsidRDefault="00381E85" w:rsidP="00500220">
            <w:pPr>
              <w:pStyle w:val="Default"/>
              <w:tabs>
                <w:tab w:val="left" w:pos="5245"/>
              </w:tabs>
              <w:spacing w:line="276" w:lineRule="auto"/>
              <w:rPr>
                <w:rFonts w:eastAsia="Times New Roman"/>
                <w:b/>
                <w:bCs/>
                <w:sz w:val="20"/>
                <w:szCs w:val="20"/>
                <w:lang w:val="es-ES_tradnl" w:eastAsia="es-CO"/>
              </w:rPr>
            </w:pPr>
            <w:r w:rsidRPr="00202188">
              <w:rPr>
                <w:rFonts w:eastAsia="Times New Roman"/>
                <w:b/>
                <w:bCs/>
                <w:sz w:val="20"/>
                <w:szCs w:val="20"/>
                <w:lang w:val="es-ES_tradnl" w:eastAsia="es-CO"/>
              </w:rPr>
              <w:t xml:space="preserve">Formula </w:t>
            </w:r>
          </w:p>
        </w:tc>
        <w:tc>
          <w:tcPr>
            <w:tcW w:w="33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5F072D" w14:textId="77777777" w:rsidR="00381E85" w:rsidRPr="00202188" w:rsidRDefault="00381E85" w:rsidP="00500220">
            <w:pPr>
              <w:autoSpaceDE w:val="0"/>
              <w:autoSpaceDN w:val="0"/>
              <w:adjustRightInd w:val="0"/>
              <w:spacing w:line="276" w:lineRule="auto"/>
              <w:rPr>
                <w:rFonts w:ascii="Arial" w:hAnsi="Arial" w:cs="Arial"/>
                <w:color w:val="000000"/>
                <w:sz w:val="20"/>
                <w:szCs w:val="20"/>
                <w:lang w:val="es-ES_tradnl"/>
              </w:rPr>
            </w:pPr>
            <w:r w:rsidRPr="00202188">
              <w:rPr>
                <w:rFonts w:ascii="Arial" w:hAnsi="Arial" w:cs="Arial"/>
                <w:color w:val="000000"/>
                <w:sz w:val="20"/>
                <w:szCs w:val="20"/>
                <w:lang w:val="es-ES_tradnl"/>
              </w:rPr>
              <w:t>Número de actividades realizadas (mes) / Número de actividades propuestas (mes) * 100</w:t>
            </w:r>
          </w:p>
        </w:tc>
      </w:tr>
      <w:tr w:rsidR="00381E85" w:rsidRPr="00202188" w14:paraId="53533FED" w14:textId="77777777" w:rsidTr="00500220">
        <w:trPr>
          <w:trHeight w:val="486"/>
          <w:jc w:val="center"/>
        </w:trPr>
        <w:tc>
          <w:tcPr>
            <w:tcW w:w="1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6F58BE" w14:textId="77777777" w:rsidR="00381E85" w:rsidRPr="00202188" w:rsidRDefault="00381E85" w:rsidP="00500220">
            <w:pPr>
              <w:pStyle w:val="Default"/>
              <w:tabs>
                <w:tab w:val="left" w:pos="5245"/>
              </w:tabs>
              <w:spacing w:line="276" w:lineRule="auto"/>
              <w:rPr>
                <w:rFonts w:eastAsia="Times New Roman"/>
                <w:b/>
                <w:bCs/>
                <w:sz w:val="20"/>
                <w:szCs w:val="20"/>
                <w:lang w:val="es-ES_tradnl" w:eastAsia="es-CO"/>
              </w:rPr>
            </w:pPr>
            <w:r w:rsidRPr="00202188">
              <w:rPr>
                <w:rFonts w:eastAsia="Times New Roman"/>
                <w:b/>
                <w:bCs/>
                <w:sz w:val="20"/>
                <w:szCs w:val="20"/>
                <w:lang w:val="es-ES_tradnl" w:eastAsia="es-CO"/>
              </w:rPr>
              <w:t>Interpretación del indicador</w:t>
            </w:r>
          </w:p>
        </w:tc>
        <w:tc>
          <w:tcPr>
            <w:tcW w:w="33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AC555B" w14:textId="77777777" w:rsidR="00381E85" w:rsidRPr="00202188" w:rsidRDefault="00381E85" w:rsidP="00500220">
            <w:pPr>
              <w:autoSpaceDE w:val="0"/>
              <w:autoSpaceDN w:val="0"/>
              <w:adjustRightInd w:val="0"/>
              <w:spacing w:line="276" w:lineRule="auto"/>
              <w:rPr>
                <w:rFonts w:ascii="Arial" w:hAnsi="Arial" w:cs="Arial"/>
                <w:color w:val="000000"/>
                <w:sz w:val="20"/>
                <w:szCs w:val="20"/>
                <w:lang w:val="es-ES_tradnl"/>
              </w:rPr>
            </w:pPr>
            <w:r w:rsidRPr="00202188">
              <w:rPr>
                <w:rFonts w:ascii="Arial" w:hAnsi="Arial" w:cs="Arial"/>
                <w:color w:val="000000"/>
                <w:sz w:val="20"/>
                <w:szCs w:val="20"/>
                <w:lang w:val="es-ES_tradnl"/>
              </w:rPr>
              <w:t>Porcentaje de las actividades realizadas</w:t>
            </w:r>
          </w:p>
        </w:tc>
      </w:tr>
      <w:tr w:rsidR="00381E85" w:rsidRPr="00202188" w14:paraId="530A405B" w14:textId="77777777" w:rsidTr="007B79B0">
        <w:trPr>
          <w:trHeight w:val="486"/>
          <w:jc w:val="center"/>
        </w:trPr>
        <w:tc>
          <w:tcPr>
            <w:tcW w:w="815" w:type="pct"/>
            <w:tcBorders>
              <w:top w:val="single" w:sz="4" w:space="0" w:color="000000"/>
              <w:left w:val="single" w:sz="4" w:space="0" w:color="000000"/>
              <w:bottom w:val="single" w:sz="4" w:space="0" w:color="000000"/>
              <w:right w:val="single" w:sz="4" w:space="0" w:color="auto"/>
            </w:tcBorders>
            <w:shd w:val="clear" w:color="auto" w:fill="auto"/>
            <w:vAlign w:val="center"/>
          </w:tcPr>
          <w:p w14:paraId="3BC845F5" w14:textId="77777777" w:rsidR="00381E85" w:rsidRPr="00202188" w:rsidRDefault="00381E85" w:rsidP="00500220">
            <w:pPr>
              <w:pStyle w:val="Default"/>
              <w:tabs>
                <w:tab w:val="left" w:pos="5245"/>
              </w:tabs>
              <w:spacing w:line="276" w:lineRule="auto"/>
              <w:rPr>
                <w:b/>
                <w:sz w:val="20"/>
                <w:szCs w:val="20"/>
                <w:lang w:val="es-ES_tradnl"/>
              </w:rPr>
            </w:pPr>
            <w:r w:rsidRPr="00202188">
              <w:rPr>
                <w:rFonts w:eastAsia="Times New Roman"/>
                <w:b/>
                <w:bCs/>
                <w:sz w:val="20"/>
                <w:szCs w:val="20"/>
                <w:lang w:val="es-ES_tradnl" w:eastAsia="es-CO"/>
              </w:rPr>
              <w:t>Frecuencia</w:t>
            </w:r>
          </w:p>
        </w:tc>
        <w:tc>
          <w:tcPr>
            <w:tcW w:w="1401"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D30A033" w14:textId="77777777" w:rsidR="00381E85" w:rsidRPr="00202188" w:rsidRDefault="00381E85" w:rsidP="00500220">
            <w:pPr>
              <w:pStyle w:val="Default"/>
              <w:tabs>
                <w:tab w:val="left" w:pos="5245"/>
              </w:tabs>
              <w:spacing w:line="276" w:lineRule="auto"/>
              <w:rPr>
                <w:sz w:val="20"/>
                <w:szCs w:val="20"/>
                <w:lang w:val="es-ES_tradnl"/>
              </w:rPr>
            </w:pPr>
            <w:r w:rsidRPr="00202188">
              <w:rPr>
                <w:sz w:val="20"/>
                <w:szCs w:val="20"/>
                <w:lang w:val="es-ES_tradnl"/>
              </w:rPr>
              <w:t>Mensual</w:t>
            </w:r>
          </w:p>
        </w:tc>
        <w:tc>
          <w:tcPr>
            <w:tcW w:w="1306" w:type="pct"/>
            <w:tcBorders>
              <w:top w:val="single" w:sz="4" w:space="0" w:color="000000"/>
              <w:left w:val="single" w:sz="4" w:space="0" w:color="auto"/>
              <w:bottom w:val="single" w:sz="4" w:space="0" w:color="000000"/>
              <w:right w:val="single" w:sz="4" w:space="0" w:color="auto"/>
            </w:tcBorders>
            <w:shd w:val="clear" w:color="auto" w:fill="auto"/>
            <w:vAlign w:val="center"/>
          </w:tcPr>
          <w:p w14:paraId="1D7E6FFD" w14:textId="77777777" w:rsidR="00381E85" w:rsidRPr="00202188" w:rsidRDefault="00381E85" w:rsidP="00500220">
            <w:pPr>
              <w:autoSpaceDE w:val="0"/>
              <w:autoSpaceDN w:val="0"/>
              <w:adjustRightInd w:val="0"/>
              <w:spacing w:line="276" w:lineRule="auto"/>
              <w:rPr>
                <w:rFonts w:ascii="Arial" w:hAnsi="Arial" w:cs="Arial"/>
                <w:b/>
                <w:color w:val="000000"/>
                <w:sz w:val="20"/>
                <w:szCs w:val="20"/>
                <w:lang w:val="es-ES_tradnl"/>
              </w:rPr>
            </w:pPr>
            <w:r w:rsidRPr="00202188">
              <w:rPr>
                <w:rFonts w:ascii="Arial" w:eastAsia="Times New Roman" w:hAnsi="Arial" w:cs="Arial"/>
                <w:b/>
                <w:bCs/>
                <w:sz w:val="20"/>
                <w:szCs w:val="20"/>
                <w:lang w:val="es-ES_tradnl" w:eastAsia="es-CO"/>
              </w:rPr>
              <w:t>Meta del indicador</w:t>
            </w:r>
          </w:p>
        </w:tc>
        <w:tc>
          <w:tcPr>
            <w:tcW w:w="1478" w:type="pct"/>
            <w:tcBorders>
              <w:top w:val="single" w:sz="4" w:space="0" w:color="000000"/>
              <w:left w:val="single" w:sz="4" w:space="0" w:color="auto"/>
              <w:bottom w:val="single" w:sz="4" w:space="0" w:color="000000"/>
              <w:right w:val="single" w:sz="4" w:space="0" w:color="000000"/>
            </w:tcBorders>
            <w:shd w:val="clear" w:color="auto" w:fill="auto"/>
            <w:vAlign w:val="center"/>
          </w:tcPr>
          <w:p w14:paraId="169AFDE0" w14:textId="77777777" w:rsidR="00381E85" w:rsidRPr="00202188" w:rsidRDefault="00381E85" w:rsidP="00500220">
            <w:pPr>
              <w:autoSpaceDE w:val="0"/>
              <w:autoSpaceDN w:val="0"/>
              <w:adjustRightInd w:val="0"/>
              <w:spacing w:line="276" w:lineRule="auto"/>
              <w:rPr>
                <w:rFonts w:ascii="Arial" w:hAnsi="Arial" w:cs="Arial"/>
                <w:color w:val="000000"/>
                <w:sz w:val="20"/>
                <w:szCs w:val="20"/>
                <w:lang w:val="es-ES_tradnl"/>
              </w:rPr>
            </w:pPr>
            <w:r w:rsidRPr="00202188">
              <w:rPr>
                <w:rFonts w:ascii="Arial" w:hAnsi="Arial" w:cs="Arial"/>
                <w:color w:val="000000"/>
                <w:sz w:val="20"/>
                <w:szCs w:val="20"/>
                <w:lang w:val="es-ES_tradnl"/>
              </w:rPr>
              <w:t>90%</w:t>
            </w:r>
          </w:p>
        </w:tc>
      </w:tr>
      <w:tr w:rsidR="00381E85" w:rsidRPr="00202188" w14:paraId="6A42AA08" w14:textId="77777777" w:rsidTr="00042009">
        <w:trPr>
          <w:trHeight w:val="397"/>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53D5EC" w14:textId="77777777" w:rsidR="00381E85" w:rsidRPr="00202188" w:rsidRDefault="00381E85" w:rsidP="00D7193C">
            <w:pPr>
              <w:autoSpaceDE w:val="0"/>
              <w:autoSpaceDN w:val="0"/>
              <w:adjustRightInd w:val="0"/>
              <w:spacing w:line="276" w:lineRule="auto"/>
              <w:jc w:val="center"/>
              <w:rPr>
                <w:rFonts w:ascii="Arial" w:hAnsi="Arial" w:cs="Arial"/>
                <w:b/>
                <w:bCs/>
                <w:color w:val="000000"/>
                <w:sz w:val="20"/>
                <w:szCs w:val="20"/>
                <w:lang w:val="es-ES_tradnl"/>
              </w:rPr>
            </w:pPr>
            <w:r w:rsidRPr="00202188">
              <w:rPr>
                <w:rFonts w:ascii="Arial" w:hAnsi="Arial" w:cs="Arial"/>
                <w:b/>
                <w:bCs/>
                <w:color w:val="000000"/>
                <w:sz w:val="20"/>
                <w:szCs w:val="20"/>
                <w:lang w:val="es-ES_tradnl"/>
              </w:rPr>
              <w:t xml:space="preserve">COBERTURA </w:t>
            </w:r>
            <w:r w:rsidR="00D7193C">
              <w:rPr>
                <w:rFonts w:ascii="Arial" w:hAnsi="Arial" w:cs="Arial"/>
                <w:b/>
                <w:bCs/>
                <w:color w:val="000000"/>
                <w:sz w:val="20"/>
                <w:szCs w:val="20"/>
                <w:lang w:val="es-ES_tradnl"/>
              </w:rPr>
              <w:t>S</w:t>
            </w:r>
            <w:r w:rsidRPr="00202188">
              <w:rPr>
                <w:rFonts w:ascii="Arial" w:hAnsi="Arial" w:cs="Arial"/>
                <w:b/>
                <w:bCs/>
                <w:color w:val="000000"/>
                <w:sz w:val="20"/>
                <w:szCs w:val="20"/>
                <w:lang w:val="es-ES_tradnl"/>
              </w:rPr>
              <w:t xml:space="preserve">VE –DME </w:t>
            </w:r>
          </w:p>
        </w:tc>
      </w:tr>
      <w:tr w:rsidR="00381E85" w:rsidRPr="00202188" w14:paraId="164B0DB8" w14:textId="77777777" w:rsidTr="00500220">
        <w:trPr>
          <w:trHeight w:val="486"/>
          <w:jc w:val="center"/>
        </w:trPr>
        <w:tc>
          <w:tcPr>
            <w:tcW w:w="1682"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A81D2F2" w14:textId="77777777" w:rsidR="00381E85" w:rsidRPr="00202188" w:rsidRDefault="00381E85" w:rsidP="00500220">
            <w:pPr>
              <w:pStyle w:val="Default"/>
              <w:tabs>
                <w:tab w:val="left" w:pos="5245"/>
              </w:tabs>
              <w:spacing w:line="276" w:lineRule="auto"/>
              <w:rPr>
                <w:rFonts w:eastAsia="Times New Roman"/>
                <w:b/>
                <w:bCs/>
                <w:sz w:val="20"/>
                <w:szCs w:val="20"/>
                <w:lang w:val="es-ES_tradnl" w:eastAsia="es-CO"/>
              </w:rPr>
            </w:pPr>
            <w:r w:rsidRPr="00202188">
              <w:rPr>
                <w:rFonts w:eastAsia="Times New Roman"/>
                <w:b/>
                <w:bCs/>
                <w:sz w:val="20"/>
                <w:szCs w:val="20"/>
                <w:lang w:val="es-ES_tradnl" w:eastAsia="es-CO"/>
              </w:rPr>
              <w:t xml:space="preserve">Definición del indicador </w:t>
            </w:r>
          </w:p>
        </w:tc>
        <w:tc>
          <w:tcPr>
            <w:tcW w:w="3318"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01863FD2" w14:textId="77777777" w:rsidR="00381E85" w:rsidRPr="00202188" w:rsidRDefault="00381E85" w:rsidP="00D7193C">
            <w:pPr>
              <w:autoSpaceDE w:val="0"/>
              <w:autoSpaceDN w:val="0"/>
              <w:adjustRightInd w:val="0"/>
              <w:spacing w:line="276" w:lineRule="auto"/>
              <w:rPr>
                <w:rFonts w:ascii="Arial" w:hAnsi="Arial" w:cs="Arial"/>
                <w:bCs/>
                <w:color w:val="000000"/>
                <w:sz w:val="20"/>
                <w:szCs w:val="20"/>
                <w:lang w:val="es-ES_tradnl"/>
              </w:rPr>
            </w:pPr>
            <w:r w:rsidRPr="00202188">
              <w:rPr>
                <w:rFonts w:ascii="Arial" w:hAnsi="Arial" w:cs="Arial"/>
                <w:bCs/>
                <w:color w:val="000000"/>
                <w:sz w:val="20"/>
                <w:szCs w:val="20"/>
                <w:lang w:val="es-ES_tradnl"/>
              </w:rPr>
              <w:t xml:space="preserve">Es un indicador de proceso que evalúa la cobertura de la estrategia para el </w:t>
            </w:r>
            <w:r w:rsidR="00D7193C">
              <w:rPr>
                <w:rFonts w:ascii="Arial" w:hAnsi="Arial" w:cs="Arial"/>
                <w:bCs/>
                <w:color w:val="000000"/>
                <w:sz w:val="20"/>
                <w:szCs w:val="20"/>
                <w:lang w:val="es-ES_tradnl"/>
              </w:rPr>
              <w:t>S</w:t>
            </w:r>
            <w:r w:rsidRPr="00202188">
              <w:rPr>
                <w:rFonts w:ascii="Arial" w:hAnsi="Arial" w:cs="Arial"/>
                <w:bCs/>
                <w:color w:val="000000"/>
                <w:sz w:val="20"/>
                <w:szCs w:val="20"/>
                <w:lang w:val="es-ES_tradnl"/>
              </w:rPr>
              <w:t>VE -DME</w:t>
            </w:r>
          </w:p>
        </w:tc>
      </w:tr>
      <w:tr w:rsidR="00381E85" w:rsidRPr="00202188" w14:paraId="18467EC7" w14:textId="77777777" w:rsidTr="00500220">
        <w:trPr>
          <w:trHeight w:val="486"/>
          <w:jc w:val="center"/>
        </w:trPr>
        <w:tc>
          <w:tcPr>
            <w:tcW w:w="1682"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85A08AF" w14:textId="77777777" w:rsidR="00381E85" w:rsidRPr="00202188" w:rsidRDefault="00381E85" w:rsidP="00500220">
            <w:pPr>
              <w:pStyle w:val="Default"/>
              <w:tabs>
                <w:tab w:val="left" w:pos="5245"/>
              </w:tabs>
              <w:spacing w:line="276" w:lineRule="auto"/>
              <w:rPr>
                <w:rFonts w:eastAsia="Times New Roman"/>
                <w:b/>
                <w:bCs/>
                <w:sz w:val="20"/>
                <w:szCs w:val="20"/>
                <w:lang w:val="es-ES_tradnl" w:eastAsia="es-CO"/>
              </w:rPr>
            </w:pPr>
            <w:r w:rsidRPr="00202188">
              <w:rPr>
                <w:rFonts w:eastAsia="Times New Roman"/>
                <w:b/>
                <w:bCs/>
                <w:sz w:val="20"/>
                <w:szCs w:val="20"/>
                <w:lang w:val="es-ES_tradnl" w:eastAsia="es-CO"/>
              </w:rPr>
              <w:t>Formula</w:t>
            </w:r>
          </w:p>
        </w:tc>
        <w:tc>
          <w:tcPr>
            <w:tcW w:w="3318"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110C19CD" w14:textId="77777777" w:rsidR="00381E85" w:rsidRPr="00202188" w:rsidRDefault="00381E85" w:rsidP="00D7193C">
            <w:pPr>
              <w:autoSpaceDE w:val="0"/>
              <w:autoSpaceDN w:val="0"/>
              <w:adjustRightInd w:val="0"/>
              <w:spacing w:line="276" w:lineRule="auto"/>
              <w:rPr>
                <w:rFonts w:ascii="Arial" w:hAnsi="Arial" w:cs="Arial"/>
                <w:bCs/>
                <w:color w:val="000000"/>
                <w:sz w:val="20"/>
                <w:szCs w:val="20"/>
                <w:lang w:val="es-ES_tradnl"/>
              </w:rPr>
            </w:pPr>
            <w:r w:rsidRPr="00202188">
              <w:rPr>
                <w:rFonts w:ascii="Arial" w:hAnsi="Arial" w:cs="Arial"/>
                <w:bCs/>
                <w:color w:val="000000"/>
                <w:sz w:val="20"/>
                <w:szCs w:val="20"/>
                <w:lang w:val="es-ES_tradnl"/>
              </w:rPr>
              <w:t xml:space="preserve">Número de servidores asistentes al </w:t>
            </w:r>
            <w:r w:rsidR="00D7193C">
              <w:rPr>
                <w:rFonts w:ascii="Arial" w:hAnsi="Arial" w:cs="Arial"/>
                <w:bCs/>
                <w:color w:val="000000"/>
                <w:sz w:val="20"/>
                <w:szCs w:val="20"/>
                <w:lang w:val="es-ES_tradnl"/>
              </w:rPr>
              <w:t>S</w:t>
            </w:r>
            <w:r w:rsidRPr="00202188">
              <w:rPr>
                <w:rFonts w:ascii="Arial" w:hAnsi="Arial" w:cs="Arial"/>
                <w:bCs/>
                <w:color w:val="000000"/>
                <w:sz w:val="20"/>
                <w:szCs w:val="20"/>
                <w:lang w:val="es-ES_tradnl"/>
              </w:rPr>
              <w:t xml:space="preserve">VE- DME  / Número total de servidores programados al </w:t>
            </w:r>
            <w:r w:rsidR="00D7193C">
              <w:rPr>
                <w:rFonts w:ascii="Arial" w:hAnsi="Arial" w:cs="Arial"/>
                <w:bCs/>
                <w:color w:val="000000"/>
                <w:sz w:val="20"/>
                <w:szCs w:val="20"/>
                <w:lang w:val="es-ES_tradnl"/>
              </w:rPr>
              <w:t>S</w:t>
            </w:r>
            <w:r w:rsidRPr="00202188">
              <w:rPr>
                <w:rFonts w:ascii="Arial" w:hAnsi="Arial" w:cs="Arial"/>
                <w:bCs/>
                <w:color w:val="000000"/>
                <w:sz w:val="20"/>
                <w:szCs w:val="20"/>
                <w:lang w:val="es-ES_tradnl"/>
              </w:rPr>
              <w:t>VE- DME* 100</w:t>
            </w:r>
          </w:p>
        </w:tc>
      </w:tr>
      <w:tr w:rsidR="00381E85" w:rsidRPr="00202188" w14:paraId="30EF8278" w14:textId="77777777" w:rsidTr="00500220">
        <w:trPr>
          <w:trHeight w:val="486"/>
          <w:jc w:val="center"/>
        </w:trPr>
        <w:tc>
          <w:tcPr>
            <w:tcW w:w="1682"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37A5FB3" w14:textId="77777777" w:rsidR="00381E85" w:rsidRPr="00202188" w:rsidRDefault="00381E85" w:rsidP="00500220">
            <w:pPr>
              <w:pStyle w:val="Default"/>
              <w:tabs>
                <w:tab w:val="left" w:pos="5245"/>
              </w:tabs>
              <w:spacing w:line="276" w:lineRule="auto"/>
              <w:rPr>
                <w:rFonts w:eastAsia="Times New Roman"/>
                <w:b/>
                <w:bCs/>
                <w:sz w:val="20"/>
                <w:szCs w:val="20"/>
                <w:lang w:val="es-ES_tradnl" w:eastAsia="es-CO"/>
              </w:rPr>
            </w:pPr>
            <w:r w:rsidRPr="00202188">
              <w:rPr>
                <w:rFonts w:eastAsia="Times New Roman"/>
                <w:b/>
                <w:bCs/>
                <w:sz w:val="20"/>
                <w:szCs w:val="20"/>
                <w:lang w:val="es-ES_tradnl" w:eastAsia="es-CO"/>
              </w:rPr>
              <w:t>Interpretación del indicador</w:t>
            </w:r>
          </w:p>
        </w:tc>
        <w:tc>
          <w:tcPr>
            <w:tcW w:w="3318"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68B633D6" w14:textId="77777777" w:rsidR="00381E85" w:rsidRPr="00202188" w:rsidRDefault="00381E85" w:rsidP="00D7193C">
            <w:pPr>
              <w:autoSpaceDE w:val="0"/>
              <w:autoSpaceDN w:val="0"/>
              <w:adjustRightInd w:val="0"/>
              <w:spacing w:line="276" w:lineRule="auto"/>
              <w:rPr>
                <w:rFonts w:ascii="Arial" w:hAnsi="Arial" w:cs="Arial"/>
                <w:bCs/>
                <w:color w:val="000000"/>
                <w:sz w:val="20"/>
                <w:szCs w:val="20"/>
                <w:lang w:val="es-ES_tradnl"/>
              </w:rPr>
            </w:pPr>
            <w:r w:rsidRPr="00202188">
              <w:rPr>
                <w:rFonts w:ascii="Arial" w:hAnsi="Arial" w:cs="Arial"/>
                <w:bCs/>
                <w:color w:val="000000"/>
                <w:sz w:val="20"/>
                <w:szCs w:val="20"/>
                <w:lang w:val="es-ES_tradnl"/>
              </w:rPr>
              <w:t xml:space="preserve">Porcentaje de servidores judiciales asistentes a las actividades del </w:t>
            </w:r>
            <w:r w:rsidR="00D7193C">
              <w:rPr>
                <w:rFonts w:ascii="Arial" w:hAnsi="Arial" w:cs="Arial"/>
                <w:bCs/>
                <w:color w:val="000000"/>
                <w:sz w:val="20"/>
                <w:szCs w:val="20"/>
                <w:lang w:val="es-ES_tradnl"/>
              </w:rPr>
              <w:t>S</w:t>
            </w:r>
            <w:r w:rsidRPr="00202188">
              <w:rPr>
                <w:rFonts w:ascii="Arial" w:hAnsi="Arial" w:cs="Arial"/>
                <w:bCs/>
                <w:color w:val="000000"/>
                <w:sz w:val="20"/>
                <w:szCs w:val="20"/>
                <w:lang w:val="es-ES_tradnl"/>
              </w:rPr>
              <w:t>VE-DME</w:t>
            </w:r>
          </w:p>
        </w:tc>
      </w:tr>
      <w:tr w:rsidR="00381E85" w:rsidRPr="00202188" w14:paraId="1C6A4701" w14:textId="77777777" w:rsidTr="007B79B0">
        <w:trPr>
          <w:trHeight w:val="486"/>
          <w:jc w:val="center"/>
        </w:trPr>
        <w:tc>
          <w:tcPr>
            <w:tcW w:w="815" w:type="pct"/>
            <w:tcBorders>
              <w:top w:val="single" w:sz="4" w:space="0" w:color="000000"/>
              <w:left w:val="single" w:sz="4" w:space="0" w:color="000000"/>
              <w:bottom w:val="single" w:sz="4" w:space="0" w:color="000000"/>
              <w:right w:val="single" w:sz="4" w:space="0" w:color="auto"/>
            </w:tcBorders>
            <w:shd w:val="clear" w:color="auto" w:fill="auto"/>
            <w:vAlign w:val="center"/>
          </w:tcPr>
          <w:p w14:paraId="6F6CF462" w14:textId="77777777" w:rsidR="00381E85" w:rsidRPr="00202188" w:rsidRDefault="00381E85" w:rsidP="00500220">
            <w:pPr>
              <w:autoSpaceDE w:val="0"/>
              <w:autoSpaceDN w:val="0"/>
              <w:adjustRightInd w:val="0"/>
              <w:spacing w:line="276" w:lineRule="auto"/>
              <w:rPr>
                <w:rFonts w:ascii="Arial" w:hAnsi="Arial" w:cs="Arial"/>
                <w:b/>
                <w:bCs/>
                <w:color w:val="000000"/>
                <w:sz w:val="20"/>
                <w:szCs w:val="20"/>
                <w:lang w:val="es-ES_tradnl"/>
              </w:rPr>
            </w:pPr>
            <w:r w:rsidRPr="00202188">
              <w:rPr>
                <w:rFonts w:ascii="Arial" w:eastAsia="Times New Roman" w:hAnsi="Arial" w:cs="Arial"/>
                <w:b/>
                <w:bCs/>
                <w:sz w:val="20"/>
                <w:szCs w:val="20"/>
                <w:lang w:val="es-ES_tradnl" w:eastAsia="es-CO"/>
              </w:rPr>
              <w:t>Frecuencia</w:t>
            </w:r>
          </w:p>
        </w:tc>
        <w:tc>
          <w:tcPr>
            <w:tcW w:w="1401"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41E835AF" w14:textId="77777777" w:rsidR="00381E85" w:rsidRPr="00202188" w:rsidRDefault="00381E85" w:rsidP="00500220">
            <w:pPr>
              <w:autoSpaceDE w:val="0"/>
              <w:autoSpaceDN w:val="0"/>
              <w:adjustRightInd w:val="0"/>
              <w:spacing w:line="276" w:lineRule="auto"/>
              <w:rPr>
                <w:rFonts w:ascii="Arial" w:hAnsi="Arial" w:cs="Arial"/>
                <w:bCs/>
                <w:color w:val="000000"/>
                <w:sz w:val="20"/>
                <w:szCs w:val="20"/>
                <w:lang w:val="es-ES_tradnl"/>
              </w:rPr>
            </w:pPr>
            <w:r w:rsidRPr="00202188">
              <w:rPr>
                <w:rFonts w:ascii="Arial" w:hAnsi="Arial" w:cs="Arial"/>
                <w:bCs/>
                <w:color w:val="000000"/>
                <w:sz w:val="20"/>
                <w:szCs w:val="20"/>
                <w:lang w:val="es-ES_tradnl"/>
              </w:rPr>
              <w:t>Mensual</w:t>
            </w:r>
          </w:p>
        </w:tc>
        <w:tc>
          <w:tcPr>
            <w:tcW w:w="1306" w:type="pct"/>
            <w:tcBorders>
              <w:top w:val="single" w:sz="4" w:space="0" w:color="000000"/>
              <w:left w:val="single" w:sz="4" w:space="0" w:color="auto"/>
              <w:bottom w:val="single" w:sz="4" w:space="0" w:color="000000"/>
              <w:right w:val="single" w:sz="4" w:space="0" w:color="auto"/>
            </w:tcBorders>
            <w:shd w:val="clear" w:color="auto" w:fill="auto"/>
            <w:vAlign w:val="center"/>
          </w:tcPr>
          <w:p w14:paraId="04604B93" w14:textId="77777777" w:rsidR="00381E85" w:rsidRPr="00202188" w:rsidRDefault="00381E85" w:rsidP="00500220">
            <w:pPr>
              <w:autoSpaceDE w:val="0"/>
              <w:autoSpaceDN w:val="0"/>
              <w:adjustRightInd w:val="0"/>
              <w:spacing w:line="276" w:lineRule="auto"/>
              <w:rPr>
                <w:rFonts w:ascii="Arial" w:hAnsi="Arial" w:cs="Arial"/>
                <w:b/>
                <w:bCs/>
                <w:color w:val="000000"/>
                <w:sz w:val="20"/>
                <w:szCs w:val="20"/>
                <w:lang w:val="es-ES_tradnl"/>
              </w:rPr>
            </w:pPr>
            <w:r w:rsidRPr="00202188">
              <w:rPr>
                <w:rFonts w:ascii="Arial" w:hAnsi="Arial" w:cs="Arial"/>
                <w:b/>
                <w:bCs/>
                <w:color w:val="000000"/>
                <w:sz w:val="20"/>
                <w:szCs w:val="20"/>
                <w:lang w:val="es-ES_tradnl"/>
              </w:rPr>
              <w:t>Meta del indicador</w:t>
            </w:r>
          </w:p>
        </w:tc>
        <w:tc>
          <w:tcPr>
            <w:tcW w:w="1478" w:type="pct"/>
            <w:tcBorders>
              <w:top w:val="single" w:sz="4" w:space="0" w:color="000000"/>
              <w:left w:val="single" w:sz="4" w:space="0" w:color="auto"/>
              <w:bottom w:val="single" w:sz="4" w:space="0" w:color="000000"/>
              <w:right w:val="single" w:sz="4" w:space="0" w:color="000000"/>
            </w:tcBorders>
            <w:shd w:val="clear" w:color="auto" w:fill="auto"/>
            <w:vAlign w:val="center"/>
          </w:tcPr>
          <w:p w14:paraId="7D400770" w14:textId="77777777" w:rsidR="00381E85" w:rsidRPr="00202188" w:rsidRDefault="00381E85" w:rsidP="00500220">
            <w:pPr>
              <w:autoSpaceDE w:val="0"/>
              <w:autoSpaceDN w:val="0"/>
              <w:adjustRightInd w:val="0"/>
              <w:spacing w:line="276" w:lineRule="auto"/>
              <w:rPr>
                <w:rFonts w:ascii="Arial" w:hAnsi="Arial" w:cs="Arial"/>
                <w:bCs/>
                <w:color w:val="000000"/>
                <w:sz w:val="20"/>
                <w:szCs w:val="20"/>
                <w:lang w:val="es-ES_tradnl"/>
              </w:rPr>
            </w:pPr>
            <w:r w:rsidRPr="00202188">
              <w:rPr>
                <w:rFonts w:ascii="Arial" w:hAnsi="Arial" w:cs="Arial"/>
                <w:bCs/>
                <w:color w:val="000000"/>
                <w:sz w:val="20"/>
                <w:szCs w:val="20"/>
                <w:lang w:val="es-ES_tradnl"/>
              </w:rPr>
              <w:t>90%</w:t>
            </w:r>
          </w:p>
        </w:tc>
      </w:tr>
    </w:tbl>
    <w:p w14:paraId="3432B9D2" w14:textId="77777777" w:rsidR="005C4E88" w:rsidRDefault="005C4E88" w:rsidP="005C4E88">
      <w:pPr>
        <w:spacing w:line="360" w:lineRule="auto"/>
        <w:jc w:val="both"/>
        <w:rPr>
          <w:rFonts w:ascii="Arial" w:eastAsia="Times New Roman" w:hAnsi="Arial" w:cs="Arial"/>
          <w:color w:val="000000"/>
          <w:sz w:val="22"/>
          <w:szCs w:val="22"/>
          <w:lang w:val="es-ES_tradnl"/>
        </w:rPr>
      </w:pPr>
    </w:p>
    <w:p w14:paraId="190F7992" w14:textId="77777777" w:rsidR="00847E86" w:rsidRPr="0018575A" w:rsidRDefault="002D4635" w:rsidP="007B79B0">
      <w:pPr>
        <w:pStyle w:val="Cuadrculamedia1-nfasis21"/>
        <w:spacing w:line="360" w:lineRule="auto"/>
        <w:ind w:left="0"/>
        <w:rPr>
          <w:rFonts w:ascii="Arial" w:hAnsi="Arial" w:cs="Arial"/>
          <w:b/>
          <w:sz w:val="22"/>
          <w:szCs w:val="22"/>
        </w:rPr>
      </w:pPr>
      <w:r w:rsidRPr="007B25CE">
        <w:rPr>
          <w:rFonts w:ascii="Arial" w:hAnsi="Arial" w:cs="Arial"/>
          <w:b/>
          <w:sz w:val="22"/>
          <w:szCs w:val="22"/>
          <w:lang w:val="es-ES_tradnl"/>
        </w:rPr>
        <w:t xml:space="preserve">INDICADORES DE RESULTADO </w:t>
      </w:r>
    </w:p>
    <w:tbl>
      <w:tblPr>
        <w:tblW w:w="49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0"/>
        <w:gridCol w:w="38"/>
        <w:gridCol w:w="1649"/>
        <w:gridCol w:w="1012"/>
        <w:gridCol w:w="2300"/>
        <w:gridCol w:w="2652"/>
      </w:tblGrid>
      <w:tr w:rsidR="00381E85" w:rsidRPr="00202188" w14:paraId="789F2492" w14:textId="77777777" w:rsidTr="00042009">
        <w:trPr>
          <w:trHeight w:val="376"/>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B78612" w14:textId="77777777" w:rsidR="00381E85" w:rsidRPr="00202188" w:rsidRDefault="00381E85" w:rsidP="00500220">
            <w:pPr>
              <w:autoSpaceDE w:val="0"/>
              <w:autoSpaceDN w:val="0"/>
              <w:adjustRightInd w:val="0"/>
              <w:spacing w:line="276" w:lineRule="auto"/>
              <w:jc w:val="center"/>
              <w:rPr>
                <w:rFonts w:ascii="Arial" w:hAnsi="Arial" w:cs="Arial"/>
                <w:b/>
                <w:bCs/>
                <w:color w:val="000000"/>
                <w:sz w:val="20"/>
                <w:szCs w:val="20"/>
                <w:lang w:val="es-ES_tradnl"/>
              </w:rPr>
            </w:pPr>
            <w:r w:rsidRPr="00202188">
              <w:rPr>
                <w:rFonts w:ascii="Arial" w:hAnsi="Arial" w:cs="Arial"/>
                <w:b/>
                <w:bCs/>
                <w:color w:val="000000"/>
                <w:sz w:val="20"/>
                <w:szCs w:val="20"/>
                <w:lang w:val="es-ES_tradnl"/>
              </w:rPr>
              <w:lastRenderedPageBreak/>
              <w:t xml:space="preserve">INCIDENCIA DME </w:t>
            </w:r>
          </w:p>
        </w:tc>
      </w:tr>
      <w:tr w:rsidR="00381E85" w:rsidRPr="00202188" w14:paraId="048B74CA" w14:textId="77777777" w:rsidTr="00500220">
        <w:trPr>
          <w:trHeight w:val="486"/>
          <w:jc w:val="center"/>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4AF28D" w14:textId="77777777" w:rsidR="00381E85" w:rsidRPr="00202188" w:rsidRDefault="00381E85" w:rsidP="00500220">
            <w:pPr>
              <w:pStyle w:val="Default"/>
              <w:tabs>
                <w:tab w:val="left" w:pos="5245"/>
              </w:tabs>
              <w:spacing w:line="276" w:lineRule="auto"/>
              <w:rPr>
                <w:rFonts w:eastAsia="Times New Roman"/>
                <w:b/>
                <w:bCs/>
                <w:sz w:val="20"/>
                <w:szCs w:val="20"/>
                <w:lang w:val="es-ES_tradnl" w:eastAsia="es-CO"/>
              </w:rPr>
            </w:pPr>
            <w:r w:rsidRPr="00202188">
              <w:rPr>
                <w:rFonts w:eastAsia="Times New Roman"/>
                <w:b/>
                <w:bCs/>
                <w:sz w:val="20"/>
                <w:szCs w:val="20"/>
                <w:lang w:val="es-ES_tradnl" w:eastAsia="es-CO"/>
              </w:rPr>
              <w:t xml:space="preserve">Definición del indicador </w:t>
            </w:r>
          </w:p>
        </w:tc>
        <w:tc>
          <w:tcPr>
            <w:tcW w:w="3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47B8DB" w14:textId="77777777" w:rsidR="00381E85" w:rsidRPr="00202188" w:rsidRDefault="00381E85" w:rsidP="00500220">
            <w:pPr>
              <w:autoSpaceDE w:val="0"/>
              <w:autoSpaceDN w:val="0"/>
              <w:adjustRightInd w:val="0"/>
              <w:spacing w:line="276" w:lineRule="auto"/>
              <w:rPr>
                <w:rFonts w:ascii="Arial" w:hAnsi="Arial" w:cs="Arial"/>
                <w:color w:val="000000"/>
                <w:sz w:val="20"/>
                <w:szCs w:val="20"/>
                <w:lang w:val="es-ES_tradnl"/>
              </w:rPr>
            </w:pPr>
            <w:r w:rsidRPr="00202188">
              <w:rPr>
                <w:rFonts w:ascii="Arial" w:hAnsi="Arial" w:cs="Arial"/>
                <w:color w:val="000000"/>
                <w:sz w:val="20"/>
                <w:szCs w:val="20"/>
                <w:lang w:val="es-ES_tradnl"/>
              </w:rPr>
              <w:t>Es un indicador de resultado de los eventos en salud relacionados con DME</w:t>
            </w:r>
          </w:p>
        </w:tc>
      </w:tr>
      <w:tr w:rsidR="00381E85" w:rsidRPr="00202188" w14:paraId="7D7F6533" w14:textId="77777777" w:rsidTr="00500220">
        <w:trPr>
          <w:trHeight w:val="486"/>
          <w:jc w:val="center"/>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0C2AF1" w14:textId="77777777" w:rsidR="00381E85" w:rsidRPr="00202188" w:rsidRDefault="00381E85" w:rsidP="00500220">
            <w:pPr>
              <w:pStyle w:val="Default"/>
              <w:tabs>
                <w:tab w:val="left" w:pos="5245"/>
              </w:tabs>
              <w:spacing w:line="276" w:lineRule="auto"/>
              <w:rPr>
                <w:rFonts w:eastAsia="Times New Roman"/>
                <w:b/>
                <w:bCs/>
                <w:sz w:val="20"/>
                <w:szCs w:val="20"/>
                <w:lang w:val="es-ES_tradnl" w:eastAsia="es-CO"/>
              </w:rPr>
            </w:pPr>
            <w:r w:rsidRPr="00202188">
              <w:rPr>
                <w:rFonts w:eastAsia="Times New Roman"/>
                <w:b/>
                <w:bCs/>
                <w:sz w:val="20"/>
                <w:szCs w:val="20"/>
                <w:lang w:val="es-ES_tradnl" w:eastAsia="es-CO"/>
              </w:rPr>
              <w:t xml:space="preserve">Formula </w:t>
            </w:r>
          </w:p>
        </w:tc>
        <w:tc>
          <w:tcPr>
            <w:tcW w:w="3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D85D47" w14:textId="77777777" w:rsidR="00381E85" w:rsidRPr="00202188" w:rsidRDefault="00381E85" w:rsidP="00500220">
            <w:pPr>
              <w:autoSpaceDE w:val="0"/>
              <w:autoSpaceDN w:val="0"/>
              <w:adjustRightInd w:val="0"/>
              <w:spacing w:line="276" w:lineRule="auto"/>
              <w:rPr>
                <w:rFonts w:ascii="Arial" w:hAnsi="Arial" w:cs="Arial"/>
                <w:color w:val="000000"/>
                <w:sz w:val="20"/>
                <w:szCs w:val="20"/>
                <w:lang w:val="es-ES_tradnl"/>
              </w:rPr>
            </w:pPr>
            <w:r w:rsidRPr="00202188">
              <w:rPr>
                <w:rFonts w:ascii="Arial" w:hAnsi="Arial" w:cs="Arial"/>
                <w:color w:val="000000"/>
                <w:sz w:val="20"/>
                <w:szCs w:val="20"/>
                <w:lang w:val="es-ES_tradnl"/>
              </w:rPr>
              <w:t>Número de casos nuevos relacionados con DME en el periodo evaluado/ Número total de servidores judiciales expuestos durante el mismo periodo * 100.000</w:t>
            </w:r>
          </w:p>
        </w:tc>
      </w:tr>
      <w:tr w:rsidR="00381E85" w:rsidRPr="00202188" w14:paraId="38474941" w14:textId="77777777" w:rsidTr="00500220">
        <w:trPr>
          <w:trHeight w:val="486"/>
          <w:jc w:val="center"/>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5A51D6" w14:textId="77777777" w:rsidR="00381E85" w:rsidRPr="00202188" w:rsidRDefault="00381E85" w:rsidP="00500220">
            <w:pPr>
              <w:pStyle w:val="Default"/>
              <w:tabs>
                <w:tab w:val="left" w:pos="5245"/>
              </w:tabs>
              <w:spacing w:line="276" w:lineRule="auto"/>
              <w:rPr>
                <w:rFonts w:eastAsia="Times New Roman"/>
                <w:b/>
                <w:bCs/>
                <w:sz w:val="20"/>
                <w:szCs w:val="20"/>
                <w:lang w:val="es-ES_tradnl" w:eastAsia="es-CO"/>
              </w:rPr>
            </w:pPr>
            <w:r w:rsidRPr="00202188">
              <w:rPr>
                <w:rFonts w:eastAsia="Times New Roman"/>
                <w:b/>
                <w:bCs/>
                <w:sz w:val="20"/>
                <w:szCs w:val="20"/>
                <w:lang w:val="es-ES_tradnl" w:eastAsia="es-CO"/>
              </w:rPr>
              <w:t>Interpretación del Indicador</w:t>
            </w:r>
          </w:p>
        </w:tc>
        <w:tc>
          <w:tcPr>
            <w:tcW w:w="3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023F67" w14:textId="77777777" w:rsidR="00381E85" w:rsidRPr="00202188" w:rsidRDefault="00381E85" w:rsidP="00500220">
            <w:pPr>
              <w:autoSpaceDE w:val="0"/>
              <w:autoSpaceDN w:val="0"/>
              <w:adjustRightInd w:val="0"/>
              <w:spacing w:line="276" w:lineRule="auto"/>
              <w:rPr>
                <w:rFonts w:ascii="Arial" w:hAnsi="Arial" w:cs="Arial"/>
                <w:color w:val="000000"/>
                <w:sz w:val="20"/>
                <w:szCs w:val="20"/>
                <w:lang w:val="es-ES_tradnl"/>
              </w:rPr>
            </w:pPr>
            <w:r w:rsidRPr="00202188">
              <w:rPr>
                <w:rFonts w:ascii="Arial" w:hAnsi="Arial" w:cs="Arial"/>
                <w:color w:val="000000"/>
                <w:sz w:val="20"/>
                <w:szCs w:val="20"/>
                <w:lang w:val="es-ES_tradnl"/>
              </w:rPr>
              <w:t>Medida de la ocurrencia de casos nuevos de enfermedad relacionada con DME</w:t>
            </w:r>
          </w:p>
        </w:tc>
      </w:tr>
      <w:tr w:rsidR="00381E85" w:rsidRPr="00202188" w14:paraId="127539A4" w14:textId="77777777" w:rsidTr="00500220">
        <w:trPr>
          <w:trHeight w:val="486"/>
          <w:jc w:val="center"/>
        </w:trPr>
        <w:tc>
          <w:tcPr>
            <w:tcW w:w="766"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1D21FC0" w14:textId="77777777" w:rsidR="00381E85" w:rsidRPr="00202188" w:rsidRDefault="00381E85" w:rsidP="00500220">
            <w:pPr>
              <w:pStyle w:val="Default"/>
              <w:tabs>
                <w:tab w:val="left" w:pos="5245"/>
              </w:tabs>
              <w:spacing w:line="276" w:lineRule="auto"/>
              <w:rPr>
                <w:b/>
                <w:sz w:val="20"/>
                <w:szCs w:val="20"/>
                <w:lang w:val="es-ES_tradnl"/>
              </w:rPr>
            </w:pPr>
            <w:r w:rsidRPr="00202188">
              <w:rPr>
                <w:rFonts w:eastAsia="Times New Roman"/>
                <w:b/>
                <w:bCs/>
                <w:sz w:val="20"/>
                <w:szCs w:val="20"/>
                <w:lang w:val="es-ES_tradnl" w:eastAsia="es-CO"/>
              </w:rPr>
              <w:t>Frecuencia</w:t>
            </w:r>
          </w:p>
        </w:tc>
        <w:tc>
          <w:tcPr>
            <w:tcW w:w="1480"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518DA20" w14:textId="77777777" w:rsidR="00381E85" w:rsidRPr="00202188" w:rsidRDefault="00381E85" w:rsidP="00500220">
            <w:pPr>
              <w:pStyle w:val="Default"/>
              <w:tabs>
                <w:tab w:val="left" w:pos="5245"/>
              </w:tabs>
              <w:spacing w:line="276" w:lineRule="auto"/>
              <w:rPr>
                <w:sz w:val="20"/>
                <w:szCs w:val="20"/>
                <w:lang w:val="es-ES_tradnl"/>
              </w:rPr>
            </w:pPr>
            <w:r w:rsidRPr="00202188">
              <w:rPr>
                <w:sz w:val="20"/>
                <w:szCs w:val="20"/>
                <w:lang w:val="es-ES_tradnl"/>
              </w:rPr>
              <w:t>Semestral</w:t>
            </w:r>
          </w:p>
        </w:tc>
        <w:tc>
          <w:tcPr>
            <w:tcW w:w="1279" w:type="pct"/>
            <w:tcBorders>
              <w:top w:val="single" w:sz="4" w:space="0" w:color="000000"/>
              <w:left w:val="single" w:sz="4" w:space="0" w:color="auto"/>
              <w:bottom w:val="single" w:sz="4" w:space="0" w:color="000000"/>
              <w:right w:val="single" w:sz="4" w:space="0" w:color="auto"/>
            </w:tcBorders>
            <w:shd w:val="clear" w:color="auto" w:fill="auto"/>
            <w:vAlign w:val="center"/>
          </w:tcPr>
          <w:p w14:paraId="7574BB23" w14:textId="77777777" w:rsidR="00381E85" w:rsidRPr="00202188" w:rsidRDefault="00381E85" w:rsidP="00500220">
            <w:pPr>
              <w:autoSpaceDE w:val="0"/>
              <w:autoSpaceDN w:val="0"/>
              <w:adjustRightInd w:val="0"/>
              <w:spacing w:line="276" w:lineRule="auto"/>
              <w:rPr>
                <w:rFonts w:ascii="Arial" w:hAnsi="Arial" w:cs="Arial"/>
                <w:b/>
                <w:color w:val="000000"/>
                <w:sz w:val="20"/>
                <w:szCs w:val="20"/>
                <w:lang w:val="es-ES_tradnl"/>
              </w:rPr>
            </w:pPr>
            <w:r w:rsidRPr="00202188">
              <w:rPr>
                <w:rFonts w:ascii="Arial" w:eastAsia="Times New Roman" w:hAnsi="Arial" w:cs="Arial"/>
                <w:b/>
                <w:bCs/>
                <w:sz w:val="20"/>
                <w:szCs w:val="20"/>
                <w:lang w:val="es-ES_tradnl" w:eastAsia="es-CO"/>
              </w:rPr>
              <w:t>Meta del indicador</w:t>
            </w:r>
          </w:p>
        </w:tc>
        <w:tc>
          <w:tcPr>
            <w:tcW w:w="1475" w:type="pct"/>
            <w:tcBorders>
              <w:top w:val="single" w:sz="4" w:space="0" w:color="000000"/>
              <w:left w:val="single" w:sz="4" w:space="0" w:color="auto"/>
              <w:bottom w:val="single" w:sz="4" w:space="0" w:color="000000"/>
              <w:right w:val="single" w:sz="4" w:space="0" w:color="000000"/>
            </w:tcBorders>
            <w:shd w:val="clear" w:color="auto" w:fill="auto"/>
            <w:vAlign w:val="center"/>
          </w:tcPr>
          <w:p w14:paraId="1A3C32CA" w14:textId="77777777" w:rsidR="00381E85" w:rsidRPr="00202188" w:rsidRDefault="00381E85" w:rsidP="00500220">
            <w:pPr>
              <w:autoSpaceDE w:val="0"/>
              <w:autoSpaceDN w:val="0"/>
              <w:adjustRightInd w:val="0"/>
              <w:spacing w:line="276" w:lineRule="auto"/>
              <w:rPr>
                <w:rFonts w:ascii="Arial" w:hAnsi="Arial" w:cs="Arial"/>
                <w:color w:val="000000"/>
                <w:sz w:val="20"/>
                <w:szCs w:val="20"/>
                <w:lang w:val="es-ES_tradnl"/>
              </w:rPr>
            </w:pPr>
            <w:r w:rsidRPr="00202188">
              <w:rPr>
                <w:rFonts w:ascii="Arial" w:hAnsi="Arial" w:cs="Arial"/>
                <w:color w:val="000000"/>
                <w:sz w:val="20"/>
                <w:szCs w:val="20"/>
                <w:lang w:val="es-ES_tradnl"/>
              </w:rPr>
              <w:t>4%</w:t>
            </w:r>
          </w:p>
        </w:tc>
      </w:tr>
      <w:tr w:rsidR="00381E85" w:rsidRPr="00202188" w14:paraId="104B165F" w14:textId="77777777" w:rsidTr="00042009">
        <w:trPr>
          <w:trHeight w:val="397"/>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30FC48" w14:textId="77777777" w:rsidR="00381E85" w:rsidRPr="00202188" w:rsidRDefault="00381E85" w:rsidP="00D7193C">
            <w:pPr>
              <w:autoSpaceDE w:val="0"/>
              <w:autoSpaceDN w:val="0"/>
              <w:adjustRightInd w:val="0"/>
              <w:spacing w:line="276" w:lineRule="auto"/>
              <w:jc w:val="center"/>
              <w:rPr>
                <w:rFonts w:ascii="Arial" w:hAnsi="Arial" w:cs="Arial"/>
                <w:b/>
                <w:bCs/>
                <w:color w:val="000000"/>
                <w:sz w:val="20"/>
                <w:szCs w:val="20"/>
                <w:lang w:val="es-ES_tradnl"/>
              </w:rPr>
            </w:pPr>
            <w:r w:rsidRPr="00202188">
              <w:rPr>
                <w:rFonts w:ascii="Arial" w:hAnsi="Arial" w:cs="Arial"/>
                <w:b/>
                <w:bCs/>
                <w:color w:val="000000"/>
                <w:sz w:val="20"/>
                <w:szCs w:val="20"/>
                <w:lang w:val="es-ES_tradnl"/>
              </w:rPr>
              <w:t xml:space="preserve">IMPACTO </w:t>
            </w:r>
            <w:r w:rsidR="00D7193C">
              <w:rPr>
                <w:rFonts w:ascii="Arial" w:hAnsi="Arial" w:cs="Arial"/>
                <w:b/>
                <w:bCs/>
                <w:color w:val="000000"/>
                <w:sz w:val="20"/>
                <w:szCs w:val="20"/>
                <w:lang w:val="es-ES_tradnl"/>
              </w:rPr>
              <w:t>S</w:t>
            </w:r>
            <w:r w:rsidRPr="00202188">
              <w:rPr>
                <w:rFonts w:ascii="Arial" w:hAnsi="Arial" w:cs="Arial"/>
                <w:b/>
                <w:bCs/>
                <w:color w:val="000000"/>
                <w:sz w:val="20"/>
                <w:szCs w:val="20"/>
                <w:lang w:val="es-ES_tradnl"/>
              </w:rPr>
              <w:t>VE - DME</w:t>
            </w:r>
          </w:p>
        </w:tc>
      </w:tr>
      <w:tr w:rsidR="00381E85" w:rsidRPr="00202188" w14:paraId="005E3E3D" w14:textId="77777777" w:rsidTr="00500220">
        <w:trPr>
          <w:trHeight w:val="486"/>
          <w:jc w:val="center"/>
        </w:trPr>
        <w:tc>
          <w:tcPr>
            <w:tcW w:w="1683"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2BA6078A" w14:textId="77777777" w:rsidR="00381E85" w:rsidRPr="00202188" w:rsidRDefault="00381E85" w:rsidP="00500220">
            <w:pPr>
              <w:pStyle w:val="Default"/>
              <w:tabs>
                <w:tab w:val="left" w:pos="5245"/>
              </w:tabs>
              <w:spacing w:line="276" w:lineRule="auto"/>
              <w:rPr>
                <w:rFonts w:eastAsia="Times New Roman"/>
                <w:b/>
                <w:bCs/>
                <w:sz w:val="20"/>
                <w:szCs w:val="20"/>
                <w:lang w:val="es-ES_tradnl" w:eastAsia="es-CO"/>
              </w:rPr>
            </w:pPr>
            <w:r w:rsidRPr="00202188">
              <w:rPr>
                <w:rFonts w:eastAsia="Times New Roman"/>
                <w:b/>
                <w:bCs/>
                <w:sz w:val="20"/>
                <w:szCs w:val="20"/>
                <w:lang w:val="es-ES_tradnl" w:eastAsia="es-CO"/>
              </w:rPr>
              <w:t xml:space="preserve">Definición del indicador </w:t>
            </w:r>
          </w:p>
        </w:tc>
        <w:tc>
          <w:tcPr>
            <w:tcW w:w="3317"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1B7C087C" w14:textId="77777777" w:rsidR="00381E85" w:rsidRPr="00202188" w:rsidRDefault="00381E85" w:rsidP="00D7193C">
            <w:pPr>
              <w:autoSpaceDE w:val="0"/>
              <w:autoSpaceDN w:val="0"/>
              <w:adjustRightInd w:val="0"/>
              <w:spacing w:line="276" w:lineRule="auto"/>
              <w:rPr>
                <w:rFonts w:ascii="Arial" w:hAnsi="Arial" w:cs="Arial"/>
                <w:b/>
                <w:bCs/>
                <w:color w:val="000000"/>
                <w:sz w:val="20"/>
                <w:szCs w:val="20"/>
                <w:lang w:val="es-ES_tradnl"/>
              </w:rPr>
            </w:pPr>
            <w:r w:rsidRPr="00202188">
              <w:rPr>
                <w:rFonts w:ascii="Arial" w:hAnsi="Arial" w:cs="Arial"/>
                <w:bCs/>
                <w:color w:val="000000"/>
                <w:sz w:val="20"/>
                <w:szCs w:val="20"/>
                <w:lang w:val="es-ES_tradnl"/>
              </w:rPr>
              <w:t xml:space="preserve">Es un indicador de resultado que permite evidenciar </w:t>
            </w:r>
            <w:r>
              <w:rPr>
                <w:rFonts w:ascii="Arial" w:hAnsi="Arial" w:cs="Arial"/>
                <w:bCs/>
                <w:color w:val="000000"/>
                <w:sz w:val="20"/>
                <w:szCs w:val="20"/>
                <w:lang w:val="es-ES_tradnl"/>
              </w:rPr>
              <w:t xml:space="preserve">el impacto del </w:t>
            </w:r>
            <w:r w:rsidR="00D7193C">
              <w:rPr>
                <w:rFonts w:ascii="Arial" w:hAnsi="Arial" w:cs="Arial"/>
                <w:bCs/>
                <w:color w:val="000000"/>
                <w:sz w:val="20"/>
                <w:szCs w:val="20"/>
                <w:lang w:val="es-ES_tradnl"/>
              </w:rPr>
              <w:t>S</w:t>
            </w:r>
            <w:r>
              <w:rPr>
                <w:rFonts w:ascii="Arial" w:hAnsi="Arial" w:cs="Arial"/>
                <w:bCs/>
                <w:color w:val="000000"/>
                <w:sz w:val="20"/>
                <w:szCs w:val="20"/>
                <w:lang w:val="es-ES_tradnl"/>
              </w:rPr>
              <w:t xml:space="preserve">VE de los servidores </w:t>
            </w:r>
            <w:r w:rsidRPr="00202188">
              <w:rPr>
                <w:rFonts w:ascii="Arial" w:hAnsi="Arial" w:cs="Arial"/>
                <w:bCs/>
                <w:color w:val="000000"/>
                <w:sz w:val="20"/>
                <w:szCs w:val="20"/>
                <w:lang w:val="es-ES_tradnl"/>
              </w:rPr>
              <w:t>que pasan asintomáticos</w:t>
            </w:r>
          </w:p>
        </w:tc>
      </w:tr>
      <w:tr w:rsidR="00381E85" w:rsidRPr="00202188" w14:paraId="0FEC41B7" w14:textId="77777777" w:rsidTr="00500220">
        <w:trPr>
          <w:trHeight w:val="486"/>
          <w:jc w:val="center"/>
        </w:trPr>
        <w:tc>
          <w:tcPr>
            <w:tcW w:w="1683"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A865EB0" w14:textId="77777777" w:rsidR="00381E85" w:rsidRPr="00202188" w:rsidRDefault="00381E85" w:rsidP="00500220">
            <w:pPr>
              <w:pStyle w:val="Default"/>
              <w:tabs>
                <w:tab w:val="left" w:pos="5245"/>
              </w:tabs>
              <w:spacing w:line="276" w:lineRule="auto"/>
              <w:rPr>
                <w:rFonts w:eastAsia="Times New Roman"/>
                <w:b/>
                <w:bCs/>
                <w:sz w:val="20"/>
                <w:szCs w:val="20"/>
                <w:lang w:val="es-ES_tradnl" w:eastAsia="es-CO"/>
              </w:rPr>
            </w:pPr>
            <w:r w:rsidRPr="00202188">
              <w:rPr>
                <w:rFonts w:eastAsia="Times New Roman"/>
                <w:b/>
                <w:bCs/>
                <w:sz w:val="20"/>
                <w:szCs w:val="20"/>
                <w:lang w:val="es-ES_tradnl" w:eastAsia="es-CO"/>
              </w:rPr>
              <w:t>Formula</w:t>
            </w:r>
          </w:p>
        </w:tc>
        <w:tc>
          <w:tcPr>
            <w:tcW w:w="3317"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4FEB4614" w14:textId="77777777" w:rsidR="00381E85" w:rsidRPr="00202188" w:rsidRDefault="00381E85" w:rsidP="00500220">
            <w:pPr>
              <w:autoSpaceDE w:val="0"/>
              <w:autoSpaceDN w:val="0"/>
              <w:adjustRightInd w:val="0"/>
              <w:spacing w:line="276" w:lineRule="auto"/>
              <w:rPr>
                <w:rFonts w:ascii="Arial" w:hAnsi="Arial" w:cs="Arial"/>
                <w:bCs/>
                <w:color w:val="000000"/>
                <w:sz w:val="20"/>
                <w:szCs w:val="20"/>
                <w:lang w:val="es-ES_tradnl"/>
              </w:rPr>
            </w:pPr>
            <w:r w:rsidRPr="00202188">
              <w:rPr>
                <w:rFonts w:ascii="Arial" w:hAnsi="Arial" w:cs="Arial"/>
                <w:bCs/>
                <w:color w:val="000000"/>
                <w:sz w:val="20"/>
                <w:szCs w:val="20"/>
                <w:lang w:val="es-ES_tradnl"/>
              </w:rPr>
              <w:t>Número de servidores sintomáticos / Número de servidores asintomáticos x 100</w:t>
            </w:r>
          </w:p>
        </w:tc>
      </w:tr>
      <w:tr w:rsidR="00381E85" w:rsidRPr="00202188" w14:paraId="2F22289B" w14:textId="77777777" w:rsidTr="00500220">
        <w:trPr>
          <w:trHeight w:val="486"/>
          <w:jc w:val="center"/>
        </w:trPr>
        <w:tc>
          <w:tcPr>
            <w:tcW w:w="1683"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75A1B1CA" w14:textId="77777777" w:rsidR="00381E85" w:rsidRPr="00202188" w:rsidRDefault="00381E85" w:rsidP="00500220">
            <w:pPr>
              <w:pStyle w:val="Default"/>
              <w:tabs>
                <w:tab w:val="left" w:pos="5245"/>
              </w:tabs>
              <w:spacing w:line="276" w:lineRule="auto"/>
              <w:rPr>
                <w:rFonts w:eastAsia="Times New Roman"/>
                <w:b/>
                <w:bCs/>
                <w:sz w:val="20"/>
                <w:szCs w:val="20"/>
                <w:lang w:val="es-ES_tradnl" w:eastAsia="es-CO"/>
              </w:rPr>
            </w:pPr>
            <w:r w:rsidRPr="00202188">
              <w:rPr>
                <w:rFonts w:eastAsia="Times New Roman"/>
                <w:b/>
                <w:bCs/>
                <w:sz w:val="20"/>
                <w:szCs w:val="20"/>
                <w:lang w:val="es-ES_tradnl" w:eastAsia="es-CO"/>
              </w:rPr>
              <w:t>Interpretación del indicador</w:t>
            </w:r>
          </w:p>
        </w:tc>
        <w:tc>
          <w:tcPr>
            <w:tcW w:w="3317"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572E87F2" w14:textId="77777777" w:rsidR="00381E85" w:rsidRPr="00202188" w:rsidRDefault="00381E85" w:rsidP="00D7193C">
            <w:pPr>
              <w:autoSpaceDE w:val="0"/>
              <w:autoSpaceDN w:val="0"/>
              <w:adjustRightInd w:val="0"/>
              <w:spacing w:line="276" w:lineRule="auto"/>
              <w:rPr>
                <w:rFonts w:ascii="Arial" w:hAnsi="Arial" w:cs="Arial"/>
                <w:b/>
                <w:bCs/>
                <w:color w:val="000000"/>
                <w:sz w:val="20"/>
                <w:szCs w:val="20"/>
                <w:lang w:val="es-ES_tradnl"/>
              </w:rPr>
            </w:pPr>
            <w:r w:rsidRPr="00202188">
              <w:rPr>
                <w:rFonts w:ascii="Arial" w:hAnsi="Arial" w:cs="Arial"/>
                <w:bCs/>
                <w:color w:val="000000"/>
                <w:sz w:val="20"/>
                <w:szCs w:val="20"/>
                <w:lang w:val="es-ES_tradnl"/>
              </w:rPr>
              <w:t xml:space="preserve">Variación de servidores judiciales intervenidos que cambian de nivel de criticidad del </w:t>
            </w:r>
            <w:r w:rsidR="00D7193C">
              <w:rPr>
                <w:rFonts w:ascii="Arial" w:hAnsi="Arial" w:cs="Arial"/>
                <w:bCs/>
                <w:color w:val="000000"/>
                <w:sz w:val="20"/>
                <w:szCs w:val="20"/>
                <w:lang w:val="es-ES_tradnl"/>
              </w:rPr>
              <w:t>S</w:t>
            </w:r>
            <w:r w:rsidRPr="00202188">
              <w:rPr>
                <w:rFonts w:ascii="Arial" w:hAnsi="Arial" w:cs="Arial"/>
                <w:bCs/>
                <w:color w:val="000000"/>
                <w:sz w:val="20"/>
                <w:szCs w:val="20"/>
                <w:lang w:val="es-ES_tradnl"/>
              </w:rPr>
              <w:t>VE-DME</w:t>
            </w:r>
          </w:p>
        </w:tc>
      </w:tr>
      <w:tr w:rsidR="00381E85" w:rsidRPr="00202188" w14:paraId="394AE5DE" w14:textId="77777777" w:rsidTr="00500220">
        <w:trPr>
          <w:trHeight w:val="486"/>
          <w:jc w:val="center"/>
        </w:trPr>
        <w:tc>
          <w:tcPr>
            <w:tcW w:w="745" w:type="pct"/>
            <w:tcBorders>
              <w:top w:val="single" w:sz="4" w:space="0" w:color="000000"/>
              <w:left w:val="single" w:sz="4" w:space="0" w:color="000000"/>
              <w:bottom w:val="single" w:sz="4" w:space="0" w:color="000000"/>
              <w:right w:val="single" w:sz="4" w:space="0" w:color="auto"/>
            </w:tcBorders>
            <w:shd w:val="clear" w:color="auto" w:fill="auto"/>
            <w:vAlign w:val="center"/>
          </w:tcPr>
          <w:p w14:paraId="4C7C860B" w14:textId="77777777" w:rsidR="00381E85" w:rsidRPr="00202188" w:rsidRDefault="00381E85" w:rsidP="00500220">
            <w:pPr>
              <w:autoSpaceDE w:val="0"/>
              <w:autoSpaceDN w:val="0"/>
              <w:adjustRightInd w:val="0"/>
              <w:spacing w:line="276" w:lineRule="auto"/>
              <w:rPr>
                <w:rFonts w:ascii="Arial" w:hAnsi="Arial" w:cs="Arial"/>
                <w:b/>
                <w:bCs/>
                <w:color w:val="000000"/>
                <w:sz w:val="20"/>
                <w:szCs w:val="20"/>
                <w:lang w:val="es-ES_tradnl"/>
              </w:rPr>
            </w:pPr>
            <w:r w:rsidRPr="00202188">
              <w:rPr>
                <w:rFonts w:ascii="Arial" w:eastAsia="Times New Roman" w:hAnsi="Arial" w:cs="Arial"/>
                <w:b/>
                <w:bCs/>
                <w:sz w:val="20"/>
                <w:szCs w:val="20"/>
                <w:lang w:val="es-ES_tradnl" w:eastAsia="es-CO"/>
              </w:rPr>
              <w:t>Frecuencia</w:t>
            </w:r>
          </w:p>
        </w:tc>
        <w:tc>
          <w:tcPr>
            <w:tcW w:w="1501" w:type="pct"/>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602F35A0" w14:textId="77777777" w:rsidR="00381E85" w:rsidRPr="00202188" w:rsidRDefault="00381E85" w:rsidP="00500220">
            <w:pPr>
              <w:autoSpaceDE w:val="0"/>
              <w:autoSpaceDN w:val="0"/>
              <w:adjustRightInd w:val="0"/>
              <w:spacing w:line="276" w:lineRule="auto"/>
              <w:rPr>
                <w:rFonts w:ascii="Arial" w:hAnsi="Arial" w:cs="Arial"/>
                <w:bCs/>
                <w:color w:val="000000"/>
                <w:sz w:val="20"/>
                <w:szCs w:val="20"/>
                <w:lang w:val="es-ES_tradnl"/>
              </w:rPr>
            </w:pPr>
            <w:r w:rsidRPr="00202188">
              <w:rPr>
                <w:rFonts w:ascii="Arial" w:hAnsi="Arial" w:cs="Arial"/>
                <w:sz w:val="20"/>
                <w:szCs w:val="20"/>
                <w:lang w:val="es-ES_tradnl"/>
              </w:rPr>
              <w:t>Semestral</w:t>
            </w:r>
          </w:p>
        </w:tc>
        <w:tc>
          <w:tcPr>
            <w:tcW w:w="1279" w:type="pct"/>
            <w:tcBorders>
              <w:top w:val="single" w:sz="4" w:space="0" w:color="000000"/>
              <w:left w:val="single" w:sz="4" w:space="0" w:color="auto"/>
              <w:bottom w:val="single" w:sz="4" w:space="0" w:color="000000"/>
              <w:right w:val="single" w:sz="4" w:space="0" w:color="auto"/>
            </w:tcBorders>
            <w:shd w:val="clear" w:color="auto" w:fill="auto"/>
            <w:vAlign w:val="center"/>
          </w:tcPr>
          <w:p w14:paraId="0E292EF8" w14:textId="77777777" w:rsidR="00381E85" w:rsidRPr="00202188" w:rsidRDefault="00381E85" w:rsidP="00500220">
            <w:pPr>
              <w:autoSpaceDE w:val="0"/>
              <w:autoSpaceDN w:val="0"/>
              <w:adjustRightInd w:val="0"/>
              <w:spacing w:line="276" w:lineRule="auto"/>
              <w:rPr>
                <w:rFonts w:ascii="Arial" w:hAnsi="Arial" w:cs="Arial"/>
                <w:b/>
                <w:bCs/>
                <w:color w:val="000000"/>
                <w:sz w:val="20"/>
                <w:szCs w:val="20"/>
                <w:lang w:val="es-ES_tradnl"/>
              </w:rPr>
            </w:pPr>
            <w:r w:rsidRPr="00202188">
              <w:rPr>
                <w:rFonts w:ascii="Arial" w:hAnsi="Arial" w:cs="Arial"/>
                <w:b/>
                <w:bCs/>
                <w:color w:val="000000"/>
                <w:sz w:val="20"/>
                <w:szCs w:val="20"/>
                <w:lang w:val="es-ES_tradnl"/>
              </w:rPr>
              <w:t>Meta del indicador</w:t>
            </w:r>
          </w:p>
        </w:tc>
        <w:tc>
          <w:tcPr>
            <w:tcW w:w="1475" w:type="pct"/>
            <w:tcBorders>
              <w:top w:val="single" w:sz="4" w:space="0" w:color="000000"/>
              <w:left w:val="single" w:sz="4" w:space="0" w:color="auto"/>
              <w:bottom w:val="single" w:sz="4" w:space="0" w:color="000000"/>
              <w:right w:val="single" w:sz="4" w:space="0" w:color="000000"/>
            </w:tcBorders>
            <w:shd w:val="clear" w:color="auto" w:fill="auto"/>
            <w:vAlign w:val="center"/>
          </w:tcPr>
          <w:p w14:paraId="5CFB8C86" w14:textId="77777777" w:rsidR="00381E85" w:rsidRPr="00202188" w:rsidRDefault="0038432A" w:rsidP="00500220">
            <w:pPr>
              <w:autoSpaceDE w:val="0"/>
              <w:autoSpaceDN w:val="0"/>
              <w:adjustRightInd w:val="0"/>
              <w:spacing w:line="276" w:lineRule="auto"/>
              <w:rPr>
                <w:rFonts w:ascii="Arial" w:hAnsi="Arial" w:cs="Arial"/>
                <w:bCs/>
                <w:color w:val="000000"/>
                <w:sz w:val="20"/>
                <w:szCs w:val="20"/>
                <w:lang w:val="es-ES_tradnl"/>
              </w:rPr>
            </w:pPr>
            <w:r>
              <w:rPr>
                <w:rFonts w:ascii="Arial" w:hAnsi="Arial" w:cs="Arial"/>
                <w:bCs/>
                <w:color w:val="000000"/>
                <w:sz w:val="20"/>
                <w:szCs w:val="20"/>
                <w:lang w:val="es-ES_tradnl"/>
              </w:rPr>
              <w:t>6</w:t>
            </w:r>
            <w:r w:rsidR="00381E85" w:rsidRPr="00202188">
              <w:rPr>
                <w:rFonts w:ascii="Arial" w:hAnsi="Arial" w:cs="Arial"/>
                <w:bCs/>
                <w:color w:val="000000"/>
                <w:sz w:val="20"/>
                <w:szCs w:val="20"/>
                <w:lang w:val="es-ES_tradnl"/>
              </w:rPr>
              <w:t>0%</w:t>
            </w:r>
          </w:p>
        </w:tc>
      </w:tr>
    </w:tbl>
    <w:p w14:paraId="096152CA" w14:textId="77777777" w:rsidR="007B79B0" w:rsidRDefault="007B79B0" w:rsidP="007B79B0"/>
    <w:p w14:paraId="75B1BA64" w14:textId="77777777" w:rsidR="0001440B" w:rsidRDefault="0001440B" w:rsidP="007B79B0"/>
    <w:p w14:paraId="3E487235" w14:textId="77777777" w:rsidR="00F155B9" w:rsidRDefault="00850E4F" w:rsidP="007B79B0">
      <w:pPr>
        <w:pStyle w:val="Ttulo1"/>
        <w:numPr>
          <w:ilvl w:val="0"/>
          <w:numId w:val="32"/>
        </w:numPr>
        <w:jc w:val="left"/>
      </w:pPr>
      <w:bookmarkStart w:id="47" w:name="_Toc55303149"/>
      <w:r w:rsidRPr="00BF17A2">
        <w:t>BIBLIOGRAFÍA</w:t>
      </w:r>
      <w:bookmarkEnd w:id="47"/>
    </w:p>
    <w:p w14:paraId="7C523A09" w14:textId="77777777" w:rsidR="0037504E" w:rsidRPr="0037504E" w:rsidRDefault="0037504E" w:rsidP="0037504E">
      <w:pPr>
        <w:pStyle w:val="Cuadrculamedia1-nfasis21"/>
        <w:spacing w:line="360" w:lineRule="auto"/>
        <w:rPr>
          <w:rFonts w:ascii="Arial" w:hAnsi="Arial" w:cs="Arial"/>
          <w:b/>
          <w:sz w:val="22"/>
          <w:szCs w:val="22"/>
          <w:lang w:val="es-ES_tradnl"/>
        </w:rPr>
      </w:pPr>
    </w:p>
    <w:p w14:paraId="798962DA" w14:textId="77777777" w:rsidR="00F155B9" w:rsidRPr="00BF17A2" w:rsidRDefault="00F155B9" w:rsidP="00FB7C2F">
      <w:pPr>
        <w:pStyle w:val="Cuadrculamedia1-nfasis21"/>
        <w:numPr>
          <w:ilvl w:val="0"/>
          <w:numId w:val="5"/>
        </w:numPr>
        <w:spacing w:before="240" w:after="240" w:line="360" w:lineRule="auto"/>
        <w:ind w:left="426"/>
        <w:jc w:val="both"/>
        <w:rPr>
          <w:rFonts w:ascii="Arial" w:hAnsi="Arial" w:cs="Arial"/>
          <w:sz w:val="22"/>
          <w:szCs w:val="22"/>
          <w:lang w:val="es-ES_tradnl"/>
        </w:rPr>
      </w:pPr>
      <w:r w:rsidRPr="00BF17A2">
        <w:rPr>
          <w:rFonts w:ascii="Arial" w:hAnsi="Arial" w:cs="Arial"/>
          <w:sz w:val="22"/>
          <w:szCs w:val="22"/>
          <w:lang w:val="es-ES_tradnl"/>
        </w:rPr>
        <w:t xml:space="preserve">ÁLVAREZ ZARATE, José Manual. Movimiento manual de cargas y aplicación de fuerzas. En manual de Ergonomía, INERMAP. Pág. 125 </w:t>
      </w:r>
    </w:p>
    <w:p w14:paraId="26A24181" w14:textId="77777777" w:rsidR="00F155B9" w:rsidRPr="00BF17A2" w:rsidRDefault="00F155B9" w:rsidP="00F155B9">
      <w:pPr>
        <w:pStyle w:val="Cuadrculamedia1-nfasis21"/>
        <w:spacing w:before="240" w:after="240" w:line="360" w:lineRule="auto"/>
        <w:ind w:left="426"/>
        <w:jc w:val="both"/>
        <w:rPr>
          <w:rFonts w:ascii="Arial" w:hAnsi="Arial" w:cs="Arial"/>
          <w:sz w:val="22"/>
          <w:szCs w:val="22"/>
          <w:lang w:val="es-ES_tradnl"/>
        </w:rPr>
      </w:pPr>
    </w:p>
    <w:p w14:paraId="39B7B287" w14:textId="77777777" w:rsidR="00F155B9" w:rsidRPr="00BF17A2" w:rsidRDefault="00F155B9" w:rsidP="00FB7C2F">
      <w:pPr>
        <w:pStyle w:val="Cuadrculamedia1-nfasis21"/>
        <w:numPr>
          <w:ilvl w:val="0"/>
          <w:numId w:val="5"/>
        </w:numPr>
        <w:spacing w:before="240" w:after="240" w:line="360" w:lineRule="auto"/>
        <w:ind w:left="426"/>
        <w:jc w:val="both"/>
        <w:rPr>
          <w:rFonts w:ascii="Arial" w:hAnsi="Arial" w:cs="Arial"/>
          <w:sz w:val="22"/>
          <w:szCs w:val="22"/>
          <w:lang w:val="es-ES_tradnl"/>
        </w:rPr>
      </w:pPr>
      <w:r w:rsidRPr="00BF17A2">
        <w:rPr>
          <w:rFonts w:ascii="Arial" w:hAnsi="Arial" w:cs="Arial"/>
          <w:sz w:val="22"/>
          <w:szCs w:val="22"/>
          <w:lang w:val="es-ES_tradnl"/>
        </w:rPr>
        <w:t>CASTILLO MARTINEZ, Juan Alberto y VALBUENA AMARIS, Nohora Isabel. Prevención de los desórdenes músculo esqueléticos en empresas afiliadas a Positiva Compañía de Seguros/ARL. En: Congreso de Medicina del Trabajo y Salud Ocupacional (32: 16-18 mayo: Bogotá). Memorias. Bogotá: Sociedad Colombiana de Medicina del Trabajo, 2012.</w:t>
      </w:r>
    </w:p>
    <w:p w14:paraId="5748B584" w14:textId="77777777" w:rsidR="00F155B9" w:rsidRPr="00BF17A2" w:rsidRDefault="00F155B9" w:rsidP="00F155B9">
      <w:pPr>
        <w:pStyle w:val="Cuadrculamedia1-nfasis21"/>
        <w:rPr>
          <w:rFonts w:ascii="Arial" w:hAnsi="Arial" w:cs="Arial"/>
          <w:sz w:val="22"/>
          <w:szCs w:val="22"/>
          <w:lang w:val="es-ES_tradnl"/>
        </w:rPr>
      </w:pPr>
    </w:p>
    <w:p w14:paraId="1B6865F1" w14:textId="77777777" w:rsidR="00F155B9" w:rsidRPr="00BF17A2" w:rsidRDefault="00F155B9" w:rsidP="00FB7C2F">
      <w:pPr>
        <w:pStyle w:val="Cuadrculamedia1-nfasis21"/>
        <w:numPr>
          <w:ilvl w:val="0"/>
          <w:numId w:val="5"/>
        </w:numPr>
        <w:spacing w:before="240" w:after="240" w:line="360" w:lineRule="auto"/>
        <w:ind w:left="426"/>
        <w:jc w:val="both"/>
        <w:rPr>
          <w:rFonts w:ascii="Arial" w:hAnsi="Arial" w:cs="Arial"/>
          <w:sz w:val="22"/>
          <w:szCs w:val="22"/>
          <w:lang w:val="es-ES_tradnl"/>
        </w:rPr>
      </w:pPr>
      <w:r w:rsidRPr="00BF17A2">
        <w:rPr>
          <w:rFonts w:ascii="Arial" w:hAnsi="Arial" w:cs="Arial"/>
          <w:sz w:val="22"/>
          <w:szCs w:val="22"/>
          <w:lang w:val="es-ES_tradnl"/>
        </w:rPr>
        <w:t>CASTILLO MARTINEZ, Juan Alberto et al. Prevención de los DME. Protocolo de intervención. Bogotá: POSITIVA COMPAÑÍA DE SEGUROS/ARP, 2011. 56 p. ISBN 978- 958-99567-6-2</w:t>
      </w:r>
    </w:p>
    <w:p w14:paraId="0F1B91FD" w14:textId="77777777" w:rsidR="00F155B9" w:rsidRPr="00BF17A2" w:rsidRDefault="00F155B9" w:rsidP="00F155B9">
      <w:pPr>
        <w:pStyle w:val="Cuadrculamedia1-nfasis21"/>
        <w:rPr>
          <w:rFonts w:ascii="Arial" w:hAnsi="Arial" w:cs="Arial"/>
          <w:sz w:val="22"/>
          <w:szCs w:val="22"/>
          <w:lang w:val="es-ES_tradnl"/>
        </w:rPr>
      </w:pPr>
    </w:p>
    <w:p w14:paraId="2FBC5CAB" w14:textId="77777777" w:rsidR="00F155B9" w:rsidRPr="00BF17A2" w:rsidRDefault="00F155B9" w:rsidP="00FB7C2F">
      <w:pPr>
        <w:pStyle w:val="Cuadrculamedia1-nfasis21"/>
        <w:numPr>
          <w:ilvl w:val="0"/>
          <w:numId w:val="5"/>
        </w:numPr>
        <w:spacing w:before="240" w:after="240" w:line="360" w:lineRule="auto"/>
        <w:ind w:left="426"/>
        <w:jc w:val="both"/>
        <w:rPr>
          <w:rFonts w:ascii="Arial" w:hAnsi="Arial" w:cs="Arial"/>
          <w:sz w:val="22"/>
          <w:szCs w:val="22"/>
          <w:lang w:val="es-ES_tradnl"/>
        </w:rPr>
      </w:pPr>
      <w:r w:rsidRPr="00BF17A2">
        <w:rPr>
          <w:rFonts w:ascii="Arial" w:hAnsi="Arial" w:cs="Arial"/>
          <w:sz w:val="22"/>
          <w:szCs w:val="22"/>
          <w:lang w:val="es-ES_tradnl"/>
        </w:rPr>
        <w:lastRenderedPageBreak/>
        <w:t>GATISO, Guía de Atención integral basada en la evidencia para el Dolor Lumbar inespecífico y enfermedad discal relacionadas con manipulación de cargas y otros factores de riesgo en el trabajo. 2007</w:t>
      </w:r>
    </w:p>
    <w:p w14:paraId="683BEA14" w14:textId="77777777" w:rsidR="00F155B9" w:rsidRPr="00BF17A2" w:rsidRDefault="00F155B9" w:rsidP="00F155B9">
      <w:pPr>
        <w:pStyle w:val="Cuadrculamedia1-nfasis21"/>
        <w:rPr>
          <w:rFonts w:ascii="Arial" w:hAnsi="Arial" w:cs="Arial"/>
          <w:sz w:val="22"/>
          <w:szCs w:val="22"/>
          <w:lang w:val="es-ES_tradnl"/>
        </w:rPr>
      </w:pPr>
    </w:p>
    <w:p w14:paraId="5D8FF8ED" w14:textId="77777777" w:rsidR="00F155B9" w:rsidRPr="00BF17A2" w:rsidRDefault="00F155B9" w:rsidP="00FB7C2F">
      <w:pPr>
        <w:pStyle w:val="Cuadrculamedia1-nfasis21"/>
        <w:numPr>
          <w:ilvl w:val="0"/>
          <w:numId w:val="5"/>
        </w:numPr>
        <w:spacing w:before="240" w:after="240" w:line="360" w:lineRule="auto"/>
        <w:ind w:left="426"/>
        <w:jc w:val="both"/>
        <w:rPr>
          <w:rFonts w:ascii="Arial" w:hAnsi="Arial" w:cs="Arial"/>
          <w:sz w:val="22"/>
          <w:szCs w:val="22"/>
          <w:lang w:val="es-ES_tradnl"/>
        </w:rPr>
      </w:pPr>
      <w:r w:rsidRPr="00BF17A2">
        <w:rPr>
          <w:rFonts w:ascii="Arial" w:hAnsi="Arial" w:cs="Arial"/>
          <w:sz w:val="22"/>
          <w:szCs w:val="22"/>
          <w:lang w:val="es-ES_tradnl"/>
        </w:rPr>
        <w:t>GATISO, Guía de Atención Integral basada en la evidencia para el síndrome de Hombro doloroso relacionado con factores de riesgo en el lugar de trabajo. 2007</w:t>
      </w:r>
    </w:p>
    <w:p w14:paraId="774D7901" w14:textId="77777777" w:rsidR="00F155B9" w:rsidRPr="00BF17A2" w:rsidRDefault="00F155B9" w:rsidP="00F155B9">
      <w:pPr>
        <w:pStyle w:val="Cuadrculamedia1-nfasis21"/>
        <w:rPr>
          <w:rFonts w:ascii="Arial" w:hAnsi="Arial" w:cs="Arial"/>
          <w:sz w:val="22"/>
          <w:szCs w:val="22"/>
          <w:lang w:val="es-ES_tradnl"/>
        </w:rPr>
      </w:pPr>
    </w:p>
    <w:p w14:paraId="7228248E" w14:textId="77777777" w:rsidR="00F155B9" w:rsidRPr="00BF17A2" w:rsidRDefault="00F155B9" w:rsidP="00FB7C2F">
      <w:pPr>
        <w:pStyle w:val="Cuadrculamedia1-nfasis21"/>
        <w:numPr>
          <w:ilvl w:val="0"/>
          <w:numId w:val="5"/>
        </w:numPr>
        <w:spacing w:before="240" w:after="240" w:line="360" w:lineRule="auto"/>
        <w:ind w:left="426"/>
        <w:jc w:val="both"/>
        <w:rPr>
          <w:rFonts w:ascii="Arial" w:hAnsi="Arial" w:cs="Arial"/>
          <w:sz w:val="22"/>
          <w:szCs w:val="22"/>
          <w:lang w:val="es-ES_tradnl"/>
        </w:rPr>
      </w:pPr>
      <w:r w:rsidRPr="00BF17A2">
        <w:rPr>
          <w:rFonts w:ascii="Arial" w:hAnsi="Arial" w:cs="Arial"/>
          <w:sz w:val="22"/>
          <w:szCs w:val="22"/>
          <w:lang w:val="es-ES_tradnl"/>
        </w:rPr>
        <w:t xml:space="preserve">GATISO, Guía de Atención Integral basada en la evidencia de Desordenes musculo esqueléticos relacionados a movimientos repetitivos de Miembros Superiores. 2007 </w:t>
      </w:r>
    </w:p>
    <w:p w14:paraId="090F4BE8" w14:textId="77777777" w:rsidR="00C82204" w:rsidRDefault="00C82204" w:rsidP="00C82204">
      <w:pPr>
        <w:pStyle w:val="Prrafodelista"/>
        <w:spacing w:after="160" w:line="256" w:lineRule="auto"/>
        <w:ind w:left="644"/>
        <w:rPr>
          <w:rFonts w:ascii="Arial" w:hAnsi="Arial" w:cs="Arial"/>
          <w:b/>
        </w:rPr>
      </w:pPr>
    </w:p>
    <w:p w14:paraId="2ADFC18C" w14:textId="77777777" w:rsidR="00C82204" w:rsidRDefault="00C82204" w:rsidP="00C82204">
      <w:pPr>
        <w:pStyle w:val="Prrafodelista"/>
        <w:spacing w:after="160" w:line="256" w:lineRule="auto"/>
        <w:ind w:left="644"/>
        <w:rPr>
          <w:rFonts w:ascii="Arial" w:hAnsi="Arial" w:cs="Arial"/>
          <w:b/>
        </w:rPr>
      </w:pPr>
    </w:p>
    <w:p w14:paraId="6510EF86" w14:textId="77777777" w:rsidR="00C82204" w:rsidRDefault="00C82204" w:rsidP="00C82204">
      <w:pPr>
        <w:pStyle w:val="Prrafodelista"/>
        <w:spacing w:after="160" w:line="256" w:lineRule="auto"/>
        <w:ind w:left="644"/>
        <w:rPr>
          <w:rFonts w:ascii="Arial" w:hAnsi="Arial" w:cs="Arial"/>
          <w:b/>
        </w:rPr>
      </w:pPr>
    </w:p>
    <w:p w14:paraId="55C1D573" w14:textId="77777777" w:rsidR="00C82204" w:rsidRDefault="00C82204" w:rsidP="00C82204">
      <w:pPr>
        <w:pStyle w:val="Prrafodelista"/>
        <w:spacing w:after="160" w:line="256" w:lineRule="auto"/>
        <w:ind w:left="644"/>
        <w:rPr>
          <w:rFonts w:ascii="Arial" w:hAnsi="Arial" w:cs="Arial"/>
          <w:b/>
        </w:rPr>
      </w:pPr>
    </w:p>
    <w:p w14:paraId="08267A97" w14:textId="77777777" w:rsidR="00C82204" w:rsidRDefault="00C82204" w:rsidP="00C82204">
      <w:pPr>
        <w:pStyle w:val="Prrafodelista"/>
        <w:spacing w:after="160" w:line="256" w:lineRule="auto"/>
        <w:ind w:left="644"/>
        <w:rPr>
          <w:rFonts w:ascii="Arial" w:hAnsi="Arial" w:cs="Arial"/>
          <w:b/>
        </w:rPr>
      </w:pPr>
    </w:p>
    <w:p w14:paraId="4739B637" w14:textId="77777777" w:rsidR="00C82204" w:rsidRDefault="00C82204" w:rsidP="00C82204">
      <w:pPr>
        <w:pStyle w:val="Prrafodelista"/>
        <w:spacing w:after="160" w:line="256" w:lineRule="auto"/>
        <w:ind w:left="644"/>
        <w:rPr>
          <w:rFonts w:ascii="Arial" w:hAnsi="Arial" w:cs="Arial"/>
          <w:b/>
        </w:rPr>
      </w:pPr>
    </w:p>
    <w:p w14:paraId="0C104123" w14:textId="77777777" w:rsidR="00C82204" w:rsidRDefault="00C82204" w:rsidP="00C82204">
      <w:pPr>
        <w:pStyle w:val="Prrafodelista"/>
        <w:spacing w:after="160" w:line="256" w:lineRule="auto"/>
        <w:ind w:left="644"/>
        <w:rPr>
          <w:rFonts w:ascii="Arial" w:hAnsi="Arial" w:cs="Arial"/>
          <w:b/>
        </w:rPr>
      </w:pPr>
    </w:p>
    <w:p w14:paraId="669F976E" w14:textId="77777777" w:rsidR="0001440B" w:rsidRDefault="0001440B" w:rsidP="00C82204">
      <w:pPr>
        <w:pStyle w:val="Prrafodelista"/>
        <w:spacing w:after="160" w:line="256" w:lineRule="auto"/>
        <w:ind w:left="644"/>
        <w:rPr>
          <w:rFonts w:ascii="Arial" w:hAnsi="Arial" w:cs="Arial"/>
          <w:b/>
        </w:rPr>
      </w:pPr>
    </w:p>
    <w:p w14:paraId="13814E40" w14:textId="77777777" w:rsidR="00C82204" w:rsidRDefault="00C82204" w:rsidP="00C82204">
      <w:pPr>
        <w:pStyle w:val="Prrafodelista"/>
        <w:spacing w:after="160" w:line="256" w:lineRule="auto"/>
        <w:ind w:left="644"/>
        <w:rPr>
          <w:rFonts w:ascii="Arial" w:hAnsi="Arial" w:cs="Arial"/>
          <w:b/>
        </w:rPr>
      </w:pPr>
    </w:p>
    <w:p w14:paraId="62A3A751" w14:textId="77777777" w:rsidR="00C82204" w:rsidRDefault="00C82204" w:rsidP="00C82204">
      <w:pPr>
        <w:pStyle w:val="Prrafodelista"/>
        <w:spacing w:after="160" w:line="256" w:lineRule="auto"/>
        <w:ind w:left="644"/>
        <w:rPr>
          <w:rFonts w:ascii="Arial" w:hAnsi="Arial" w:cs="Arial"/>
          <w:b/>
        </w:rPr>
      </w:pPr>
    </w:p>
    <w:p w14:paraId="3B56C5DD" w14:textId="77777777" w:rsidR="00C82204" w:rsidRDefault="00C82204" w:rsidP="00C82204">
      <w:pPr>
        <w:pStyle w:val="Prrafodelista"/>
        <w:spacing w:after="160" w:line="256" w:lineRule="auto"/>
        <w:ind w:left="644"/>
        <w:rPr>
          <w:rFonts w:ascii="Arial" w:hAnsi="Arial" w:cs="Arial"/>
          <w:b/>
        </w:rPr>
      </w:pPr>
    </w:p>
    <w:p w14:paraId="0AF1774B" w14:textId="77777777" w:rsidR="0098511E" w:rsidRPr="007B79B0" w:rsidRDefault="007B79B0" w:rsidP="00BB763D">
      <w:pPr>
        <w:pStyle w:val="Prrafodelista"/>
        <w:numPr>
          <w:ilvl w:val="0"/>
          <w:numId w:val="32"/>
        </w:numPr>
        <w:spacing w:after="160" w:line="256" w:lineRule="auto"/>
        <w:outlineLvl w:val="0"/>
        <w:rPr>
          <w:rFonts w:ascii="Arial" w:hAnsi="Arial" w:cs="Arial"/>
          <w:b/>
        </w:rPr>
      </w:pPr>
      <w:r>
        <w:rPr>
          <w:rFonts w:ascii="Arial" w:hAnsi="Arial" w:cs="Arial"/>
          <w:b/>
        </w:rPr>
        <w:t xml:space="preserve"> </w:t>
      </w:r>
      <w:bookmarkStart w:id="48" w:name="_Toc55303150"/>
      <w:r w:rsidR="0098511E" w:rsidRPr="007B79B0">
        <w:rPr>
          <w:rFonts w:ascii="Arial" w:hAnsi="Arial" w:cs="Arial"/>
          <w:b/>
        </w:rPr>
        <w:t>ANEXOS (Formatos, Guías, Instructivos, Planes)</w:t>
      </w:r>
      <w:bookmarkEnd w:id="48"/>
    </w:p>
    <w:p w14:paraId="10C63028" w14:textId="18AEFA54" w:rsidR="00BB763D" w:rsidRPr="00BB763D" w:rsidRDefault="00BB763D" w:rsidP="00BB763D">
      <w:pPr>
        <w:ind w:left="284"/>
        <w:contextualSpacing/>
        <w:rPr>
          <w:rFonts w:ascii="Arial" w:eastAsia="Times New Roman" w:hAnsi="Arial" w:cs="Arial"/>
          <w:sz w:val="22"/>
          <w:szCs w:val="22"/>
          <w:lang w:val="es-CO" w:eastAsia="es-CO"/>
        </w:rPr>
      </w:pPr>
      <w:r>
        <w:rPr>
          <w:rFonts w:ascii="Arial" w:eastAsia="Times New Roman" w:hAnsi="Arial" w:cs="Arial"/>
          <w:sz w:val="22"/>
          <w:szCs w:val="22"/>
          <w:lang w:val="es-CO" w:eastAsia="es-CO"/>
        </w:rPr>
        <w:t xml:space="preserve">Formato </w:t>
      </w:r>
      <w:r w:rsidRPr="00BB763D">
        <w:rPr>
          <w:rFonts w:ascii="Arial" w:eastAsia="Times New Roman" w:hAnsi="Arial" w:cs="Arial"/>
          <w:sz w:val="22"/>
          <w:szCs w:val="22"/>
          <w:lang w:val="es-CO" w:eastAsia="es-CO"/>
        </w:rPr>
        <w:t>F-SST-14</w:t>
      </w:r>
      <w:r>
        <w:rPr>
          <w:rFonts w:ascii="Arial" w:eastAsia="Times New Roman" w:hAnsi="Arial" w:cs="Arial"/>
          <w:sz w:val="22"/>
          <w:szCs w:val="22"/>
          <w:lang w:val="es-CO" w:eastAsia="es-CO"/>
        </w:rPr>
        <w:t xml:space="preserve">. </w:t>
      </w:r>
      <w:r w:rsidRPr="00BB763D">
        <w:rPr>
          <w:rFonts w:ascii="Arial" w:eastAsia="Times New Roman" w:hAnsi="Arial" w:cs="Arial"/>
          <w:sz w:val="22"/>
          <w:szCs w:val="22"/>
          <w:lang w:val="es-CO" w:eastAsia="es-CO"/>
        </w:rPr>
        <w:t>Sistema Observación Postural</w:t>
      </w:r>
    </w:p>
    <w:p w14:paraId="1E321A71" w14:textId="4E965E1F" w:rsidR="00BB763D" w:rsidRPr="00BB763D" w:rsidRDefault="00BB763D" w:rsidP="00BB763D">
      <w:pPr>
        <w:ind w:left="284"/>
        <w:contextualSpacing/>
        <w:rPr>
          <w:rFonts w:ascii="Arial" w:eastAsia="Times New Roman" w:hAnsi="Arial" w:cs="Arial"/>
          <w:sz w:val="22"/>
          <w:szCs w:val="22"/>
          <w:lang w:val="es-CO" w:eastAsia="es-CO"/>
        </w:rPr>
      </w:pPr>
      <w:r>
        <w:rPr>
          <w:rFonts w:ascii="Arial" w:eastAsia="Times New Roman" w:hAnsi="Arial" w:cs="Arial"/>
          <w:sz w:val="22"/>
          <w:szCs w:val="22"/>
          <w:lang w:val="es-CO" w:eastAsia="es-CO"/>
        </w:rPr>
        <w:t>Formato</w:t>
      </w:r>
      <w:r w:rsidRPr="00BB763D">
        <w:rPr>
          <w:rFonts w:ascii="Arial" w:eastAsia="Times New Roman" w:hAnsi="Arial" w:cs="Arial"/>
          <w:sz w:val="22"/>
          <w:szCs w:val="22"/>
          <w:lang w:val="es-CO" w:eastAsia="es-CO"/>
        </w:rPr>
        <w:t xml:space="preserve"> F-SST-15</w:t>
      </w:r>
      <w:r>
        <w:rPr>
          <w:rFonts w:ascii="Arial" w:eastAsia="Times New Roman" w:hAnsi="Arial" w:cs="Arial"/>
          <w:sz w:val="22"/>
          <w:szCs w:val="22"/>
          <w:lang w:val="es-CO" w:eastAsia="es-CO"/>
        </w:rPr>
        <w:t xml:space="preserve">. </w:t>
      </w:r>
      <w:r w:rsidRPr="00BB763D">
        <w:rPr>
          <w:rFonts w:ascii="Arial" w:eastAsia="Times New Roman" w:hAnsi="Arial" w:cs="Arial"/>
          <w:sz w:val="22"/>
          <w:szCs w:val="22"/>
          <w:lang w:val="es-CO" w:eastAsia="es-CO"/>
        </w:rPr>
        <w:t>Inspección Condiciones Puesto de Trabajo</w:t>
      </w:r>
    </w:p>
    <w:p w14:paraId="032D2577" w14:textId="616B573F" w:rsidR="00BB763D" w:rsidRPr="00BB763D" w:rsidRDefault="00BB763D" w:rsidP="00BB763D">
      <w:pPr>
        <w:ind w:left="284"/>
        <w:contextualSpacing/>
        <w:rPr>
          <w:rFonts w:ascii="Arial" w:eastAsia="Times New Roman" w:hAnsi="Arial" w:cs="Arial"/>
          <w:sz w:val="22"/>
          <w:szCs w:val="22"/>
          <w:lang w:val="es-CO" w:eastAsia="es-CO"/>
        </w:rPr>
      </w:pPr>
      <w:r>
        <w:rPr>
          <w:rFonts w:ascii="Arial" w:eastAsia="Times New Roman" w:hAnsi="Arial" w:cs="Arial"/>
          <w:sz w:val="22"/>
          <w:szCs w:val="22"/>
          <w:lang w:val="es-CO" w:eastAsia="es-CO"/>
        </w:rPr>
        <w:t>Formato</w:t>
      </w:r>
      <w:r w:rsidRPr="00BB763D">
        <w:rPr>
          <w:rFonts w:ascii="Arial" w:eastAsia="Times New Roman" w:hAnsi="Arial" w:cs="Arial"/>
          <w:sz w:val="22"/>
          <w:szCs w:val="22"/>
          <w:lang w:val="es-CO" w:eastAsia="es-CO"/>
        </w:rPr>
        <w:t xml:space="preserve"> F-SST-16</w:t>
      </w:r>
      <w:r>
        <w:rPr>
          <w:rFonts w:ascii="Arial" w:eastAsia="Times New Roman" w:hAnsi="Arial" w:cs="Arial"/>
          <w:sz w:val="22"/>
          <w:szCs w:val="22"/>
          <w:lang w:val="es-CO" w:eastAsia="es-CO"/>
        </w:rPr>
        <w:t xml:space="preserve">. </w:t>
      </w:r>
      <w:r w:rsidRPr="00BB763D">
        <w:rPr>
          <w:rFonts w:ascii="Arial" w:eastAsia="Times New Roman" w:hAnsi="Arial" w:cs="Arial"/>
          <w:sz w:val="22"/>
          <w:szCs w:val="22"/>
          <w:lang w:val="es-CO" w:eastAsia="es-CO"/>
        </w:rPr>
        <w:t>Condición de Salud Musculo Esquelética</w:t>
      </w:r>
    </w:p>
    <w:p w14:paraId="7602F37C" w14:textId="69F5FD41" w:rsidR="00BB763D" w:rsidRPr="00BB763D" w:rsidRDefault="00BB763D" w:rsidP="00BB763D">
      <w:pPr>
        <w:ind w:left="284"/>
        <w:contextualSpacing/>
        <w:rPr>
          <w:rFonts w:ascii="Arial" w:eastAsia="Times New Roman" w:hAnsi="Arial" w:cs="Arial"/>
          <w:sz w:val="22"/>
          <w:szCs w:val="22"/>
          <w:lang w:val="es-CO" w:eastAsia="es-CO"/>
        </w:rPr>
      </w:pPr>
      <w:r>
        <w:rPr>
          <w:rFonts w:ascii="Arial" w:eastAsia="Times New Roman" w:hAnsi="Arial" w:cs="Arial"/>
          <w:sz w:val="22"/>
          <w:szCs w:val="22"/>
          <w:lang w:val="es-CO" w:eastAsia="es-CO"/>
        </w:rPr>
        <w:t>Formato</w:t>
      </w:r>
      <w:r w:rsidRPr="00BB763D">
        <w:rPr>
          <w:rFonts w:ascii="Arial" w:eastAsia="Times New Roman" w:hAnsi="Arial" w:cs="Arial"/>
          <w:sz w:val="22"/>
          <w:szCs w:val="22"/>
          <w:lang w:val="es-CO" w:eastAsia="es-CO"/>
        </w:rPr>
        <w:t xml:space="preserve"> F-SST-17</w:t>
      </w:r>
      <w:r>
        <w:rPr>
          <w:rFonts w:ascii="Arial" w:eastAsia="Times New Roman" w:hAnsi="Arial" w:cs="Arial"/>
          <w:sz w:val="22"/>
          <w:szCs w:val="22"/>
          <w:lang w:val="es-CO" w:eastAsia="es-CO"/>
        </w:rPr>
        <w:t xml:space="preserve">. </w:t>
      </w:r>
      <w:r w:rsidRPr="00BB763D">
        <w:rPr>
          <w:rFonts w:ascii="Arial" w:eastAsia="Times New Roman" w:hAnsi="Arial" w:cs="Arial"/>
          <w:sz w:val="22"/>
          <w:szCs w:val="22"/>
          <w:lang w:val="es-CO" w:eastAsia="es-CO"/>
        </w:rPr>
        <w:t>Seguimiento a recomendaciones  y/o restricciones médico laborales</w:t>
      </w:r>
    </w:p>
    <w:p w14:paraId="51F54837" w14:textId="5F30A239" w:rsidR="00BB763D" w:rsidRDefault="00BB763D" w:rsidP="00BB763D">
      <w:pPr>
        <w:ind w:left="284"/>
        <w:contextualSpacing/>
        <w:rPr>
          <w:rFonts w:ascii="Arial" w:eastAsia="Times New Roman" w:hAnsi="Arial" w:cs="Arial"/>
          <w:sz w:val="22"/>
          <w:szCs w:val="22"/>
          <w:lang w:val="es-CO" w:eastAsia="es-CO"/>
        </w:rPr>
      </w:pPr>
      <w:r>
        <w:rPr>
          <w:rFonts w:ascii="Arial" w:eastAsia="Times New Roman" w:hAnsi="Arial" w:cs="Arial"/>
          <w:sz w:val="22"/>
          <w:szCs w:val="22"/>
          <w:lang w:val="es-CO" w:eastAsia="es-CO"/>
        </w:rPr>
        <w:t>Formato</w:t>
      </w:r>
      <w:r w:rsidRPr="00BB763D">
        <w:rPr>
          <w:rFonts w:ascii="Arial" w:eastAsia="Times New Roman" w:hAnsi="Arial" w:cs="Arial"/>
          <w:sz w:val="22"/>
          <w:szCs w:val="22"/>
          <w:lang w:val="es-CO" w:eastAsia="es-CO"/>
        </w:rPr>
        <w:t xml:space="preserve"> F-SST-18</w:t>
      </w:r>
      <w:r>
        <w:rPr>
          <w:rFonts w:ascii="Arial" w:eastAsia="Times New Roman" w:hAnsi="Arial" w:cs="Arial"/>
          <w:sz w:val="22"/>
          <w:szCs w:val="22"/>
          <w:lang w:val="es-CO" w:eastAsia="es-CO"/>
        </w:rPr>
        <w:t xml:space="preserve">. </w:t>
      </w:r>
      <w:r w:rsidRPr="00BB763D">
        <w:rPr>
          <w:rFonts w:ascii="Arial" w:eastAsia="Times New Roman" w:hAnsi="Arial" w:cs="Arial"/>
          <w:sz w:val="22"/>
          <w:szCs w:val="22"/>
          <w:lang w:val="es-CO" w:eastAsia="es-CO"/>
        </w:rPr>
        <w:t>Base de Datos Seguimiento Sistemas de Vigilancia Epidemiológica</w:t>
      </w:r>
    </w:p>
    <w:p w14:paraId="371F60B4" w14:textId="77777777" w:rsidR="007B79B0" w:rsidRPr="00BB763D" w:rsidRDefault="007B79B0" w:rsidP="0098511E">
      <w:pPr>
        <w:ind w:left="284"/>
        <w:contextualSpacing/>
        <w:rPr>
          <w:rFonts w:ascii="Arial" w:hAnsi="Arial" w:cs="Arial"/>
          <w:b/>
        </w:rPr>
      </w:pPr>
    </w:p>
    <w:p w14:paraId="450A5F4E" w14:textId="67C857C2" w:rsidR="00BB763D" w:rsidRPr="00BB763D" w:rsidRDefault="006918DB" w:rsidP="00BB763D">
      <w:pPr>
        <w:pStyle w:val="Ttulo1"/>
        <w:numPr>
          <w:ilvl w:val="0"/>
          <w:numId w:val="32"/>
        </w:numPr>
        <w:jc w:val="left"/>
        <w:rPr>
          <w:sz w:val="24"/>
          <w:szCs w:val="24"/>
          <w:lang w:val="es-ES"/>
        </w:rPr>
      </w:pPr>
      <w:bookmarkStart w:id="49" w:name="_Toc55303151"/>
      <w:r w:rsidRPr="00BB763D">
        <w:rPr>
          <w:sz w:val="24"/>
          <w:szCs w:val="24"/>
          <w:lang w:val="es-ES"/>
        </w:rPr>
        <w:t>CONTROL DE REGISTROS:</w:t>
      </w:r>
      <w:bookmarkEnd w:id="49"/>
      <w:r w:rsidRPr="00BB763D">
        <w:rPr>
          <w:sz w:val="24"/>
          <w:szCs w:val="24"/>
          <w:lang w:val="es-ES"/>
        </w:rPr>
        <w:t xml:space="preserve"> </w:t>
      </w:r>
    </w:p>
    <w:p w14:paraId="49CDA092" w14:textId="39F708E8" w:rsidR="0098511E" w:rsidRDefault="0098511E" w:rsidP="00BB763D">
      <w:pPr>
        <w:pStyle w:val="Ttulo1"/>
      </w:pPr>
      <w:bookmarkStart w:id="50" w:name="_Toc55303152"/>
      <w:r w:rsidRPr="0084223E">
        <w:t>Ver tabla de retención documental validada por el Comité Nacional del SIGCMA</w:t>
      </w:r>
      <w:r w:rsidR="006918DB">
        <w:t>.</w:t>
      </w:r>
      <w:bookmarkEnd w:id="50"/>
    </w:p>
    <w:p w14:paraId="3A54D46F" w14:textId="77777777" w:rsidR="00BB763D" w:rsidRPr="00BB763D" w:rsidRDefault="00BB763D" w:rsidP="00BB763D">
      <w:pPr>
        <w:rPr>
          <w:lang w:val="es-ES_tradnl"/>
        </w:rPr>
      </w:pPr>
    </w:p>
    <w:p w14:paraId="66D5FCEC" w14:textId="17E3DE3F" w:rsidR="00BB763D" w:rsidRPr="00BB763D" w:rsidRDefault="00BB763D" w:rsidP="00BB763D">
      <w:pPr>
        <w:pStyle w:val="Ttulo1"/>
        <w:numPr>
          <w:ilvl w:val="0"/>
          <w:numId w:val="32"/>
        </w:numPr>
        <w:jc w:val="left"/>
        <w:rPr>
          <w:sz w:val="24"/>
          <w:szCs w:val="24"/>
          <w:lang w:val="es-ES"/>
        </w:rPr>
      </w:pPr>
      <w:r>
        <w:rPr>
          <w:b w:val="0"/>
          <w:sz w:val="24"/>
          <w:szCs w:val="24"/>
          <w:lang w:val="es-ES"/>
        </w:rPr>
        <w:t xml:space="preserve"> </w:t>
      </w:r>
      <w:bookmarkStart w:id="51" w:name="_Toc55303153"/>
      <w:r w:rsidR="006918DB" w:rsidRPr="00BB763D">
        <w:rPr>
          <w:sz w:val="24"/>
          <w:szCs w:val="24"/>
          <w:lang w:val="es-ES"/>
        </w:rPr>
        <w:t>CONTROL DE CAMBIOS</w:t>
      </w:r>
      <w:bookmarkEnd w:id="51"/>
    </w:p>
    <w:tbl>
      <w:tblPr>
        <w:tblpPr w:leftFromText="141" w:rightFromText="141" w:vertAnchor="text" w:horzAnchor="margin" w:tblpXSpec="center" w:tblpY="32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3"/>
        <w:gridCol w:w="1743"/>
        <w:gridCol w:w="5666"/>
      </w:tblGrid>
      <w:tr w:rsidR="006918DB" w:rsidRPr="006918DB" w14:paraId="705FE464" w14:textId="77777777" w:rsidTr="00376405">
        <w:trPr>
          <w:trHeight w:val="281"/>
        </w:trPr>
        <w:tc>
          <w:tcPr>
            <w:tcW w:w="1233" w:type="dxa"/>
            <w:vAlign w:val="center"/>
          </w:tcPr>
          <w:p w14:paraId="3ECEE3FC" w14:textId="77777777" w:rsidR="006918DB" w:rsidRPr="006918DB" w:rsidRDefault="006918DB" w:rsidP="00376405">
            <w:pPr>
              <w:contextualSpacing/>
              <w:jc w:val="center"/>
              <w:rPr>
                <w:rFonts w:ascii="Arial" w:hAnsi="Arial" w:cs="Arial"/>
                <w:sz w:val="22"/>
                <w:szCs w:val="22"/>
              </w:rPr>
            </w:pPr>
            <w:r w:rsidRPr="006918DB">
              <w:rPr>
                <w:rFonts w:ascii="Arial" w:hAnsi="Arial" w:cs="Arial"/>
                <w:sz w:val="22"/>
                <w:szCs w:val="22"/>
              </w:rPr>
              <w:t>Versión</w:t>
            </w:r>
          </w:p>
        </w:tc>
        <w:tc>
          <w:tcPr>
            <w:tcW w:w="1743" w:type="dxa"/>
            <w:vAlign w:val="center"/>
          </w:tcPr>
          <w:p w14:paraId="220D22ED" w14:textId="77777777" w:rsidR="006918DB" w:rsidRPr="006918DB" w:rsidRDefault="006918DB" w:rsidP="00376405">
            <w:pPr>
              <w:contextualSpacing/>
              <w:jc w:val="center"/>
              <w:rPr>
                <w:rFonts w:ascii="Arial" w:hAnsi="Arial" w:cs="Arial"/>
                <w:sz w:val="22"/>
                <w:szCs w:val="22"/>
              </w:rPr>
            </w:pPr>
            <w:r w:rsidRPr="006918DB">
              <w:rPr>
                <w:rFonts w:ascii="Arial" w:hAnsi="Arial" w:cs="Arial"/>
                <w:sz w:val="22"/>
                <w:szCs w:val="22"/>
              </w:rPr>
              <w:t>Fecha</w:t>
            </w:r>
          </w:p>
        </w:tc>
        <w:tc>
          <w:tcPr>
            <w:tcW w:w="5666" w:type="dxa"/>
            <w:vAlign w:val="center"/>
          </w:tcPr>
          <w:p w14:paraId="6D01928C" w14:textId="77777777" w:rsidR="006918DB" w:rsidRPr="006918DB" w:rsidRDefault="006918DB" w:rsidP="00376405">
            <w:pPr>
              <w:contextualSpacing/>
              <w:jc w:val="center"/>
              <w:rPr>
                <w:rFonts w:ascii="Arial" w:hAnsi="Arial" w:cs="Arial"/>
                <w:sz w:val="22"/>
                <w:szCs w:val="22"/>
              </w:rPr>
            </w:pPr>
            <w:r w:rsidRPr="006918DB">
              <w:rPr>
                <w:rFonts w:ascii="Arial" w:hAnsi="Arial" w:cs="Arial"/>
                <w:sz w:val="22"/>
                <w:szCs w:val="22"/>
              </w:rPr>
              <w:t xml:space="preserve">Descripción del cambio </w:t>
            </w:r>
          </w:p>
        </w:tc>
      </w:tr>
      <w:tr w:rsidR="006918DB" w:rsidRPr="006918DB" w14:paraId="5265CDF9" w14:textId="77777777" w:rsidTr="00376405">
        <w:trPr>
          <w:trHeight w:val="536"/>
        </w:trPr>
        <w:tc>
          <w:tcPr>
            <w:tcW w:w="1233" w:type="dxa"/>
            <w:vAlign w:val="center"/>
          </w:tcPr>
          <w:p w14:paraId="29C9C0F2" w14:textId="77777777" w:rsidR="006918DB" w:rsidRPr="006918DB" w:rsidRDefault="006918DB" w:rsidP="00376405">
            <w:pPr>
              <w:contextualSpacing/>
              <w:jc w:val="center"/>
              <w:rPr>
                <w:rFonts w:ascii="Arial" w:hAnsi="Arial" w:cs="Arial"/>
                <w:sz w:val="22"/>
                <w:szCs w:val="22"/>
              </w:rPr>
            </w:pPr>
            <w:r w:rsidRPr="006918DB">
              <w:rPr>
                <w:rFonts w:ascii="Arial" w:hAnsi="Arial" w:cs="Arial"/>
                <w:sz w:val="22"/>
                <w:szCs w:val="22"/>
              </w:rPr>
              <w:t>0</w:t>
            </w:r>
          </w:p>
        </w:tc>
        <w:tc>
          <w:tcPr>
            <w:tcW w:w="1743" w:type="dxa"/>
            <w:vAlign w:val="center"/>
          </w:tcPr>
          <w:p w14:paraId="3BFBDE0E" w14:textId="77777777" w:rsidR="006918DB" w:rsidRPr="006918DB" w:rsidRDefault="006918DB" w:rsidP="00376405">
            <w:pPr>
              <w:contextualSpacing/>
              <w:rPr>
                <w:rFonts w:ascii="Arial" w:hAnsi="Arial" w:cs="Arial"/>
                <w:sz w:val="22"/>
                <w:szCs w:val="22"/>
              </w:rPr>
            </w:pPr>
            <w:r w:rsidRPr="006918DB">
              <w:rPr>
                <w:rFonts w:ascii="Arial" w:hAnsi="Arial" w:cs="Arial"/>
                <w:sz w:val="22"/>
                <w:szCs w:val="22"/>
              </w:rPr>
              <w:t>Marzo de 2011</w:t>
            </w:r>
          </w:p>
        </w:tc>
        <w:tc>
          <w:tcPr>
            <w:tcW w:w="5666" w:type="dxa"/>
            <w:vAlign w:val="center"/>
          </w:tcPr>
          <w:p w14:paraId="48828645" w14:textId="77777777" w:rsidR="006918DB" w:rsidRPr="006918DB" w:rsidRDefault="006918DB" w:rsidP="00376405">
            <w:pPr>
              <w:contextualSpacing/>
              <w:jc w:val="both"/>
              <w:rPr>
                <w:rFonts w:ascii="Arial" w:hAnsi="Arial" w:cs="Arial"/>
                <w:sz w:val="22"/>
                <w:szCs w:val="22"/>
              </w:rPr>
            </w:pPr>
            <w:r w:rsidRPr="006918DB">
              <w:rPr>
                <w:rFonts w:ascii="Arial" w:hAnsi="Arial" w:cs="Arial"/>
                <w:sz w:val="22"/>
                <w:szCs w:val="22"/>
              </w:rPr>
              <w:t>Creación del documento</w:t>
            </w:r>
          </w:p>
        </w:tc>
      </w:tr>
      <w:tr w:rsidR="006918DB" w:rsidRPr="006918DB" w14:paraId="193080B7" w14:textId="77777777" w:rsidTr="00376405">
        <w:trPr>
          <w:trHeight w:val="536"/>
        </w:trPr>
        <w:tc>
          <w:tcPr>
            <w:tcW w:w="1233" w:type="dxa"/>
            <w:vAlign w:val="center"/>
          </w:tcPr>
          <w:p w14:paraId="269B992F" w14:textId="77777777" w:rsidR="006918DB" w:rsidRPr="006918DB" w:rsidRDefault="006918DB" w:rsidP="006918DB">
            <w:pPr>
              <w:contextualSpacing/>
              <w:jc w:val="center"/>
              <w:rPr>
                <w:rFonts w:ascii="Arial" w:hAnsi="Arial" w:cs="Arial"/>
                <w:sz w:val="22"/>
                <w:szCs w:val="22"/>
              </w:rPr>
            </w:pPr>
            <w:r w:rsidRPr="006918DB">
              <w:rPr>
                <w:rFonts w:ascii="Arial" w:hAnsi="Arial" w:cs="Arial"/>
                <w:sz w:val="22"/>
                <w:szCs w:val="22"/>
              </w:rPr>
              <w:t>1</w:t>
            </w:r>
          </w:p>
        </w:tc>
        <w:tc>
          <w:tcPr>
            <w:tcW w:w="1743" w:type="dxa"/>
            <w:vAlign w:val="center"/>
          </w:tcPr>
          <w:p w14:paraId="3A505DBE" w14:textId="77777777" w:rsidR="006918DB" w:rsidRPr="006918DB" w:rsidRDefault="006918DB" w:rsidP="006918DB">
            <w:pPr>
              <w:contextualSpacing/>
              <w:rPr>
                <w:rFonts w:ascii="Arial" w:hAnsi="Arial" w:cs="Arial"/>
                <w:sz w:val="22"/>
                <w:szCs w:val="22"/>
              </w:rPr>
            </w:pPr>
            <w:r w:rsidRPr="006918DB">
              <w:rPr>
                <w:rFonts w:ascii="Arial" w:hAnsi="Arial" w:cs="Arial"/>
                <w:sz w:val="22"/>
                <w:szCs w:val="22"/>
              </w:rPr>
              <w:t>27 junio de 2018</w:t>
            </w:r>
          </w:p>
        </w:tc>
        <w:tc>
          <w:tcPr>
            <w:tcW w:w="5666" w:type="dxa"/>
            <w:vAlign w:val="center"/>
          </w:tcPr>
          <w:p w14:paraId="3829084F" w14:textId="77777777" w:rsidR="006918DB" w:rsidRPr="006918DB" w:rsidRDefault="006918DB" w:rsidP="006918DB">
            <w:pPr>
              <w:contextualSpacing/>
              <w:jc w:val="both"/>
              <w:rPr>
                <w:rFonts w:ascii="Arial" w:hAnsi="Arial" w:cs="Arial"/>
                <w:sz w:val="22"/>
                <w:szCs w:val="22"/>
              </w:rPr>
            </w:pPr>
            <w:r>
              <w:rPr>
                <w:rFonts w:ascii="Arial" w:hAnsi="Arial" w:cs="Arial"/>
                <w:sz w:val="22"/>
                <w:szCs w:val="22"/>
              </w:rPr>
              <w:t>Se actualizo todo el programa</w:t>
            </w:r>
          </w:p>
        </w:tc>
      </w:tr>
      <w:tr w:rsidR="006918DB" w:rsidRPr="006918DB" w14:paraId="48D7B5E5" w14:textId="77777777" w:rsidTr="00376405">
        <w:trPr>
          <w:trHeight w:val="536"/>
        </w:trPr>
        <w:tc>
          <w:tcPr>
            <w:tcW w:w="1233" w:type="dxa"/>
            <w:vAlign w:val="center"/>
          </w:tcPr>
          <w:p w14:paraId="74C6A0ED" w14:textId="77777777" w:rsidR="006918DB" w:rsidRPr="006918DB" w:rsidRDefault="006918DB" w:rsidP="006918DB">
            <w:pPr>
              <w:contextualSpacing/>
              <w:jc w:val="center"/>
              <w:rPr>
                <w:rFonts w:ascii="Arial" w:hAnsi="Arial" w:cs="Arial"/>
                <w:sz w:val="22"/>
                <w:szCs w:val="22"/>
              </w:rPr>
            </w:pPr>
            <w:r w:rsidRPr="006918DB">
              <w:rPr>
                <w:rFonts w:ascii="Arial" w:hAnsi="Arial" w:cs="Arial"/>
                <w:sz w:val="22"/>
                <w:szCs w:val="22"/>
              </w:rPr>
              <w:lastRenderedPageBreak/>
              <w:t>2</w:t>
            </w:r>
          </w:p>
        </w:tc>
        <w:tc>
          <w:tcPr>
            <w:tcW w:w="1743" w:type="dxa"/>
            <w:vAlign w:val="center"/>
          </w:tcPr>
          <w:p w14:paraId="0318AA00" w14:textId="77777777" w:rsidR="006918DB" w:rsidRPr="006918DB" w:rsidRDefault="006918DB" w:rsidP="006918DB">
            <w:pPr>
              <w:contextualSpacing/>
              <w:rPr>
                <w:rFonts w:ascii="Arial" w:hAnsi="Arial" w:cs="Arial"/>
                <w:sz w:val="22"/>
                <w:szCs w:val="22"/>
                <w:highlight w:val="yellow"/>
              </w:rPr>
            </w:pPr>
            <w:r w:rsidRPr="006918DB">
              <w:rPr>
                <w:rFonts w:ascii="Arial" w:hAnsi="Arial" w:cs="Arial"/>
                <w:sz w:val="22"/>
                <w:szCs w:val="22"/>
              </w:rPr>
              <w:t>11 junio de 2019</w:t>
            </w:r>
          </w:p>
        </w:tc>
        <w:tc>
          <w:tcPr>
            <w:tcW w:w="5666" w:type="dxa"/>
            <w:vAlign w:val="center"/>
          </w:tcPr>
          <w:p w14:paraId="643E65E4" w14:textId="77777777" w:rsidR="006918DB" w:rsidRPr="006918DB" w:rsidRDefault="006918DB" w:rsidP="006918DB">
            <w:pPr>
              <w:contextualSpacing/>
              <w:jc w:val="both"/>
              <w:rPr>
                <w:rFonts w:ascii="Arial" w:hAnsi="Arial" w:cs="Arial"/>
                <w:sz w:val="22"/>
                <w:szCs w:val="22"/>
              </w:rPr>
            </w:pPr>
            <w:r w:rsidRPr="006918DB">
              <w:rPr>
                <w:rFonts w:ascii="Arial" w:hAnsi="Arial" w:cs="Arial"/>
                <w:sz w:val="22"/>
                <w:szCs w:val="22"/>
              </w:rPr>
              <w:t>Se ajustó el programa según directrices de documentos establecido por el SIGCMA: Encabezado, pie de página, tamaño de letra y marca de agua “Copia no controlada”.</w:t>
            </w:r>
          </w:p>
        </w:tc>
      </w:tr>
      <w:tr w:rsidR="007B25CE" w:rsidRPr="006918DB" w14:paraId="7DCE20CE" w14:textId="77777777" w:rsidTr="00376405">
        <w:trPr>
          <w:trHeight w:val="536"/>
        </w:trPr>
        <w:tc>
          <w:tcPr>
            <w:tcW w:w="1233" w:type="dxa"/>
            <w:vAlign w:val="center"/>
          </w:tcPr>
          <w:p w14:paraId="1669E969" w14:textId="77777777" w:rsidR="007B25CE" w:rsidRPr="00BB763D" w:rsidRDefault="007B25CE" w:rsidP="006918DB">
            <w:pPr>
              <w:contextualSpacing/>
              <w:jc w:val="center"/>
              <w:rPr>
                <w:rFonts w:ascii="Arial" w:hAnsi="Arial" w:cs="Arial"/>
                <w:sz w:val="22"/>
                <w:szCs w:val="22"/>
              </w:rPr>
            </w:pPr>
            <w:r w:rsidRPr="00BB763D">
              <w:rPr>
                <w:rFonts w:ascii="Arial" w:hAnsi="Arial" w:cs="Arial"/>
                <w:sz w:val="22"/>
                <w:szCs w:val="22"/>
              </w:rPr>
              <w:t>3</w:t>
            </w:r>
          </w:p>
        </w:tc>
        <w:tc>
          <w:tcPr>
            <w:tcW w:w="1743" w:type="dxa"/>
            <w:vAlign w:val="center"/>
          </w:tcPr>
          <w:p w14:paraId="782C251A" w14:textId="53F84702" w:rsidR="007B25CE" w:rsidRPr="00BB763D" w:rsidRDefault="003401DF" w:rsidP="006918DB">
            <w:pPr>
              <w:contextualSpacing/>
              <w:rPr>
                <w:rFonts w:ascii="Arial" w:hAnsi="Arial" w:cs="Arial"/>
                <w:sz w:val="22"/>
                <w:szCs w:val="22"/>
              </w:rPr>
            </w:pPr>
            <w:r w:rsidRPr="00BB763D">
              <w:rPr>
                <w:rFonts w:ascii="Arial" w:hAnsi="Arial" w:cs="Arial"/>
                <w:sz w:val="22"/>
                <w:szCs w:val="22"/>
              </w:rPr>
              <w:t>30</w:t>
            </w:r>
            <w:r w:rsidR="007B25CE" w:rsidRPr="00BB763D">
              <w:rPr>
                <w:rFonts w:ascii="Arial" w:hAnsi="Arial" w:cs="Arial"/>
                <w:sz w:val="22"/>
                <w:szCs w:val="22"/>
              </w:rPr>
              <w:t xml:space="preserve"> </w:t>
            </w:r>
            <w:r w:rsidRPr="00BB763D">
              <w:rPr>
                <w:rFonts w:ascii="Arial" w:hAnsi="Arial" w:cs="Arial"/>
                <w:sz w:val="22"/>
                <w:szCs w:val="22"/>
              </w:rPr>
              <w:t>octubre</w:t>
            </w:r>
            <w:r w:rsidR="007B25CE" w:rsidRPr="00BB763D">
              <w:rPr>
                <w:rFonts w:ascii="Arial" w:hAnsi="Arial" w:cs="Arial"/>
                <w:sz w:val="22"/>
                <w:szCs w:val="22"/>
              </w:rPr>
              <w:t xml:space="preserve"> de 20</w:t>
            </w:r>
            <w:r w:rsidRPr="00BB763D">
              <w:rPr>
                <w:rFonts w:ascii="Arial" w:hAnsi="Arial" w:cs="Arial"/>
                <w:sz w:val="22"/>
                <w:szCs w:val="22"/>
              </w:rPr>
              <w:t>20</w:t>
            </w:r>
          </w:p>
        </w:tc>
        <w:tc>
          <w:tcPr>
            <w:tcW w:w="5666" w:type="dxa"/>
            <w:vAlign w:val="center"/>
          </w:tcPr>
          <w:p w14:paraId="50984CFB" w14:textId="20C1A828" w:rsidR="007B25CE" w:rsidRPr="00BB763D" w:rsidRDefault="00CB47E6" w:rsidP="007B25CE">
            <w:pPr>
              <w:contextualSpacing/>
              <w:jc w:val="both"/>
              <w:rPr>
                <w:rFonts w:ascii="Arial" w:hAnsi="Arial" w:cs="Arial"/>
                <w:sz w:val="22"/>
                <w:szCs w:val="22"/>
              </w:rPr>
            </w:pPr>
            <w:r w:rsidRPr="00CB47E6">
              <w:rPr>
                <w:rFonts w:ascii="Arial" w:hAnsi="Arial" w:cs="Arial"/>
                <w:sz w:val="22"/>
                <w:szCs w:val="22"/>
              </w:rPr>
              <w:t>Se ajustó los criterios de la caracterización de sintomatología, fase de intervención, indicadores y formatos.</w:t>
            </w:r>
          </w:p>
        </w:tc>
      </w:tr>
    </w:tbl>
    <w:p w14:paraId="67CD870E" w14:textId="77777777" w:rsidR="00305BCA" w:rsidRPr="007B25CE" w:rsidRDefault="00305BCA" w:rsidP="00F05057">
      <w:pPr>
        <w:pStyle w:val="Cuadrculamedia1-nfasis21"/>
        <w:spacing w:line="360" w:lineRule="auto"/>
        <w:ind w:left="0"/>
        <w:jc w:val="both"/>
        <w:rPr>
          <w:rFonts w:ascii="Arial" w:hAnsi="Arial" w:cs="Arial"/>
          <w:sz w:val="22"/>
          <w:szCs w:val="22"/>
        </w:rPr>
      </w:pPr>
    </w:p>
    <w:sectPr w:rsidR="00305BCA" w:rsidRPr="007B25CE" w:rsidSect="00C2724D">
      <w:headerReference w:type="even" r:id="rId8"/>
      <w:headerReference w:type="default" r:id="rId9"/>
      <w:footerReference w:type="default" r:id="rId10"/>
      <w:headerReference w:type="first" r:id="rId11"/>
      <w:type w:val="continuous"/>
      <w:pgSz w:w="12240" w:h="15840" w:code="1"/>
      <w:pgMar w:top="1418" w:right="1701" w:bottom="1304" w:left="1701"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D604F" w14:textId="77777777" w:rsidR="00B76AA6" w:rsidRDefault="00B76AA6" w:rsidP="00B02519">
      <w:r>
        <w:separator/>
      </w:r>
    </w:p>
  </w:endnote>
  <w:endnote w:type="continuationSeparator" w:id="0">
    <w:p w14:paraId="496A98CD" w14:textId="77777777" w:rsidR="00B76AA6" w:rsidRDefault="00B76AA6" w:rsidP="00B0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numGothic">
    <w:altName w:val="Times New Roman"/>
    <w:charset w:val="00"/>
    <w:family w:val="roman"/>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eryliu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2545"/>
      <w:gridCol w:w="2527"/>
      <w:gridCol w:w="2846"/>
    </w:tblGrid>
    <w:tr w:rsidR="00BB763D" w:rsidRPr="004839BB" w14:paraId="570E7BD4" w14:textId="77777777" w:rsidTr="007F082B">
      <w:trPr>
        <w:trHeight w:val="211"/>
        <w:jc w:val="center"/>
      </w:trPr>
      <w:tc>
        <w:tcPr>
          <w:tcW w:w="594" w:type="pct"/>
          <w:tcBorders>
            <w:top w:val="single" w:sz="4" w:space="0" w:color="auto"/>
            <w:left w:val="single" w:sz="4" w:space="0" w:color="auto"/>
            <w:bottom w:val="single" w:sz="4" w:space="0" w:color="auto"/>
            <w:right w:val="single" w:sz="4" w:space="0" w:color="auto"/>
          </w:tcBorders>
          <w:shd w:val="clear" w:color="auto" w:fill="auto"/>
          <w:hideMark/>
        </w:tcPr>
        <w:p w14:paraId="32CEC995" w14:textId="77777777" w:rsidR="00BB763D" w:rsidRPr="004839BB" w:rsidRDefault="00BB763D" w:rsidP="007F082B">
          <w:pPr>
            <w:jc w:val="center"/>
            <w:rPr>
              <w:rFonts w:ascii="Arial" w:hAnsi="Arial" w:cs="Arial"/>
              <w:b/>
              <w:sz w:val="14"/>
              <w:szCs w:val="14"/>
            </w:rPr>
          </w:pPr>
          <w:r w:rsidRPr="004839BB">
            <w:rPr>
              <w:rFonts w:ascii="Arial" w:hAnsi="Arial" w:cs="Arial"/>
              <w:b/>
              <w:sz w:val="14"/>
              <w:szCs w:val="14"/>
            </w:rPr>
            <w:t>CÓDIGO</w:t>
          </w:r>
        </w:p>
        <w:p w14:paraId="42181A51" w14:textId="07BCE010" w:rsidR="00BB763D" w:rsidRPr="004839BB" w:rsidRDefault="00BB763D" w:rsidP="007F082B">
          <w:pPr>
            <w:jc w:val="center"/>
            <w:rPr>
              <w:rFonts w:ascii="Arial" w:hAnsi="Arial" w:cs="Arial"/>
              <w:b/>
              <w:color w:val="767171"/>
              <w:sz w:val="14"/>
              <w:szCs w:val="14"/>
            </w:rPr>
          </w:pPr>
          <w:r>
            <w:rPr>
              <w:rFonts w:ascii="Arial" w:hAnsi="Arial" w:cs="Arial"/>
              <w:b/>
              <w:color w:val="767171"/>
              <w:sz w:val="14"/>
              <w:szCs w:val="14"/>
            </w:rPr>
            <w:t>PG-SST-01</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31B67051" w14:textId="77777777" w:rsidR="00BB763D" w:rsidRPr="004839BB" w:rsidRDefault="00BB763D" w:rsidP="007F082B">
          <w:pPr>
            <w:jc w:val="center"/>
            <w:rPr>
              <w:rFonts w:ascii="Arial" w:hAnsi="Arial" w:cs="Arial"/>
              <w:b/>
              <w:sz w:val="14"/>
              <w:szCs w:val="14"/>
            </w:rPr>
          </w:pPr>
          <w:r w:rsidRPr="004839BB">
            <w:rPr>
              <w:rFonts w:ascii="Arial" w:hAnsi="Arial" w:cs="Arial"/>
              <w:b/>
              <w:sz w:val="14"/>
              <w:szCs w:val="14"/>
            </w:rPr>
            <w:t>ELABORÓ</w:t>
          </w:r>
        </w:p>
        <w:p w14:paraId="3EFF9391" w14:textId="77777777" w:rsidR="00BB763D" w:rsidRPr="00E12EEC" w:rsidRDefault="00BB763D" w:rsidP="007F082B">
          <w:pPr>
            <w:jc w:val="center"/>
            <w:rPr>
              <w:rFonts w:ascii="Arial" w:hAnsi="Arial" w:cs="Arial"/>
              <w:b/>
              <w:sz w:val="14"/>
              <w:szCs w:val="14"/>
            </w:rPr>
          </w:pPr>
          <w:r w:rsidRPr="00CB168F">
            <w:rPr>
              <w:rFonts w:ascii="Arial" w:hAnsi="Arial" w:cs="Arial"/>
              <w:b/>
              <w:color w:val="767171"/>
              <w:sz w:val="14"/>
              <w:szCs w:val="14"/>
            </w:rPr>
            <w:t>LÍDER DEL PROCESO</w:t>
          </w:r>
        </w:p>
      </w:tc>
      <w:tc>
        <w:tcPr>
          <w:tcW w:w="1406" w:type="pct"/>
          <w:tcBorders>
            <w:top w:val="single" w:sz="4" w:space="0" w:color="auto"/>
            <w:left w:val="single" w:sz="4" w:space="0" w:color="auto"/>
            <w:bottom w:val="single" w:sz="4" w:space="0" w:color="auto"/>
            <w:right w:val="single" w:sz="4" w:space="0" w:color="auto"/>
          </w:tcBorders>
          <w:shd w:val="clear" w:color="auto" w:fill="auto"/>
          <w:hideMark/>
        </w:tcPr>
        <w:p w14:paraId="6DCCE7BB" w14:textId="77777777" w:rsidR="00BB763D" w:rsidRPr="004839BB" w:rsidRDefault="00BB763D" w:rsidP="007F082B">
          <w:pPr>
            <w:jc w:val="center"/>
            <w:rPr>
              <w:rFonts w:ascii="Arial" w:hAnsi="Arial" w:cs="Arial"/>
              <w:b/>
              <w:sz w:val="14"/>
              <w:szCs w:val="14"/>
            </w:rPr>
          </w:pPr>
          <w:r w:rsidRPr="004839BB">
            <w:rPr>
              <w:rFonts w:ascii="Arial" w:hAnsi="Arial" w:cs="Arial"/>
              <w:b/>
              <w:sz w:val="14"/>
              <w:szCs w:val="14"/>
            </w:rPr>
            <w:t>REVISÓ</w:t>
          </w:r>
        </w:p>
        <w:p w14:paraId="68E2EAC4" w14:textId="77777777" w:rsidR="00BB763D" w:rsidRPr="004839BB" w:rsidRDefault="00BB763D" w:rsidP="007F082B">
          <w:pPr>
            <w:jc w:val="center"/>
            <w:rPr>
              <w:rFonts w:ascii="Arial" w:hAnsi="Arial" w:cs="Arial"/>
              <w:b/>
              <w:color w:val="767171"/>
              <w:sz w:val="14"/>
              <w:szCs w:val="14"/>
            </w:rPr>
          </w:pPr>
          <w:r>
            <w:rPr>
              <w:rFonts w:ascii="Arial" w:hAnsi="Arial" w:cs="Arial"/>
              <w:b/>
              <w:color w:val="767171"/>
              <w:sz w:val="14"/>
              <w:szCs w:val="14"/>
            </w:rPr>
            <w:t>SIGCMA- CENDOJ</w:t>
          </w:r>
        </w:p>
      </w:tc>
      <w:tc>
        <w:tcPr>
          <w:tcW w:w="1584" w:type="pct"/>
          <w:tcBorders>
            <w:top w:val="single" w:sz="4" w:space="0" w:color="auto"/>
            <w:left w:val="single" w:sz="4" w:space="0" w:color="auto"/>
            <w:bottom w:val="single" w:sz="4" w:space="0" w:color="auto"/>
            <w:right w:val="single" w:sz="4" w:space="0" w:color="auto"/>
          </w:tcBorders>
        </w:tcPr>
        <w:p w14:paraId="64554887" w14:textId="77777777" w:rsidR="00BB763D" w:rsidRPr="004839BB" w:rsidRDefault="00BB763D" w:rsidP="007F082B">
          <w:pPr>
            <w:jc w:val="center"/>
            <w:rPr>
              <w:rFonts w:ascii="Arial" w:hAnsi="Arial" w:cs="Arial"/>
              <w:b/>
              <w:sz w:val="14"/>
              <w:szCs w:val="14"/>
            </w:rPr>
          </w:pPr>
          <w:r w:rsidRPr="004839BB">
            <w:rPr>
              <w:rFonts w:ascii="Arial" w:hAnsi="Arial" w:cs="Arial"/>
              <w:b/>
              <w:sz w:val="14"/>
              <w:szCs w:val="14"/>
            </w:rPr>
            <w:t>APROBÓ</w:t>
          </w:r>
        </w:p>
        <w:p w14:paraId="36CC4F64" w14:textId="77777777" w:rsidR="00BB763D" w:rsidRPr="004839BB" w:rsidRDefault="00BB763D" w:rsidP="007F082B">
          <w:pPr>
            <w:jc w:val="center"/>
            <w:rPr>
              <w:rFonts w:ascii="Arial" w:hAnsi="Arial" w:cs="Arial"/>
              <w:b/>
              <w:color w:val="767171"/>
              <w:sz w:val="14"/>
              <w:szCs w:val="14"/>
            </w:rPr>
          </w:pPr>
          <w:r>
            <w:rPr>
              <w:rFonts w:ascii="Arial" w:hAnsi="Arial" w:cs="Arial"/>
              <w:b/>
              <w:color w:val="767171"/>
              <w:sz w:val="14"/>
              <w:szCs w:val="14"/>
            </w:rPr>
            <w:t>COMITÉ DE LIDERES DEL SIGCMA</w:t>
          </w:r>
        </w:p>
      </w:tc>
    </w:tr>
    <w:tr w:rsidR="00BB763D" w:rsidRPr="004839BB" w14:paraId="3A0099C1" w14:textId="77777777" w:rsidTr="007F082B">
      <w:trPr>
        <w:trHeight w:val="382"/>
        <w:jc w:val="center"/>
      </w:trPr>
      <w:tc>
        <w:tcPr>
          <w:tcW w:w="594" w:type="pct"/>
          <w:tcBorders>
            <w:top w:val="single" w:sz="4" w:space="0" w:color="auto"/>
            <w:left w:val="single" w:sz="4" w:space="0" w:color="auto"/>
            <w:bottom w:val="single" w:sz="4" w:space="0" w:color="auto"/>
            <w:right w:val="single" w:sz="4" w:space="0" w:color="auto"/>
          </w:tcBorders>
          <w:shd w:val="clear" w:color="auto" w:fill="auto"/>
          <w:hideMark/>
        </w:tcPr>
        <w:p w14:paraId="61B15F50" w14:textId="77777777" w:rsidR="00BB763D" w:rsidRPr="004839BB" w:rsidRDefault="00BB763D" w:rsidP="007F082B">
          <w:pPr>
            <w:jc w:val="center"/>
            <w:rPr>
              <w:rFonts w:ascii="Arial" w:hAnsi="Arial" w:cs="Arial"/>
              <w:b/>
              <w:sz w:val="14"/>
              <w:szCs w:val="14"/>
            </w:rPr>
          </w:pPr>
          <w:r w:rsidRPr="004839BB">
            <w:rPr>
              <w:rFonts w:ascii="Arial" w:hAnsi="Arial" w:cs="Arial"/>
              <w:b/>
              <w:sz w:val="14"/>
              <w:szCs w:val="14"/>
            </w:rPr>
            <w:t>VERSIÓN</w:t>
          </w:r>
        </w:p>
        <w:p w14:paraId="6CA25E18" w14:textId="5129C6BC" w:rsidR="00BB763D" w:rsidRPr="004839BB" w:rsidRDefault="00BB763D" w:rsidP="007F082B">
          <w:pPr>
            <w:jc w:val="center"/>
            <w:rPr>
              <w:rFonts w:ascii="Arial" w:hAnsi="Arial" w:cs="Arial"/>
              <w:b/>
              <w:sz w:val="14"/>
              <w:szCs w:val="14"/>
            </w:rPr>
          </w:pPr>
          <w:r w:rsidRPr="00D261A6">
            <w:rPr>
              <w:rFonts w:ascii="Arial" w:hAnsi="Arial" w:cs="Arial"/>
              <w:b/>
              <w:color w:val="767171"/>
              <w:sz w:val="14"/>
              <w:szCs w:val="14"/>
            </w:rPr>
            <w:t>0</w:t>
          </w:r>
          <w:r>
            <w:rPr>
              <w:rFonts w:ascii="Arial" w:hAnsi="Arial" w:cs="Arial"/>
              <w:b/>
              <w:color w:val="767171"/>
              <w:sz w:val="14"/>
              <w:szCs w:val="14"/>
            </w:rPr>
            <w:t>3</w:t>
          </w:r>
        </w:p>
      </w:tc>
      <w:tc>
        <w:tcPr>
          <w:tcW w:w="1416" w:type="pct"/>
          <w:tcBorders>
            <w:top w:val="single" w:sz="4" w:space="0" w:color="auto"/>
            <w:left w:val="single" w:sz="4" w:space="0" w:color="auto"/>
            <w:bottom w:val="single" w:sz="4" w:space="0" w:color="auto"/>
            <w:right w:val="single" w:sz="4" w:space="0" w:color="auto"/>
          </w:tcBorders>
          <w:shd w:val="clear" w:color="auto" w:fill="auto"/>
        </w:tcPr>
        <w:p w14:paraId="2C00BD59" w14:textId="77777777" w:rsidR="00BB763D" w:rsidRPr="002D7A8E" w:rsidRDefault="00BB763D" w:rsidP="007F082B">
          <w:pPr>
            <w:jc w:val="center"/>
            <w:rPr>
              <w:rFonts w:ascii="Arial" w:hAnsi="Arial" w:cs="Arial"/>
              <w:b/>
              <w:color w:val="000000"/>
              <w:sz w:val="14"/>
              <w:szCs w:val="14"/>
            </w:rPr>
          </w:pPr>
          <w:r w:rsidRPr="002D7A8E">
            <w:rPr>
              <w:rFonts w:ascii="Arial" w:hAnsi="Arial" w:cs="Arial"/>
              <w:b/>
              <w:color w:val="000000"/>
              <w:sz w:val="14"/>
              <w:szCs w:val="14"/>
            </w:rPr>
            <w:t>FECHA</w:t>
          </w:r>
        </w:p>
        <w:p w14:paraId="336CD846" w14:textId="7AF79744" w:rsidR="00BB763D" w:rsidRPr="002D7A8E" w:rsidRDefault="00BB763D" w:rsidP="007F082B">
          <w:pPr>
            <w:jc w:val="center"/>
            <w:rPr>
              <w:rFonts w:ascii="Arial" w:hAnsi="Arial" w:cs="Arial"/>
              <w:b/>
              <w:color w:val="000000"/>
              <w:sz w:val="14"/>
              <w:szCs w:val="14"/>
            </w:rPr>
          </w:pPr>
          <w:r>
            <w:rPr>
              <w:rFonts w:ascii="Arial" w:hAnsi="Arial" w:cs="Arial"/>
              <w:b/>
              <w:color w:val="767171"/>
              <w:sz w:val="14"/>
              <w:szCs w:val="14"/>
            </w:rPr>
            <w:t>30/10/2020</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71B1C035" w14:textId="77777777" w:rsidR="00BB763D" w:rsidRPr="004839BB" w:rsidRDefault="00BB763D" w:rsidP="007F082B">
          <w:pPr>
            <w:jc w:val="center"/>
            <w:rPr>
              <w:rFonts w:ascii="Arial" w:hAnsi="Arial" w:cs="Arial"/>
              <w:b/>
              <w:sz w:val="14"/>
              <w:szCs w:val="14"/>
            </w:rPr>
          </w:pPr>
          <w:r w:rsidRPr="004839BB">
            <w:rPr>
              <w:rFonts w:ascii="Arial" w:hAnsi="Arial" w:cs="Arial"/>
              <w:b/>
              <w:sz w:val="14"/>
              <w:szCs w:val="14"/>
            </w:rPr>
            <w:t>FECHA</w:t>
          </w:r>
        </w:p>
        <w:p w14:paraId="4B2795BB" w14:textId="17B95051" w:rsidR="00BB763D" w:rsidRPr="00DF3911" w:rsidRDefault="00BB763D" w:rsidP="007F082B">
          <w:pPr>
            <w:jc w:val="center"/>
            <w:rPr>
              <w:rFonts w:ascii="Arial" w:hAnsi="Arial" w:cs="Arial"/>
              <w:b/>
              <w:sz w:val="14"/>
              <w:szCs w:val="14"/>
            </w:rPr>
          </w:pPr>
        </w:p>
      </w:tc>
      <w:tc>
        <w:tcPr>
          <w:tcW w:w="1584" w:type="pct"/>
          <w:tcBorders>
            <w:top w:val="single" w:sz="4" w:space="0" w:color="auto"/>
            <w:left w:val="single" w:sz="4" w:space="0" w:color="auto"/>
            <w:bottom w:val="single" w:sz="4" w:space="0" w:color="auto"/>
            <w:right w:val="single" w:sz="4" w:space="0" w:color="auto"/>
          </w:tcBorders>
        </w:tcPr>
        <w:p w14:paraId="48A8171A" w14:textId="77777777" w:rsidR="00BB763D" w:rsidRPr="004839BB" w:rsidRDefault="00BB763D" w:rsidP="007F082B">
          <w:pPr>
            <w:jc w:val="center"/>
            <w:rPr>
              <w:rFonts w:ascii="Arial" w:hAnsi="Arial" w:cs="Arial"/>
              <w:b/>
              <w:sz w:val="14"/>
              <w:szCs w:val="14"/>
            </w:rPr>
          </w:pPr>
          <w:r w:rsidRPr="004839BB">
            <w:rPr>
              <w:rFonts w:ascii="Arial" w:hAnsi="Arial" w:cs="Arial"/>
              <w:b/>
              <w:sz w:val="14"/>
              <w:szCs w:val="14"/>
            </w:rPr>
            <w:t>FECHA</w:t>
          </w:r>
        </w:p>
        <w:p w14:paraId="738B170F" w14:textId="057A4D2B" w:rsidR="00BB763D" w:rsidRPr="00DF3911" w:rsidRDefault="00BB763D" w:rsidP="007F082B">
          <w:pPr>
            <w:jc w:val="center"/>
            <w:rPr>
              <w:rFonts w:ascii="Arial" w:hAnsi="Arial" w:cs="Arial"/>
              <w:b/>
              <w:sz w:val="14"/>
              <w:szCs w:val="14"/>
            </w:rPr>
          </w:pPr>
        </w:p>
      </w:tc>
    </w:tr>
  </w:tbl>
  <w:p w14:paraId="4CCA2E2D" w14:textId="77777777" w:rsidR="00BB763D" w:rsidRPr="00A701A3" w:rsidRDefault="00BB763D" w:rsidP="00BB763D">
    <w:pPr>
      <w:pStyle w:val="Piedepgina"/>
      <w:rPr>
        <w:lang w:val="es-CO"/>
      </w:rPr>
    </w:pPr>
    <w:r w:rsidRPr="004839BB">
      <w:rPr>
        <w:lang w:val="es-CO"/>
      </w:rPr>
      <w:t xml:space="preserve">Página </w:t>
    </w:r>
    <w:r w:rsidRPr="004839BB">
      <w:rPr>
        <w:b/>
        <w:bCs/>
        <w:lang w:val="es-CO"/>
      </w:rPr>
      <w:fldChar w:fldCharType="begin"/>
    </w:r>
    <w:r>
      <w:rPr>
        <w:b/>
        <w:bCs/>
        <w:lang w:val="es-CO"/>
      </w:rPr>
      <w:instrText>PAGE</w:instrText>
    </w:r>
    <w:r w:rsidRPr="004839BB">
      <w:rPr>
        <w:b/>
        <w:bCs/>
        <w:lang w:val="es-CO"/>
      </w:rPr>
      <w:instrText xml:space="preserve">  \* Arabic  \* MERGEFORMAT</w:instrText>
    </w:r>
    <w:r w:rsidRPr="004839BB">
      <w:rPr>
        <w:b/>
        <w:bCs/>
        <w:lang w:val="es-CO"/>
      </w:rPr>
      <w:fldChar w:fldCharType="separate"/>
    </w:r>
    <w:r>
      <w:rPr>
        <w:b/>
        <w:bCs/>
        <w:noProof/>
        <w:lang w:val="es-CO"/>
      </w:rPr>
      <w:t>2</w:t>
    </w:r>
    <w:r w:rsidRPr="004839BB">
      <w:rPr>
        <w:b/>
        <w:bCs/>
        <w:lang w:val="es-CO"/>
      </w:rPr>
      <w:fldChar w:fldCharType="end"/>
    </w:r>
    <w:r w:rsidRPr="004839BB">
      <w:rPr>
        <w:lang w:val="es-CO"/>
      </w:rPr>
      <w:t xml:space="preserve"> de </w:t>
    </w:r>
    <w:r w:rsidRPr="004839BB">
      <w:rPr>
        <w:b/>
        <w:bCs/>
        <w:lang w:val="es-CO"/>
      </w:rPr>
      <w:fldChar w:fldCharType="begin"/>
    </w:r>
    <w:r>
      <w:rPr>
        <w:b/>
        <w:bCs/>
        <w:lang w:val="es-CO"/>
      </w:rPr>
      <w:instrText>NUMPAGES</w:instrText>
    </w:r>
    <w:r w:rsidRPr="004839BB">
      <w:rPr>
        <w:b/>
        <w:bCs/>
        <w:lang w:val="es-CO"/>
      </w:rPr>
      <w:instrText xml:space="preserve">  \* Arabic  \* MERGEFORMAT</w:instrText>
    </w:r>
    <w:r w:rsidRPr="004839BB">
      <w:rPr>
        <w:b/>
        <w:bCs/>
        <w:lang w:val="es-CO"/>
      </w:rPr>
      <w:fldChar w:fldCharType="separate"/>
    </w:r>
    <w:r>
      <w:rPr>
        <w:b/>
        <w:bCs/>
        <w:noProof/>
        <w:lang w:val="es-CO"/>
      </w:rPr>
      <w:t>36</w:t>
    </w:r>
    <w:r w:rsidRPr="004839BB">
      <w:rPr>
        <w:b/>
        <w:bCs/>
        <w:lang w:val="es-CO"/>
      </w:rPr>
      <w:fldChar w:fldCharType="end"/>
    </w:r>
  </w:p>
  <w:p w14:paraId="42C837A3" w14:textId="77777777" w:rsidR="00BB763D" w:rsidRDefault="00BB76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39E28" w14:textId="77777777" w:rsidR="00B76AA6" w:rsidRDefault="00B76AA6" w:rsidP="00B02519">
      <w:r>
        <w:separator/>
      </w:r>
    </w:p>
  </w:footnote>
  <w:footnote w:type="continuationSeparator" w:id="0">
    <w:p w14:paraId="6C18DCC6" w14:textId="77777777" w:rsidR="00B76AA6" w:rsidRDefault="00B76AA6" w:rsidP="00B02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98F07" w14:textId="77777777" w:rsidR="006323A9" w:rsidRDefault="00B76AA6">
    <w:pPr>
      <w:pStyle w:val="Encabezado"/>
    </w:pPr>
    <w:r>
      <w:rPr>
        <w:noProof/>
      </w:rPr>
      <w:pict w14:anchorId="0EA08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17833" o:spid="_x0000_s2070" type="#_x0000_t136" style="position:absolute;margin-left:0;margin-top:0;width:8in;height:67.5pt;rotation:315;z-index:-251638272;mso-position-horizontal:center;mso-position-horizontal-relative:margin;mso-position-vertical:center;mso-position-vertical-relative:margin" o:allowincell="f" fillcolor="silver" stroked="f">
          <v:fill opacity=".5"/>
          <v:textpath style="font-family:&quot;Trebuchet MS&quot;;font-size:54pt" string="COPIA NO CONTROL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1BCC1" w14:textId="77777777" w:rsidR="006323A9" w:rsidRPr="00FC70A0" w:rsidRDefault="00B76AA6" w:rsidP="002A08BA">
    <w:pPr>
      <w:pStyle w:val="Encabezado"/>
      <w:jc w:val="center"/>
      <w:rPr>
        <w:rFonts w:ascii="Berylium" w:hAnsi="Berylium"/>
        <w:bCs/>
        <w:iCs/>
        <w:sz w:val="22"/>
        <w:szCs w:val="22"/>
      </w:rPr>
    </w:pPr>
    <w:r>
      <w:rPr>
        <w:noProof/>
      </w:rPr>
      <w:pict w14:anchorId="3EE192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17834" o:spid="_x0000_s2071" type="#_x0000_t136" style="position:absolute;left:0;text-align:left;margin-left:0;margin-top:0;width:8in;height:67.5pt;rotation:315;z-index:-251636224;mso-position-horizontal:center;mso-position-horizontal-relative:margin;mso-position-vertical:center;mso-position-vertical-relative:margin" o:allowincell="f" fillcolor="silver" stroked="f">
          <v:fill opacity=".5"/>
          <v:textpath style="font-family:&quot;Trebuchet MS&quot;;font-size:54pt" string="COPIA NO CONTROLADA"/>
          <w10:wrap anchorx="margin" anchory="margin"/>
        </v:shape>
      </w:pict>
    </w:r>
    <w:r w:rsidR="006323A9" w:rsidRPr="00FC70A0">
      <w:rPr>
        <w:noProof/>
        <w:sz w:val="22"/>
        <w:szCs w:val="22"/>
        <w:lang w:val="en-US" w:eastAsia="en-US"/>
      </w:rPr>
      <w:drawing>
        <wp:anchor distT="0" distB="0" distL="114300" distR="114300" simplePos="0" relativeHeight="251672064" behindDoc="1" locked="0" layoutInCell="1" allowOverlap="1" wp14:anchorId="6EBAC495" wp14:editId="0E148902">
          <wp:simplePos x="0" y="0"/>
          <wp:positionH relativeFrom="column">
            <wp:posOffset>-584835</wp:posOffset>
          </wp:positionH>
          <wp:positionV relativeFrom="paragraph">
            <wp:posOffset>-40640</wp:posOffset>
          </wp:positionV>
          <wp:extent cx="1895475" cy="561975"/>
          <wp:effectExtent l="0" t="0" r="9525" b="9525"/>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23A9">
      <w:rPr>
        <w:rFonts w:ascii="Berylium" w:hAnsi="Berylium"/>
        <w:bCs/>
        <w:iCs/>
        <w:sz w:val="22"/>
        <w:szCs w:val="22"/>
      </w:rPr>
      <w:t>C</w:t>
    </w:r>
    <w:r w:rsidR="006323A9" w:rsidRPr="00FC70A0">
      <w:rPr>
        <w:rFonts w:ascii="Berylium" w:hAnsi="Berylium"/>
        <w:bCs/>
        <w:iCs/>
        <w:sz w:val="22"/>
        <w:szCs w:val="22"/>
      </w:rPr>
      <w:t>onsejo Superior de la Judicatura</w:t>
    </w:r>
    <w:r w:rsidR="006323A9" w:rsidRPr="00FC70A0">
      <w:rPr>
        <w:rFonts w:ascii="Berylium" w:hAnsi="Berylium"/>
        <w:b/>
        <w:bCs/>
        <w:iCs/>
        <w:noProof/>
        <w:sz w:val="22"/>
        <w:szCs w:val="22"/>
        <w:lang w:val="en-US" w:eastAsia="en-US"/>
      </w:rPr>
      <mc:AlternateContent>
        <mc:Choice Requires="wps">
          <w:drawing>
            <wp:anchor distT="0" distB="0" distL="114300" distR="114300" simplePos="0" relativeHeight="251674112" behindDoc="0" locked="0" layoutInCell="1" allowOverlap="1" wp14:anchorId="44D8D563" wp14:editId="4D7F11A1">
              <wp:simplePos x="0" y="0"/>
              <wp:positionH relativeFrom="column">
                <wp:posOffset>4702810</wp:posOffset>
              </wp:positionH>
              <wp:positionV relativeFrom="paragraph">
                <wp:posOffset>144780</wp:posOffset>
              </wp:positionV>
              <wp:extent cx="1557020" cy="374650"/>
              <wp:effectExtent l="0" t="0" r="5080" b="6350"/>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374650"/>
                      </a:xfrm>
                      <a:prstGeom prst="rect">
                        <a:avLst/>
                      </a:prstGeom>
                      <a:noFill/>
                      <a:ln w="9525">
                        <a:noFill/>
                        <a:miter lim="800000"/>
                        <a:headEnd/>
                        <a:tailEnd/>
                      </a:ln>
                    </wps:spPr>
                    <wps:txbx>
                      <w:txbxContent>
                        <w:p w14:paraId="4AB9616A" w14:textId="77777777" w:rsidR="006323A9" w:rsidRPr="002A08BA" w:rsidRDefault="006323A9" w:rsidP="002A08BA">
                          <w:pPr>
                            <w:pStyle w:val="NormalWeb"/>
                            <w:bidi/>
                            <w:spacing w:before="0" w:beforeAutospacing="0" w:after="0" w:afterAutospacing="0"/>
                            <w:jc w:val="center"/>
                            <w:rPr>
                              <w:sz w:val="52"/>
                              <w:szCs w:val="36"/>
                            </w:rPr>
                          </w:pPr>
                          <w:r w:rsidRPr="002A08BA">
                            <w:rPr>
                              <w:rFonts w:ascii="Berylium" w:hAnsi="Berylium"/>
                              <w:b/>
                              <w:bCs/>
                              <w:iCs/>
                              <w:sz w:val="32"/>
                              <w:szCs w:val="22"/>
                            </w:rPr>
                            <w:t>SIGCMA</w:t>
                          </w:r>
                        </w:p>
                      </w:txbxContent>
                    </wps:txbx>
                    <wps:bodyPr vertOverflow="clip" wrap="square" lIns="54864" tIns="41148" rIns="0" bIns="0" anchor="t" upright="1"/>
                  </wps:wsp>
                </a:graphicData>
              </a:graphic>
              <wp14:sizeRelH relativeFrom="page">
                <wp14:pctWidth>0</wp14:pctWidth>
              </wp14:sizeRelH>
              <wp14:sizeRelV relativeFrom="page">
                <wp14:pctHeight>0</wp14:pctHeight>
              </wp14:sizeRelV>
            </wp:anchor>
          </w:drawing>
        </mc:Choice>
        <mc:Fallback>
          <w:pict>
            <v:shapetype w14:anchorId="44D8D563" id="_x0000_t202" coordsize="21600,21600" o:spt="202" path="m,l,21600r21600,l21600,xe">
              <v:stroke joinstyle="miter"/>
              <v:path gradientshapeok="t" o:connecttype="rect"/>
            </v:shapetype>
            <v:shape id="Cuadro de texto 5" o:spid="_x0000_s1026" type="#_x0000_t202" style="position:absolute;left:0;text-align:left;margin-left:370.3pt;margin-top:11.4pt;width:122.6pt;height:2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" filled="f" stroked="f">
              <v:textbox inset="4.32pt,3.24pt,0,0">
                <w:txbxContent>
                  <w:p w14:paraId="4AB9616A" w14:textId="77777777" w:rsidR="006323A9" w:rsidRPr="002A08BA" w:rsidRDefault="006323A9" w:rsidP="002A08BA">
                    <w:pPr>
                      <w:pStyle w:val="NormalWeb"/>
                      <w:bidi/>
                      <w:spacing w:before="0" w:beforeAutospacing="0" w:after="0" w:afterAutospacing="0"/>
                      <w:jc w:val="center"/>
                      <w:rPr>
                        <w:sz w:val="52"/>
                        <w:szCs w:val="36"/>
                      </w:rPr>
                    </w:pPr>
                    <w:r w:rsidRPr="002A08BA">
                      <w:rPr>
                        <w:rFonts w:ascii="Berylium" w:hAnsi="Berylium"/>
                        <w:b/>
                        <w:bCs/>
                        <w:iCs/>
                        <w:sz w:val="32"/>
                        <w:szCs w:val="22"/>
                      </w:rPr>
                      <w:t>SIGCMA</w:t>
                    </w:r>
                  </w:p>
                </w:txbxContent>
              </v:textbox>
            </v:shape>
          </w:pict>
        </mc:Fallback>
      </mc:AlternateContent>
    </w:r>
  </w:p>
  <w:p w14:paraId="4FD32668" w14:textId="77777777" w:rsidR="006323A9" w:rsidRPr="00FC70A0" w:rsidRDefault="006323A9" w:rsidP="002A08BA">
    <w:pPr>
      <w:pStyle w:val="Encabezado"/>
      <w:jc w:val="center"/>
      <w:rPr>
        <w:rFonts w:ascii="Berylium" w:hAnsi="Berylium"/>
        <w:bCs/>
        <w:iCs/>
        <w:sz w:val="22"/>
        <w:szCs w:val="22"/>
      </w:rPr>
    </w:pPr>
    <w:r w:rsidRPr="00FC70A0">
      <w:rPr>
        <w:rFonts w:ascii="Berylium" w:hAnsi="Berylium"/>
        <w:bCs/>
        <w:iCs/>
        <w:sz w:val="22"/>
        <w:szCs w:val="22"/>
      </w:rPr>
      <w:t>Dirección Ejecutiva de Administración Judicial</w:t>
    </w:r>
  </w:p>
  <w:p w14:paraId="72754C01" w14:textId="77777777" w:rsidR="006323A9" w:rsidRPr="00FC70A0" w:rsidRDefault="006323A9" w:rsidP="002A08BA">
    <w:pPr>
      <w:pStyle w:val="Encabezado"/>
      <w:jc w:val="center"/>
      <w:rPr>
        <w:rFonts w:ascii="Berylium" w:hAnsi="Berylium"/>
        <w:bCs/>
        <w:iCs/>
        <w:sz w:val="22"/>
        <w:szCs w:val="22"/>
      </w:rPr>
    </w:pPr>
    <w:r w:rsidRPr="00FC70A0">
      <w:rPr>
        <w:rFonts w:ascii="Berylium" w:hAnsi="Berylium"/>
        <w:bCs/>
        <w:iCs/>
        <w:sz w:val="22"/>
        <w:szCs w:val="22"/>
      </w:rPr>
      <w:t>Unidad de Recursos Humanos</w:t>
    </w:r>
  </w:p>
  <w:p w14:paraId="18F1B59B" w14:textId="77777777" w:rsidR="006323A9" w:rsidRPr="00262648" w:rsidRDefault="006323A9" w:rsidP="002A08BA">
    <w:pPr>
      <w:pStyle w:val="Encabezado"/>
      <w:jc w:val="center"/>
      <w:rPr>
        <w:rFonts w:ascii="Berylium" w:hAnsi="Berylium"/>
        <w:b/>
        <w:bCs/>
        <w:iCs/>
      </w:rPr>
    </w:pPr>
    <w:r w:rsidRPr="00FC70A0">
      <w:rPr>
        <w:rFonts w:ascii="Berylium" w:hAnsi="Berylium"/>
        <w:bCs/>
        <w:iCs/>
        <w:sz w:val="22"/>
        <w:szCs w:val="22"/>
      </w:rPr>
      <w:t>Sistema de Gestión de Seguridad y Salud en el Trabajo (SG-SST)</w:t>
    </w:r>
  </w:p>
  <w:p w14:paraId="0BD0BCE0" w14:textId="77777777" w:rsidR="006323A9" w:rsidRDefault="006323A9" w:rsidP="001644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4F122" w14:textId="77777777" w:rsidR="006323A9" w:rsidRDefault="00B76AA6">
    <w:pPr>
      <w:pStyle w:val="Encabezado"/>
    </w:pPr>
    <w:r>
      <w:rPr>
        <w:noProof/>
      </w:rPr>
      <w:pict w14:anchorId="1ED41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17832" o:spid="_x0000_s2069" type="#_x0000_t136" style="position:absolute;margin-left:0;margin-top:0;width:8in;height:67.5pt;rotation:315;z-index:-251640320;mso-position-horizontal:center;mso-position-horizontal-relative:margin;mso-position-vertical:center;mso-position-vertical-relative:margin" o:allowincell="f" fillcolor="silver" stroked="f">
          <v:fill opacity=".5"/>
          <v:textpath style="font-family:&quot;Trebuchet MS&quot;;font-size:54pt" string="COPIA NO CONTROL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4DF"/>
    <w:multiLevelType w:val="hybridMultilevel"/>
    <w:tmpl w:val="B12C6DA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B17F19"/>
    <w:multiLevelType w:val="hybridMultilevel"/>
    <w:tmpl w:val="5E04185E"/>
    <w:lvl w:ilvl="0" w:tplc="040A0005">
      <w:start w:val="1"/>
      <w:numFmt w:val="bullet"/>
      <w:lvlText w:val=""/>
      <w:lvlJc w:val="left"/>
      <w:pPr>
        <w:ind w:left="823" w:hanging="360"/>
      </w:pPr>
      <w:rPr>
        <w:rFonts w:ascii="Wingdings" w:hAnsi="Wingdings" w:hint="default"/>
      </w:rPr>
    </w:lvl>
    <w:lvl w:ilvl="1" w:tplc="040A0003" w:tentative="1">
      <w:start w:val="1"/>
      <w:numFmt w:val="bullet"/>
      <w:lvlText w:val="o"/>
      <w:lvlJc w:val="left"/>
      <w:pPr>
        <w:ind w:left="1543" w:hanging="360"/>
      </w:pPr>
      <w:rPr>
        <w:rFonts w:ascii="Courier New" w:hAnsi="Courier New" w:cs="Courier New" w:hint="default"/>
      </w:rPr>
    </w:lvl>
    <w:lvl w:ilvl="2" w:tplc="040A0005" w:tentative="1">
      <w:start w:val="1"/>
      <w:numFmt w:val="bullet"/>
      <w:lvlText w:val=""/>
      <w:lvlJc w:val="left"/>
      <w:pPr>
        <w:ind w:left="2263" w:hanging="360"/>
      </w:pPr>
      <w:rPr>
        <w:rFonts w:ascii="Wingdings" w:hAnsi="Wingdings" w:hint="default"/>
      </w:rPr>
    </w:lvl>
    <w:lvl w:ilvl="3" w:tplc="040A0001" w:tentative="1">
      <w:start w:val="1"/>
      <w:numFmt w:val="bullet"/>
      <w:lvlText w:val=""/>
      <w:lvlJc w:val="left"/>
      <w:pPr>
        <w:ind w:left="2983" w:hanging="360"/>
      </w:pPr>
      <w:rPr>
        <w:rFonts w:ascii="Symbol" w:hAnsi="Symbol" w:hint="default"/>
      </w:rPr>
    </w:lvl>
    <w:lvl w:ilvl="4" w:tplc="040A0003" w:tentative="1">
      <w:start w:val="1"/>
      <w:numFmt w:val="bullet"/>
      <w:lvlText w:val="o"/>
      <w:lvlJc w:val="left"/>
      <w:pPr>
        <w:ind w:left="3703" w:hanging="360"/>
      </w:pPr>
      <w:rPr>
        <w:rFonts w:ascii="Courier New" w:hAnsi="Courier New" w:cs="Courier New" w:hint="default"/>
      </w:rPr>
    </w:lvl>
    <w:lvl w:ilvl="5" w:tplc="040A0005" w:tentative="1">
      <w:start w:val="1"/>
      <w:numFmt w:val="bullet"/>
      <w:lvlText w:val=""/>
      <w:lvlJc w:val="left"/>
      <w:pPr>
        <w:ind w:left="4423" w:hanging="360"/>
      </w:pPr>
      <w:rPr>
        <w:rFonts w:ascii="Wingdings" w:hAnsi="Wingdings" w:hint="default"/>
      </w:rPr>
    </w:lvl>
    <w:lvl w:ilvl="6" w:tplc="040A0001" w:tentative="1">
      <w:start w:val="1"/>
      <w:numFmt w:val="bullet"/>
      <w:lvlText w:val=""/>
      <w:lvlJc w:val="left"/>
      <w:pPr>
        <w:ind w:left="5143" w:hanging="360"/>
      </w:pPr>
      <w:rPr>
        <w:rFonts w:ascii="Symbol" w:hAnsi="Symbol" w:hint="default"/>
      </w:rPr>
    </w:lvl>
    <w:lvl w:ilvl="7" w:tplc="040A0003" w:tentative="1">
      <w:start w:val="1"/>
      <w:numFmt w:val="bullet"/>
      <w:lvlText w:val="o"/>
      <w:lvlJc w:val="left"/>
      <w:pPr>
        <w:ind w:left="5863" w:hanging="360"/>
      </w:pPr>
      <w:rPr>
        <w:rFonts w:ascii="Courier New" w:hAnsi="Courier New" w:cs="Courier New" w:hint="default"/>
      </w:rPr>
    </w:lvl>
    <w:lvl w:ilvl="8" w:tplc="040A0005" w:tentative="1">
      <w:start w:val="1"/>
      <w:numFmt w:val="bullet"/>
      <w:lvlText w:val=""/>
      <w:lvlJc w:val="left"/>
      <w:pPr>
        <w:ind w:left="6583" w:hanging="360"/>
      </w:pPr>
      <w:rPr>
        <w:rFonts w:ascii="Wingdings" w:hAnsi="Wingdings" w:hint="default"/>
      </w:rPr>
    </w:lvl>
  </w:abstractNum>
  <w:abstractNum w:abstractNumId="2" w15:restartNumberingAfterBreak="0">
    <w:nsid w:val="03894D3E"/>
    <w:multiLevelType w:val="hybridMultilevel"/>
    <w:tmpl w:val="27509D84"/>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4710273"/>
    <w:multiLevelType w:val="hybridMultilevel"/>
    <w:tmpl w:val="8364035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B634D2"/>
    <w:multiLevelType w:val="hybridMultilevel"/>
    <w:tmpl w:val="3A5A1802"/>
    <w:lvl w:ilvl="0" w:tplc="BECE651E">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6785485"/>
    <w:multiLevelType w:val="multilevel"/>
    <w:tmpl w:val="4080B946"/>
    <w:lvl w:ilvl="0">
      <w:start w:val="1"/>
      <w:numFmt w:val="decimal"/>
      <w:lvlText w:val="%1."/>
      <w:lvlJc w:val="left"/>
      <w:pPr>
        <w:ind w:left="644"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3110DB"/>
    <w:multiLevelType w:val="hybridMultilevel"/>
    <w:tmpl w:val="184C6680"/>
    <w:lvl w:ilvl="0" w:tplc="D458C1C4">
      <w:start w:val="1"/>
      <w:numFmt w:val="upperLetter"/>
      <w:lvlText w:val="%1."/>
      <w:lvlJc w:val="left"/>
      <w:pPr>
        <w:ind w:left="720" w:hanging="360"/>
      </w:pPr>
      <w:rPr>
        <w:rFonts w:eastAsia="NanumGothic"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74647D4"/>
    <w:multiLevelType w:val="hybridMultilevel"/>
    <w:tmpl w:val="9B244576"/>
    <w:lvl w:ilvl="0" w:tplc="35A8D60E">
      <w:start w:val="1"/>
      <w:numFmt w:val="decimal"/>
      <w:lvlText w:val="%1."/>
      <w:lvlJc w:val="left"/>
      <w:pPr>
        <w:ind w:left="644"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8583EE5"/>
    <w:multiLevelType w:val="hybridMultilevel"/>
    <w:tmpl w:val="36C6C212"/>
    <w:lvl w:ilvl="0" w:tplc="080A0005">
      <w:start w:val="1"/>
      <w:numFmt w:val="bullet"/>
      <w:lvlText w:val=""/>
      <w:lvlJc w:val="left"/>
      <w:pPr>
        <w:ind w:left="927" w:hanging="360"/>
      </w:pPr>
      <w:rPr>
        <w:rFonts w:ascii="Wingdings" w:hAnsi="Wingdings" w:hint="default"/>
        <w:b/>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9" w15:restartNumberingAfterBreak="0">
    <w:nsid w:val="0ACC7505"/>
    <w:multiLevelType w:val="hybridMultilevel"/>
    <w:tmpl w:val="0BD07D6A"/>
    <w:lvl w:ilvl="0" w:tplc="080A0005">
      <w:start w:val="1"/>
      <w:numFmt w:val="bullet"/>
      <w:lvlText w:val=""/>
      <w:lvlJc w:val="left"/>
      <w:pPr>
        <w:ind w:left="720" w:hanging="360"/>
      </w:pPr>
      <w:rPr>
        <w:rFonts w:ascii="Wingdings" w:hAnsi="Wingding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BCF3D3D"/>
    <w:multiLevelType w:val="hybridMultilevel"/>
    <w:tmpl w:val="FAB46850"/>
    <w:lvl w:ilvl="0" w:tplc="4DF65AF6">
      <w:start w:val="1"/>
      <w:numFmt w:val="lowerLetter"/>
      <w:lvlText w:val="%1)"/>
      <w:lvlJc w:val="left"/>
      <w:pPr>
        <w:ind w:left="644"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0CDD385D"/>
    <w:multiLevelType w:val="hybridMultilevel"/>
    <w:tmpl w:val="177C61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DB765E3"/>
    <w:multiLevelType w:val="hybridMultilevel"/>
    <w:tmpl w:val="0A2E041A"/>
    <w:lvl w:ilvl="0" w:tplc="08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2B791A"/>
    <w:multiLevelType w:val="multilevel"/>
    <w:tmpl w:val="7E10B9FC"/>
    <w:lvl w:ilvl="0">
      <w:start w:val="8"/>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20BB6DCA"/>
    <w:multiLevelType w:val="hybridMultilevel"/>
    <w:tmpl w:val="06949708"/>
    <w:lvl w:ilvl="0" w:tplc="B02C04CC">
      <w:start w:val="1"/>
      <w:numFmt w:val="low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34C4639"/>
    <w:multiLevelType w:val="multilevel"/>
    <w:tmpl w:val="590EECCC"/>
    <w:lvl w:ilvl="0">
      <w:start w:val="1"/>
      <w:numFmt w:val="decimal"/>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5C6BE6"/>
    <w:multiLevelType w:val="hybridMultilevel"/>
    <w:tmpl w:val="40987918"/>
    <w:lvl w:ilvl="0" w:tplc="2C40F36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976EB1"/>
    <w:multiLevelType w:val="hybridMultilevel"/>
    <w:tmpl w:val="AF20FFE8"/>
    <w:lvl w:ilvl="0" w:tplc="08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A220734"/>
    <w:multiLevelType w:val="hybridMultilevel"/>
    <w:tmpl w:val="FAB46850"/>
    <w:lvl w:ilvl="0" w:tplc="4DF65AF6">
      <w:start w:val="1"/>
      <w:numFmt w:val="lowerLetter"/>
      <w:lvlText w:val="%1)"/>
      <w:lvlJc w:val="left"/>
      <w:pPr>
        <w:ind w:left="644"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21809C0"/>
    <w:multiLevelType w:val="hybridMultilevel"/>
    <w:tmpl w:val="7E10AE5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2D59E6"/>
    <w:multiLevelType w:val="hybridMultilevel"/>
    <w:tmpl w:val="3B56BD58"/>
    <w:lvl w:ilvl="0" w:tplc="910AB208">
      <w:start w:val="1"/>
      <w:numFmt w:val="bullet"/>
      <w:lvlText w:val=""/>
      <w:lvlJc w:val="left"/>
      <w:pPr>
        <w:ind w:left="720" w:hanging="360"/>
      </w:pPr>
      <w:rPr>
        <w:rFonts w:ascii="Wingdings" w:hAnsi="Wingdings" w:hint="default"/>
        <w:sz w:val="18"/>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345425D0"/>
    <w:multiLevelType w:val="hybridMultilevel"/>
    <w:tmpl w:val="6A26AE66"/>
    <w:lvl w:ilvl="0" w:tplc="2F540144">
      <w:start w:val="1"/>
      <w:numFmt w:val="bullet"/>
      <w:lvlText w:val=""/>
      <w:lvlJc w:val="left"/>
      <w:pPr>
        <w:ind w:left="823" w:hanging="360"/>
      </w:pPr>
      <w:rPr>
        <w:rFonts w:ascii="Wingdings" w:hAnsi="Wingdings" w:hint="default"/>
        <w:sz w:val="18"/>
      </w:rPr>
    </w:lvl>
    <w:lvl w:ilvl="1" w:tplc="040A0003" w:tentative="1">
      <w:start w:val="1"/>
      <w:numFmt w:val="bullet"/>
      <w:lvlText w:val="o"/>
      <w:lvlJc w:val="left"/>
      <w:pPr>
        <w:ind w:left="1543" w:hanging="360"/>
      </w:pPr>
      <w:rPr>
        <w:rFonts w:ascii="Courier New" w:hAnsi="Courier New" w:cs="Courier New" w:hint="default"/>
      </w:rPr>
    </w:lvl>
    <w:lvl w:ilvl="2" w:tplc="040A0005" w:tentative="1">
      <w:start w:val="1"/>
      <w:numFmt w:val="bullet"/>
      <w:lvlText w:val=""/>
      <w:lvlJc w:val="left"/>
      <w:pPr>
        <w:ind w:left="2263" w:hanging="360"/>
      </w:pPr>
      <w:rPr>
        <w:rFonts w:ascii="Wingdings" w:hAnsi="Wingdings" w:hint="default"/>
      </w:rPr>
    </w:lvl>
    <w:lvl w:ilvl="3" w:tplc="040A0001" w:tentative="1">
      <w:start w:val="1"/>
      <w:numFmt w:val="bullet"/>
      <w:lvlText w:val=""/>
      <w:lvlJc w:val="left"/>
      <w:pPr>
        <w:ind w:left="2983" w:hanging="360"/>
      </w:pPr>
      <w:rPr>
        <w:rFonts w:ascii="Symbol" w:hAnsi="Symbol" w:hint="default"/>
      </w:rPr>
    </w:lvl>
    <w:lvl w:ilvl="4" w:tplc="040A0003" w:tentative="1">
      <w:start w:val="1"/>
      <w:numFmt w:val="bullet"/>
      <w:lvlText w:val="o"/>
      <w:lvlJc w:val="left"/>
      <w:pPr>
        <w:ind w:left="3703" w:hanging="360"/>
      </w:pPr>
      <w:rPr>
        <w:rFonts w:ascii="Courier New" w:hAnsi="Courier New" w:cs="Courier New" w:hint="default"/>
      </w:rPr>
    </w:lvl>
    <w:lvl w:ilvl="5" w:tplc="040A0005" w:tentative="1">
      <w:start w:val="1"/>
      <w:numFmt w:val="bullet"/>
      <w:lvlText w:val=""/>
      <w:lvlJc w:val="left"/>
      <w:pPr>
        <w:ind w:left="4423" w:hanging="360"/>
      </w:pPr>
      <w:rPr>
        <w:rFonts w:ascii="Wingdings" w:hAnsi="Wingdings" w:hint="default"/>
      </w:rPr>
    </w:lvl>
    <w:lvl w:ilvl="6" w:tplc="040A0001" w:tentative="1">
      <w:start w:val="1"/>
      <w:numFmt w:val="bullet"/>
      <w:lvlText w:val=""/>
      <w:lvlJc w:val="left"/>
      <w:pPr>
        <w:ind w:left="5143" w:hanging="360"/>
      </w:pPr>
      <w:rPr>
        <w:rFonts w:ascii="Symbol" w:hAnsi="Symbol" w:hint="default"/>
      </w:rPr>
    </w:lvl>
    <w:lvl w:ilvl="7" w:tplc="040A0003" w:tentative="1">
      <w:start w:val="1"/>
      <w:numFmt w:val="bullet"/>
      <w:lvlText w:val="o"/>
      <w:lvlJc w:val="left"/>
      <w:pPr>
        <w:ind w:left="5863" w:hanging="360"/>
      </w:pPr>
      <w:rPr>
        <w:rFonts w:ascii="Courier New" w:hAnsi="Courier New" w:cs="Courier New" w:hint="default"/>
      </w:rPr>
    </w:lvl>
    <w:lvl w:ilvl="8" w:tplc="040A0005" w:tentative="1">
      <w:start w:val="1"/>
      <w:numFmt w:val="bullet"/>
      <w:lvlText w:val=""/>
      <w:lvlJc w:val="left"/>
      <w:pPr>
        <w:ind w:left="6583" w:hanging="360"/>
      </w:pPr>
      <w:rPr>
        <w:rFonts w:ascii="Wingdings" w:hAnsi="Wingdings" w:hint="default"/>
      </w:rPr>
    </w:lvl>
  </w:abstractNum>
  <w:abstractNum w:abstractNumId="22" w15:restartNumberingAfterBreak="0">
    <w:nsid w:val="3BDA47AD"/>
    <w:multiLevelType w:val="multilevel"/>
    <w:tmpl w:val="F8E8687A"/>
    <w:lvl w:ilvl="0">
      <w:start w:val="8"/>
      <w:numFmt w:val="decimal"/>
      <w:lvlText w:val="%1"/>
      <w:lvlJc w:val="left"/>
      <w:pPr>
        <w:ind w:left="375" w:hanging="375"/>
      </w:pPr>
      <w:rPr>
        <w:rFonts w:eastAsia="NanumGothic" w:hint="default"/>
        <w:b/>
        <w:sz w:val="20"/>
      </w:rPr>
    </w:lvl>
    <w:lvl w:ilvl="1">
      <w:start w:val="51"/>
      <w:numFmt w:val="decimal"/>
      <w:lvlText w:val="%1.%2"/>
      <w:lvlJc w:val="left"/>
      <w:pPr>
        <w:ind w:left="540" w:hanging="375"/>
      </w:pPr>
      <w:rPr>
        <w:rFonts w:eastAsia="NanumGothic" w:hint="default"/>
        <w:b/>
        <w:sz w:val="20"/>
      </w:rPr>
    </w:lvl>
    <w:lvl w:ilvl="2">
      <w:start w:val="1"/>
      <w:numFmt w:val="decimal"/>
      <w:lvlText w:val="%1.%2.%3"/>
      <w:lvlJc w:val="left"/>
      <w:pPr>
        <w:ind w:left="1050" w:hanging="720"/>
      </w:pPr>
      <w:rPr>
        <w:rFonts w:eastAsia="NanumGothic" w:hint="default"/>
        <w:b/>
        <w:sz w:val="20"/>
      </w:rPr>
    </w:lvl>
    <w:lvl w:ilvl="3">
      <w:start w:val="1"/>
      <w:numFmt w:val="decimal"/>
      <w:lvlText w:val="%1.%2.%3.%4"/>
      <w:lvlJc w:val="left"/>
      <w:pPr>
        <w:ind w:left="1215" w:hanging="720"/>
      </w:pPr>
      <w:rPr>
        <w:rFonts w:eastAsia="NanumGothic" w:hint="default"/>
        <w:b/>
        <w:sz w:val="20"/>
      </w:rPr>
    </w:lvl>
    <w:lvl w:ilvl="4">
      <w:start w:val="1"/>
      <w:numFmt w:val="decimal"/>
      <w:lvlText w:val="%1.%2.%3.%4.%5"/>
      <w:lvlJc w:val="left"/>
      <w:pPr>
        <w:ind w:left="1740" w:hanging="1080"/>
      </w:pPr>
      <w:rPr>
        <w:rFonts w:eastAsia="NanumGothic" w:hint="default"/>
        <w:b/>
        <w:sz w:val="20"/>
      </w:rPr>
    </w:lvl>
    <w:lvl w:ilvl="5">
      <w:start w:val="1"/>
      <w:numFmt w:val="decimal"/>
      <w:lvlText w:val="%1.%2.%3.%4.%5.%6"/>
      <w:lvlJc w:val="left"/>
      <w:pPr>
        <w:ind w:left="1905" w:hanging="1080"/>
      </w:pPr>
      <w:rPr>
        <w:rFonts w:eastAsia="NanumGothic" w:hint="default"/>
        <w:b/>
        <w:sz w:val="20"/>
      </w:rPr>
    </w:lvl>
    <w:lvl w:ilvl="6">
      <w:start w:val="1"/>
      <w:numFmt w:val="decimal"/>
      <w:lvlText w:val="%1.%2.%3.%4.%5.%6.%7"/>
      <w:lvlJc w:val="left"/>
      <w:pPr>
        <w:ind w:left="2430" w:hanging="1440"/>
      </w:pPr>
      <w:rPr>
        <w:rFonts w:eastAsia="NanumGothic" w:hint="default"/>
        <w:b/>
        <w:sz w:val="20"/>
      </w:rPr>
    </w:lvl>
    <w:lvl w:ilvl="7">
      <w:start w:val="1"/>
      <w:numFmt w:val="decimal"/>
      <w:lvlText w:val="%1.%2.%3.%4.%5.%6.%7.%8"/>
      <w:lvlJc w:val="left"/>
      <w:pPr>
        <w:ind w:left="2595" w:hanging="1440"/>
      </w:pPr>
      <w:rPr>
        <w:rFonts w:eastAsia="NanumGothic" w:hint="default"/>
        <w:b/>
        <w:sz w:val="20"/>
      </w:rPr>
    </w:lvl>
    <w:lvl w:ilvl="8">
      <w:start w:val="1"/>
      <w:numFmt w:val="decimal"/>
      <w:lvlText w:val="%1.%2.%3.%4.%5.%6.%7.%8.%9"/>
      <w:lvlJc w:val="left"/>
      <w:pPr>
        <w:ind w:left="3120" w:hanging="1800"/>
      </w:pPr>
      <w:rPr>
        <w:rFonts w:eastAsia="NanumGothic" w:hint="default"/>
        <w:b/>
        <w:sz w:val="20"/>
      </w:rPr>
    </w:lvl>
  </w:abstractNum>
  <w:abstractNum w:abstractNumId="23" w15:restartNumberingAfterBreak="0">
    <w:nsid w:val="406F28CA"/>
    <w:multiLevelType w:val="hybridMultilevel"/>
    <w:tmpl w:val="96E68AD2"/>
    <w:lvl w:ilvl="0" w:tplc="42F41BC8">
      <w:start w:val="1"/>
      <w:numFmt w:val="bullet"/>
      <w:lvlText w:val=""/>
      <w:lvlJc w:val="left"/>
      <w:pPr>
        <w:ind w:left="823" w:hanging="360"/>
      </w:pPr>
      <w:rPr>
        <w:rFonts w:ascii="Wingdings" w:hAnsi="Wingdings" w:hint="default"/>
        <w:sz w:val="16"/>
      </w:rPr>
    </w:lvl>
    <w:lvl w:ilvl="1" w:tplc="040A0003" w:tentative="1">
      <w:start w:val="1"/>
      <w:numFmt w:val="bullet"/>
      <w:lvlText w:val="o"/>
      <w:lvlJc w:val="left"/>
      <w:pPr>
        <w:ind w:left="1543" w:hanging="360"/>
      </w:pPr>
      <w:rPr>
        <w:rFonts w:ascii="Courier New" w:hAnsi="Courier New" w:cs="Courier New" w:hint="default"/>
      </w:rPr>
    </w:lvl>
    <w:lvl w:ilvl="2" w:tplc="040A0005" w:tentative="1">
      <w:start w:val="1"/>
      <w:numFmt w:val="bullet"/>
      <w:lvlText w:val=""/>
      <w:lvlJc w:val="left"/>
      <w:pPr>
        <w:ind w:left="2263" w:hanging="360"/>
      </w:pPr>
      <w:rPr>
        <w:rFonts w:ascii="Wingdings" w:hAnsi="Wingdings" w:hint="default"/>
      </w:rPr>
    </w:lvl>
    <w:lvl w:ilvl="3" w:tplc="040A0001" w:tentative="1">
      <w:start w:val="1"/>
      <w:numFmt w:val="bullet"/>
      <w:lvlText w:val=""/>
      <w:lvlJc w:val="left"/>
      <w:pPr>
        <w:ind w:left="2983" w:hanging="360"/>
      </w:pPr>
      <w:rPr>
        <w:rFonts w:ascii="Symbol" w:hAnsi="Symbol" w:hint="default"/>
      </w:rPr>
    </w:lvl>
    <w:lvl w:ilvl="4" w:tplc="040A0003" w:tentative="1">
      <w:start w:val="1"/>
      <w:numFmt w:val="bullet"/>
      <w:lvlText w:val="o"/>
      <w:lvlJc w:val="left"/>
      <w:pPr>
        <w:ind w:left="3703" w:hanging="360"/>
      </w:pPr>
      <w:rPr>
        <w:rFonts w:ascii="Courier New" w:hAnsi="Courier New" w:cs="Courier New" w:hint="default"/>
      </w:rPr>
    </w:lvl>
    <w:lvl w:ilvl="5" w:tplc="040A0005" w:tentative="1">
      <w:start w:val="1"/>
      <w:numFmt w:val="bullet"/>
      <w:lvlText w:val=""/>
      <w:lvlJc w:val="left"/>
      <w:pPr>
        <w:ind w:left="4423" w:hanging="360"/>
      </w:pPr>
      <w:rPr>
        <w:rFonts w:ascii="Wingdings" w:hAnsi="Wingdings" w:hint="default"/>
      </w:rPr>
    </w:lvl>
    <w:lvl w:ilvl="6" w:tplc="040A0001" w:tentative="1">
      <w:start w:val="1"/>
      <w:numFmt w:val="bullet"/>
      <w:lvlText w:val=""/>
      <w:lvlJc w:val="left"/>
      <w:pPr>
        <w:ind w:left="5143" w:hanging="360"/>
      </w:pPr>
      <w:rPr>
        <w:rFonts w:ascii="Symbol" w:hAnsi="Symbol" w:hint="default"/>
      </w:rPr>
    </w:lvl>
    <w:lvl w:ilvl="7" w:tplc="040A0003" w:tentative="1">
      <w:start w:val="1"/>
      <w:numFmt w:val="bullet"/>
      <w:lvlText w:val="o"/>
      <w:lvlJc w:val="left"/>
      <w:pPr>
        <w:ind w:left="5863" w:hanging="360"/>
      </w:pPr>
      <w:rPr>
        <w:rFonts w:ascii="Courier New" w:hAnsi="Courier New" w:cs="Courier New" w:hint="default"/>
      </w:rPr>
    </w:lvl>
    <w:lvl w:ilvl="8" w:tplc="040A0005" w:tentative="1">
      <w:start w:val="1"/>
      <w:numFmt w:val="bullet"/>
      <w:lvlText w:val=""/>
      <w:lvlJc w:val="left"/>
      <w:pPr>
        <w:ind w:left="6583" w:hanging="360"/>
      </w:pPr>
      <w:rPr>
        <w:rFonts w:ascii="Wingdings" w:hAnsi="Wingdings" w:hint="default"/>
      </w:rPr>
    </w:lvl>
  </w:abstractNum>
  <w:abstractNum w:abstractNumId="24" w15:restartNumberingAfterBreak="0">
    <w:nsid w:val="49AB7748"/>
    <w:multiLevelType w:val="multilevel"/>
    <w:tmpl w:val="944808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5F71A8"/>
    <w:multiLevelType w:val="hybridMultilevel"/>
    <w:tmpl w:val="27C635AE"/>
    <w:lvl w:ilvl="0" w:tplc="080A0005">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670E69"/>
    <w:multiLevelType w:val="hybridMultilevel"/>
    <w:tmpl w:val="E346890C"/>
    <w:lvl w:ilvl="0" w:tplc="080A0005">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356718"/>
    <w:multiLevelType w:val="hybridMultilevel"/>
    <w:tmpl w:val="179AACEC"/>
    <w:lvl w:ilvl="0" w:tplc="8178786E">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15:restartNumberingAfterBreak="0">
    <w:nsid w:val="4F913CAA"/>
    <w:multiLevelType w:val="hybridMultilevel"/>
    <w:tmpl w:val="94F03BE8"/>
    <w:lvl w:ilvl="0" w:tplc="8FCE4366">
      <w:start w:val="1"/>
      <w:numFmt w:val="lowerLetter"/>
      <w:pStyle w:val="Ttulo3"/>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pStyle w:val="Titulo3"/>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511B3DF0"/>
    <w:multiLevelType w:val="multilevel"/>
    <w:tmpl w:val="590EECCC"/>
    <w:lvl w:ilvl="0">
      <w:start w:val="1"/>
      <w:numFmt w:val="decimal"/>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1C06FD8"/>
    <w:multiLevelType w:val="hybridMultilevel"/>
    <w:tmpl w:val="042094C4"/>
    <w:lvl w:ilvl="0" w:tplc="080A0005">
      <w:start w:val="1"/>
      <w:numFmt w:val="bullet"/>
      <w:lvlText w:val=""/>
      <w:lvlJc w:val="left"/>
      <w:pPr>
        <w:ind w:left="1364" w:hanging="360"/>
      </w:pPr>
      <w:rPr>
        <w:rFonts w:ascii="Wingdings" w:hAnsi="Wingdings"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31" w15:restartNumberingAfterBreak="0">
    <w:nsid w:val="51FB5C09"/>
    <w:multiLevelType w:val="hybridMultilevel"/>
    <w:tmpl w:val="8E362C2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3010D48"/>
    <w:multiLevelType w:val="hybridMultilevel"/>
    <w:tmpl w:val="4AF88CD8"/>
    <w:lvl w:ilvl="0" w:tplc="876A669E">
      <w:start w:val="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392F8C"/>
    <w:multiLevelType w:val="multilevel"/>
    <w:tmpl w:val="7BF4D0FA"/>
    <w:lvl w:ilvl="0">
      <w:start w:val="7"/>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5E0D6937"/>
    <w:multiLevelType w:val="hybridMultilevel"/>
    <w:tmpl w:val="7218980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7D36762"/>
    <w:multiLevelType w:val="hybridMultilevel"/>
    <w:tmpl w:val="8F38FBB6"/>
    <w:lvl w:ilvl="0" w:tplc="31AE2D62">
      <w:start w:val="1"/>
      <w:numFmt w:val="lowerLetter"/>
      <w:lvlText w:val="%1)"/>
      <w:lvlJc w:val="left"/>
      <w:pPr>
        <w:ind w:left="720" w:hanging="360"/>
      </w:pPr>
      <w:rPr>
        <w:rFonts w:eastAsia="NanumGothic"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DF752B"/>
    <w:multiLevelType w:val="multilevel"/>
    <w:tmpl w:val="AD5C5642"/>
    <w:lvl w:ilvl="0">
      <w:numFmt w:val="bullet"/>
      <w:lvlText w:val="•"/>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B9A5149"/>
    <w:multiLevelType w:val="multilevel"/>
    <w:tmpl w:val="46E663AA"/>
    <w:lvl w:ilvl="0">
      <w:start w:val="9"/>
      <w:numFmt w:val="decimal"/>
      <w:lvlText w:val="%1"/>
      <w:lvlJc w:val="left"/>
      <w:pPr>
        <w:ind w:left="480" w:hanging="480"/>
      </w:pPr>
      <w:rPr>
        <w:rFonts w:eastAsia="NanumGothic" w:hint="default"/>
        <w:b/>
      </w:rPr>
    </w:lvl>
    <w:lvl w:ilvl="1">
      <w:start w:val="5"/>
      <w:numFmt w:val="decimal"/>
      <w:lvlText w:val="%1.%2"/>
      <w:lvlJc w:val="left"/>
      <w:pPr>
        <w:ind w:left="480" w:hanging="480"/>
      </w:pPr>
      <w:rPr>
        <w:rFonts w:eastAsia="NanumGothic" w:hint="default"/>
        <w:b/>
      </w:rPr>
    </w:lvl>
    <w:lvl w:ilvl="2">
      <w:start w:val="1"/>
      <w:numFmt w:val="decimal"/>
      <w:lvlText w:val="%1.%2.%3"/>
      <w:lvlJc w:val="left"/>
      <w:pPr>
        <w:ind w:left="720" w:hanging="720"/>
      </w:pPr>
      <w:rPr>
        <w:rFonts w:eastAsia="NanumGothic" w:hint="default"/>
        <w:b/>
      </w:rPr>
    </w:lvl>
    <w:lvl w:ilvl="3">
      <w:start w:val="1"/>
      <w:numFmt w:val="decimal"/>
      <w:lvlText w:val="%1.%2.%3.%4"/>
      <w:lvlJc w:val="left"/>
      <w:pPr>
        <w:ind w:left="720" w:hanging="720"/>
      </w:pPr>
      <w:rPr>
        <w:rFonts w:eastAsia="NanumGothic" w:hint="default"/>
        <w:b/>
      </w:rPr>
    </w:lvl>
    <w:lvl w:ilvl="4">
      <w:start w:val="1"/>
      <w:numFmt w:val="decimal"/>
      <w:lvlText w:val="%1.%2.%3.%4.%5"/>
      <w:lvlJc w:val="left"/>
      <w:pPr>
        <w:ind w:left="1080" w:hanging="1080"/>
      </w:pPr>
      <w:rPr>
        <w:rFonts w:eastAsia="NanumGothic" w:hint="default"/>
        <w:b/>
      </w:rPr>
    </w:lvl>
    <w:lvl w:ilvl="5">
      <w:start w:val="1"/>
      <w:numFmt w:val="decimal"/>
      <w:lvlText w:val="%1.%2.%3.%4.%5.%6"/>
      <w:lvlJc w:val="left"/>
      <w:pPr>
        <w:ind w:left="1080" w:hanging="1080"/>
      </w:pPr>
      <w:rPr>
        <w:rFonts w:eastAsia="NanumGothic" w:hint="default"/>
        <w:b/>
      </w:rPr>
    </w:lvl>
    <w:lvl w:ilvl="6">
      <w:start w:val="1"/>
      <w:numFmt w:val="decimal"/>
      <w:lvlText w:val="%1.%2.%3.%4.%5.%6.%7"/>
      <w:lvlJc w:val="left"/>
      <w:pPr>
        <w:ind w:left="1440" w:hanging="1440"/>
      </w:pPr>
      <w:rPr>
        <w:rFonts w:eastAsia="NanumGothic" w:hint="default"/>
        <w:b/>
      </w:rPr>
    </w:lvl>
    <w:lvl w:ilvl="7">
      <w:start w:val="1"/>
      <w:numFmt w:val="decimal"/>
      <w:lvlText w:val="%1.%2.%3.%4.%5.%6.%7.%8"/>
      <w:lvlJc w:val="left"/>
      <w:pPr>
        <w:ind w:left="1440" w:hanging="1440"/>
      </w:pPr>
      <w:rPr>
        <w:rFonts w:eastAsia="NanumGothic" w:hint="default"/>
        <w:b/>
      </w:rPr>
    </w:lvl>
    <w:lvl w:ilvl="8">
      <w:start w:val="1"/>
      <w:numFmt w:val="decimal"/>
      <w:lvlText w:val="%1.%2.%3.%4.%5.%6.%7.%8.%9"/>
      <w:lvlJc w:val="left"/>
      <w:pPr>
        <w:ind w:left="1800" w:hanging="1800"/>
      </w:pPr>
      <w:rPr>
        <w:rFonts w:eastAsia="NanumGothic" w:hint="default"/>
        <w:b/>
      </w:rPr>
    </w:lvl>
  </w:abstractNum>
  <w:abstractNum w:abstractNumId="38" w15:restartNumberingAfterBreak="0">
    <w:nsid w:val="6C7E7CFF"/>
    <w:multiLevelType w:val="multilevel"/>
    <w:tmpl w:val="8D0A52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321772"/>
    <w:multiLevelType w:val="hybridMultilevel"/>
    <w:tmpl w:val="325A1828"/>
    <w:lvl w:ilvl="0" w:tplc="BECE651E">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4007C05"/>
    <w:multiLevelType w:val="hybridMultilevel"/>
    <w:tmpl w:val="32A4111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B04E15"/>
    <w:multiLevelType w:val="hybridMultilevel"/>
    <w:tmpl w:val="A86821C4"/>
    <w:lvl w:ilvl="0" w:tplc="080A000F">
      <w:start w:val="8"/>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3"/>
  </w:num>
  <w:num w:numId="3">
    <w:abstractNumId w:val="39"/>
  </w:num>
  <w:num w:numId="4">
    <w:abstractNumId w:val="4"/>
  </w:num>
  <w:num w:numId="5">
    <w:abstractNumId w:val="36"/>
  </w:num>
  <w:num w:numId="6">
    <w:abstractNumId w:val="17"/>
  </w:num>
  <w:num w:numId="7">
    <w:abstractNumId w:val="2"/>
  </w:num>
  <w:num w:numId="8">
    <w:abstractNumId w:val="15"/>
  </w:num>
  <w:num w:numId="9">
    <w:abstractNumId w:val="12"/>
  </w:num>
  <w:num w:numId="10">
    <w:abstractNumId w:val="16"/>
  </w:num>
  <w:num w:numId="11">
    <w:abstractNumId w:val="0"/>
  </w:num>
  <w:num w:numId="12">
    <w:abstractNumId w:val="28"/>
  </w:num>
  <w:num w:numId="13">
    <w:abstractNumId w:val="9"/>
  </w:num>
  <w:num w:numId="14">
    <w:abstractNumId w:val="20"/>
  </w:num>
  <w:num w:numId="15">
    <w:abstractNumId w:val="23"/>
  </w:num>
  <w:num w:numId="16">
    <w:abstractNumId w:val="21"/>
  </w:num>
  <w:num w:numId="17">
    <w:abstractNumId w:val="1"/>
  </w:num>
  <w:num w:numId="18">
    <w:abstractNumId w:val="10"/>
  </w:num>
  <w:num w:numId="19">
    <w:abstractNumId w:val="27"/>
  </w:num>
  <w:num w:numId="20">
    <w:abstractNumId w:val="18"/>
  </w:num>
  <w:num w:numId="21">
    <w:abstractNumId w:val="32"/>
  </w:num>
  <w:num w:numId="22">
    <w:abstractNumId w:val="19"/>
  </w:num>
  <w:num w:numId="23">
    <w:abstractNumId w:val="26"/>
  </w:num>
  <w:num w:numId="24">
    <w:abstractNumId w:val="8"/>
  </w:num>
  <w:num w:numId="25">
    <w:abstractNumId w:val="14"/>
  </w:num>
  <w:num w:numId="26">
    <w:abstractNumId w:val="6"/>
  </w:num>
  <w:num w:numId="27">
    <w:abstractNumId w:val="35"/>
  </w:num>
  <w:num w:numId="28">
    <w:abstractNumId w:val="31"/>
  </w:num>
  <w:num w:numId="29">
    <w:abstractNumId w:val="28"/>
    <w:lvlOverride w:ilvl="0">
      <w:startOverride w:val="1"/>
    </w:lvlOverride>
  </w:num>
  <w:num w:numId="30">
    <w:abstractNumId w:val="28"/>
    <w:lvlOverride w:ilvl="0">
      <w:startOverride w:val="1"/>
    </w:lvlOverride>
  </w:num>
  <w:num w:numId="31">
    <w:abstractNumId w:val="7"/>
  </w:num>
  <w:num w:numId="32">
    <w:abstractNumId w:val="5"/>
  </w:num>
  <w:num w:numId="33">
    <w:abstractNumId w:val="33"/>
  </w:num>
  <w:num w:numId="34">
    <w:abstractNumId w:val="22"/>
  </w:num>
  <w:num w:numId="35">
    <w:abstractNumId w:val="38"/>
  </w:num>
  <w:num w:numId="36">
    <w:abstractNumId w:val="30"/>
  </w:num>
  <w:num w:numId="37">
    <w:abstractNumId w:val="19"/>
  </w:num>
  <w:num w:numId="38">
    <w:abstractNumId w:val="11"/>
  </w:num>
  <w:num w:numId="39">
    <w:abstractNumId w:val="34"/>
  </w:num>
  <w:num w:numId="40">
    <w:abstractNumId w:val="40"/>
  </w:num>
  <w:num w:numId="41">
    <w:abstractNumId w:val="25"/>
  </w:num>
  <w:num w:numId="42">
    <w:abstractNumId w:val="41"/>
  </w:num>
  <w:num w:numId="43">
    <w:abstractNumId w:val="24"/>
  </w:num>
  <w:num w:numId="44">
    <w:abstractNumId w:val="13"/>
  </w:num>
  <w:num w:numId="45">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3"/>
  <w:displayHorizontalDrawingGridEvery w:val="2"/>
  <w:displayVerticalDrawingGridEvery w:val="2"/>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637"/>
    <w:rsid w:val="00004173"/>
    <w:rsid w:val="000057C0"/>
    <w:rsid w:val="0001440B"/>
    <w:rsid w:val="0001621C"/>
    <w:rsid w:val="00021572"/>
    <w:rsid w:val="0002710F"/>
    <w:rsid w:val="00042009"/>
    <w:rsid w:val="00052F19"/>
    <w:rsid w:val="00052F3C"/>
    <w:rsid w:val="00053C9D"/>
    <w:rsid w:val="000549BD"/>
    <w:rsid w:val="00060D49"/>
    <w:rsid w:val="00063E0F"/>
    <w:rsid w:val="000708A3"/>
    <w:rsid w:val="00081CDB"/>
    <w:rsid w:val="00083D80"/>
    <w:rsid w:val="00085AED"/>
    <w:rsid w:val="00087019"/>
    <w:rsid w:val="00093B69"/>
    <w:rsid w:val="00095096"/>
    <w:rsid w:val="00095143"/>
    <w:rsid w:val="000951B4"/>
    <w:rsid w:val="000957F8"/>
    <w:rsid w:val="000A0BBF"/>
    <w:rsid w:val="000B6AD0"/>
    <w:rsid w:val="000B74A8"/>
    <w:rsid w:val="000C126D"/>
    <w:rsid w:val="000C39AB"/>
    <w:rsid w:val="000C6723"/>
    <w:rsid w:val="000C7EED"/>
    <w:rsid w:val="000F07C2"/>
    <w:rsid w:val="000F0915"/>
    <w:rsid w:val="000F1BBE"/>
    <w:rsid w:val="000F2612"/>
    <w:rsid w:val="000F31C2"/>
    <w:rsid w:val="000F369A"/>
    <w:rsid w:val="000F7067"/>
    <w:rsid w:val="001033BC"/>
    <w:rsid w:val="00116C06"/>
    <w:rsid w:val="00121992"/>
    <w:rsid w:val="0012529D"/>
    <w:rsid w:val="001269F3"/>
    <w:rsid w:val="00152ED0"/>
    <w:rsid w:val="001547B5"/>
    <w:rsid w:val="00157D7F"/>
    <w:rsid w:val="00164407"/>
    <w:rsid w:val="00166A06"/>
    <w:rsid w:val="001703E6"/>
    <w:rsid w:val="00170730"/>
    <w:rsid w:val="00171274"/>
    <w:rsid w:val="00172956"/>
    <w:rsid w:val="00173D36"/>
    <w:rsid w:val="001752E3"/>
    <w:rsid w:val="00175F67"/>
    <w:rsid w:val="00176B0B"/>
    <w:rsid w:val="00181905"/>
    <w:rsid w:val="00182DC2"/>
    <w:rsid w:val="0018575A"/>
    <w:rsid w:val="00190E9F"/>
    <w:rsid w:val="001958E4"/>
    <w:rsid w:val="00196170"/>
    <w:rsid w:val="001A23D0"/>
    <w:rsid w:val="001A263D"/>
    <w:rsid w:val="001A544F"/>
    <w:rsid w:val="001A5793"/>
    <w:rsid w:val="001A6F0C"/>
    <w:rsid w:val="001A7024"/>
    <w:rsid w:val="001B1FDB"/>
    <w:rsid w:val="001B71CD"/>
    <w:rsid w:val="001D239F"/>
    <w:rsid w:val="001E24DF"/>
    <w:rsid w:val="001E25AF"/>
    <w:rsid w:val="001E3826"/>
    <w:rsid w:val="001E5401"/>
    <w:rsid w:val="001F0618"/>
    <w:rsid w:val="00201AD5"/>
    <w:rsid w:val="00203776"/>
    <w:rsid w:val="00204EF2"/>
    <w:rsid w:val="002050FD"/>
    <w:rsid w:val="00211DAD"/>
    <w:rsid w:val="00217E6F"/>
    <w:rsid w:val="002233AD"/>
    <w:rsid w:val="002263C7"/>
    <w:rsid w:val="00234E33"/>
    <w:rsid w:val="00235A57"/>
    <w:rsid w:val="00235AF1"/>
    <w:rsid w:val="002378B9"/>
    <w:rsid w:val="00242D02"/>
    <w:rsid w:val="00244325"/>
    <w:rsid w:val="00251E86"/>
    <w:rsid w:val="00253E83"/>
    <w:rsid w:val="00261741"/>
    <w:rsid w:val="00266F13"/>
    <w:rsid w:val="00270DE4"/>
    <w:rsid w:val="002721CA"/>
    <w:rsid w:val="00272C8F"/>
    <w:rsid w:val="00280E67"/>
    <w:rsid w:val="00282622"/>
    <w:rsid w:val="002837E5"/>
    <w:rsid w:val="00290F04"/>
    <w:rsid w:val="002A0307"/>
    <w:rsid w:val="002A08BA"/>
    <w:rsid w:val="002A571F"/>
    <w:rsid w:val="002A7038"/>
    <w:rsid w:val="002B571B"/>
    <w:rsid w:val="002B6E4F"/>
    <w:rsid w:val="002C0015"/>
    <w:rsid w:val="002D4635"/>
    <w:rsid w:val="002D51B3"/>
    <w:rsid w:val="002D746A"/>
    <w:rsid w:val="002F0159"/>
    <w:rsid w:val="002F204F"/>
    <w:rsid w:val="002F4F8B"/>
    <w:rsid w:val="002F6A65"/>
    <w:rsid w:val="00305BCA"/>
    <w:rsid w:val="003165FF"/>
    <w:rsid w:val="00316A95"/>
    <w:rsid w:val="00316E03"/>
    <w:rsid w:val="00316E1D"/>
    <w:rsid w:val="0032163B"/>
    <w:rsid w:val="00322870"/>
    <w:rsid w:val="00324A51"/>
    <w:rsid w:val="00326C4C"/>
    <w:rsid w:val="00326E66"/>
    <w:rsid w:val="0033241A"/>
    <w:rsid w:val="003336A9"/>
    <w:rsid w:val="003401DF"/>
    <w:rsid w:val="00343E19"/>
    <w:rsid w:val="003441A6"/>
    <w:rsid w:val="003451E8"/>
    <w:rsid w:val="003464ED"/>
    <w:rsid w:val="00352F93"/>
    <w:rsid w:val="00353BB8"/>
    <w:rsid w:val="0037504E"/>
    <w:rsid w:val="00376405"/>
    <w:rsid w:val="00376AD2"/>
    <w:rsid w:val="00377047"/>
    <w:rsid w:val="00381E85"/>
    <w:rsid w:val="0038432A"/>
    <w:rsid w:val="00384D30"/>
    <w:rsid w:val="00392116"/>
    <w:rsid w:val="0039279D"/>
    <w:rsid w:val="0039459F"/>
    <w:rsid w:val="00394F67"/>
    <w:rsid w:val="003A01AE"/>
    <w:rsid w:val="003A136E"/>
    <w:rsid w:val="003A1C00"/>
    <w:rsid w:val="003A20A2"/>
    <w:rsid w:val="003A350D"/>
    <w:rsid w:val="003A41B7"/>
    <w:rsid w:val="003A4724"/>
    <w:rsid w:val="003A4F4F"/>
    <w:rsid w:val="003B424E"/>
    <w:rsid w:val="003C209D"/>
    <w:rsid w:val="003D0F20"/>
    <w:rsid w:val="003E1297"/>
    <w:rsid w:val="003E2735"/>
    <w:rsid w:val="003E3011"/>
    <w:rsid w:val="003E61DC"/>
    <w:rsid w:val="003F3C84"/>
    <w:rsid w:val="004048C3"/>
    <w:rsid w:val="00404D89"/>
    <w:rsid w:val="00405342"/>
    <w:rsid w:val="00410132"/>
    <w:rsid w:val="0041130A"/>
    <w:rsid w:val="00412CD0"/>
    <w:rsid w:val="00417126"/>
    <w:rsid w:val="004229E4"/>
    <w:rsid w:val="00440056"/>
    <w:rsid w:val="00444637"/>
    <w:rsid w:val="00444BC5"/>
    <w:rsid w:val="00446463"/>
    <w:rsid w:val="004466FD"/>
    <w:rsid w:val="00447702"/>
    <w:rsid w:val="00453E29"/>
    <w:rsid w:val="00461231"/>
    <w:rsid w:val="00463D39"/>
    <w:rsid w:val="00474C3D"/>
    <w:rsid w:val="00474E78"/>
    <w:rsid w:val="004770A9"/>
    <w:rsid w:val="0047719B"/>
    <w:rsid w:val="00485EC7"/>
    <w:rsid w:val="004876C9"/>
    <w:rsid w:val="00490917"/>
    <w:rsid w:val="00490BD1"/>
    <w:rsid w:val="00492FEE"/>
    <w:rsid w:val="004953BB"/>
    <w:rsid w:val="004A672F"/>
    <w:rsid w:val="004B47C5"/>
    <w:rsid w:val="004C75C8"/>
    <w:rsid w:val="004D54C2"/>
    <w:rsid w:val="004D684C"/>
    <w:rsid w:val="004E1819"/>
    <w:rsid w:val="004E6385"/>
    <w:rsid w:val="004E6DD6"/>
    <w:rsid w:val="004F2605"/>
    <w:rsid w:val="004F2908"/>
    <w:rsid w:val="00500220"/>
    <w:rsid w:val="005012AD"/>
    <w:rsid w:val="0050219E"/>
    <w:rsid w:val="00510642"/>
    <w:rsid w:val="00511540"/>
    <w:rsid w:val="005314D9"/>
    <w:rsid w:val="00532053"/>
    <w:rsid w:val="005355AD"/>
    <w:rsid w:val="00536724"/>
    <w:rsid w:val="00545ADA"/>
    <w:rsid w:val="00560B8B"/>
    <w:rsid w:val="00560C4F"/>
    <w:rsid w:val="00567F3F"/>
    <w:rsid w:val="005713F9"/>
    <w:rsid w:val="005723DE"/>
    <w:rsid w:val="00581F77"/>
    <w:rsid w:val="00590033"/>
    <w:rsid w:val="005926F1"/>
    <w:rsid w:val="0059400D"/>
    <w:rsid w:val="005952CD"/>
    <w:rsid w:val="00597F33"/>
    <w:rsid w:val="005A2378"/>
    <w:rsid w:val="005A383B"/>
    <w:rsid w:val="005B2DCC"/>
    <w:rsid w:val="005B3031"/>
    <w:rsid w:val="005B5A3C"/>
    <w:rsid w:val="005C0031"/>
    <w:rsid w:val="005C0A39"/>
    <w:rsid w:val="005C2900"/>
    <w:rsid w:val="005C4E88"/>
    <w:rsid w:val="005E514A"/>
    <w:rsid w:val="005E5795"/>
    <w:rsid w:val="005E70D7"/>
    <w:rsid w:val="005F0C60"/>
    <w:rsid w:val="005F4D81"/>
    <w:rsid w:val="005F504A"/>
    <w:rsid w:val="005F58C3"/>
    <w:rsid w:val="005F76D0"/>
    <w:rsid w:val="00605E87"/>
    <w:rsid w:val="00606E67"/>
    <w:rsid w:val="006079BF"/>
    <w:rsid w:val="006149D9"/>
    <w:rsid w:val="006200DA"/>
    <w:rsid w:val="00622BCE"/>
    <w:rsid w:val="00623C56"/>
    <w:rsid w:val="006255D8"/>
    <w:rsid w:val="0062754C"/>
    <w:rsid w:val="00631AB9"/>
    <w:rsid w:val="006321D6"/>
    <w:rsid w:val="006323A9"/>
    <w:rsid w:val="00643084"/>
    <w:rsid w:val="00643BF6"/>
    <w:rsid w:val="006446C4"/>
    <w:rsid w:val="00646B37"/>
    <w:rsid w:val="00646EFF"/>
    <w:rsid w:val="006528AF"/>
    <w:rsid w:val="00656BA1"/>
    <w:rsid w:val="00657059"/>
    <w:rsid w:val="00667FFC"/>
    <w:rsid w:val="00677076"/>
    <w:rsid w:val="00685B7A"/>
    <w:rsid w:val="00686427"/>
    <w:rsid w:val="006918DB"/>
    <w:rsid w:val="00692201"/>
    <w:rsid w:val="006951F2"/>
    <w:rsid w:val="006A14B7"/>
    <w:rsid w:val="006A3513"/>
    <w:rsid w:val="006A69F5"/>
    <w:rsid w:val="006B0089"/>
    <w:rsid w:val="006B1CFC"/>
    <w:rsid w:val="006B6923"/>
    <w:rsid w:val="006B7331"/>
    <w:rsid w:val="006C334E"/>
    <w:rsid w:val="006D2585"/>
    <w:rsid w:val="006D3C50"/>
    <w:rsid w:val="006D626D"/>
    <w:rsid w:val="006D6FEB"/>
    <w:rsid w:val="006E0129"/>
    <w:rsid w:val="006E02A8"/>
    <w:rsid w:val="006E2A73"/>
    <w:rsid w:val="006E5033"/>
    <w:rsid w:val="006F46EF"/>
    <w:rsid w:val="006F71FF"/>
    <w:rsid w:val="00701988"/>
    <w:rsid w:val="00703594"/>
    <w:rsid w:val="00705270"/>
    <w:rsid w:val="007079BC"/>
    <w:rsid w:val="00720ACA"/>
    <w:rsid w:val="00721B79"/>
    <w:rsid w:val="00722306"/>
    <w:rsid w:val="00722692"/>
    <w:rsid w:val="00731FFC"/>
    <w:rsid w:val="00736DDB"/>
    <w:rsid w:val="00741F39"/>
    <w:rsid w:val="0074703C"/>
    <w:rsid w:val="007549F0"/>
    <w:rsid w:val="007558C7"/>
    <w:rsid w:val="007618F3"/>
    <w:rsid w:val="007671F1"/>
    <w:rsid w:val="00775981"/>
    <w:rsid w:val="00783EED"/>
    <w:rsid w:val="00784F06"/>
    <w:rsid w:val="00787D30"/>
    <w:rsid w:val="00793D78"/>
    <w:rsid w:val="007B25CE"/>
    <w:rsid w:val="007B3A23"/>
    <w:rsid w:val="007B77C9"/>
    <w:rsid w:val="007B79B0"/>
    <w:rsid w:val="007C2A68"/>
    <w:rsid w:val="007C5FE2"/>
    <w:rsid w:val="007C7CB5"/>
    <w:rsid w:val="007D12F4"/>
    <w:rsid w:val="007D18B6"/>
    <w:rsid w:val="007D37B0"/>
    <w:rsid w:val="007E35AC"/>
    <w:rsid w:val="007E4F10"/>
    <w:rsid w:val="007F187F"/>
    <w:rsid w:val="007F5602"/>
    <w:rsid w:val="007F7B4C"/>
    <w:rsid w:val="008010D7"/>
    <w:rsid w:val="00801912"/>
    <w:rsid w:val="00803748"/>
    <w:rsid w:val="00813205"/>
    <w:rsid w:val="00820E4E"/>
    <w:rsid w:val="0082184C"/>
    <w:rsid w:val="00824FF2"/>
    <w:rsid w:val="00826F9E"/>
    <w:rsid w:val="00827438"/>
    <w:rsid w:val="00841435"/>
    <w:rsid w:val="0084223E"/>
    <w:rsid w:val="0084403F"/>
    <w:rsid w:val="008442E0"/>
    <w:rsid w:val="00846468"/>
    <w:rsid w:val="008464E4"/>
    <w:rsid w:val="00846BB2"/>
    <w:rsid w:val="00847E86"/>
    <w:rsid w:val="00850E4F"/>
    <w:rsid w:val="008527BD"/>
    <w:rsid w:val="008555EA"/>
    <w:rsid w:val="00857832"/>
    <w:rsid w:val="00861583"/>
    <w:rsid w:val="0086229F"/>
    <w:rsid w:val="00862E2D"/>
    <w:rsid w:val="00866F94"/>
    <w:rsid w:val="008720DA"/>
    <w:rsid w:val="00873321"/>
    <w:rsid w:val="00874DEE"/>
    <w:rsid w:val="00876272"/>
    <w:rsid w:val="00881FBB"/>
    <w:rsid w:val="00883C7D"/>
    <w:rsid w:val="0088456D"/>
    <w:rsid w:val="008877D1"/>
    <w:rsid w:val="00894913"/>
    <w:rsid w:val="008951B4"/>
    <w:rsid w:val="00895320"/>
    <w:rsid w:val="00896DD2"/>
    <w:rsid w:val="008A0BC5"/>
    <w:rsid w:val="008A499F"/>
    <w:rsid w:val="008A7E7D"/>
    <w:rsid w:val="008B627C"/>
    <w:rsid w:val="008C12C8"/>
    <w:rsid w:val="008C2839"/>
    <w:rsid w:val="008C2C92"/>
    <w:rsid w:val="008C5420"/>
    <w:rsid w:val="008D4B2C"/>
    <w:rsid w:val="008E5D0D"/>
    <w:rsid w:val="008E7A1D"/>
    <w:rsid w:val="008F15EF"/>
    <w:rsid w:val="009035C2"/>
    <w:rsid w:val="009064AE"/>
    <w:rsid w:val="00910541"/>
    <w:rsid w:val="00925CBF"/>
    <w:rsid w:val="00927F54"/>
    <w:rsid w:val="009315F9"/>
    <w:rsid w:val="0093257E"/>
    <w:rsid w:val="00934D60"/>
    <w:rsid w:val="00953FDB"/>
    <w:rsid w:val="00954C52"/>
    <w:rsid w:val="00956520"/>
    <w:rsid w:val="00957701"/>
    <w:rsid w:val="0095781E"/>
    <w:rsid w:val="00957D95"/>
    <w:rsid w:val="00962813"/>
    <w:rsid w:val="00964C9D"/>
    <w:rsid w:val="00965EA5"/>
    <w:rsid w:val="009704A8"/>
    <w:rsid w:val="00982008"/>
    <w:rsid w:val="00982199"/>
    <w:rsid w:val="00982D29"/>
    <w:rsid w:val="00984871"/>
    <w:rsid w:val="0098511E"/>
    <w:rsid w:val="00986305"/>
    <w:rsid w:val="00986F64"/>
    <w:rsid w:val="009914AB"/>
    <w:rsid w:val="0099186C"/>
    <w:rsid w:val="009B4934"/>
    <w:rsid w:val="009B580F"/>
    <w:rsid w:val="009B586B"/>
    <w:rsid w:val="009C00D6"/>
    <w:rsid w:val="009C5172"/>
    <w:rsid w:val="009C60F9"/>
    <w:rsid w:val="009D22FC"/>
    <w:rsid w:val="009D2330"/>
    <w:rsid w:val="009D4D16"/>
    <w:rsid w:val="009D73F6"/>
    <w:rsid w:val="009E1A6D"/>
    <w:rsid w:val="009F08FE"/>
    <w:rsid w:val="009F6168"/>
    <w:rsid w:val="009F78CB"/>
    <w:rsid w:val="00A07C1F"/>
    <w:rsid w:val="00A07C36"/>
    <w:rsid w:val="00A2021E"/>
    <w:rsid w:val="00A20740"/>
    <w:rsid w:val="00A222ED"/>
    <w:rsid w:val="00A412C4"/>
    <w:rsid w:val="00A430CA"/>
    <w:rsid w:val="00A50D74"/>
    <w:rsid w:val="00A5555E"/>
    <w:rsid w:val="00A56ABC"/>
    <w:rsid w:val="00A70879"/>
    <w:rsid w:val="00A83844"/>
    <w:rsid w:val="00A86D97"/>
    <w:rsid w:val="00A914A1"/>
    <w:rsid w:val="00A941BC"/>
    <w:rsid w:val="00A966C3"/>
    <w:rsid w:val="00AA730F"/>
    <w:rsid w:val="00AB0A64"/>
    <w:rsid w:val="00AB19D8"/>
    <w:rsid w:val="00AB3536"/>
    <w:rsid w:val="00AC7E7A"/>
    <w:rsid w:val="00AD5A13"/>
    <w:rsid w:val="00AE197F"/>
    <w:rsid w:val="00AE2D75"/>
    <w:rsid w:val="00AE4C0E"/>
    <w:rsid w:val="00AF3381"/>
    <w:rsid w:val="00B02519"/>
    <w:rsid w:val="00B109C0"/>
    <w:rsid w:val="00B132F1"/>
    <w:rsid w:val="00B15DE7"/>
    <w:rsid w:val="00B2109C"/>
    <w:rsid w:val="00B2165A"/>
    <w:rsid w:val="00B2223B"/>
    <w:rsid w:val="00B26BDB"/>
    <w:rsid w:val="00B31967"/>
    <w:rsid w:val="00B32BCB"/>
    <w:rsid w:val="00B3575E"/>
    <w:rsid w:val="00B378DF"/>
    <w:rsid w:val="00B41717"/>
    <w:rsid w:val="00B42CF5"/>
    <w:rsid w:val="00B434DD"/>
    <w:rsid w:val="00B45C32"/>
    <w:rsid w:val="00B53AF2"/>
    <w:rsid w:val="00B6184B"/>
    <w:rsid w:val="00B63E4C"/>
    <w:rsid w:val="00B65CDC"/>
    <w:rsid w:val="00B73B9E"/>
    <w:rsid w:val="00B76A94"/>
    <w:rsid w:val="00B76AA6"/>
    <w:rsid w:val="00B80FC2"/>
    <w:rsid w:val="00B86028"/>
    <w:rsid w:val="00B94D47"/>
    <w:rsid w:val="00B96C16"/>
    <w:rsid w:val="00BA33D5"/>
    <w:rsid w:val="00BA34A6"/>
    <w:rsid w:val="00BA4623"/>
    <w:rsid w:val="00BA4712"/>
    <w:rsid w:val="00BA47B4"/>
    <w:rsid w:val="00BB1ABF"/>
    <w:rsid w:val="00BB1FC6"/>
    <w:rsid w:val="00BB26EA"/>
    <w:rsid w:val="00BB3D15"/>
    <w:rsid w:val="00BB6AE7"/>
    <w:rsid w:val="00BB763D"/>
    <w:rsid w:val="00BC15A2"/>
    <w:rsid w:val="00BC18F5"/>
    <w:rsid w:val="00BC6DB1"/>
    <w:rsid w:val="00BD3178"/>
    <w:rsid w:val="00BF17A2"/>
    <w:rsid w:val="00BF22CF"/>
    <w:rsid w:val="00BF37EC"/>
    <w:rsid w:val="00BF3D65"/>
    <w:rsid w:val="00BF52CA"/>
    <w:rsid w:val="00BF60B0"/>
    <w:rsid w:val="00BF75DB"/>
    <w:rsid w:val="00C014A2"/>
    <w:rsid w:val="00C01D30"/>
    <w:rsid w:val="00C06587"/>
    <w:rsid w:val="00C12553"/>
    <w:rsid w:val="00C12825"/>
    <w:rsid w:val="00C17773"/>
    <w:rsid w:val="00C17E93"/>
    <w:rsid w:val="00C20CEF"/>
    <w:rsid w:val="00C2724D"/>
    <w:rsid w:val="00C3048D"/>
    <w:rsid w:val="00C30610"/>
    <w:rsid w:val="00C31BC5"/>
    <w:rsid w:val="00C31DB0"/>
    <w:rsid w:val="00C33855"/>
    <w:rsid w:val="00C34DF6"/>
    <w:rsid w:val="00C41BDC"/>
    <w:rsid w:val="00C41C6F"/>
    <w:rsid w:val="00C43BC3"/>
    <w:rsid w:val="00C50898"/>
    <w:rsid w:val="00C52939"/>
    <w:rsid w:val="00C547A5"/>
    <w:rsid w:val="00C654DA"/>
    <w:rsid w:val="00C67F09"/>
    <w:rsid w:val="00C74058"/>
    <w:rsid w:val="00C7493C"/>
    <w:rsid w:val="00C74B29"/>
    <w:rsid w:val="00C77E72"/>
    <w:rsid w:val="00C81178"/>
    <w:rsid w:val="00C818A4"/>
    <w:rsid w:val="00C82204"/>
    <w:rsid w:val="00C85112"/>
    <w:rsid w:val="00C8657A"/>
    <w:rsid w:val="00C87A60"/>
    <w:rsid w:val="00C943C3"/>
    <w:rsid w:val="00C9713C"/>
    <w:rsid w:val="00CB11AF"/>
    <w:rsid w:val="00CB47E6"/>
    <w:rsid w:val="00CB6A97"/>
    <w:rsid w:val="00CC01C8"/>
    <w:rsid w:val="00CC3B92"/>
    <w:rsid w:val="00CC56EB"/>
    <w:rsid w:val="00CC673E"/>
    <w:rsid w:val="00CC6B70"/>
    <w:rsid w:val="00CD0F58"/>
    <w:rsid w:val="00CD1390"/>
    <w:rsid w:val="00CE3482"/>
    <w:rsid w:val="00CE4F80"/>
    <w:rsid w:val="00CE5ED0"/>
    <w:rsid w:val="00CF3D9B"/>
    <w:rsid w:val="00D03AD0"/>
    <w:rsid w:val="00D03F35"/>
    <w:rsid w:val="00D04224"/>
    <w:rsid w:val="00D16D5F"/>
    <w:rsid w:val="00D20115"/>
    <w:rsid w:val="00D21CEC"/>
    <w:rsid w:val="00D22523"/>
    <w:rsid w:val="00D24085"/>
    <w:rsid w:val="00D26C95"/>
    <w:rsid w:val="00D32106"/>
    <w:rsid w:val="00D349DF"/>
    <w:rsid w:val="00D3690B"/>
    <w:rsid w:val="00D37118"/>
    <w:rsid w:val="00D542B0"/>
    <w:rsid w:val="00D60036"/>
    <w:rsid w:val="00D67300"/>
    <w:rsid w:val="00D673E6"/>
    <w:rsid w:val="00D7193C"/>
    <w:rsid w:val="00D725CC"/>
    <w:rsid w:val="00D779F7"/>
    <w:rsid w:val="00D81338"/>
    <w:rsid w:val="00D84298"/>
    <w:rsid w:val="00D868CC"/>
    <w:rsid w:val="00D92D7A"/>
    <w:rsid w:val="00D933AE"/>
    <w:rsid w:val="00D9378E"/>
    <w:rsid w:val="00D97DEA"/>
    <w:rsid w:val="00DA23CC"/>
    <w:rsid w:val="00DA2CA0"/>
    <w:rsid w:val="00DA499E"/>
    <w:rsid w:val="00DA50AB"/>
    <w:rsid w:val="00DA5967"/>
    <w:rsid w:val="00DA6BCF"/>
    <w:rsid w:val="00DB0274"/>
    <w:rsid w:val="00DB1EED"/>
    <w:rsid w:val="00DB474D"/>
    <w:rsid w:val="00DD248D"/>
    <w:rsid w:val="00DE1135"/>
    <w:rsid w:val="00DE2629"/>
    <w:rsid w:val="00DF4F11"/>
    <w:rsid w:val="00E03EDB"/>
    <w:rsid w:val="00E10DD5"/>
    <w:rsid w:val="00E13E0E"/>
    <w:rsid w:val="00E167B6"/>
    <w:rsid w:val="00E17024"/>
    <w:rsid w:val="00E20DC1"/>
    <w:rsid w:val="00E22672"/>
    <w:rsid w:val="00E2282A"/>
    <w:rsid w:val="00E2298E"/>
    <w:rsid w:val="00E22F0F"/>
    <w:rsid w:val="00E25673"/>
    <w:rsid w:val="00E27BD8"/>
    <w:rsid w:val="00E311BD"/>
    <w:rsid w:val="00E34D7E"/>
    <w:rsid w:val="00E3715C"/>
    <w:rsid w:val="00E37433"/>
    <w:rsid w:val="00E405D0"/>
    <w:rsid w:val="00E42A02"/>
    <w:rsid w:val="00E46C4E"/>
    <w:rsid w:val="00E47F6B"/>
    <w:rsid w:val="00E511E7"/>
    <w:rsid w:val="00E66B28"/>
    <w:rsid w:val="00E66CE0"/>
    <w:rsid w:val="00E717F9"/>
    <w:rsid w:val="00E73049"/>
    <w:rsid w:val="00E77CCC"/>
    <w:rsid w:val="00E81798"/>
    <w:rsid w:val="00E8419D"/>
    <w:rsid w:val="00E842FF"/>
    <w:rsid w:val="00E869C0"/>
    <w:rsid w:val="00E91726"/>
    <w:rsid w:val="00E9489B"/>
    <w:rsid w:val="00E96250"/>
    <w:rsid w:val="00EA19AD"/>
    <w:rsid w:val="00EA2B67"/>
    <w:rsid w:val="00EA606B"/>
    <w:rsid w:val="00EB6328"/>
    <w:rsid w:val="00EC11CF"/>
    <w:rsid w:val="00EC3A8E"/>
    <w:rsid w:val="00EC54FF"/>
    <w:rsid w:val="00EC63ED"/>
    <w:rsid w:val="00ED7CDD"/>
    <w:rsid w:val="00EE2E5F"/>
    <w:rsid w:val="00EE5121"/>
    <w:rsid w:val="00EE5952"/>
    <w:rsid w:val="00EF05E6"/>
    <w:rsid w:val="00F017CA"/>
    <w:rsid w:val="00F026A8"/>
    <w:rsid w:val="00F03C9C"/>
    <w:rsid w:val="00F04AF0"/>
    <w:rsid w:val="00F05057"/>
    <w:rsid w:val="00F11288"/>
    <w:rsid w:val="00F155B9"/>
    <w:rsid w:val="00F15943"/>
    <w:rsid w:val="00F22986"/>
    <w:rsid w:val="00F22BE4"/>
    <w:rsid w:val="00F25796"/>
    <w:rsid w:val="00F3493B"/>
    <w:rsid w:val="00F41713"/>
    <w:rsid w:val="00F50446"/>
    <w:rsid w:val="00F52696"/>
    <w:rsid w:val="00F53153"/>
    <w:rsid w:val="00F575F8"/>
    <w:rsid w:val="00F625AE"/>
    <w:rsid w:val="00F62FA3"/>
    <w:rsid w:val="00F6389C"/>
    <w:rsid w:val="00F64C4E"/>
    <w:rsid w:val="00F708DF"/>
    <w:rsid w:val="00F71A2A"/>
    <w:rsid w:val="00F8448F"/>
    <w:rsid w:val="00F86FC1"/>
    <w:rsid w:val="00F922BD"/>
    <w:rsid w:val="00F9294E"/>
    <w:rsid w:val="00FA033C"/>
    <w:rsid w:val="00FA1782"/>
    <w:rsid w:val="00FA4742"/>
    <w:rsid w:val="00FA5974"/>
    <w:rsid w:val="00FA5AAA"/>
    <w:rsid w:val="00FB373E"/>
    <w:rsid w:val="00FB4017"/>
    <w:rsid w:val="00FB497E"/>
    <w:rsid w:val="00FB521A"/>
    <w:rsid w:val="00FB7C2F"/>
    <w:rsid w:val="00FC13AF"/>
    <w:rsid w:val="00FC4A56"/>
    <w:rsid w:val="00FC573D"/>
    <w:rsid w:val="00FC70A0"/>
    <w:rsid w:val="00FD0923"/>
    <w:rsid w:val="00FD1DAF"/>
    <w:rsid w:val="00FD2C8E"/>
    <w:rsid w:val="00FD6430"/>
    <w:rsid w:val="00FE1630"/>
    <w:rsid w:val="00FF04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27CD4E10"/>
  <w15:docId w15:val="{9028A9C5-43EC-4B1B-BE6C-8C505441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FE2"/>
    <w:rPr>
      <w:rFonts w:ascii="NanumGothic" w:eastAsia="NanumGothic" w:hAnsi="NanumGothic" w:cs="NanumGothic"/>
      <w:sz w:val="24"/>
      <w:szCs w:val="24"/>
      <w:lang w:val="es-ES" w:eastAsia="es-ES"/>
    </w:rPr>
  </w:style>
  <w:style w:type="paragraph" w:styleId="Ttulo1">
    <w:name w:val="heading 1"/>
    <w:basedOn w:val="Cuadrculamedia1-nfasis21"/>
    <w:next w:val="Normal"/>
    <w:link w:val="Ttulo1Car"/>
    <w:uiPriority w:val="9"/>
    <w:qFormat/>
    <w:rsid w:val="007B3A23"/>
    <w:pPr>
      <w:spacing w:line="360" w:lineRule="auto"/>
      <w:ind w:left="0"/>
      <w:jc w:val="center"/>
      <w:outlineLvl w:val="0"/>
    </w:pPr>
    <w:rPr>
      <w:rFonts w:ascii="Arial" w:hAnsi="Arial" w:cs="Arial"/>
      <w:b/>
      <w:sz w:val="22"/>
      <w:szCs w:val="22"/>
      <w:lang w:val="es-ES_tradnl"/>
    </w:rPr>
  </w:style>
  <w:style w:type="paragraph" w:styleId="Ttulo2">
    <w:name w:val="heading 2"/>
    <w:basedOn w:val="Normal"/>
    <w:next w:val="Normal"/>
    <w:link w:val="Ttulo2Car"/>
    <w:uiPriority w:val="9"/>
    <w:qFormat/>
    <w:rsid w:val="007B3A23"/>
    <w:pPr>
      <w:spacing w:before="240" w:line="360" w:lineRule="auto"/>
      <w:jc w:val="both"/>
      <w:outlineLvl w:val="1"/>
    </w:pPr>
    <w:rPr>
      <w:rFonts w:ascii="Arial" w:hAnsi="Arial" w:cs="Arial"/>
      <w:b/>
      <w:sz w:val="22"/>
      <w:szCs w:val="22"/>
      <w:lang w:val="es-ES_tradnl"/>
    </w:rPr>
  </w:style>
  <w:style w:type="paragraph" w:styleId="Ttulo3">
    <w:name w:val="heading 3"/>
    <w:basedOn w:val="Default"/>
    <w:next w:val="Normal"/>
    <w:link w:val="Ttulo3Car"/>
    <w:uiPriority w:val="9"/>
    <w:qFormat/>
    <w:rsid w:val="007B3A23"/>
    <w:pPr>
      <w:numPr>
        <w:numId w:val="12"/>
      </w:numPr>
      <w:spacing w:line="360" w:lineRule="auto"/>
      <w:jc w:val="both"/>
      <w:outlineLvl w:val="2"/>
    </w:pPr>
    <w:rPr>
      <w:rFonts w:eastAsia="Times New Roman"/>
      <w:b/>
      <w:sz w:val="22"/>
      <w:szCs w:val="22"/>
      <w:lang w:val="es-ES_tradnl" w:eastAsia="es-ES"/>
    </w:rPr>
  </w:style>
  <w:style w:type="paragraph" w:styleId="Ttulo4">
    <w:name w:val="heading 4"/>
    <w:basedOn w:val="Normal"/>
    <w:next w:val="Normal"/>
    <w:link w:val="Ttulo4Car"/>
    <w:uiPriority w:val="9"/>
    <w:qFormat/>
    <w:rsid w:val="007C5FE2"/>
    <w:pPr>
      <w:keepNext/>
      <w:tabs>
        <w:tab w:val="num" w:pos="864"/>
      </w:tabs>
      <w:spacing w:before="240" w:after="60"/>
      <w:ind w:left="864" w:hanging="864"/>
      <w:jc w:val="both"/>
      <w:outlineLvl w:val="3"/>
    </w:pPr>
    <w:rPr>
      <w:rFonts w:ascii="Calibri" w:eastAsia="Times New Roman" w:hAnsi="Calibri" w:cs="Arial"/>
      <w:bCs/>
      <w:sz w:val="22"/>
      <w:szCs w:val="20"/>
    </w:rPr>
  </w:style>
  <w:style w:type="paragraph" w:styleId="Ttulo5">
    <w:name w:val="heading 5"/>
    <w:basedOn w:val="Normal"/>
    <w:next w:val="Normal"/>
    <w:link w:val="Ttulo5Car"/>
    <w:uiPriority w:val="9"/>
    <w:unhideWhenUsed/>
    <w:qFormat/>
    <w:rsid w:val="00261741"/>
    <w:pPr>
      <w:keepNext/>
      <w:jc w:val="center"/>
      <w:outlineLvl w:val="4"/>
    </w:pPr>
    <w:rPr>
      <w:rFonts w:ascii="Arial" w:hAnsi="Arial" w:cs="Arial"/>
      <w:b/>
      <w:color w:val="767171"/>
      <w:sz w:val="14"/>
      <w:szCs w:val="14"/>
    </w:rPr>
  </w:style>
  <w:style w:type="paragraph" w:styleId="Ttulo6">
    <w:name w:val="heading 6"/>
    <w:basedOn w:val="Normal"/>
    <w:next w:val="Normal"/>
    <w:link w:val="Ttulo6Car"/>
    <w:uiPriority w:val="9"/>
    <w:qFormat/>
    <w:rsid w:val="007C5FE2"/>
    <w:pPr>
      <w:tabs>
        <w:tab w:val="num" w:pos="1152"/>
      </w:tabs>
      <w:spacing w:before="240" w:after="60"/>
      <w:ind w:left="1152" w:hanging="1152"/>
      <w:jc w:val="both"/>
      <w:outlineLvl w:val="5"/>
    </w:pPr>
    <w:rPr>
      <w:rFonts w:ascii="Calibri" w:eastAsia="Times New Roman" w:hAnsi="Calibri" w:cs="Times New Roman"/>
      <w:b/>
      <w:bCs/>
      <w:sz w:val="22"/>
      <w:szCs w:val="22"/>
    </w:rPr>
  </w:style>
  <w:style w:type="paragraph" w:styleId="Ttulo7">
    <w:name w:val="heading 7"/>
    <w:basedOn w:val="Normal"/>
    <w:next w:val="Normal"/>
    <w:link w:val="Ttulo7Car"/>
    <w:uiPriority w:val="9"/>
    <w:qFormat/>
    <w:rsid w:val="007C5FE2"/>
    <w:pPr>
      <w:tabs>
        <w:tab w:val="num" w:pos="1296"/>
      </w:tabs>
      <w:spacing w:before="240" w:after="60"/>
      <w:ind w:left="1296" w:hanging="1296"/>
      <w:jc w:val="both"/>
      <w:outlineLvl w:val="6"/>
    </w:pPr>
    <w:rPr>
      <w:rFonts w:ascii="Calibri" w:eastAsia="Times New Roman" w:hAnsi="Calibri" w:cs="Times New Roman"/>
      <w:sz w:val="22"/>
    </w:rPr>
  </w:style>
  <w:style w:type="paragraph" w:styleId="Ttulo8">
    <w:name w:val="heading 8"/>
    <w:basedOn w:val="Normal"/>
    <w:next w:val="Normal"/>
    <w:link w:val="Ttulo8Car"/>
    <w:uiPriority w:val="9"/>
    <w:qFormat/>
    <w:rsid w:val="007C5FE2"/>
    <w:pPr>
      <w:tabs>
        <w:tab w:val="num" w:pos="1440"/>
      </w:tabs>
      <w:spacing w:before="240" w:after="60"/>
      <w:ind w:left="1440" w:hanging="1440"/>
      <w:jc w:val="both"/>
      <w:outlineLvl w:val="7"/>
    </w:pPr>
    <w:rPr>
      <w:rFonts w:ascii="Calibri" w:eastAsia="Times New Roman" w:hAnsi="Calibri" w:cs="Times New Roman"/>
      <w:i/>
      <w:iCs/>
      <w:sz w:val="22"/>
    </w:rPr>
  </w:style>
  <w:style w:type="paragraph" w:styleId="Ttulo9">
    <w:name w:val="heading 9"/>
    <w:basedOn w:val="Normal"/>
    <w:next w:val="Normal"/>
    <w:link w:val="Ttulo9Car"/>
    <w:uiPriority w:val="9"/>
    <w:qFormat/>
    <w:rsid w:val="007C5FE2"/>
    <w:pPr>
      <w:tabs>
        <w:tab w:val="num" w:pos="1584"/>
      </w:tabs>
      <w:spacing w:before="240" w:after="60"/>
      <w:ind w:left="1584" w:hanging="1584"/>
      <w:jc w:val="both"/>
      <w:outlineLvl w:val="8"/>
    </w:pPr>
    <w:rPr>
      <w:rFonts w:ascii="Calibri" w:eastAsia="Times New Roman" w:hAnsi="Calibri"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4637"/>
    <w:rPr>
      <w:rFonts w:ascii="Tahoma" w:hAnsi="Tahoma" w:cs="Tahoma"/>
      <w:sz w:val="16"/>
      <w:szCs w:val="16"/>
    </w:rPr>
  </w:style>
  <w:style w:type="character" w:customStyle="1" w:styleId="TextodegloboCar">
    <w:name w:val="Texto de globo Car"/>
    <w:link w:val="Textodeglobo"/>
    <w:uiPriority w:val="99"/>
    <w:semiHidden/>
    <w:rsid w:val="00444637"/>
    <w:rPr>
      <w:rFonts w:ascii="Tahoma" w:eastAsia="NanumGothic" w:hAnsi="Tahoma" w:cs="Tahoma"/>
      <w:sz w:val="16"/>
      <w:szCs w:val="16"/>
      <w:lang w:eastAsia="es-ES"/>
    </w:rPr>
  </w:style>
  <w:style w:type="paragraph" w:customStyle="1" w:styleId="Cuadrculamedia1-nfasis21">
    <w:name w:val="Cuadrícula media 1 - Énfasis 21"/>
    <w:basedOn w:val="Normal"/>
    <w:uiPriority w:val="34"/>
    <w:qFormat/>
    <w:rsid w:val="00444637"/>
    <w:pPr>
      <w:ind w:left="720"/>
      <w:contextualSpacing/>
    </w:pPr>
  </w:style>
  <w:style w:type="character" w:styleId="Hipervnculo">
    <w:name w:val="Hyperlink"/>
    <w:uiPriority w:val="99"/>
    <w:unhideWhenUsed/>
    <w:rsid w:val="00440056"/>
    <w:rPr>
      <w:color w:val="0563C1"/>
      <w:u w:val="single"/>
    </w:rPr>
  </w:style>
  <w:style w:type="character" w:customStyle="1" w:styleId="Ttulo1Car">
    <w:name w:val="Título 1 Car"/>
    <w:link w:val="Ttulo1"/>
    <w:uiPriority w:val="9"/>
    <w:rsid w:val="007B3A23"/>
    <w:rPr>
      <w:rFonts w:ascii="Arial" w:eastAsia="NanumGothic" w:hAnsi="Arial" w:cs="Arial"/>
      <w:b/>
      <w:sz w:val="22"/>
      <w:szCs w:val="22"/>
      <w:lang w:val="es-ES_tradnl" w:eastAsia="es-ES"/>
    </w:rPr>
  </w:style>
  <w:style w:type="paragraph" w:styleId="NormalWeb">
    <w:name w:val="Normal (Web)"/>
    <w:basedOn w:val="Normal"/>
    <w:unhideWhenUsed/>
    <w:rsid w:val="00242D02"/>
    <w:pPr>
      <w:spacing w:before="100" w:beforeAutospacing="1" w:after="100" w:afterAutospacing="1"/>
    </w:pPr>
    <w:rPr>
      <w:rFonts w:ascii="Times" w:eastAsia="MS Mincho" w:hAnsi="Times" w:cs="Times New Roman"/>
      <w:sz w:val="20"/>
      <w:szCs w:val="20"/>
      <w:lang w:val="es-ES_tradnl"/>
    </w:rPr>
  </w:style>
  <w:style w:type="paragraph" w:styleId="Encabezado">
    <w:name w:val="header"/>
    <w:basedOn w:val="Normal"/>
    <w:link w:val="EncabezadoCar"/>
    <w:uiPriority w:val="99"/>
    <w:unhideWhenUsed/>
    <w:rsid w:val="00B02519"/>
    <w:pPr>
      <w:tabs>
        <w:tab w:val="center" w:pos="4419"/>
        <w:tab w:val="right" w:pos="8838"/>
      </w:tabs>
    </w:pPr>
  </w:style>
  <w:style w:type="character" w:customStyle="1" w:styleId="EncabezadoCar">
    <w:name w:val="Encabezado Car"/>
    <w:link w:val="Encabezado"/>
    <w:uiPriority w:val="99"/>
    <w:rsid w:val="00B02519"/>
    <w:rPr>
      <w:rFonts w:ascii="NanumGothic" w:eastAsia="NanumGothic" w:hAnsi="NanumGothic" w:cs="NanumGothic"/>
      <w:sz w:val="24"/>
      <w:szCs w:val="24"/>
      <w:lang w:eastAsia="es-ES"/>
    </w:rPr>
  </w:style>
  <w:style w:type="paragraph" w:styleId="Piedepgina">
    <w:name w:val="footer"/>
    <w:basedOn w:val="Normal"/>
    <w:link w:val="PiedepginaCar"/>
    <w:uiPriority w:val="99"/>
    <w:unhideWhenUsed/>
    <w:rsid w:val="00B02519"/>
    <w:pPr>
      <w:tabs>
        <w:tab w:val="center" w:pos="4419"/>
        <w:tab w:val="right" w:pos="8838"/>
      </w:tabs>
    </w:pPr>
  </w:style>
  <w:style w:type="character" w:customStyle="1" w:styleId="PiedepginaCar">
    <w:name w:val="Pie de página Car"/>
    <w:link w:val="Piedepgina"/>
    <w:uiPriority w:val="99"/>
    <w:rsid w:val="00B02519"/>
    <w:rPr>
      <w:rFonts w:ascii="NanumGothic" w:eastAsia="NanumGothic" w:hAnsi="NanumGothic" w:cs="NanumGothic"/>
      <w:sz w:val="24"/>
      <w:szCs w:val="24"/>
      <w:lang w:eastAsia="es-ES"/>
    </w:rPr>
  </w:style>
  <w:style w:type="paragraph" w:customStyle="1" w:styleId="TtulodeTDC1">
    <w:name w:val="Título de TDC1"/>
    <w:basedOn w:val="Ttulo1"/>
    <w:next w:val="Normal"/>
    <w:uiPriority w:val="39"/>
    <w:semiHidden/>
    <w:unhideWhenUsed/>
    <w:qFormat/>
    <w:rsid w:val="00021572"/>
    <w:pPr>
      <w:spacing w:line="276" w:lineRule="auto"/>
      <w:jc w:val="left"/>
      <w:outlineLvl w:val="9"/>
    </w:pPr>
    <w:rPr>
      <w:rFonts w:ascii="Cambria" w:eastAsia="Times New Roman" w:hAnsi="Cambria"/>
      <w:color w:val="365F91"/>
      <w:sz w:val="28"/>
      <w:szCs w:val="28"/>
      <w:lang w:eastAsia="en-US"/>
    </w:rPr>
  </w:style>
  <w:style w:type="paragraph" w:styleId="TDC1">
    <w:name w:val="toc 1"/>
    <w:basedOn w:val="Normal"/>
    <w:next w:val="Normal"/>
    <w:autoRedefine/>
    <w:uiPriority w:val="39"/>
    <w:unhideWhenUsed/>
    <w:qFormat/>
    <w:rsid w:val="00021572"/>
    <w:pPr>
      <w:spacing w:after="100"/>
    </w:pPr>
  </w:style>
  <w:style w:type="paragraph" w:styleId="TDC2">
    <w:name w:val="toc 2"/>
    <w:basedOn w:val="Normal"/>
    <w:next w:val="Normal"/>
    <w:autoRedefine/>
    <w:uiPriority w:val="39"/>
    <w:unhideWhenUsed/>
    <w:qFormat/>
    <w:rsid w:val="00021572"/>
    <w:pPr>
      <w:spacing w:after="100" w:line="276" w:lineRule="auto"/>
      <w:ind w:left="220"/>
    </w:pPr>
    <w:rPr>
      <w:rFonts w:ascii="Calibri" w:eastAsia="Times New Roman" w:hAnsi="Calibri" w:cs="Times New Roman"/>
      <w:sz w:val="22"/>
      <w:szCs w:val="22"/>
      <w:lang w:eastAsia="en-US"/>
    </w:rPr>
  </w:style>
  <w:style w:type="paragraph" w:styleId="TDC3">
    <w:name w:val="toc 3"/>
    <w:basedOn w:val="Normal"/>
    <w:next w:val="Normal"/>
    <w:autoRedefine/>
    <w:uiPriority w:val="39"/>
    <w:unhideWhenUsed/>
    <w:qFormat/>
    <w:rsid w:val="00021572"/>
    <w:pPr>
      <w:spacing w:after="100" w:line="276" w:lineRule="auto"/>
      <w:ind w:left="440"/>
    </w:pPr>
    <w:rPr>
      <w:rFonts w:ascii="Calibri" w:eastAsia="Times New Roman" w:hAnsi="Calibri" w:cs="Times New Roman"/>
      <w:sz w:val="22"/>
      <w:szCs w:val="22"/>
      <w:lang w:eastAsia="en-US"/>
    </w:rPr>
  </w:style>
  <w:style w:type="paragraph" w:customStyle="1" w:styleId="Default">
    <w:name w:val="Default"/>
    <w:rsid w:val="00965EA5"/>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B94D4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1"/>
    <w:qFormat/>
    <w:rsid w:val="00722692"/>
    <w:pPr>
      <w:widowControl w:val="0"/>
    </w:pPr>
    <w:rPr>
      <w:rFonts w:ascii="Arial" w:eastAsia="Arial" w:hAnsi="Arial" w:cs="Arial"/>
      <w:sz w:val="22"/>
      <w:szCs w:val="22"/>
      <w:lang w:val="en-US" w:eastAsia="en-US"/>
    </w:rPr>
  </w:style>
  <w:style w:type="character" w:customStyle="1" w:styleId="TextoindependienteCar">
    <w:name w:val="Texto independiente Car"/>
    <w:link w:val="Textoindependiente"/>
    <w:uiPriority w:val="1"/>
    <w:rsid w:val="00722692"/>
    <w:rPr>
      <w:rFonts w:ascii="Arial" w:eastAsia="Arial" w:hAnsi="Arial" w:cs="Arial"/>
      <w:lang w:val="en-US"/>
    </w:rPr>
  </w:style>
  <w:style w:type="paragraph" w:styleId="Textonotapie">
    <w:name w:val="footnote text"/>
    <w:basedOn w:val="Normal"/>
    <w:link w:val="TextonotapieCar"/>
    <w:uiPriority w:val="99"/>
    <w:semiHidden/>
    <w:unhideWhenUsed/>
    <w:rsid w:val="00F625AE"/>
    <w:rPr>
      <w:sz w:val="20"/>
      <w:szCs w:val="20"/>
    </w:rPr>
  </w:style>
  <w:style w:type="character" w:customStyle="1" w:styleId="TextonotapieCar">
    <w:name w:val="Texto nota pie Car"/>
    <w:link w:val="Textonotapie"/>
    <w:uiPriority w:val="99"/>
    <w:semiHidden/>
    <w:rsid w:val="00F625AE"/>
    <w:rPr>
      <w:rFonts w:ascii="NanumGothic" w:eastAsia="NanumGothic" w:hAnsi="NanumGothic" w:cs="NanumGothic"/>
      <w:sz w:val="20"/>
      <w:szCs w:val="20"/>
      <w:lang w:eastAsia="es-ES"/>
    </w:rPr>
  </w:style>
  <w:style w:type="character" w:styleId="Refdenotaalpie">
    <w:name w:val="footnote reference"/>
    <w:uiPriority w:val="99"/>
    <w:semiHidden/>
    <w:unhideWhenUsed/>
    <w:rsid w:val="00F625AE"/>
    <w:rPr>
      <w:vertAlign w:val="superscript"/>
    </w:rPr>
  </w:style>
  <w:style w:type="paragraph" w:customStyle="1" w:styleId="Textoindependiente31">
    <w:name w:val="Texto independiente 31"/>
    <w:basedOn w:val="Normal"/>
    <w:rsid w:val="00E91726"/>
    <w:pPr>
      <w:overflowPunct w:val="0"/>
      <w:autoSpaceDE w:val="0"/>
      <w:autoSpaceDN w:val="0"/>
      <w:adjustRightInd w:val="0"/>
      <w:jc w:val="both"/>
      <w:textAlignment w:val="baseline"/>
    </w:pPr>
    <w:rPr>
      <w:rFonts w:ascii="Comic Sans MS" w:eastAsia="Times New Roman" w:hAnsi="Comic Sans MS" w:cs="Times New Roman"/>
      <w:szCs w:val="20"/>
    </w:rPr>
  </w:style>
  <w:style w:type="character" w:styleId="Refdecomentario">
    <w:name w:val="annotation reference"/>
    <w:semiHidden/>
    <w:unhideWhenUsed/>
    <w:rsid w:val="005B2DCC"/>
    <w:rPr>
      <w:sz w:val="16"/>
      <w:szCs w:val="16"/>
    </w:rPr>
  </w:style>
  <w:style w:type="paragraph" w:styleId="Textocomentario">
    <w:name w:val="annotation text"/>
    <w:basedOn w:val="Normal"/>
    <w:link w:val="TextocomentarioCar"/>
    <w:semiHidden/>
    <w:unhideWhenUsed/>
    <w:rsid w:val="005B2DCC"/>
    <w:pPr>
      <w:spacing w:after="200"/>
    </w:pPr>
    <w:rPr>
      <w:rFonts w:ascii="Calibri" w:eastAsia="Calibri" w:hAnsi="Calibri" w:cs="Times New Roman"/>
      <w:sz w:val="20"/>
      <w:szCs w:val="20"/>
      <w:lang w:val="es-CO" w:eastAsia="en-US"/>
    </w:rPr>
  </w:style>
  <w:style w:type="character" w:customStyle="1" w:styleId="TextocomentarioCar">
    <w:name w:val="Texto comentario Car"/>
    <w:link w:val="Textocomentario"/>
    <w:semiHidden/>
    <w:rsid w:val="005B2DCC"/>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190E9F"/>
    <w:pPr>
      <w:spacing w:after="0"/>
    </w:pPr>
    <w:rPr>
      <w:rFonts w:ascii="NanumGothic" w:eastAsia="NanumGothic" w:hAnsi="NanumGothic" w:cs="NanumGothic"/>
      <w:b/>
      <w:bCs/>
      <w:lang w:val="es-ES" w:eastAsia="es-ES"/>
    </w:rPr>
  </w:style>
  <w:style w:type="character" w:customStyle="1" w:styleId="AsuntodelcomentarioCar">
    <w:name w:val="Asunto del comentario Car"/>
    <w:link w:val="Asuntodelcomentario"/>
    <w:uiPriority w:val="99"/>
    <w:semiHidden/>
    <w:rsid w:val="00190E9F"/>
    <w:rPr>
      <w:rFonts w:ascii="NanumGothic" w:eastAsia="NanumGothic" w:hAnsi="NanumGothic" w:cs="NanumGothic"/>
      <w:b/>
      <w:bCs/>
      <w:sz w:val="20"/>
      <w:szCs w:val="20"/>
      <w:lang w:val="es-CO" w:eastAsia="es-ES"/>
    </w:rPr>
  </w:style>
  <w:style w:type="character" w:styleId="nfasis">
    <w:name w:val="Emphasis"/>
    <w:uiPriority w:val="20"/>
    <w:qFormat/>
    <w:rsid w:val="00173D36"/>
    <w:rPr>
      <w:i/>
      <w:iCs/>
    </w:rPr>
  </w:style>
  <w:style w:type="paragraph" w:styleId="Subttulo">
    <w:name w:val="Subtitle"/>
    <w:basedOn w:val="Normal"/>
    <w:next w:val="Normal"/>
    <w:link w:val="SubttuloCar"/>
    <w:uiPriority w:val="11"/>
    <w:qFormat/>
    <w:rsid w:val="00173D36"/>
    <w:pPr>
      <w:overflowPunct w:val="0"/>
      <w:autoSpaceDE w:val="0"/>
      <w:autoSpaceDN w:val="0"/>
      <w:adjustRightInd w:val="0"/>
      <w:spacing w:after="60"/>
      <w:jc w:val="center"/>
      <w:textAlignment w:val="baseline"/>
      <w:outlineLvl w:val="1"/>
    </w:pPr>
    <w:rPr>
      <w:rFonts w:ascii="Calibri Light" w:eastAsia="Times New Roman" w:hAnsi="Calibri Light" w:cs="Times New Roman"/>
    </w:rPr>
  </w:style>
  <w:style w:type="character" w:customStyle="1" w:styleId="SubttuloCar">
    <w:name w:val="Subtítulo Car"/>
    <w:link w:val="Subttulo"/>
    <w:uiPriority w:val="11"/>
    <w:rsid w:val="00173D36"/>
    <w:rPr>
      <w:rFonts w:ascii="Calibri Light" w:eastAsia="Times New Roman" w:hAnsi="Calibri Light" w:cs="Times New Roman"/>
      <w:sz w:val="24"/>
      <w:szCs w:val="24"/>
      <w:lang w:eastAsia="es-ES"/>
    </w:rPr>
  </w:style>
  <w:style w:type="character" w:customStyle="1" w:styleId="Ttulo2Car">
    <w:name w:val="Título 2 Car"/>
    <w:link w:val="Ttulo2"/>
    <w:uiPriority w:val="9"/>
    <w:rsid w:val="007B3A23"/>
    <w:rPr>
      <w:rFonts w:ascii="Arial" w:eastAsia="NanumGothic" w:hAnsi="Arial" w:cs="Arial"/>
      <w:b/>
      <w:sz w:val="22"/>
      <w:szCs w:val="22"/>
      <w:lang w:val="es-ES_tradnl" w:eastAsia="es-ES"/>
    </w:rPr>
  </w:style>
  <w:style w:type="character" w:customStyle="1" w:styleId="Ttulo3Car">
    <w:name w:val="Título 3 Car"/>
    <w:link w:val="Ttulo3"/>
    <w:uiPriority w:val="9"/>
    <w:rsid w:val="007B3A23"/>
    <w:rPr>
      <w:rFonts w:ascii="Arial" w:eastAsia="Times New Roman" w:hAnsi="Arial" w:cs="Arial"/>
      <w:b/>
      <w:color w:val="000000"/>
      <w:sz w:val="22"/>
      <w:szCs w:val="22"/>
      <w:lang w:val="es-ES_tradnl" w:eastAsia="es-ES"/>
    </w:rPr>
  </w:style>
  <w:style w:type="character" w:customStyle="1" w:styleId="Ttulo4Car">
    <w:name w:val="Título 4 Car"/>
    <w:link w:val="Ttulo4"/>
    <w:uiPriority w:val="9"/>
    <w:rsid w:val="007C5FE2"/>
    <w:rPr>
      <w:rFonts w:ascii="Calibri" w:eastAsia="Times New Roman" w:hAnsi="Calibri" w:cs="Arial"/>
      <w:bCs/>
      <w:szCs w:val="20"/>
      <w:lang w:eastAsia="es-ES"/>
    </w:rPr>
  </w:style>
  <w:style w:type="character" w:customStyle="1" w:styleId="Ttulo6Car">
    <w:name w:val="Título 6 Car"/>
    <w:link w:val="Ttulo6"/>
    <w:uiPriority w:val="9"/>
    <w:rsid w:val="007C5FE2"/>
    <w:rPr>
      <w:rFonts w:ascii="Calibri" w:eastAsia="Times New Roman" w:hAnsi="Calibri" w:cs="Times New Roman"/>
      <w:b/>
      <w:bCs/>
      <w:lang w:eastAsia="es-ES"/>
    </w:rPr>
  </w:style>
  <w:style w:type="character" w:customStyle="1" w:styleId="Ttulo7Car">
    <w:name w:val="Título 7 Car"/>
    <w:link w:val="Ttulo7"/>
    <w:uiPriority w:val="9"/>
    <w:rsid w:val="007C5FE2"/>
    <w:rPr>
      <w:rFonts w:ascii="Calibri" w:eastAsia="Times New Roman" w:hAnsi="Calibri" w:cs="Times New Roman"/>
      <w:szCs w:val="24"/>
      <w:lang w:eastAsia="es-ES"/>
    </w:rPr>
  </w:style>
  <w:style w:type="character" w:customStyle="1" w:styleId="Ttulo8Car">
    <w:name w:val="Título 8 Car"/>
    <w:link w:val="Ttulo8"/>
    <w:uiPriority w:val="9"/>
    <w:rsid w:val="007C5FE2"/>
    <w:rPr>
      <w:rFonts w:ascii="Calibri" w:eastAsia="Times New Roman" w:hAnsi="Calibri" w:cs="Times New Roman"/>
      <w:i/>
      <w:iCs/>
      <w:szCs w:val="24"/>
      <w:lang w:eastAsia="es-ES"/>
    </w:rPr>
  </w:style>
  <w:style w:type="character" w:customStyle="1" w:styleId="Ttulo9Car">
    <w:name w:val="Título 9 Car"/>
    <w:link w:val="Ttulo9"/>
    <w:uiPriority w:val="9"/>
    <w:rsid w:val="007C5FE2"/>
    <w:rPr>
      <w:rFonts w:ascii="Calibri" w:eastAsia="Times New Roman" w:hAnsi="Calibri" w:cs="Arial"/>
      <w:lang w:eastAsia="es-ES"/>
    </w:rPr>
  </w:style>
  <w:style w:type="paragraph" w:customStyle="1" w:styleId="Titulo3">
    <w:name w:val="Titulo 3"/>
    <w:basedOn w:val="Ttulo3"/>
    <w:link w:val="Titulo3Car"/>
    <w:qFormat/>
    <w:rsid w:val="007C5FE2"/>
    <w:pPr>
      <w:numPr>
        <w:ilvl w:val="2"/>
      </w:numPr>
      <w:tabs>
        <w:tab w:val="num" w:pos="720"/>
      </w:tabs>
      <w:spacing w:before="120" w:after="120"/>
      <w:ind w:left="720" w:hanging="720"/>
    </w:pPr>
    <w:rPr>
      <w:rFonts w:ascii="Calibri" w:hAnsi="Calibri"/>
      <w:b w:val="0"/>
      <w:szCs w:val="20"/>
    </w:rPr>
  </w:style>
  <w:style w:type="character" w:customStyle="1" w:styleId="Titulo3Car">
    <w:name w:val="Titulo 3 Car"/>
    <w:link w:val="Titulo3"/>
    <w:rsid w:val="007C5FE2"/>
    <w:rPr>
      <w:rFonts w:ascii="Calibri" w:eastAsia="Times New Roman" w:hAnsi="Calibri" w:cs="Arial"/>
      <w:b w:val="0"/>
      <w:bCs/>
      <w:color w:val="4F81BD"/>
      <w:sz w:val="24"/>
      <w:szCs w:val="20"/>
      <w:lang w:eastAsia="es-ES"/>
    </w:rPr>
  </w:style>
  <w:style w:type="character" w:styleId="Hipervnculovisitado">
    <w:name w:val="FollowedHyperlink"/>
    <w:uiPriority w:val="99"/>
    <w:semiHidden/>
    <w:unhideWhenUsed/>
    <w:rsid w:val="003E61DC"/>
    <w:rPr>
      <w:color w:val="800080"/>
      <w:u w:val="single"/>
    </w:rPr>
  </w:style>
  <w:style w:type="paragraph" w:customStyle="1" w:styleId="TableParagraph">
    <w:name w:val="Table Paragraph"/>
    <w:basedOn w:val="Normal"/>
    <w:uiPriority w:val="1"/>
    <w:rsid w:val="002B6E4F"/>
    <w:pPr>
      <w:ind w:left="103"/>
    </w:pPr>
    <w:rPr>
      <w:rFonts w:ascii="Arial" w:eastAsia="Calibri" w:hAnsi="Arial" w:cs="Arial"/>
      <w:sz w:val="22"/>
      <w:szCs w:val="22"/>
      <w:lang w:val="es-MX" w:eastAsia="en-US"/>
    </w:rPr>
  </w:style>
  <w:style w:type="paragraph" w:customStyle="1" w:styleId="CarCar1CarCarCar1">
    <w:name w:val="Car Car1 Car Car Car1"/>
    <w:basedOn w:val="Ttulo2"/>
    <w:rsid w:val="0041130A"/>
    <w:pPr>
      <w:pageBreakBefore/>
      <w:tabs>
        <w:tab w:val="left" w:pos="850"/>
        <w:tab w:val="left" w:pos="1191"/>
        <w:tab w:val="left" w:pos="1531"/>
      </w:tabs>
      <w:spacing w:before="120" w:after="120"/>
      <w:jc w:val="center"/>
    </w:pPr>
    <w:rPr>
      <w:rFonts w:ascii="Tahoma" w:hAnsi="Tahoma" w:cs="Tahoma"/>
      <w:bCs/>
      <w:color w:val="FFFFFF"/>
      <w:spacing w:val="20"/>
      <w:lang w:val="en-GB" w:eastAsia="zh-CN"/>
    </w:rPr>
  </w:style>
  <w:style w:type="paragraph" w:styleId="Prrafodelista">
    <w:name w:val="List Paragraph"/>
    <w:basedOn w:val="Normal"/>
    <w:uiPriority w:val="72"/>
    <w:qFormat/>
    <w:rsid w:val="00176B0B"/>
    <w:pPr>
      <w:ind w:left="720"/>
      <w:contextualSpacing/>
    </w:pPr>
  </w:style>
  <w:style w:type="paragraph" w:styleId="TtuloTDC">
    <w:name w:val="TOC Heading"/>
    <w:basedOn w:val="Ttulo1"/>
    <w:next w:val="Normal"/>
    <w:uiPriority w:val="39"/>
    <w:semiHidden/>
    <w:unhideWhenUsed/>
    <w:qFormat/>
    <w:rsid w:val="007B3A23"/>
    <w:pPr>
      <w:keepNext/>
      <w:keepLines/>
      <w:spacing w:before="480" w:line="276" w:lineRule="auto"/>
      <w:contextualSpacing w:val="0"/>
      <w:jc w:val="left"/>
      <w:outlineLvl w:val="9"/>
    </w:pPr>
    <w:rPr>
      <w:rFonts w:asciiTheme="majorHAnsi" w:eastAsiaTheme="majorEastAsia" w:hAnsiTheme="majorHAnsi" w:cstheme="majorBidi"/>
      <w:bCs/>
      <w:color w:val="365F91" w:themeColor="accent1" w:themeShade="BF"/>
      <w:sz w:val="28"/>
      <w:szCs w:val="28"/>
      <w:lang w:val="es-MX" w:eastAsia="es-MX"/>
    </w:rPr>
  </w:style>
  <w:style w:type="character" w:customStyle="1" w:styleId="TtuloCar">
    <w:name w:val="Título Car"/>
    <w:rsid w:val="00261741"/>
    <w:rPr>
      <w:rFonts w:ascii="Arial" w:eastAsia="Times New Roman" w:hAnsi="Arial" w:cs="Times New Roman"/>
      <w:b/>
      <w:sz w:val="40"/>
      <w:szCs w:val="20"/>
      <w:lang w:val="x-none" w:eastAsia="es-ES"/>
    </w:rPr>
  </w:style>
  <w:style w:type="character" w:customStyle="1" w:styleId="Ttulo5Car">
    <w:name w:val="Título 5 Car"/>
    <w:basedOn w:val="Fuentedeprrafopredeter"/>
    <w:link w:val="Ttulo5"/>
    <w:uiPriority w:val="9"/>
    <w:rsid w:val="00261741"/>
    <w:rPr>
      <w:rFonts w:ascii="Arial" w:eastAsia="NanumGothic" w:hAnsi="Arial" w:cs="Arial"/>
      <w:b/>
      <w:color w:val="767171"/>
      <w:sz w:val="14"/>
      <w:szCs w:val="1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1656">
      <w:bodyDiv w:val="1"/>
      <w:marLeft w:val="0"/>
      <w:marRight w:val="0"/>
      <w:marTop w:val="0"/>
      <w:marBottom w:val="0"/>
      <w:divBdr>
        <w:top w:val="none" w:sz="0" w:space="0" w:color="auto"/>
        <w:left w:val="none" w:sz="0" w:space="0" w:color="auto"/>
        <w:bottom w:val="none" w:sz="0" w:space="0" w:color="auto"/>
        <w:right w:val="none" w:sz="0" w:space="0" w:color="auto"/>
      </w:divBdr>
    </w:div>
    <w:div w:id="165558117">
      <w:bodyDiv w:val="1"/>
      <w:marLeft w:val="0"/>
      <w:marRight w:val="0"/>
      <w:marTop w:val="0"/>
      <w:marBottom w:val="0"/>
      <w:divBdr>
        <w:top w:val="none" w:sz="0" w:space="0" w:color="auto"/>
        <w:left w:val="none" w:sz="0" w:space="0" w:color="auto"/>
        <w:bottom w:val="none" w:sz="0" w:space="0" w:color="auto"/>
        <w:right w:val="none" w:sz="0" w:space="0" w:color="auto"/>
      </w:divBdr>
    </w:div>
    <w:div w:id="212471221">
      <w:bodyDiv w:val="1"/>
      <w:marLeft w:val="0"/>
      <w:marRight w:val="0"/>
      <w:marTop w:val="0"/>
      <w:marBottom w:val="0"/>
      <w:divBdr>
        <w:top w:val="none" w:sz="0" w:space="0" w:color="auto"/>
        <w:left w:val="none" w:sz="0" w:space="0" w:color="auto"/>
        <w:bottom w:val="none" w:sz="0" w:space="0" w:color="auto"/>
        <w:right w:val="none" w:sz="0" w:space="0" w:color="auto"/>
      </w:divBdr>
    </w:div>
    <w:div w:id="224685445">
      <w:bodyDiv w:val="1"/>
      <w:marLeft w:val="0"/>
      <w:marRight w:val="0"/>
      <w:marTop w:val="0"/>
      <w:marBottom w:val="0"/>
      <w:divBdr>
        <w:top w:val="none" w:sz="0" w:space="0" w:color="auto"/>
        <w:left w:val="none" w:sz="0" w:space="0" w:color="auto"/>
        <w:bottom w:val="none" w:sz="0" w:space="0" w:color="auto"/>
        <w:right w:val="none" w:sz="0" w:space="0" w:color="auto"/>
      </w:divBdr>
    </w:div>
    <w:div w:id="392582212">
      <w:bodyDiv w:val="1"/>
      <w:marLeft w:val="0"/>
      <w:marRight w:val="0"/>
      <w:marTop w:val="0"/>
      <w:marBottom w:val="0"/>
      <w:divBdr>
        <w:top w:val="none" w:sz="0" w:space="0" w:color="auto"/>
        <w:left w:val="none" w:sz="0" w:space="0" w:color="auto"/>
        <w:bottom w:val="none" w:sz="0" w:space="0" w:color="auto"/>
        <w:right w:val="none" w:sz="0" w:space="0" w:color="auto"/>
      </w:divBdr>
    </w:div>
    <w:div w:id="403455165">
      <w:bodyDiv w:val="1"/>
      <w:marLeft w:val="0"/>
      <w:marRight w:val="0"/>
      <w:marTop w:val="0"/>
      <w:marBottom w:val="0"/>
      <w:divBdr>
        <w:top w:val="none" w:sz="0" w:space="0" w:color="auto"/>
        <w:left w:val="none" w:sz="0" w:space="0" w:color="auto"/>
        <w:bottom w:val="none" w:sz="0" w:space="0" w:color="auto"/>
        <w:right w:val="none" w:sz="0" w:space="0" w:color="auto"/>
      </w:divBdr>
    </w:div>
    <w:div w:id="406803330">
      <w:bodyDiv w:val="1"/>
      <w:marLeft w:val="0"/>
      <w:marRight w:val="0"/>
      <w:marTop w:val="0"/>
      <w:marBottom w:val="0"/>
      <w:divBdr>
        <w:top w:val="none" w:sz="0" w:space="0" w:color="auto"/>
        <w:left w:val="none" w:sz="0" w:space="0" w:color="auto"/>
        <w:bottom w:val="none" w:sz="0" w:space="0" w:color="auto"/>
        <w:right w:val="none" w:sz="0" w:space="0" w:color="auto"/>
      </w:divBdr>
      <w:divsChild>
        <w:div w:id="27876482">
          <w:marLeft w:val="0"/>
          <w:marRight w:val="0"/>
          <w:marTop w:val="0"/>
          <w:marBottom w:val="0"/>
          <w:divBdr>
            <w:top w:val="none" w:sz="0" w:space="0" w:color="auto"/>
            <w:left w:val="none" w:sz="0" w:space="0" w:color="auto"/>
            <w:bottom w:val="none" w:sz="0" w:space="0" w:color="auto"/>
            <w:right w:val="none" w:sz="0" w:space="0" w:color="auto"/>
          </w:divBdr>
          <w:divsChild>
            <w:div w:id="1158107861">
              <w:marLeft w:val="0"/>
              <w:marRight w:val="0"/>
              <w:marTop w:val="0"/>
              <w:marBottom w:val="0"/>
              <w:divBdr>
                <w:top w:val="none" w:sz="0" w:space="0" w:color="auto"/>
                <w:left w:val="none" w:sz="0" w:space="0" w:color="auto"/>
                <w:bottom w:val="none" w:sz="0" w:space="0" w:color="auto"/>
                <w:right w:val="none" w:sz="0" w:space="0" w:color="auto"/>
              </w:divBdr>
              <w:divsChild>
                <w:div w:id="798113785">
                  <w:marLeft w:val="0"/>
                  <w:marRight w:val="0"/>
                  <w:marTop w:val="0"/>
                  <w:marBottom w:val="0"/>
                  <w:divBdr>
                    <w:top w:val="none" w:sz="0" w:space="0" w:color="auto"/>
                    <w:left w:val="none" w:sz="0" w:space="0" w:color="auto"/>
                    <w:bottom w:val="none" w:sz="0" w:space="0" w:color="auto"/>
                    <w:right w:val="none" w:sz="0" w:space="0" w:color="auto"/>
                  </w:divBdr>
                </w:div>
              </w:divsChild>
            </w:div>
            <w:div w:id="1372262104">
              <w:marLeft w:val="0"/>
              <w:marRight w:val="0"/>
              <w:marTop w:val="0"/>
              <w:marBottom w:val="0"/>
              <w:divBdr>
                <w:top w:val="none" w:sz="0" w:space="0" w:color="auto"/>
                <w:left w:val="none" w:sz="0" w:space="0" w:color="auto"/>
                <w:bottom w:val="none" w:sz="0" w:space="0" w:color="auto"/>
                <w:right w:val="none" w:sz="0" w:space="0" w:color="auto"/>
              </w:divBdr>
              <w:divsChild>
                <w:div w:id="12193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1776">
          <w:marLeft w:val="0"/>
          <w:marRight w:val="0"/>
          <w:marTop w:val="0"/>
          <w:marBottom w:val="0"/>
          <w:divBdr>
            <w:top w:val="none" w:sz="0" w:space="0" w:color="auto"/>
            <w:left w:val="none" w:sz="0" w:space="0" w:color="auto"/>
            <w:bottom w:val="none" w:sz="0" w:space="0" w:color="auto"/>
            <w:right w:val="none" w:sz="0" w:space="0" w:color="auto"/>
          </w:divBdr>
          <w:divsChild>
            <w:div w:id="180244716">
              <w:marLeft w:val="0"/>
              <w:marRight w:val="0"/>
              <w:marTop w:val="0"/>
              <w:marBottom w:val="0"/>
              <w:divBdr>
                <w:top w:val="none" w:sz="0" w:space="0" w:color="auto"/>
                <w:left w:val="none" w:sz="0" w:space="0" w:color="auto"/>
                <w:bottom w:val="none" w:sz="0" w:space="0" w:color="auto"/>
                <w:right w:val="none" w:sz="0" w:space="0" w:color="auto"/>
              </w:divBdr>
              <w:divsChild>
                <w:div w:id="1219439132">
                  <w:marLeft w:val="0"/>
                  <w:marRight w:val="0"/>
                  <w:marTop w:val="0"/>
                  <w:marBottom w:val="0"/>
                  <w:divBdr>
                    <w:top w:val="none" w:sz="0" w:space="0" w:color="auto"/>
                    <w:left w:val="none" w:sz="0" w:space="0" w:color="auto"/>
                    <w:bottom w:val="none" w:sz="0" w:space="0" w:color="auto"/>
                    <w:right w:val="none" w:sz="0" w:space="0" w:color="auto"/>
                  </w:divBdr>
                </w:div>
              </w:divsChild>
            </w:div>
            <w:div w:id="288164761">
              <w:marLeft w:val="0"/>
              <w:marRight w:val="0"/>
              <w:marTop w:val="0"/>
              <w:marBottom w:val="0"/>
              <w:divBdr>
                <w:top w:val="none" w:sz="0" w:space="0" w:color="auto"/>
                <w:left w:val="none" w:sz="0" w:space="0" w:color="auto"/>
                <w:bottom w:val="none" w:sz="0" w:space="0" w:color="auto"/>
                <w:right w:val="none" w:sz="0" w:space="0" w:color="auto"/>
              </w:divBdr>
              <w:divsChild>
                <w:div w:id="1013612203">
                  <w:marLeft w:val="0"/>
                  <w:marRight w:val="0"/>
                  <w:marTop w:val="0"/>
                  <w:marBottom w:val="0"/>
                  <w:divBdr>
                    <w:top w:val="none" w:sz="0" w:space="0" w:color="auto"/>
                    <w:left w:val="none" w:sz="0" w:space="0" w:color="auto"/>
                    <w:bottom w:val="none" w:sz="0" w:space="0" w:color="auto"/>
                    <w:right w:val="none" w:sz="0" w:space="0" w:color="auto"/>
                  </w:divBdr>
                </w:div>
              </w:divsChild>
            </w:div>
            <w:div w:id="372704008">
              <w:marLeft w:val="0"/>
              <w:marRight w:val="0"/>
              <w:marTop w:val="0"/>
              <w:marBottom w:val="0"/>
              <w:divBdr>
                <w:top w:val="none" w:sz="0" w:space="0" w:color="auto"/>
                <w:left w:val="none" w:sz="0" w:space="0" w:color="auto"/>
                <w:bottom w:val="none" w:sz="0" w:space="0" w:color="auto"/>
                <w:right w:val="none" w:sz="0" w:space="0" w:color="auto"/>
              </w:divBdr>
              <w:divsChild>
                <w:div w:id="572619882">
                  <w:marLeft w:val="0"/>
                  <w:marRight w:val="0"/>
                  <w:marTop w:val="0"/>
                  <w:marBottom w:val="0"/>
                  <w:divBdr>
                    <w:top w:val="none" w:sz="0" w:space="0" w:color="auto"/>
                    <w:left w:val="none" w:sz="0" w:space="0" w:color="auto"/>
                    <w:bottom w:val="none" w:sz="0" w:space="0" w:color="auto"/>
                    <w:right w:val="none" w:sz="0" w:space="0" w:color="auto"/>
                  </w:divBdr>
                </w:div>
              </w:divsChild>
            </w:div>
            <w:div w:id="737289551">
              <w:marLeft w:val="0"/>
              <w:marRight w:val="0"/>
              <w:marTop w:val="0"/>
              <w:marBottom w:val="0"/>
              <w:divBdr>
                <w:top w:val="none" w:sz="0" w:space="0" w:color="auto"/>
                <w:left w:val="none" w:sz="0" w:space="0" w:color="auto"/>
                <w:bottom w:val="none" w:sz="0" w:space="0" w:color="auto"/>
                <w:right w:val="none" w:sz="0" w:space="0" w:color="auto"/>
              </w:divBdr>
              <w:divsChild>
                <w:div w:id="1888490155">
                  <w:marLeft w:val="0"/>
                  <w:marRight w:val="0"/>
                  <w:marTop w:val="0"/>
                  <w:marBottom w:val="0"/>
                  <w:divBdr>
                    <w:top w:val="none" w:sz="0" w:space="0" w:color="auto"/>
                    <w:left w:val="none" w:sz="0" w:space="0" w:color="auto"/>
                    <w:bottom w:val="none" w:sz="0" w:space="0" w:color="auto"/>
                    <w:right w:val="none" w:sz="0" w:space="0" w:color="auto"/>
                  </w:divBdr>
                </w:div>
              </w:divsChild>
            </w:div>
            <w:div w:id="946691310">
              <w:marLeft w:val="0"/>
              <w:marRight w:val="0"/>
              <w:marTop w:val="0"/>
              <w:marBottom w:val="0"/>
              <w:divBdr>
                <w:top w:val="none" w:sz="0" w:space="0" w:color="auto"/>
                <w:left w:val="none" w:sz="0" w:space="0" w:color="auto"/>
                <w:bottom w:val="none" w:sz="0" w:space="0" w:color="auto"/>
                <w:right w:val="none" w:sz="0" w:space="0" w:color="auto"/>
              </w:divBdr>
              <w:divsChild>
                <w:div w:id="547379117">
                  <w:marLeft w:val="0"/>
                  <w:marRight w:val="0"/>
                  <w:marTop w:val="0"/>
                  <w:marBottom w:val="0"/>
                  <w:divBdr>
                    <w:top w:val="none" w:sz="0" w:space="0" w:color="auto"/>
                    <w:left w:val="none" w:sz="0" w:space="0" w:color="auto"/>
                    <w:bottom w:val="none" w:sz="0" w:space="0" w:color="auto"/>
                    <w:right w:val="none" w:sz="0" w:space="0" w:color="auto"/>
                  </w:divBdr>
                </w:div>
              </w:divsChild>
            </w:div>
            <w:div w:id="1164779109">
              <w:marLeft w:val="0"/>
              <w:marRight w:val="0"/>
              <w:marTop w:val="0"/>
              <w:marBottom w:val="0"/>
              <w:divBdr>
                <w:top w:val="none" w:sz="0" w:space="0" w:color="auto"/>
                <w:left w:val="none" w:sz="0" w:space="0" w:color="auto"/>
                <w:bottom w:val="none" w:sz="0" w:space="0" w:color="auto"/>
                <w:right w:val="none" w:sz="0" w:space="0" w:color="auto"/>
              </w:divBdr>
              <w:divsChild>
                <w:div w:id="485822353">
                  <w:marLeft w:val="0"/>
                  <w:marRight w:val="0"/>
                  <w:marTop w:val="0"/>
                  <w:marBottom w:val="0"/>
                  <w:divBdr>
                    <w:top w:val="none" w:sz="0" w:space="0" w:color="auto"/>
                    <w:left w:val="none" w:sz="0" w:space="0" w:color="auto"/>
                    <w:bottom w:val="none" w:sz="0" w:space="0" w:color="auto"/>
                    <w:right w:val="none" w:sz="0" w:space="0" w:color="auto"/>
                  </w:divBdr>
                </w:div>
              </w:divsChild>
            </w:div>
            <w:div w:id="1486125833">
              <w:marLeft w:val="0"/>
              <w:marRight w:val="0"/>
              <w:marTop w:val="0"/>
              <w:marBottom w:val="0"/>
              <w:divBdr>
                <w:top w:val="none" w:sz="0" w:space="0" w:color="auto"/>
                <w:left w:val="none" w:sz="0" w:space="0" w:color="auto"/>
                <w:bottom w:val="none" w:sz="0" w:space="0" w:color="auto"/>
                <w:right w:val="none" w:sz="0" w:space="0" w:color="auto"/>
              </w:divBdr>
              <w:divsChild>
                <w:div w:id="232279341">
                  <w:marLeft w:val="0"/>
                  <w:marRight w:val="0"/>
                  <w:marTop w:val="0"/>
                  <w:marBottom w:val="0"/>
                  <w:divBdr>
                    <w:top w:val="none" w:sz="0" w:space="0" w:color="auto"/>
                    <w:left w:val="none" w:sz="0" w:space="0" w:color="auto"/>
                    <w:bottom w:val="none" w:sz="0" w:space="0" w:color="auto"/>
                    <w:right w:val="none" w:sz="0" w:space="0" w:color="auto"/>
                  </w:divBdr>
                </w:div>
              </w:divsChild>
            </w:div>
            <w:div w:id="1641811775">
              <w:marLeft w:val="0"/>
              <w:marRight w:val="0"/>
              <w:marTop w:val="0"/>
              <w:marBottom w:val="0"/>
              <w:divBdr>
                <w:top w:val="none" w:sz="0" w:space="0" w:color="auto"/>
                <w:left w:val="none" w:sz="0" w:space="0" w:color="auto"/>
                <w:bottom w:val="none" w:sz="0" w:space="0" w:color="auto"/>
                <w:right w:val="none" w:sz="0" w:space="0" w:color="auto"/>
              </w:divBdr>
              <w:divsChild>
                <w:div w:id="300841418">
                  <w:marLeft w:val="0"/>
                  <w:marRight w:val="0"/>
                  <w:marTop w:val="0"/>
                  <w:marBottom w:val="0"/>
                  <w:divBdr>
                    <w:top w:val="none" w:sz="0" w:space="0" w:color="auto"/>
                    <w:left w:val="none" w:sz="0" w:space="0" w:color="auto"/>
                    <w:bottom w:val="none" w:sz="0" w:space="0" w:color="auto"/>
                    <w:right w:val="none" w:sz="0" w:space="0" w:color="auto"/>
                  </w:divBdr>
                </w:div>
              </w:divsChild>
            </w:div>
            <w:div w:id="1676884146">
              <w:marLeft w:val="0"/>
              <w:marRight w:val="0"/>
              <w:marTop w:val="0"/>
              <w:marBottom w:val="0"/>
              <w:divBdr>
                <w:top w:val="none" w:sz="0" w:space="0" w:color="auto"/>
                <w:left w:val="none" w:sz="0" w:space="0" w:color="auto"/>
                <w:bottom w:val="none" w:sz="0" w:space="0" w:color="auto"/>
                <w:right w:val="none" w:sz="0" w:space="0" w:color="auto"/>
              </w:divBdr>
              <w:divsChild>
                <w:div w:id="1554385136">
                  <w:marLeft w:val="0"/>
                  <w:marRight w:val="0"/>
                  <w:marTop w:val="0"/>
                  <w:marBottom w:val="0"/>
                  <w:divBdr>
                    <w:top w:val="none" w:sz="0" w:space="0" w:color="auto"/>
                    <w:left w:val="none" w:sz="0" w:space="0" w:color="auto"/>
                    <w:bottom w:val="none" w:sz="0" w:space="0" w:color="auto"/>
                    <w:right w:val="none" w:sz="0" w:space="0" w:color="auto"/>
                  </w:divBdr>
                </w:div>
              </w:divsChild>
            </w:div>
            <w:div w:id="1789004686">
              <w:marLeft w:val="0"/>
              <w:marRight w:val="0"/>
              <w:marTop w:val="0"/>
              <w:marBottom w:val="0"/>
              <w:divBdr>
                <w:top w:val="none" w:sz="0" w:space="0" w:color="auto"/>
                <w:left w:val="none" w:sz="0" w:space="0" w:color="auto"/>
                <w:bottom w:val="none" w:sz="0" w:space="0" w:color="auto"/>
                <w:right w:val="none" w:sz="0" w:space="0" w:color="auto"/>
              </w:divBdr>
              <w:divsChild>
                <w:div w:id="484585972">
                  <w:marLeft w:val="0"/>
                  <w:marRight w:val="0"/>
                  <w:marTop w:val="0"/>
                  <w:marBottom w:val="0"/>
                  <w:divBdr>
                    <w:top w:val="none" w:sz="0" w:space="0" w:color="auto"/>
                    <w:left w:val="none" w:sz="0" w:space="0" w:color="auto"/>
                    <w:bottom w:val="none" w:sz="0" w:space="0" w:color="auto"/>
                    <w:right w:val="none" w:sz="0" w:space="0" w:color="auto"/>
                  </w:divBdr>
                </w:div>
              </w:divsChild>
            </w:div>
            <w:div w:id="1894148087">
              <w:marLeft w:val="0"/>
              <w:marRight w:val="0"/>
              <w:marTop w:val="0"/>
              <w:marBottom w:val="0"/>
              <w:divBdr>
                <w:top w:val="none" w:sz="0" w:space="0" w:color="auto"/>
                <w:left w:val="none" w:sz="0" w:space="0" w:color="auto"/>
                <w:bottom w:val="none" w:sz="0" w:space="0" w:color="auto"/>
                <w:right w:val="none" w:sz="0" w:space="0" w:color="auto"/>
              </w:divBdr>
              <w:divsChild>
                <w:div w:id="14359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52811">
          <w:marLeft w:val="0"/>
          <w:marRight w:val="0"/>
          <w:marTop w:val="0"/>
          <w:marBottom w:val="0"/>
          <w:divBdr>
            <w:top w:val="none" w:sz="0" w:space="0" w:color="auto"/>
            <w:left w:val="none" w:sz="0" w:space="0" w:color="auto"/>
            <w:bottom w:val="none" w:sz="0" w:space="0" w:color="auto"/>
            <w:right w:val="none" w:sz="0" w:space="0" w:color="auto"/>
          </w:divBdr>
          <w:divsChild>
            <w:div w:id="48699299">
              <w:marLeft w:val="0"/>
              <w:marRight w:val="0"/>
              <w:marTop w:val="0"/>
              <w:marBottom w:val="0"/>
              <w:divBdr>
                <w:top w:val="none" w:sz="0" w:space="0" w:color="auto"/>
                <w:left w:val="none" w:sz="0" w:space="0" w:color="auto"/>
                <w:bottom w:val="none" w:sz="0" w:space="0" w:color="auto"/>
                <w:right w:val="none" w:sz="0" w:space="0" w:color="auto"/>
              </w:divBdr>
              <w:divsChild>
                <w:div w:id="56246563">
                  <w:marLeft w:val="0"/>
                  <w:marRight w:val="0"/>
                  <w:marTop w:val="0"/>
                  <w:marBottom w:val="0"/>
                  <w:divBdr>
                    <w:top w:val="none" w:sz="0" w:space="0" w:color="auto"/>
                    <w:left w:val="none" w:sz="0" w:space="0" w:color="auto"/>
                    <w:bottom w:val="none" w:sz="0" w:space="0" w:color="auto"/>
                    <w:right w:val="none" w:sz="0" w:space="0" w:color="auto"/>
                  </w:divBdr>
                </w:div>
              </w:divsChild>
            </w:div>
            <w:div w:id="71895427">
              <w:marLeft w:val="0"/>
              <w:marRight w:val="0"/>
              <w:marTop w:val="0"/>
              <w:marBottom w:val="0"/>
              <w:divBdr>
                <w:top w:val="none" w:sz="0" w:space="0" w:color="auto"/>
                <w:left w:val="none" w:sz="0" w:space="0" w:color="auto"/>
                <w:bottom w:val="none" w:sz="0" w:space="0" w:color="auto"/>
                <w:right w:val="none" w:sz="0" w:space="0" w:color="auto"/>
              </w:divBdr>
              <w:divsChild>
                <w:div w:id="582110864">
                  <w:marLeft w:val="0"/>
                  <w:marRight w:val="0"/>
                  <w:marTop w:val="0"/>
                  <w:marBottom w:val="0"/>
                  <w:divBdr>
                    <w:top w:val="none" w:sz="0" w:space="0" w:color="auto"/>
                    <w:left w:val="none" w:sz="0" w:space="0" w:color="auto"/>
                    <w:bottom w:val="none" w:sz="0" w:space="0" w:color="auto"/>
                    <w:right w:val="none" w:sz="0" w:space="0" w:color="auto"/>
                  </w:divBdr>
                </w:div>
              </w:divsChild>
            </w:div>
            <w:div w:id="174731137">
              <w:marLeft w:val="0"/>
              <w:marRight w:val="0"/>
              <w:marTop w:val="0"/>
              <w:marBottom w:val="0"/>
              <w:divBdr>
                <w:top w:val="none" w:sz="0" w:space="0" w:color="auto"/>
                <w:left w:val="none" w:sz="0" w:space="0" w:color="auto"/>
                <w:bottom w:val="none" w:sz="0" w:space="0" w:color="auto"/>
                <w:right w:val="none" w:sz="0" w:space="0" w:color="auto"/>
              </w:divBdr>
              <w:divsChild>
                <w:div w:id="1561554535">
                  <w:marLeft w:val="0"/>
                  <w:marRight w:val="0"/>
                  <w:marTop w:val="0"/>
                  <w:marBottom w:val="0"/>
                  <w:divBdr>
                    <w:top w:val="none" w:sz="0" w:space="0" w:color="auto"/>
                    <w:left w:val="none" w:sz="0" w:space="0" w:color="auto"/>
                    <w:bottom w:val="none" w:sz="0" w:space="0" w:color="auto"/>
                    <w:right w:val="none" w:sz="0" w:space="0" w:color="auto"/>
                  </w:divBdr>
                </w:div>
              </w:divsChild>
            </w:div>
            <w:div w:id="269975503">
              <w:marLeft w:val="0"/>
              <w:marRight w:val="0"/>
              <w:marTop w:val="0"/>
              <w:marBottom w:val="0"/>
              <w:divBdr>
                <w:top w:val="none" w:sz="0" w:space="0" w:color="auto"/>
                <w:left w:val="none" w:sz="0" w:space="0" w:color="auto"/>
                <w:bottom w:val="none" w:sz="0" w:space="0" w:color="auto"/>
                <w:right w:val="none" w:sz="0" w:space="0" w:color="auto"/>
              </w:divBdr>
              <w:divsChild>
                <w:div w:id="1212116693">
                  <w:marLeft w:val="0"/>
                  <w:marRight w:val="0"/>
                  <w:marTop w:val="0"/>
                  <w:marBottom w:val="0"/>
                  <w:divBdr>
                    <w:top w:val="none" w:sz="0" w:space="0" w:color="auto"/>
                    <w:left w:val="none" w:sz="0" w:space="0" w:color="auto"/>
                    <w:bottom w:val="none" w:sz="0" w:space="0" w:color="auto"/>
                    <w:right w:val="none" w:sz="0" w:space="0" w:color="auto"/>
                  </w:divBdr>
                </w:div>
              </w:divsChild>
            </w:div>
            <w:div w:id="774444801">
              <w:marLeft w:val="0"/>
              <w:marRight w:val="0"/>
              <w:marTop w:val="0"/>
              <w:marBottom w:val="0"/>
              <w:divBdr>
                <w:top w:val="none" w:sz="0" w:space="0" w:color="auto"/>
                <w:left w:val="none" w:sz="0" w:space="0" w:color="auto"/>
                <w:bottom w:val="none" w:sz="0" w:space="0" w:color="auto"/>
                <w:right w:val="none" w:sz="0" w:space="0" w:color="auto"/>
              </w:divBdr>
              <w:divsChild>
                <w:div w:id="2138182762">
                  <w:marLeft w:val="0"/>
                  <w:marRight w:val="0"/>
                  <w:marTop w:val="0"/>
                  <w:marBottom w:val="0"/>
                  <w:divBdr>
                    <w:top w:val="none" w:sz="0" w:space="0" w:color="auto"/>
                    <w:left w:val="none" w:sz="0" w:space="0" w:color="auto"/>
                    <w:bottom w:val="none" w:sz="0" w:space="0" w:color="auto"/>
                    <w:right w:val="none" w:sz="0" w:space="0" w:color="auto"/>
                  </w:divBdr>
                </w:div>
              </w:divsChild>
            </w:div>
            <w:div w:id="841314870">
              <w:marLeft w:val="0"/>
              <w:marRight w:val="0"/>
              <w:marTop w:val="0"/>
              <w:marBottom w:val="0"/>
              <w:divBdr>
                <w:top w:val="none" w:sz="0" w:space="0" w:color="auto"/>
                <w:left w:val="none" w:sz="0" w:space="0" w:color="auto"/>
                <w:bottom w:val="none" w:sz="0" w:space="0" w:color="auto"/>
                <w:right w:val="none" w:sz="0" w:space="0" w:color="auto"/>
              </w:divBdr>
              <w:divsChild>
                <w:div w:id="1614896579">
                  <w:marLeft w:val="0"/>
                  <w:marRight w:val="0"/>
                  <w:marTop w:val="0"/>
                  <w:marBottom w:val="0"/>
                  <w:divBdr>
                    <w:top w:val="none" w:sz="0" w:space="0" w:color="auto"/>
                    <w:left w:val="none" w:sz="0" w:space="0" w:color="auto"/>
                    <w:bottom w:val="none" w:sz="0" w:space="0" w:color="auto"/>
                    <w:right w:val="none" w:sz="0" w:space="0" w:color="auto"/>
                  </w:divBdr>
                </w:div>
              </w:divsChild>
            </w:div>
            <w:div w:id="1476145863">
              <w:marLeft w:val="0"/>
              <w:marRight w:val="0"/>
              <w:marTop w:val="0"/>
              <w:marBottom w:val="0"/>
              <w:divBdr>
                <w:top w:val="none" w:sz="0" w:space="0" w:color="auto"/>
                <w:left w:val="none" w:sz="0" w:space="0" w:color="auto"/>
                <w:bottom w:val="none" w:sz="0" w:space="0" w:color="auto"/>
                <w:right w:val="none" w:sz="0" w:space="0" w:color="auto"/>
              </w:divBdr>
              <w:divsChild>
                <w:div w:id="695304136">
                  <w:marLeft w:val="0"/>
                  <w:marRight w:val="0"/>
                  <w:marTop w:val="0"/>
                  <w:marBottom w:val="0"/>
                  <w:divBdr>
                    <w:top w:val="none" w:sz="0" w:space="0" w:color="auto"/>
                    <w:left w:val="none" w:sz="0" w:space="0" w:color="auto"/>
                    <w:bottom w:val="none" w:sz="0" w:space="0" w:color="auto"/>
                    <w:right w:val="none" w:sz="0" w:space="0" w:color="auto"/>
                  </w:divBdr>
                </w:div>
              </w:divsChild>
            </w:div>
            <w:div w:id="1488353099">
              <w:marLeft w:val="0"/>
              <w:marRight w:val="0"/>
              <w:marTop w:val="0"/>
              <w:marBottom w:val="0"/>
              <w:divBdr>
                <w:top w:val="none" w:sz="0" w:space="0" w:color="auto"/>
                <w:left w:val="none" w:sz="0" w:space="0" w:color="auto"/>
                <w:bottom w:val="none" w:sz="0" w:space="0" w:color="auto"/>
                <w:right w:val="none" w:sz="0" w:space="0" w:color="auto"/>
              </w:divBdr>
              <w:divsChild>
                <w:div w:id="102380543">
                  <w:marLeft w:val="0"/>
                  <w:marRight w:val="0"/>
                  <w:marTop w:val="0"/>
                  <w:marBottom w:val="0"/>
                  <w:divBdr>
                    <w:top w:val="none" w:sz="0" w:space="0" w:color="auto"/>
                    <w:left w:val="none" w:sz="0" w:space="0" w:color="auto"/>
                    <w:bottom w:val="none" w:sz="0" w:space="0" w:color="auto"/>
                    <w:right w:val="none" w:sz="0" w:space="0" w:color="auto"/>
                  </w:divBdr>
                </w:div>
              </w:divsChild>
            </w:div>
            <w:div w:id="1598057153">
              <w:marLeft w:val="0"/>
              <w:marRight w:val="0"/>
              <w:marTop w:val="0"/>
              <w:marBottom w:val="0"/>
              <w:divBdr>
                <w:top w:val="none" w:sz="0" w:space="0" w:color="auto"/>
                <w:left w:val="none" w:sz="0" w:space="0" w:color="auto"/>
                <w:bottom w:val="none" w:sz="0" w:space="0" w:color="auto"/>
                <w:right w:val="none" w:sz="0" w:space="0" w:color="auto"/>
              </w:divBdr>
              <w:divsChild>
                <w:div w:id="2000310453">
                  <w:marLeft w:val="0"/>
                  <w:marRight w:val="0"/>
                  <w:marTop w:val="0"/>
                  <w:marBottom w:val="0"/>
                  <w:divBdr>
                    <w:top w:val="none" w:sz="0" w:space="0" w:color="auto"/>
                    <w:left w:val="none" w:sz="0" w:space="0" w:color="auto"/>
                    <w:bottom w:val="none" w:sz="0" w:space="0" w:color="auto"/>
                    <w:right w:val="none" w:sz="0" w:space="0" w:color="auto"/>
                  </w:divBdr>
                </w:div>
              </w:divsChild>
            </w:div>
            <w:div w:id="1973553030">
              <w:marLeft w:val="0"/>
              <w:marRight w:val="0"/>
              <w:marTop w:val="0"/>
              <w:marBottom w:val="0"/>
              <w:divBdr>
                <w:top w:val="none" w:sz="0" w:space="0" w:color="auto"/>
                <w:left w:val="none" w:sz="0" w:space="0" w:color="auto"/>
                <w:bottom w:val="none" w:sz="0" w:space="0" w:color="auto"/>
                <w:right w:val="none" w:sz="0" w:space="0" w:color="auto"/>
              </w:divBdr>
              <w:divsChild>
                <w:div w:id="854417154">
                  <w:marLeft w:val="0"/>
                  <w:marRight w:val="0"/>
                  <w:marTop w:val="0"/>
                  <w:marBottom w:val="0"/>
                  <w:divBdr>
                    <w:top w:val="none" w:sz="0" w:space="0" w:color="auto"/>
                    <w:left w:val="none" w:sz="0" w:space="0" w:color="auto"/>
                    <w:bottom w:val="none" w:sz="0" w:space="0" w:color="auto"/>
                    <w:right w:val="none" w:sz="0" w:space="0" w:color="auto"/>
                  </w:divBdr>
                </w:div>
              </w:divsChild>
            </w:div>
            <w:div w:id="1987080703">
              <w:marLeft w:val="0"/>
              <w:marRight w:val="0"/>
              <w:marTop w:val="0"/>
              <w:marBottom w:val="0"/>
              <w:divBdr>
                <w:top w:val="none" w:sz="0" w:space="0" w:color="auto"/>
                <w:left w:val="none" w:sz="0" w:space="0" w:color="auto"/>
                <w:bottom w:val="none" w:sz="0" w:space="0" w:color="auto"/>
                <w:right w:val="none" w:sz="0" w:space="0" w:color="auto"/>
              </w:divBdr>
              <w:divsChild>
                <w:div w:id="2542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05752">
      <w:bodyDiv w:val="1"/>
      <w:marLeft w:val="0"/>
      <w:marRight w:val="0"/>
      <w:marTop w:val="0"/>
      <w:marBottom w:val="0"/>
      <w:divBdr>
        <w:top w:val="none" w:sz="0" w:space="0" w:color="auto"/>
        <w:left w:val="none" w:sz="0" w:space="0" w:color="auto"/>
        <w:bottom w:val="none" w:sz="0" w:space="0" w:color="auto"/>
        <w:right w:val="none" w:sz="0" w:space="0" w:color="auto"/>
      </w:divBdr>
    </w:div>
    <w:div w:id="542641028">
      <w:bodyDiv w:val="1"/>
      <w:marLeft w:val="0"/>
      <w:marRight w:val="0"/>
      <w:marTop w:val="0"/>
      <w:marBottom w:val="0"/>
      <w:divBdr>
        <w:top w:val="none" w:sz="0" w:space="0" w:color="auto"/>
        <w:left w:val="none" w:sz="0" w:space="0" w:color="auto"/>
        <w:bottom w:val="none" w:sz="0" w:space="0" w:color="auto"/>
        <w:right w:val="none" w:sz="0" w:space="0" w:color="auto"/>
      </w:divBdr>
    </w:div>
    <w:div w:id="719325979">
      <w:bodyDiv w:val="1"/>
      <w:marLeft w:val="0"/>
      <w:marRight w:val="0"/>
      <w:marTop w:val="0"/>
      <w:marBottom w:val="0"/>
      <w:divBdr>
        <w:top w:val="none" w:sz="0" w:space="0" w:color="auto"/>
        <w:left w:val="none" w:sz="0" w:space="0" w:color="auto"/>
        <w:bottom w:val="none" w:sz="0" w:space="0" w:color="auto"/>
        <w:right w:val="none" w:sz="0" w:space="0" w:color="auto"/>
      </w:divBdr>
    </w:div>
    <w:div w:id="721757877">
      <w:bodyDiv w:val="1"/>
      <w:marLeft w:val="0"/>
      <w:marRight w:val="0"/>
      <w:marTop w:val="0"/>
      <w:marBottom w:val="0"/>
      <w:divBdr>
        <w:top w:val="none" w:sz="0" w:space="0" w:color="auto"/>
        <w:left w:val="none" w:sz="0" w:space="0" w:color="auto"/>
        <w:bottom w:val="none" w:sz="0" w:space="0" w:color="auto"/>
        <w:right w:val="none" w:sz="0" w:space="0" w:color="auto"/>
      </w:divBdr>
    </w:div>
    <w:div w:id="970939875">
      <w:bodyDiv w:val="1"/>
      <w:marLeft w:val="0"/>
      <w:marRight w:val="0"/>
      <w:marTop w:val="0"/>
      <w:marBottom w:val="0"/>
      <w:divBdr>
        <w:top w:val="none" w:sz="0" w:space="0" w:color="auto"/>
        <w:left w:val="none" w:sz="0" w:space="0" w:color="auto"/>
        <w:bottom w:val="none" w:sz="0" w:space="0" w:color="auto"/>
        <w:right w:val="none" w:sz="0" w:space="0" w:color="auto"/>
      </w:divBdr>
      <w:divsChild>
        <w:div w:id="20473754">
          <w:marLeft w:val="0"/>
          <w:marRight w:val="0"/>
          <w:marTop w:val="0"/>
          <w:marBottom w:val="0"/>
          <w:divBdr>
            <w:top w:val="none" w:sz="0" w:space="0" w:color="auto"/>
            <w:left w:val="none" w:sz="0" w:space="0" w:color="auto"/>
            <w:bottom w:val="none" w:sz="0" w:space="0" w:color="auto"/>
            <w:right w:val="none" w:sz="0" w:space="0" w:color="auto"/>
          </w:divBdr>
        </w:div>
        <w:div w:id="27687909">
          <w:marLeft w:val="0"/>
          <w:marRight w:val="0"/>
          <w:marTop w:val="0"/>
          <w:marBottom w:val="0"/>
          <w:divBdr>
            <w:top w:val="none" w:sz="0" w:space="0" w:color="auto"/>
            <w:left w:val="none" w:sz="0" w:space="0" w:color="auto"/>
            <w:bottom w:val="none" w:sz="0" w:space="0" w:color="auto"/>
            <w:right w:val="none" w:sz="0" w:space="0" w:color="auto"/>
          </w:divBdr>
        </w:div>
        <w:div w:id="29576434">
          <w:marLeft w:val="0"/>
          <w:marRight w:val="0"/>
          <w:marTop w:val="0"/>
          <w:marBottom w:val="0"/>
          <w:divBdr>
            <w:top w:val="none" w:sz="0" w:space="0" w:color="auto"/>
            <w:left w:val="none" w:sz="0" w:space="0" w:color="auto"/>
            <w:bottom w:val="none" w:sz="0" w:space="0" w:color="auto"/>
            <w:right w:val="none" w:sz="0" w:space="0" w:color="auto"/>
          </w:divBdr>
        </w:div>
        <w:div w:id="38559566">
          <w:marLeft w:val="0"/>
          <w:marRight w:val="0"/>
          <w:marTop w:val="0"/>
          <w:marBottom w:val="0"/>
          <w:divBdr>
            <w:top w:val="none" w:sz="0" w:space="0" w:color="auto"/>
            <w:left w:val="none" w:sz="0" w:space="0" w:color="auto"/>
            <w:bottom w:val="none" w:sz="0" w:space="0" w:color="auto"/>
            <w:right w:val="none" w:sz="0" w:space="0" w:color="auto"/>
          </w:divBdr>
        </w:div>
        <w:div w:id="47074693">
          <w:marLeft w:val="0"/>
          <w:marRight w:val="0"/>
          <w:marTop w:val="0"/>
          <w:marBottom w:val="0"/>
          <w:divBdr>
            <w:top w:val="none" w:sz="0" w:space="0" w:color="auto"/>
            <w:left w:val="none" w:sz="0" w:space="0" w:color="auto"/>
            <w:bottom w:val="none" w:sz="0" w:space="0" w:color="auto"/>
            <w:right w:val="none" w:sz="0" w:space="0" w:color="auto"/>
          </w:divBdr>
        </w:div>
        <w:div w:id="141511463">
          <w:marLeft w:val="0"/>
          <w:marRight w:val="0"/>
          <w:marTop w:val="0"/>
          <w:marBottom w:val="0"/>
          <w:divBdr>
            <w:top w:val="none" w:sz="0" w:space="0" w:color="auto"/>
            <w:left w:val="none" w:sz="0" w:space="0" w:color="auto"/>
            <w:bottom w:val="none" w:sz="0" w:space="0" w:color="auto"/>
            <w:right w:val="none" w:sz="0" w:space="0" w:color="auto"/>
          </w:divBdr>
        </w:div>
        <w:div w:id="204678337">
          <w:marLeft w:val="0"/>
          <w:marRight w:val="0"/>
          <w:marTop w:val="0"/>
          <w:marBottom w:val="0"/>
          <w:divBdr>
            <w:top w:val="none" w:sz="0" w:space="0" w:color="auto"/>
            <w:left w:val="none" w:sz="0" w:space="0" w:color="auto"/>
            <w:bottom w:val="none" w:sz="0" w:space="0" w:color="auto"/>
            <w:right w:val="none" w:sz="0" w:space="0" w:color="auto"/>
          </w:divBdr>
        </w:div>
        <w:div w:id="222761446">
          <w:marLeft w:val="0"/>
          <w:marRight w:val="0"/>
          <w:marTop w:val="0"/>
          <w:marBottom w:val="0"/>
          <w:divBdr>
            <w:top w:val="none" w:sz="0" w:space="0" w:color="auto"/>
            <w:left w:val="none" w:sz="0" w:space="0" w:color="auto"/>
            <w:bottom w:val="none" w:sz="0" w:space="0" w:color="auto"/>
            <w:right w:val="none" w:sz="0" w:space="0" w:color="auto"/>
          </w:divBdr>
        </w:div>
        <w:div w:id="243536958">
          <w:marLeft w:val="0"/>
          <w:marRight w:val="0"/>
          <w:marTop w:val="0"/>
          <w:marBottom w:val="0"/>
          <w:divBdr>
            <w:top w:val="none" w:sz="0" w:space="0" w:color="auto"/>
            <w:left w:val="none" w:sz="0" w:space="0" w:color="auto"/>
            <w:bottom w:val="none" w:sz="0" w:space="0" w:color="auto"/>
            <w:right w:val="none" w:sz="0" w:space="0" w:color="auto"/>
          </w:divBdr>
        </w:div>
        <w:div w:id="299725412">
          <w:marLeft w:val="0"/>
          <w:marRight w:val="0"/>
          <w:marTop w:val="0"/>
          <w:marBottom w:val="0"/>
          <w:divBdr>
            <w:top w:val="none" w:sz="0" w:space="0" w:color="auto"/>
            <w:left w:val="none" w:sz="0" w:space="0" w:color="auto"/>
            <w:bottom w:val="none" w:sz="0" w:space="0" w:color="auto"/>
            <w:right w:val="none" w:sz="0" w:space="0" w:color="auto"/>
          </w:divBdr>
        </w:div>
        <w:div w:id="336545978">
          <w:marLeft w:val="0"/>
          <w:marRight w:val="0"/>
          <w:marTop w:val="0"/>
          <w:marBottom w:val="0"/>
          <w:divBdr>
            <w:top w:val="none" w:sz="0" w:space="0" w:color="auto"/>
            <w:left w:val="none" w:sz="0" w:space="0" w:color="auto"/>
            <w:bottom w:val="none" w:sz="0" w:space="0" w:color="auto"/>
            <w:right w:val="none" w:sz="0" w:space="0" w:color="auto"/>
          </w:divBdr>
        </w:div>
        <w:div w:id="366105515">
          <w:marLeft w:val="0"/>
          <w:marRight w:val="0"/>
          <w:marTop w:val="0"/>
          <w:marBottom w:val="0"/>
          <w:divBdr>
            <w:top w:val="none" w:sz="0" w:space="0" w:color="auto"/>
            <w:left w:val="none" w:sz="0" w:space="0" w:color="auto"/>
            <w:bottom w:val="none" w:sz="0" w:space="0" w:color="auto"/>
            <w:right w:val="none" w:sz="0" w:space="0" w:color="auto"/>
          </w:divBdr>
        </w:div>
        <w:div w:id="372584771">
          <w:marLeft w:val="0"/>
          <w:marRight w:val="0"/>
          <w:marTop w:val="0"/>
          <w:marBottom w:val="0"/>
          <w:divBdr>
            <w:top w:val="none" w:sz="0" w:space="0" w:color="auto"/>
            <w:left w:val="none" w:sz="0" w:space="0" w:color="auto"/>
            <w:bottom w:val="none" w:sz="0" w:space="0" w:color="auto"/>
            <w:right w:val="none" w:sz="0" w:space="0" w:color="auto"/>
          </w:divBdr>
        </w:div>
        <w:div w:id="383064874">
          <w:marLeft w:val="0"/>
          <w:marRight w:val="0"/>
          <w:marTop w:val="0"/>
          <w:marBottom w:val="0"/>
          <w:divBdr>
            <w:top w:val="none" w:sz="0" w:space="0" w:color="auto"/>
            <w:left w:val="none" w:sz="0" w:space="0" w:color="auto"/>
            <w:bottom w:val="none" w:sz="0" w:space="0" w:color="auto"/>
            <w:right w:val="none" w:sz="0" w:space="0" w:color="auto"/>
          </w:divBdr>
        </w:div>
        <w:div w:id="385763396">
          <w:marLeft w:val="0"/>
          <w:marRight w:val="0"/>
          <w:marTop w:val="0"/>
          <w:marBottom w:val="0"/>
          <w:divBdr>
            <w:top w:val="none" w:sz="0" w:space="0" w:color="auto"/>
            <w:left w:val="none" w:sz="0" w:space="0" w:color="auto"/>
            <w:bottom w:val="none" w:sz="0" w:space="0" w:color="auto"/>
            <w:right w:val="none" w:sz="0" w:space="0" w:color="auto"/>
          </w:divBdr>
        </w:div>
        <w:div w:id="444231302">
          <w:marLeft w:val="0"/>
          <w:marRight w:val="0"/>
          <w:marTop w:val="0"/>
          <w:marBottom w:val="0"/>
          <w:divBdr>
            <w:top w:val="none" w:sz="0" w:space="0" w:color="auto"/>
            <w:left w:val="none" w:sz="0" w:space="0" w:color="auto"/>
            <w:bottom w:val="none" w:sz="0" w:space="0" w:color="auto"/>
            <w:right w:val="none" w:sz="0" w:space="0" w:color="auto"/>
          </w:divBdr>
        </w:div>
        <w:div w:id="447048016">
          <w:marLeft w:val="0"/>
          <w:marRight w:val="0"/>
          <w:marTop w:val="0"/>
          <w:marBottom w:val="0"/>
          <w:divBdr>
            <w:top w:val="none" w:sz="0" w:space="0" w:color="auto"/>
            <w:left w:val="none" w:sz="0" w:space="0" w:color="auto"/>
            <w:bottom w:val="none" w:sz="0" w:space="0" w:color="auto"/>
            <w:right w:val="none" w:sz="0" w:space="0" w:color="auto"/>
          </w:divBdr>
        </w:div>
        <w:div w:id="497697532">
          <w:marLeft w:val="0"/>
          <w:marRight w:val="0"/>
          <w:marTop w:val="0"/>
          <w:marBottom w:val="0"/>
          <w:divBdr>
            <w:top w:val="none" w:sz="0" w:space="0" w:color="auto"/>
            <w:left w:val="none" w:sz="0" w:space="0" w:color="auto"/>
            <w:bottom w:val="none" w:sz="0" w:space="0" w:color="auto"/>
            <w:right w:val="none" w:sz="0" w:space="0" w:color="auto"/>
          </w:divBdr>
        </w:div>
        <w:div w:id="509216492">
          <w:marLeft w:val="0"/>
          <w:marRight w:val="0"/>
          <w:marTop w:val="0"/>
          <w:marBottom w:val="0"/>
          <w:divBdr>
            <w:top w:val="none" w:sz="0" w:space="0" w:color="auto"/>
            <w:left w:val="none" w:sz="0" w:space="0" w:color="auto"/>
            <w:bottom w:val="none" w:sz="0" w:space="0" w:color="auto"/>
            <w:right w:val="none" w:sz="0" w:space="0" w:color="auto"/>
          </w:divBdr>
        </w:div>
        <w:div w:id="524440945">
          <w:marLeft w:val="0"/>
          <w:marRight w:val="0"/>
          <w:marTop w:val="0"/>
          <w:marBottom w:val="0"/>
          <w:divBdr>
            <w:top w:val="none" w:sz="0" w:space="0" w:color="auto"/>
            <w:left w:val="none" w:sz="0" w:space="0" w:color="auto"/>
            <w:bottom w:val="none" w:sz="0" w:space="0" w:color="auto"/>
            <w:right w:val="none" w:sz="0" w:space="0" w:color="auto"/>
          </w:divBdr>
        </w:div>
        <w:div w:id="543641746">
          <w:marLeft w:val="0"/>
          <w:marRight w:val="0"/>
          <w:marTop w:val="0"/>
          <w:marBottom w:val="0"/>
          <w:divBdr>
            <w:top w:val="none" w:sz="0" w:space="0" w:color="auto"/>
            <w:left w:val="none" w:sz="0" w:space="0" w:color="auto"/>
            <w:bottom w:val="none" w:sz="0" w:space="0" w:color="auto"/>
            <w:right w:val="none" w:sz="0" w:space="0" w:color="auto"/>
          </w:divBdr>
        </w:div>
        <w:div w:id="545221640">
          <w:marLeft w:val="0"/>
          <w:marRight w:val="0"/>
          <w:marTop w:val="0"/>
          <w:marBottom w:val="0"/>
          <w:divBdr>
            <w:top w:val="none" w:sz="0" w:space="0" w:color="auto"/>
            <w:left w:val="none" w:sz="0" w:space="0" w:color="auto"/>
            <w:bottom w:val="none" w:sz="0" w:space="0" w:color="auto"/>
            <w:right w:val="none" w:sz="0" w:space="0" w:color="auto"/>
          </w:divBdr>
        </w:div>
        <w:div w:id="615142063">
          <w:marLeft w:val="0"/>
          <w:marRight w:val="0"/>
          <w:marTop w:val="0"/>
          <w:marBottom w:val="0"/>
          <w:divBdr>
            <w:top w:val="none" w:sz="0" w:space="0" w:color="auto"/>
            <w:left w:val="none" w:sz="0" w:space="0" w:color="auto"/>
            <w:bottom w:val="none" w:sz="0" w:space="0" w:color="auto"/>
            <w:right w:val="none" w:sz="0" w:space="0" w:color="auto"/>
          </w:divBdr>
        </w:div>
        <w:div w:id="639766813">
          <w:marLeft w:val="0"/>
          <w:marRight w:val="0"/>
          <w:marTop w:val="0"/>
          <w:marBottom w:val="0"/>
          <w:divBdr>
            <w:top w:val="none" w:sz="0" w:space="0" w:color="auto"/>
            <w:left w:val="none" w:sz="0" w:space="0" w:color="auto"/>
            <w:bottom w:val="none" w:sz="0" w:space="0" w:color="auto"/>
            <w:right w:val="none" w:sz="0" w:space="0" w:color="auto"/>
          </w:divBdr>
        </w:div>
        <w:div w:id="643706364">
          <w:marLeft w:val="0"/>
          <w:marRight w:val="0"/>
          <w:marTop w:val="0"/>
          <w:marBottom w:val="0"/>
          <w:divBdr>
            <w:top w:val="none" w:sz="0" w:space="0" w:color="auto"/>
            <w:left w:val="none" w:sz="0" w:space="0" w:color="auto"/>
            <w:bottom w:val="none" w:sz="0" w:space="0" w:color="auto"/>
            <w:right w:val="none" w:sz="0" w:space="0" w:color="auto"/>
          </w:divBdr>
        </w:div>
        <w:div w:id="731395074">
          <w:marLeft w:val="0"/>
          <w:marRight w:val="0"/>
          <w:marTop w:val="0"/>
          <w:marBottom w:val="0"/>
          <w:divBdr>
            <w:top w:val="none" w:sz="0" w:space="0" w:color="auto"/>
            <w:left w:val="none" w:sz="0" w:space="0" w:color="auto"/>
            <w:bottom w:val="none" w:sz="0" w:space="0" w:color="auto"/>
            <w:right w:val="none" w:sz="0" w:space="0" w:color="auto"/>
          </w:divBdr>
        </w:div>
        <w:div w:id="763191325">
          <w:marLeft w:val="0"/>
          <w:marRight w:val="0"/>
          <w:marTop w:val="0"/>
          <w:marBottom w:val="0"/>
          <w:divBdr>
            <w:top w:val="none" w:sz="0" w:space="0" w:color="auto"/>
            <w:left w:val="none" w:sz="0" w:space="0" w:color="auto"/>
            <w:bottom w:val="none" w:sz="0" w:space="0" w:color="auto"/>
            <w:right w:val="none" w:sz="0" w:space="0" w:color="auto"/>
          </w:divBdr>
        </w:div>
        <w:div w:id="824391691">
          <w:marLeft w:val="0"/>
          <w:marRight w:val="0"/>
          <w:marTop w:val="0"/>
          <w:marBottom w:val="0"/>
          <w:divBdr>
            <w:top w:val="none" w:sz="0" w:space="0" w:color="auto"/>
            <w:left w:val="none" w:sz="0" w:space="0" w:color="auto"/>
            <w:bottom w:val="none" w:sz="0" w:space="0" w:color="auto"/>
            <w:right w:val="none" w:sz="0" w:space="0" w:color="auto"/>
          </w:divBdr>
        </w:div>
        <w:div w:id="838278842">
          <w:marLeft w:val="0"/>
          <w:marRight w:val="0"/>
          <w:marTop w:val="0"/>
          <w:marBottom w:val="0"/>
          <w:divBdr>
            <w:top w:val="none" w:sz="0" w:space="0" w:color="auto"/>
            <w:left w:val="none" w:sz="0" w:space="0" w:color="auto"/>
            <w:bottom w:val="none" w:sz="0" w:space="0" w:color="auto"/>
            <w:right w:val="none" w:sz="0" w:space="0" w:color="auto"/>
          </w:divBdr>
        </w:div>
        <w:div w:id="859002470">
          <w:marLeft w:val="0"/>
          <w:marRight w:val="0"/>
          <w:marTop w:val="0"/>
          <w:marBottom w:val="0"/>
          <w:divBdr>
            <w:top w:val="none" w:sz="0" w:space="0" w:color="auto"/>
            <w:left w:val="none" w:sz="0" w:space="0" w:color="auto"/>
            <w:bottom w:val="none" w:sz="0" w:space="0" w:color="auto"/>
            <w:right w:val="none" w:sz="0" w:space="0" w:color="auto"/>
          </w:divBdr>
        </w:div>
        <w:div w:id="917981628">
          <w:marLeft w:val="0"/>
          <w:marRight w:val="0"/>
          <w:marTop w:val="0"/>
          <w:marBottom w:val="0"/>
          <w:divBdr>
            <w:top w:val="none" w:sz="0" w:space="0" w:color="auto"/>
            <w:left w:val="none" w:sz="0" w:space="0" w:color="auto"/>
            <w:bottom w:val="none" w:sz="0" w:space="0" w:color="auto"/>
            <w:right w:val="none" w:sz="0" w:space="0" w:color="auto"/>
          </w:divBdr>
        </w:div>
        <w:div w:id="947389728">
          <w:marLeft w:val="0"/>
          <w:marRight w:val="0"/>
          <w:marTop w:val="0"/>
          <w:marBottom w:val="0"/>
          <w:divBdr>
            <w:top w:val="none" w:sz="0" w:space="0" w:color="auto"/>
            <w:left w:val="none" w:sz="0" w:space="0" w:color="auto"/>
            <w:bottom w:val="none" w:sz="0" w:space="0" w:color="auto"/>
            <w:right w:val="none" w:sz="0" w:space="0" w:color="auto"/>
          </w:divBdr>
        </w:div>
        <w:div w:id="954289230">
          <w:marLeft w:val="0"/>
          <w:marRight w:val="0"/>
          <w:marTop w:val="0"/>
          <w:marBottom w:val="0"/>
          <w:divBdr>
            <w:top w:val="none" w:sz="0" w:space="0" w:color="auto"/>
            <w:left w:val="none" w:sz="0" w:space="0" w:color="auto"/>
            <w:bottom w:val="none" w:sz="0" w:space="0" w:color="auto"/>
            <w:right w:val="none" w:sz="0" w:space="0" w:color="auto"/>
          </w:divBdr>
        </w:div>
        <w:div w:id="958534358">
          <w:marLeft w:val="0"/>
          <w:marRight w:val="0"/>
          <w:marTop w:val="0"/>
          <w:marBottom w:val="0"/>
          <w:divBdr>
            <w:top w:val="none" w:sz="0" w:space="0" w:color="auto"/>
            <w:left w:val="none" w:sz="0" w:space="0" w:color="auto"/>
            <w:bottom w:val="none" w:sz="0" w:space="0" w:color="auto"/>
            <w:right w:val="none" w:sz="0" w:space="0" w:color="auto"/>
          </w:divBdr>
        </w:div>
        <w:div w:id="1002200847">
          <w:marLeft w:val="0"/>
          <w:marRight w:val="0"/>
          <w:marTop w:val="0"/>
          <w:marBottom w:val="0"/>
          <w:divBdr>
            <w:top w:val="none" w:sz="0" w:space="0" w:color="auto"/>
            <w:left w:val="none" w:sz="0" w:space="0" w:color="auto"/>
            <w:bottom w:val="none" w:sz="0" w:space="0" w:color="auto"/>
            <w:right w:val="none" w:sz="0" w:space="0" w:color="auto"/>
          </w:divBdr>
        </w:div>
        <w:div w:id="1034186256">
          <w:marLeft w:val="0"/>
          <w:marRight w:val="0"/>
          <w:marTop w:val="0"/>
          <w:marBottom w:val="0"/>
          <w:divBdr>
            <w:top w:val="none" w:sz="0" w:space="0" w:color="auto"/>
            <w:left w:val="none" w:sz="0" w:space="0" w:color="auto"/>
            <w:bottom w:val="none" w:sz="0" w:space="0" w:color="auto"/>
            <w:right w:val="none" w:sz="0" w:space="0" w:color="auto"/>
          </w:divBdr>
        </w:div>
        <w:div w:id="1039403851">
          <w:marLeft w:val="0"/>
          <w:marRight w:val="0"/>
          <w:marTop w:val="0"/>
          <w:marBottom w:val="0"/>
          <w:divBdr>
            <w:top w:val="none" w:sz="0" w:space="0" w:color="auto"/>
            <w:left w:val="none" w:sz="0" w:space="0" w:color="auto"/>
            <w:bottom w:val="none" w:sz="0" w:space="0" w:color="auto"/>
            <w:right w:val="none" w:sz="0" w:space="0" w:color="auto"/>
          </w:divBdr>
        </w:div>
        <w:div w:id="1087921211">
          <w:marLeft w:val="0"/>
          <w:marRight w:val="0"/>
          <w:marTop w:val="0"/>
          <w:marBottom w:val="0"/>
          <w:divBdr>
            <w:top w:val="none" w:sz="0" w:space="0" w:color="auto"/>
            <w:left w:val="none" w:sz="0" w:space="0" w:color="auto"/>
            <w:bottom w:val="none" w:sz="0" w:space="0" w:color="auto"/>
            <w:right w:val="none" w:sz="0" w:space="0" w:color="auto"/>
          </w:divBdr>
        </w:div>
        <w:div w:id="1115369503">
          <w:marLeft w:val="0"/>
          <w:marRight w:val="0"/>
          <w:marTop w:val="0"/>
          <w:marBottom w:val="0"/>
          <w:divBdr>
            <w:top w:val="none" w:sz="0" w:space="0" w:color="auto"/>
            <w:left w:val="none" w:sz="0" w:space="0" w:color="auto"/>
            <w:bottom w:val="none" w:sz="0" w:space="0" w:color="auto"/>
            <w:right w:val="none" w:sz="0" w:space="0" w:color="auto"/>
          </w:divBdr>
        </w:div>
        <w:div w:id="1125198578">
          <w:marLeft w:val="0"/>
          <w:marRight w:val="0"/>
          <w:marTop w:val="0"/>
          <w:marBottom w:val="0"/>
          <w:divBdr>
            <w:top w:val="none" w:sz="0" w:space="0" w:color="auto"/>
            <w:left w:val="none" w:sz="0" w:space="0" w:color="auto"/>
            <w:bottom w:val="none" w:sz="0" w:space="0" w:color="auto"/>
            <w:right w:val="none" w:sz="0" w:space="0" w:color="auto"/>
          </w:divBdr>
        </w:div>
        <w:div w:id="1144278795">
          <w:marLeft w:val="0"/>
          <w:marRight w:val="0"/>
          <w:marTop w:val="0"/>
          <w:marBottom w:val="0"/>
          <w:divBdr>
            <w:top w:val="none" w:sz="0" w:space="0" w:color="auto"/>
            <w:left w:val="none" w:sz="0" w:space="0" w:color="auto"/>
            <w:bottom w:val="none" w:sz="0" w:space="0" w:color="auto"/>
            <w:right w:val="none" w:sz="0" w:space="0" w:color="auto"/>
          </w:divBdr>
        </w:div>
        <w:div w:id="1144813636">
          <w:marLeft w:val="0"/>
          <w:marRight w:val="0"/>
          <w:marTop w:val="0"/>
          <w:marBottom w:val="0"/>
          <w:divBdr>
            <w:top w:val="none" w:sz="0" w:space="0" w:color="auto"/>
            <w:left w:val="none" w:sz="0" w:space="0" w:color="auto"/>
            <w:bottom w:val="none" w:sz="0" w:space="0" w:color="auto"/>
            <w:right w:val="none" w:sz="0" w:space="0" w:color="auto"/>
          </w:divBdr>
        </w:div>
        <w:div w:id="1148476883">
          <w:marLeft w:val="0"/>
          <w:marRight w:val="0"/>
          <w:marTop w:val="0"/>
          <w:marBottom w:val="0"/>
          <w:divBdr>
            <w:top w:val="none" w:sz="0" w:space="0" w:color="auto"/>
            <w:left w:val="none" w:sz="0" w:space="0" w:color="auto"/>
            <w:bottom w:val="none" w:sz="0" w:space="0" w:color="auto"/>
            <w:right w:val="none" w:sz="0" w:space="0" w:color="auto"/>
          </w:divBdr>
        </w:div>
        <w:div w:id="1157840463">
          <w:marLeft w:val="0"/>
          <w:marRight w:val="0"/>
          <w:marTop w:val="0"/>
          <w:marBottom w:val="0"/>
          <w:divBdr>
            <w:top w:val="none" w:sz="0" w:space="0" w:color="auto"/>
            <w:left w:val="none" w:sz="0" w:space="0" w:color="auto"/>
            <w:bottom w:val="none" w:sz="0" w:space="0" w:color="auto"/>
            <w:right w:val="none" w:sz="0" w:space="0" w:color="auto"/>
          </w:divBdr>
        </w:div>
        <w:div w:id="1162233662">
          <w:marLeft w:val="0"/>
          <w:marRight w:val="0"/>
          <w:marTop w:val="0"/>
          <w:marBottom w:val="0"/>
          <w:divBdr>
            <w:top w:val="none" w:sz="0" w:space="0" w:color="auto"/>
            <w:left w:val="none" w:sz="0" w:space="0" w:color="auto"/>
            <w:bottom w:val="none" w:sz="0" w:space="0" w:color="auto"/>
            <w:right w:val="none" w:sz="0" w:space="0" w:color="auto"/>
          </w:divBdr>
        </w:div>
        <w:div w:id="1163005521">
          <w:marLeft w:val="0"/>
          <w:marRight w:val="0"/>
          <w:marTop w:val="0"/>
          <w:marBottom w:val="0"/>
          <w:divBdr>
            <w:top w:val="none" w:sz="0" w:space="0" w:color="auto"/>
            <w:left w:val="none" w:sz="0" w:space="0" w:color="auto"/>
            <w:bottom w:val="none" w:sz="0" w:space="0" w:color="auto"/>
            <w:right w:val="none" w:sz="0" w:space="0" w:color="auto"/>
          </w:divBdr>
        </w:div>
        <w:div w:id="1176648399">
          <w:marLeft w:val="0"/>
          <w:marRight w:val="0"/>
          <w:marTop w:val="0"/>
          <w:marBottom w:val="0"/>
          <w:divBdr>
            <w:top w:val="none" w:sz="0" w:space="0" w:color="auto"/>
            <w:left w:val="none" w:sz="0" w:space="0" w:color="auto"/>
            <w:bottom w:val="none" w:sz="0" w:space="0" w:color="auto"/>
            <w:right w:val="none" w:sz="0" w:space="0" w:color="auto"/>
          </w:divBdr>
        </w:div>
        <w:div w:id="1197501718">
          <w:marLeft w:val="0"/>
          <w:marRight w:val="0"/>
          <w:marTop w:val="0"/>
          <w:marBottom w:val="0"/>
          <w:divBdr>
            <w:top w:val="none" w:sz="0" w:space="0" w:color="auto"/>
            <w:left w:val="none" w:sz="0" w:space="0" w:color="auto"/>
            <w:bottom w:val="none" w:sz="0" w:space="0" w:color="auto"/>
            <w:right w:val="none" w:sz="0" w:space="0" w:color="auto"/>
          </w:divBdr>
        </w:div>
        <w:div w:id="1206722625">
          <w:marLeft w:val="0"/>
          <w:marRight w:val="0"/>
          <w:marTop w:val="0"/>
          <w:marBottom w:val="0"/>
          <w:divBdr>
            <w:top w:val="none" w:sz="0" w:space="0" w:color="auto"/>
            <w:left w:val="none" w:sz="0" w:space="0" w:color="auto"/>
            <w:bottom w:val="none" w:sz="0" w:space="0" w:color="auto"/>
            <w:right w:val="none" w:sz="0" w:space="0" w:color="auto"/>
          </w:divBdr>
        </w:div>
        <w:div w:id="1233395686">
          <w:marLeft w:val="0"/>
          <w:marRight w:val="0"/>
          <w:marTop w:val="0"/>
          <w:marBottom w:val="0"/>
          <w:divBdr>
            <w:top w:val="none" w:sz="0" w:space="0" w:color="auto"/>
            <w:left w:val="none" w:sz="0" w:space="0" w:color="auto"/>
            <w:bottom w:val="none" w:sz="0" w:space="0" w:color="auto"/>
            <w:right w:val="none" w:sz="0" w:space="0" w:color="auto"/>
          </w:divBdr>
        </w:div>
        <w:div w:id="1307011371">
          <w:marLeft w:val="0"/>
          <w:marRight w:val="0"/>
          <w:marTop w:val="0"/>
          <w:marBottom w:val="0"/>
          <w:divBdr>
            <w:top w:val="none" w:sz="0" w:space="0" w:color="auto"/>
            <w:left w:val="none" w:sz="0" w:space="0" w:color="auto"/>
            <w:bottom w:val="none" w:sz="0" w:space="0" w:color="auto"/>
            <w:right w:val="none" w:sz="0" w:space="0" w:color="auto"/>
          </w:divBdr>
        </w:div>
        <w:div w:id="1376734258">
          <w:marLeft w:val="0"/>
          <w:marRight w:val="0"/>
          <w:marTop w:val="0"/>
          <w:marBottom w:val="0"/>
          <w:divBdr>
            <w:top w:val="none" w:sz="0" w:space="0" w:color="auto"/>
            <w:left w:val="none" w:sz="0" w:space="0" w:color="auto"/>
            <w:bottom w:val="none" w:sz="0" w:space="0" w:color="auto"/>
            <w:right w:val="none" w:sz="0" w:space="0" w:color="auto"/>
          </w:divBdr>
        </w:div>
        <w:div w:id="1387989997">
          <w:marLeft w:val="0"/>
          <w:marRight w:val="0"/>
          <w:marTop w:val="0"/>
          <w:marBottom w:val="0"/>
          <w:divBdr>
            <w:top w:val="none" w:sz="0" w:space="0" w:color="auto"/>
            <w:left w:val="none" w:sz="0" w:space="0" w:color="auto"/>
            <w:bottom w:val="none" w:sz="0" w:space="0" w:color="auto"/>
            <w:right w:val="none" w:sz="0" w:space="0" w:color="auto"/>
          </w:divBdr>
        </w:div>
        <w:div w:id="1390878781">
          <w:marLeft w:val="0"/>
          <w:marRight w:val="0"/>
          <w:marTop w:val="0"/>
          <w:marBottom w:val="0"/>
          <w:divBdr>
            <w:top w:val="none" w:sz="0" w:space="0" w:color="auto"/>
            <w:left w:val="none" w:sz="0" w:space="0" w:color="auto"/>
            <w:bottom w:val="none" w:sz="0" w:space="0" w:color="auto"/>
            <w:right w:val="none" w:sz="0" w:space="0" w:color="auto"/>
          </w:divBdr>
        </w:div>
        <w:div w:id="1523545560">
          <w:marLeft w:val="0"/>
          <w:marRight w:val="0"/>
          <w:marTop w:val="0"/>
          <w:marBottom w:val="0"/>
          <w:divBdr>
            <w:top w:val="none" w:sz="0" w:space="0" w:color="auto"/>
            <w:left w:val="none" w:sz="0" w:space="0" w:color="auto"/>
            <w:bottom w:val="none" w:sz="0" w:space="0" w:color="auto"/>
            <w:right w:val="none" w:sz="0" w:space="0" w:color="auto"/>
          </w:divBdr>
        </w:div>
        <w:div w:id="1567567462">
          <w:marLeft w:val="0"/>
          <w:marRight w:val="0"/>
          <w:marTop w:val="0"/>
          <w:marBottom w:val="0"/>
          <w:divBdr>
            <w:top w:val="none" w:sz="0" w:space="0" w:color="auto"/>
            <w:left w:val="none" w:sz="0" w:space="0" w:color="auto"/>
            <w:bottom w:val="none" w:sz="0" w:space="0" w:color="auto"/>
            <w:right w:val="none" w:sz="0" w:space="0" w:color="auto"/>
          </w:divBdr>
        </w:div>
        <w:div w:id="1573275078">
          <w:marLeft w:val="0"/>
          <w:marRight w:val="0"/>
          <w:marTop w:val="0"/>
          <w:marBottom w:val="0"/>
          <w:divBdr>
            <w:top w:val="none" w:sz="0" w:space="0" w:color="auto"/>
            <w:left w:val="none" w:sz="0" w:space="0" w:color="auto"/>
            <w:bottom w:val="none" w:sz="0" w:space="0" w:color="auto"/>
            <w:right w:val="none" w:sz="0" w:space="0" w:color="auto"/>
          </w:divBdr>
        </w:div>
        <w:div w:id="1595088444">
          <w:marLeft w:val="0"/>
          <w:marRight w:val="0"/>
          <w:marTop w:val="0"/>
          <w:marBottom w:val="0"/>
          <w:divBdr>
            <w:top w:val="none" w:sz="0" w:space="0" w:color="auto"/>
            <w:left w:val="none" w:sz="0" w:space="0" w:color="auto"/>
            <w:bottom w:val="none" w:sz="0" w:space="0" w:color="auto"/>
            <w:right w:val="none" w:sz="0" w:space="0" w:color="auto"/>
          </w:divBdr>
        </w:div>
        <w:div w:id="1604796920">
          <w:marLeft w:val="0"/>
          <w:marRight w:val="0"/>
          <w:marTop w:val="0"/>
          <w:marBottom w:val="0"/>
          <w:divBdr>
            <w:top w:val="none" w:sz="0" w:space="0" w:color="auto"/>
            <w:left w:val="none" w:sz="0" w:space="0" w:color="auto"/>
            <w:bottom w:val="none" w:sz="0" w:space="0" w:color="auto"/>
            <w:right w:val="none" w:sz="0" w:space="0" w:color="auto"/>
          </w:divBdr>
        </w:div>
        <w:div w:id="1776554894">
          <w:marLeft w:val="0"/>
          <w:marRight w:val="0"/>
          <w:marTop w:val="0"/>
          <w:marBottom w:val="0"/>
          <w:divBdr>
            <w:top w:val="none" w:sz="0" w:space="0" w:color="auto"/>
            <w:left w:val="none" w:sz="0" w:space="0" w:color="auto"/>
            <w:bottom w:val="none" w:sz="0" w:space="0" w:color="auto"/>
            <w:right w:val="none" w:sz="0" w:space="0" w:color="auto"/>
          </w:divBdr>
        </w:div>
        <w:div w:id="1798794039">
          <w:marLeft w:val="0"/>
          <w:marRight w:val="0"/>
          <w:marTop w:val="0"/>
          <w:marBottom w:val="0"/>
          <w:divBdr>
            <w:top w:val="none" w:sz="0" w:space="0" w:color="auto"/>
            <w:left w:val="none" w:sz="0" w:space="0" w:color="auto"/>
            <w:bottom w:val="none" w:sz="0" w:space="0" w:color="auto"/>
            <w:right w:val="none" w:sz="0" w:space="0" w:color="auto"/>
          </w:divBdr>
        </w:div>
        <w:div w:id="1814248827">
          <w:marLeft w:val="0"/>
          <w:marRight w:val="0"/>
          <w:marTop w:val="0"/>
          <w:marBottom w:val="0"/>
          <w:divBdr>
            <w:top w:val="none" w:sz="0" w:space="0" w:color="auto"/>
            <w:left w:val="none" w:sz="0" w:space="0" w:color="auto"/>
            <w:bottom w:val="none" w:sz="0" w:space="0" w:color="auto"/>
            <w:right w:val="none" w:sz="0" w:space="0" w:color="auto"/>
          </w:divBdr>
        </w:div>
        <w:div w:id="1834291740">
          <w:marLeft w:val="0"/>
          <w:marRight w:val="0"/>
          <w:marTop w:val="0"/>
          <w:marBottom w:val="0"/>
          <w:divBdr>
            <w:top w:val="none" w:sz="0" w:space="0" w:color="auto"/>
            <w:left w:val="none" w:sz="0" w:space="0" w:color="auto"/>
            <w:bottom w:val="none" w:sz="0" w:space="0" w:color="auto"/>
            <w:right w:val="none" w:sz="0" w:space="0" w:color="auto"/>
          </w:divBdr>
        </w:div>
        <w:div w:id="1850606715">
          <w:marLeft w:val="0"/>
          <w:marRight w:val="0"/>
          <w:marTop w:val="0"/>
          <w:marBottom w:val="0"/>
          <w:divBdr>
            <w:top w:val="none" w:sz="0" w:space="0" w:color="auto"/>
            <w:left w:val="none" w:sz="0" w:space="0" w:color="auto"/>
            <w:bottom w:val="none" w:sz="0" w:space="0" w:color="auto"/>
            <w:right w:val="none" w:sz="0" w:space="0" w:color="auto"/>
          </w:divBdr>
        </w:div>
        <w:div w:id="1875383970">
          <w:marLeft w:val="0"/>
          <w:marRight w:val="0"/>
          <w:marTop w:val="0"/>
          <w:marBottom w:val="0"/>
          <w:divBdr>
            <w:top w:val="none" w:sz="0" w:space="0" w:color="auto"/>
            <w:left w:val="none" w:sz="0" w:space="0" w:color="auto"/>
            <w:bottom w:val="none" w:sz="0" w:space="0" w:color="auto"/>
            <w:right w:val="none" w:sz="0" w:space="0" w:color="auto"/>
          </w:divBdr>
        </w:div>
        <w:div w:id="1885210402">
          <w:marLeft w:val="0"/>
          <w:marRight w:val="0"/>
          <w:marTop w:val="0"/>
          <w:marBottom w:val="0"/>
          <w:divBdr>
            <w:top w:val="none" w:sz="0" w:space="0" w:color="auto"/>
            <w:left w:val="none" w:sz="0" w:space="0" w:color="auto"/>
            <w:bottom w:val="none" w:sz="0" w:space="0" w:color="auto"/>
            <w:right w:val="none" w:sz="0" w:space="0" w:color="auto"/>
          </w:divBdr>
        </w:div>
        <w:div w:id="1887715937">
          <w:marLeft w:val="0"/>
          <w:marRight w:val="0"/>
          <w:marTop w:val="0"/>
          <w:marBottom w:val="0"/>
          <w:divBdr>
            <w:top w:val="none" w:sz="0" w:space="0" w:color="auto"/>
            <w:left w:val="none" w:sz="0" w:space="0" w:color="auto"/>
            <w:bottom w:val="none" w:sz="0" w:space="0" w:color="auto"/>
            <w:right w:val="none" w:sz="0" w:space="0" w:color="auto"/>
          </w:divBdr>
        </w:div>
        <w:div w:id="1897469222">
          <w:marLeft w:val="0"/>
          <w:marRight w:val="0"/>
          <w:marTop w:val="0"/>
          <w:marBottom w:val="0"/>
          <w:divBdr>
            <w:top w:val="none" w:sz="0" w:space="0" w:color="auto"/>
            <w:left w:val="none" w:sz="0" w:space="0" w:color="auto"/>
            <w:bottom w:val="none" w:sz="0" w:space="0" w:color="auto"/>
            <w:right w:val="none" w:sz="0" w:space="0" w:color="auto"/>
          </w:divBdr>
        </w:div>
        <w:div w:id="1910193665">
          <w:marLeft w:val="0"/>
          <w:marRight w:val="0"/>
          <w:marTop w:val="0"/>
          <w:marBottom w:val="0"/>
          <w:divBdr>
            <w:top w:val="none" w:sz="0" w:space="0" w:color="auto"/>
            <w:left w:val="none" w:sz="0" w:space="0" w:color="auto"/>
            <w:bottom w:val="none" w:sz="0" w:space="0" w:color="auto"/>
            <w:right w:val="none" w:sz="0" w:space="0" w:color="auto"/>
          </w:divBdr>
        </w:div>
        <w:div w:id="1978215005">
          <w:marLeft w:val="0"/>
          <w:marRight w:val="0"/>
          <w:marTop w:val="0"/>
          <w:marBottom w:val="0"/>
          <w:divBdr>
            <w:top w:val="none" w:sz="0" w:space="0" w:color="auto"/>
            <w:left w:val="none" w:sz="0" w:space="0" w:color="auto"/>
            <w:bottom w:val="none" w:sz="0" w:space="0" w:color="auto"/>
            <w:right w:val="none" w:sz="0" w:space="0" w:color="auto"/>
          </w:divBdr>
        </w:div>
        <w:div w:id="1980333682">
          <w:marLeft w:val="0"/>
          <w:marRight w:val="0"/>
          <w:marTop w:val="0"/>
          <w:marBottom w:val="0"/>
          <w:divBdr>
            <w:top w:val="none" w:sz="0" w:space="0" w:color="auto"/>
            <w:left w:val="none" w:sz="0" w:space="0" w:color="auto"/>
            <w:bottom w:val="none" w:sz="0" w:space="0" w:color="auto"/>
            <w:right w:val="none" w:sz="0" w:space="0" w:color="auto"/>
          </w:divBdr>
        </w:div>
        <w:div w:id="1987778665">
          <w:marLeft w:val="0"/>
          <w:marRight w:val="0"/>
          <w:marTop w:val="0"/>
          <w:marBottom w:val="0"/>
          <w:divBdr>
            <w:top w:val="none" w:sz="0" w:space="0" w:color="auto"/>
            <w:left w:val="none" w:sz="0" w:space="0" w:color="auto"/>
            <w:bottom w:val="none" w:sz="0" w:space="0" w:color="auto"/>
            <w:right w:val="none" w:sz="0" w:space="0" w:color="auto"/>
          </w:divBdr>
        </w:div>
        <w:div w:id="2061047854">
          <w:marLeft w:val="0"/>
          <w:marRight w:val="0"/>
          <w:marTop w:val="0"/>
          <w:marBottom w:val="0"/>
          <w:divBdr>
            <w:top w:val="none" w:sz="0" w:space="0" w:color="auto"/>
            <w:left w:val="none" w:sz="0" w:space="0" w:color="auto"/>
            <w:bottom w:val="none" w:sz="0" w:space="0" w:color="auto"/>
            <w:right w:val="none" w:sz="0" w:space="0" w:color="auto"/>
          </w:divBdr>
        </w:div>
        <w:div w:id="2098942885">
          <w:marLeft w:val="0"/>
          <w:marRight w:val="0"/>
          <w:marTop w:val="0"/>
          <w:marBottom w:val="0"/>
          <w:divBdr>
            <w:top w:val="none" w:sz="0" w:space="0" w:color="auto"/>
            <w:left w:val="none" w:sz="0" w:space="0" w:color="auto"/>
            <w:bottom w:val="none" w:sz="0" w:space="0" w:color="auto"/>
            <w:right w:val="none" w:sz="0" w:space="0" w:color="auto"/>
          </w:divBdr>
        </w:div>
        <w:div w:id="2133471769">
          <w:marLeft w:val="0"/>
          <w:marRight w:val="0"/>
          <w:marTop w:val="0"/>
          <w:marBottom w:val="0"/>
          <w:divBdr>
            <w:top w:val="none" w:sz="0" w:space="0" w:color="auto"/>
            <w:left w:val="none" w:sz="0" w:space="0" w:color="auto"/>
            <w:bottom w:val="none" w:sz="0" w:space="0" w:color="auto"/>
            <w:right w:val="none" w:sz="0" w:space="0" w:color="auto"/>
          </w:divBdr>
        </w:div>
        <w:div w:id="2134782812">
          <w:marLeft w:val="0"/>
          <w:marRight w:val="0"/>
          <w:marTop w:val="0"/>
          <w:marBottom w:val="0"/>
          <w:divBdr>
            <w:top w:val="none" w:sz="0" w:space="0" w:color="auto"/>
            <w:left w:val="none" w:sz="0" w:space="0" w:color="auto"/>
            <w:bottom w:val="none" w:sz="0" w:space="0" w:color="auto"/>
            <w:right w:val="none" w:sz="0" w:space="0" w:color="auto"/>
          </w:divBdr>
        </w:div>
      </w:divsChild>
    </w:div>
    <w:div w:id="993681936">
      <w:bodyDiv w:val="1"/>
      <w:marLeft w:val="0"/>
      <w:marRight w:val="0"/>
      <w:marTop w:val="0"/>
      <w:marBottom w:val="0"/>
      <w:divBdr>
        <w:top w:val="none" w:sz="0" w:space="0" w:color="auto"/>
        <w:left w:val="none" w:sz="0" w:space="0" w:color="auto"/>
        <w:bottom w:val="none" w:sz="0" w:space="0" w:color="auto"/>
        <w:right w:val="none" w:sz="0" w:space="0" w:color="auto"/>
      </w:divBdr>
    </w:div>
    <w:div w:id="1037967686">
      <w:bodyDiv w:val="1"/>
      <w:marLeft w:val="0"/>
      <w:marRight w:val="0"/>
      <w:marTop w:val="0"/>
      <w:marBottom w:val="0"/>
      <w:divBdr>
        <w:top w:val="none" w:sz="0" w:space="0" w:color="auto"/>
        <w:left w:val="none" w:sz="0" w:space="0" w:color="auto"/>
        <w:bottom w:val="none" w:sz="0" w:space="0" w:color="auto"/>
        <w:right w:val="none" w:sz="0" w:space="0" w:color="auto"/>
      </w:divBdr>
    </w:div>
    <w:div w:id="1083063057">
      <w:bodyDiv w:val="1"/>
      <w:marLeft w:val="0"/>
      <w:marRight w:val="0"/>
      <w:marTop w:val="0"/>
      <w:marBottom w:val="0"/>
      <w:divBdr>
        <w:top w:val="none" w:sz="0" w:space="0" w:color="auto"/>
        <w:left w:val="none" w:sz="0" w:space="0" w:color="auto"/>
        <w:bottom w:val="none" w:sz="0" w:space="0" w:color="auto"/>
        <w:right w:val="none" w:sz="0" w:space="0" w:color="auto"/>
      </w:divBdr>
    </w:div>
    <w:div w:id="1092049740">
      <w:bodyDiv w:val="1"/>
      <w:marLeft w:val="0"/>
      <w:marRight w:val="0"/>
      <w:marTop w:val="0"/>
      <w:marBottom w:val="0"/>
      <w:divBdr>
        <w:top w:val="none" w:sz="0" w:space="0" w:color="auto"/>
        <w:left w:val="none" w:sz="0" w:space="0" w:color="auto"/>
        <w:bottom w:val="none" w:sz="0" w:space="0" w:color="auto"/>
        <w:right w:val="none" w:sz="0" w:space="0" w:color="auto"/>
      </w:divBdr>
    </w:div>
    <w:div w:id="1125391391">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sChild>
        <w:div w:id="29303891">
          <w:marLeft w:val="0"/>
          <w:marRight w:val="0"/>
          <w:marTop w:val="0"/>
          <w:marBottom w:val="0"/>
          <w:divBdr>
            <w:top w:val="none" w:sz="0" w:space="0" w:color="auto"/>
            <w:left w:val="none" w:sz="0" w:space="0" w:color="auto"/>
            <w:bottom w:val="none" w:sz="0" w:space="0" w:color="auto"/>
            <w:right w:val="none" w:sz="0" w:space="0" w:color="auto"/>
          </w:divBdr>
          <w:divsChild>
            <w:div w:id="1920825359">
              <w:marLeft w:val="0"/>
              <w:marRight w:val="0"/>
              <w:marTop w:val="0"/>
              <w:marBottom w:val="0"/>
              <w:divBdr>
                <w:top w:val="none" w:sz="0" w:space="0" w:color="auto"/>
                <w:left w:val="none" w:sz="0" w:space="0" w:color="auto"/>
                <w:bottom w:val="none" w:sz="0" w:space="0" w:color="auto"/>
                <w:right w:val="none" w:sz="0" w:space="0" w:color="auto"/>
              </w:divBdr>
            </w:div>
          </w:divsChild>
        </w:div>
        <w:div w:id="233970786">
          <w:marLeft w:val="0"/>
          <w:marRight w:val="0"/>
          <w:marTop w:val="0"/>
          <w:marBottom w:val="0"/>
          <w:divBdr>
            <w:top w:val="none" w:sz="0" w:space="0" w:color="auto"/>
            <w:left w:val="none" w:sz="0" w:space="0" w:color="auto"/>
            <w:bottom w:val="none" w:sz="0" w:space="0" w:color="auto"/>
            <w:right w:val="none" w:sz="0" w:space="0" w:color="auto"/>
          </w:divBdr>
          <w:divsChild>
            <w:div w:id="159666115">
              <w:marLeft w:val="0"/>
              <w:marRight w:val="0"/>
              <w:marTop w:val="0"/>
              <w:marBottom w:val="0"/>
              <w:divBdr>
                <w:top w:val="none" w:sz="0" w:space="0" w:color="auto"/>
                <w:left w:val="none" w:sz="0" w:space="0" w:color="auto"/>
                <w:bottom w:val="none" w:sz="0" w:space="0" w:color="auto"/>
                <w:right w:val="none" w:sz="0" w:space="0" w:color="auto"/>
              </w:divBdr>
            </w:div>
          </w:divsChild>
        </w:div>
        <w:div w:id="356152776">
          <w:marLeft w:val="0"/>
          <w:marRight w:val="0"/>
          <w:marTop w:val="0"/>
          <w:marBottom w:val="0"/>
          <w:divBdr>
            <w:top w:val="none" w:sz="0" w:space="0" w:color="auto"/>
            <w:left w:val="none" w:sz="0" w:space="0" w:color="auto"/>
            <w:bottom w:val="none" w:sz="0" w:space="0" w:color="auto"/>
            <w:right w:val="none" w:sz="0" w:space="0" w:color="auto"/>
          </w:divBdr>
          <w:divsChild>
            <w:div w:id="1445924198">
              <w:marLeft w:val="0"/>
              <w:marRight w:val="0"/>
              <w:marTop w:val="0"/>
              <w:marBottom w:val="0"/>
              <w:divBdr>
                <w:top w:val="none" w:sz="0" w:space="0" w:color="auto"/>
                <w:left w:val="none" w:sz="0" w:space="0" w:color="auto"/>
                <w:bottom w:val="none" w:sz="0" w:space="0" w:color="auto"/>
                <w:right w:val="none" w:sz="0" w:space="0" w:color="auto"/>
              </w:divBdr>
            </w:div>
          </w:divsChild>
        </w:div>
        <w:div w:id="1481116082">
          <w:marLeft w:val="0"/>
          <w:marRight w:val="0"/>
          <w:marTop w:val="0"/>
          <w:marBottom w:val="0"/>
          <w:divBdr>
            <w:top w:val="none" w:sz="0" w:space="0" w:color="auto"/>
            <w:left w:val="none" w:sz="0" w:space="0" w:color="auto"/>
            <w:bottom w:val="none" w:sz="0" w:space="0" w:color="auto"/>
            <w:right w:val="none" w:sz="0" w:space="0" w:color="auto"/>
          </w:divBdr>
          <w:divsChild>
            <w:div w:id="1579632774">
              <w:marLeft w:val="0"/>
              <w:marRight w:val="0"/>
              <w:marTop w:val="0"/>
              <w:marBottom w:val="0"/>
              <w:divBdr>
                <w:top w:val="none" w:sz="0" w:space="0" w:color="auto"/>
                <w:left w:val="none" w:sz="0" w:space="0" w:color="auto"/>
                <w:bottom w:val="none" w:sz="0" w:space="0" w:color="auto"/>
                <w:right w:val="none" w:sz="0" w:space="0" w:color="auto"/>
              </w:divBdr>
              <w:divsChild>
                <w:div w:id="1768429142">
                  <w:marLeft w:val="0"/>
                  <w:marRight w:val="0"/>
                  <w:marTop w:val="0"/>
                  <w:marBottom w:val="0"/>
                  <w:divBdr>
                    <w:top w:val="none" w:sz="0" w:space="0" w:color="auto"/>
                    <w:left w:val="none" w:sz="0" w:space="0" w:color="auto"/>
                    <w:bottom w:val="none" w:sz="0" w:space="0" w:color="auto"/>
                    <w:right w:val="none" w:sz="0" w:space="0" w:color="auto"/>
                  </w:divBdr>
                  <w:divsChild>
                    <w:div w:id="1518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66716">
          <w:marLeft w:val="0"/>
          <w:marRight w:val="0"/>
          <w:marTop w:val="0"/>
          <w:marBottom w:val="0"/>
          <w:divBdr>
            <w:top w:val="none" w:sz="0" w:space="0" w:color="auto"/>
            <w:left w:val="none" w:sz="0" w:space="0" w:color="auto"/>
            <w:bottom w:val="none" w:sz="0" w:space="0" w:color="auto"/>
            <w:right w:val="none" w:sz="0" w:space="0" w:color="auto"/>
          </w:divBdr>
          <w:divsChild>
            <w:div w:id="1460954392">
              <w:marLeft w:val="0"/>
              <w:marRight w:val="0"/>
              <w:marTop w:val="0"/>
              <w:marBottom w:val="0"/>
              <w:divBdr>
                <w:top w:val="none" w:sz="0" w:space="0" w:color="auto"/>
                <w:left w:val="none" w:sz="0" w:space="0" w:color="auto"/>
                <w:bottom w:val="none" w:sz="0" w:space="0" w:color="auto"/>
                <w:right w:val="none" w:sz="0" w:space="0" w:color="auto"/>
              </w:divBdr>
            </w:div>
          </w:divsChild>
        </w:div>
        <w:div w:id="1794595295">
          <w:marLeft w:val="0"/>
          <w:marRight w:val="0"/>
          <w:marTop w:val="0"/>
          <w:marBottom w:val="0"/>
          <w:divBdr>
            <w:top w:val="none" w:sz="0" w:space="0" w:color="auto"/>
            <w:left w:val="none" w:sz="0" w:space="0" w:color="auto"/>
            <w:bottom w:val="none" w:sz="0" w:space="0" w:color="auto"/>
            <w:right w:val="none" w:sz="0" w:space="0" w:color="auto"/>
          </w:divBdr>
          <w:divsChild>
            <w:div w:id="1770656335">
              <w:marLeft w:val="0"/>
              <w:marRight w:val="0"/>
              <w:marTop w:val="0"/>
              <w:marBottom w:val="0"/>
              <w:divBdr>
                <w:top w:val="none" w:sz="0" w:space="0" w:color="auto"/>
                <w:left w:val="none" w:sz="0" w:space="0" w:color="auto"/>
                <w:bottom w:val="none" w:sz="0" w:space="0" w:color="auto"/>
                <w:right w:val="none" w:sz="0" w:space="0" w:color="auto"/>
              </w:divBdr>
            </w:div>
          </w:divsChild>
        </w:div>
        <w:div w:id="1900821023">
          <w:marLeft w:val="0"/>
          <w:marRight w:val="0"/>
          <w:marTop w:val="0"/>
          <w:marBottom w:val="0"/>
          <w:divBdr>
            <w:top w:val="none" w:sz="0" w:space="0" w:color="auto"/>
            <w:left w:val="none" w:sz="0" w:space="0" w:color="auto"/>
            <w:bottom w:val="none" w:sz="0" w:space="0" w:color="auto"/>
            <w:right w:val="none" w:sz="0" w:space="0" w:color="auto"/>
          </w:divBdr>
          <w:divsChild>
            <w:div w:id="184758802">
              <w:marLeft w:val="0"/>
              <w:marRight w:val="0"/>
              <w:marTop w:val="0"/>
              <w:marBottom w:val="0"/>
              <w:divBdr>
                <w:top w:val="none" w:sz="0" w:space="0" w:color="auto"/>
                <w:left w:val="none" w:sz="0" w:space="0" w:color="auto"/>
                <w:bottom w:val="none" w:sz="0" w:space="0" w:color="auto"/>
                <w:right w:val="none" w:sz="0" w:space="0" w:color="auto"/>
              </w:divBdr>
            </w:div>
          </w:divsChild>
        </w:div>
        <w:div w:id="2026976803">
          <w:marLeft w:val="0"/>
          <w:marRight w:val="0"/>
          <w:marTop w:val="0"/>
          <w:marBottom w:val="0"/>
          <w:divBdr>
            <w:top w:val="none" w:sz="0" w:space="0" w:color="auto"/>
            <w:left w:val="none" w:sz="0" w:space="0" w:color="auto"/>
            <w:bottom w:val="none" w:sz="0" w:space="0" w:color="auto"/>
            <w:right w:val="none" w:sz="0" w:space="0" w:color="auto"/>
          </w:divBdr>
          <w:divsChild>
            <w:div w:id="283967807">
              <w:marLeft w:val="0"/>
              <w:marRight w:val="0"/>
              <w:marTop w:val="0"/>
              <w:marBottom w:val="0"/>
              <w:divBdr>
                <w:top w:val="none" w:sz="0" w:space="0" w:color="auto"/>
                <w:left w:val="none" w:sz="0" w:space="0" w:color="auto"/>
                <w:bottom w:val="none" w:sz="0" w:space="0" w:color="auto"/>
                <w:right w:val="none" w:sz="0" w:space="0" w:color="auto"/>
              </w:divBdr>
              <w:divsChild>
                <w:div w:id="824051286">
                  <w:marLeft w:val="0"/>
                  <w:marRight w:val="0"/>
                  <w:marTop w:val="0"/>
                  <w:marBottom w:val="0"/>
                  <w:divBdr>
                    <w:top w:val="none" w:sz="0" w:space="0" w:color="auto"/>
                    <w:left w:val="none" w:sz="0" w:space="0" w:color="auto"/>
                    <w:bottom w:val="none" w:sz="0" w:space="0" w:color="auto"/>
                    <w:right w:val="none" w:sz="0" w:space="0" w:color="auto"/>
                  </w:divBdr>
                </w:div>
              </w:divsChild>
            </w:div>
            <w:div w:id="473448941">
              <w:marLeft w:val="0"/>
              <w:marRight w:val="0"/>
              <w:marTop w:val="0"/>
              <w:marBottom w:val="0"/>
              <w:divBdr>
                <w:top w:val="none" w:sz="0" w:space="0" w:color="auto"/>
                <w:left w:val="none" w:sz="0" w:space="0" w:color="auto"/>
                <w:bottom w:val="none" w:sz="0" w:space="0" w:color="auto"/>
                <w:right w:val="none" w:sz="0" w:space="0" w:color="auto"/>
              </w:divBdr>
              <w:divsChild>
                <w:div w:id="49815151">
                  <w:marLeft w:val="0"/>
                  <w:marRight w:val="0"/>
                  <w:marTop w:val="0"/>
                  <w:marBottom w:val="0"/>
                  <w:divBdr>
                    <w:top w:val="none" w:sz="0" w:space="0" w:color="auto"/>
                    <w:left w:val="none" w:sz="0" w:space="0" w:color="auto"/>
                    <w:bottom w:val="none" w:sz="0" w:space="0" w:color="auto"/>
                    <w:right w:val="none" w:sz="0" w:space="0" w:color="auto"/>
                  </w:divBdr>
                </w:div>
              </w:divsChild>
            </w:div>
            <w:div w:id="664164922">
              <w:marLeft w:val="0"/>
              <w:marRight w:val="0"/>
              <w:marTop w:val="0"/>
              <w:marBottom w:val="0"/>
              <w:divBdr>
                <w:top w:val="none" w:sz="0" w:space="0" w:color="auto"/>
                <w:left w:val="none" w:sz="0" w:space="0" w:color="auto"/>
                <w:bottom w:val="none" w:sz="0" w:space="0" w:color="auto"/>
                <w:right w:val="none" w:sz="0" w:space="0" w:color="auto"/>
              </w:divBdr>
              <w:divsChild>
                <w:div w:id="150760607">
                  <w:marLeft w:val="0"/>
                  <w:marRight w:val="0"/>
                  <w:marTop w:val="0"/>
                  <w:marBottom w:val="0"/>
                  <w:divBdr>
                    <w:top w:val="none" w:sz="0" w:space="0" w:color="auto"/>
                    <w:left w:val="none" w:sz="0" w:space="0" w:color="auto"/>
                    <w:bottom w:val="none" w:sz="0" w:space="0" w:color="auto"/>
                    <w:right w:val="none" w:sz="0" w:space="0" w:color="auto"/>
                  </w:divBdr>
                </w:div>
              </w:divsChild>
            </w:div>
            <w:div w:id="785805768">
              <w:marLeft w:val="0"/>
              <w:marRight w:val="0"/>
              <w:marTop w:val="0"/>
              <w:marBottom w:val="0"/>
              <w:divBdr>
                <w:top w:val="none" w:sz="0" w:space="0" w:color="auto"/>
                <w:left w:val="none" w:sz="0" w:space="0" w:color="auto"/>
                <w:bottom w:val="none" w:sz="0" w:space="0" w:color="auto"/>
                <w:right w:val="none" w:sz="0" w:space="0" w:color="auto"/>
              </w:divBdr>
              <w:divsChild>
                <w:div w:id="1597593914">
                  <w:marLeft w:val="0"/>
                  <w:marRight w:val="0"/>
                  <w:marTop w:val="0"/>
                  <w:marBottom w:val="0"/>
                  <w:divBdr>
                    <w:top w:val="none" w:sz="0" w:space="0" w:color="auto"/>
                    <w:left w:val="none" w:sz="0" w:space="0" w:color="auto"/>
                    <w:bottom w:val="none" w:sz="0" w:space="0" w:color="auto"/>
                    <w:right w:val="none" w:sz="0" w:space="0" w:color="auto"/>
                  </w:divBdr>
                </w:div>
              </w:divsChild>
            </w:div>
            <w:div w:id="1286161863">
              <w:marLeft w:val="0"/>
              <w:marRight w:val="0"/>
              <w:marTop w:val="0"/>
              <w:marBottom w:val="0"/>
              <w:divBdr>
                <w:top w:val="none" w:sz="0" w:space="0" w:color="auto"/>
                <w:left w:val="none" w:sz="0" w:space="0" w:color="auto"/>
                <w:bottom w:val="none" w:sz="0" w:space="0" w:color="auto"/>
                <w:right w:val="none" w:sz="0" w:space="0" w:color="auto"/>
              </w:divBdr>
              <w:divsChild>
                <w:div w:id="528760535">
                  <w:marLeft w:val="0"/>
                  <w:marRight w:val="0"/>
                  <w:marTop w:val="0"/>
                  <w:marBottom w:val="0"/>
                  <w:divBdr>
                    <w:top w:val="none" w:sz="0" w:space="0" w:color="auto"/>
                    <w:left w:val="none" w:sz="0" w:space="0" w:color="auto"/>
                    <w:bottom w:val="none" w:sz="0" w:space="0" w:color="auto"/>
                    <w:right w:val="none" w:sz="0" w:space="0" w:color="auto"/>
                  </w:divBdr>
                </w:div>
              </w:divsChild>
            </w:div>
            <w:div w:id="1379551786">
              <w:marLeft w:val="0"/>
              <w:marRight w:val="0"/>
              <w:marTop w:val="0"/>
              <w:marBottom w:val="0"/>
              <w:divBdr>
                <w:top w:val="none" w:sz="0" w:space="0" w:color="auto"/>
                <w:left w:val="none" w:sz="0" w:space="0" w:color="auto"/>
                <w:bottom w:val="none" w:sz="0" w:space="0" w:color="auto"/>
                <w:right w:val="none" w:sz="0" w:space="0" w:color="auto"/>
              </w:divBdr>
              <w:divsChild>
                <w:div w:id="12997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943">
      <w:bodyDiv w:val="1"/>
      <w:marLeft w:val="0"/>
      <w:marRight w:val="0"/>
      <w:marTop w:val="0"/>
      <w:marBottom w:val="0"/>
      <w:divBdr>
        <w:top w:val="none" w:sz="0" w:space="0" w:color="auto"/>
        <w:left w:val="none" w:sz="0" w:space="0" w:color="auto"/>
        <w:bottom w:val="none" w:sz="0" w:space="0" w:color="auto"/>
        <w:right w:val="none" w:sz="0" w:space="0" w:color="auto"/>
      </w:divBdr>
    </w:div>
    <w:div w:id="1288662554">
      <w:bodyDiv w:val="1"/>
      <w:marLeft w:val="0"/>
      <w:marRight w:val="0"/>
      <w:marTop w:val="0"/>
      <w:marBottom w:val="0"/>
      <w:divBdr>
        <w:top w:val="none" w:sz="0" w:space="0" w:color="auto"/>
        <w:left w:val="none" w:sz="0" w:space="0" w:color="auto"/>
        <w:bottom w:val="none" w:sz="0" w:space="0" w:color="auto"/>
        <w:right w:val="none" w:sz="0" w:space="0" w:color="auto"/>
      </w:divBdr>
      <w:divsChild>
        <w:div w:id="1331955601">
          <w:marLeft w:val="0"/>
          <w:marRight w:val="0"/>
          <w:marTop w:val="0"/>
          <w:marBottom w:val="0"/>
          <w:divBdr>
            <w:top w:val="none" w:sz="0" w:space="0" w:color="auto"/>
            <w:left w:val="none" w:sz="0" w:space="0" w:color="auto"/>
            <w:bottom w:val="none" w:sz="0" w:space="0" w:color="auto"/>
            <w:right w:val="none" w:sz="0" w:space="0" w:color="auto"/>
          </w:divBdr>
          <w:divsChild>
            <w:div w:id="3674889">
              <w:marLeft w:val="0"/>
              <w:marRight w:val="0"/>
              <w:marTop w:val="0"/>
              <w:marBottom w:val="0"/>
              <w:divBdr>
                <w:top w:val="none" w:sz="0" w:space="0" w:color="auto"/>
                <w:left w:val="none" w:sz="0" w:space="0" w:color="auto"/>
                <w:bottom w:val="none" w:sz="0" w:space="0" w:color="auto"/>
                <w:right w:val="none" w:sz="0" w:space="0" w:color="auto"/>
              </w:divBdr>
              <w:divsChild>
                <w:div w:id="788931910">
                  <w:marLeft w:val="0"/>
                  <w:marRight w:val="0"/>
                  <w:marTop w:val="0"/>
                  <w:marBottom w:val="0"/>
                  <w:divBdr>
                    <w:top w:val="none" w:sz="0" w:space="0" w:color="auto"/>
                    <w:left w:val="none" w:sz="0" w:space="0" w:color="auto"/>
                    <w:bottom w:val="none" w:sz="0" w:space="0" w:color="auto"/>
                    <w:right w:val="none" w:sz="0" w:space="0" w:color="auto"/>
                  </w:divBdr>
                  <w:divsChild>
                    <w:div w:id="1244755247">
                      <w:marLeft w:val="0"/>
                      <w:marRight w:val="0"/>
                      <w:marTop w:val="0"/>
                      <w:marBottom w:val="0"/>
                      <w:divBdr>
                        <w:top w:val="none" w:sz="0" w:space="0" w:color="auto"/>
                        <w:left w:val="none" w:sz="0" w:space="0" w:color="auto"/>
                        <w:bottom w:val="none" w:sz="0" w:space="0" w:color="auto"/>
                        <w:right w:val="none" w:sz="0" w:space="0" w:color="auto"/>
                      </w:divBdr>
                    </w:div>
                  </w:divsChild>
                </w:div>
                <w:div w:id="832601375">
                  <w:marLeft w:val="0"/>
                  <w:marRight w:val="0"/>
                  <w:marTop w:val="0"/>
                  <w:marBottom w:val="0"/>
                  <w:divBdr>
                    <w:top w:val="none" w:sz="0" w:space="0" w:color="auto"/>
                    <w:left w:val="none" w:sz="0" w:space="0" w:color="auto"/>
                    <w:bottom w:val="none" w:sz="0" w:space="0" w:color="auto"/>
                    <w:right w:val="none" w:sz="0" w:space="0" w:color="auto"/>
                  </w:divBdr>
                  <w:divsChild>
                    <w:div w:id="444664844">
                      <w:marLeft w:val="0"/>
                      <w:marRight w:val="0"/>
                      <w:marTop w:val="0"/>
                      <w:marBottom w:val="0"/>
                      <w:divBdr>
                        <w:top w:val="none" w:sz="0" w:space="0" w:color="auto"/>
                        <w:left w:val="none" w:sz="0" w:space="0" w:color="auto"/>
                        <w:bottom w:val="none" w:sz="0" w:space="0" w:color="auto"/>
                        <w:right w:val="none" w:sz="0" w:space="0" w:color="auto"/>
                      </w:divBdr>
                    </w:div>
                  </w:divsChild>
                </w:div>
                <w:div w:id="1070150964">
                  <w:marLeft w:val="0"/>
                  <w:marRight w:val="0"/>
                  <w:marTop w:val="0"/>
                  <w:marBottom w:val="0"/>
                  <w:divBdr>
                    <w:top w:val="none" w:sz="0" w:space="0" w:color="auto"/>
                    <w:left w:val="none" w:sz="0" w:space="0" w:color="auto"/>
                    <w:bottom w:val="none" w:sz="0" w:space="0" w:color="auto"/>
                    <w:right w:val="none" w:sz="0" w:space="0" w:color="auto"/>
                  </w:divBdr>
                  <w:divsChild>
                    <w:div w:id="42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81461">
      <w:bodyDiv w:val="1"/>
      <w:marLeft w:val="0"/>
      <w:marRight w:val="0"/>
      <w:marTop w:val="0"/>
      <w:marBottom w:val="0"/>
      <w:divBdr>
        <w:top w:val="none" w:sz="0" w:space="0" w:color="auto"/>
        <w:left w:val="none" w:sz="0" w:space="0" w:color="auto"/>
        <w:bottom w:val="none" w:sz="0" w:space="0" w:color="auto"/>
        <w:right w:val="none" w:sz="0" w:space="0" w:color="auto"/>
      </w:divBdr>
    </w:div>
    <w:div w:id="1563904492">
      <w:bodyDiv w:val="1"/>
      <w:marLeft w:val="0"/>
      <w:marRight w:val="0"/>
      <w:marTop w:val="0"/>
      <w:marBottom w:val="0"/>
      <w:divBdr>
        <w:top w:val="none" w:sz="0" w:space="0" w:color="auto"/>
        <w:left w:val="none" w:sz="0" w:space="0" w:color="auto"/>
        <w:bottom w:val="none" w:sz="0" w:space="0" w:color="auto"/>
        <w:right w:val="none" w:sz="0" w:space="0" w:color="auto"/>
      </w:divBdr>
      <w:divsChild>
        <w:div w:id="2105109470">
          <w:marLeft w:val="0"/>
          <w:marRight w:val="0"/>
          <w:marTop w:val="0"/>
          <w:marBottom w:val="0"/>
          <w:divBdr>
            <w:top w:val="none" w:sz="0" w:space="0" w:color="auto"/>
            <w:left w:val="none" w:sz="0" w:space="0" w:color="auto"/>
            <w:bottom w:val="none" w:sz="0" w:space="0" w:color="auto"/>
            <w:right w:val="none" w:sz="0" w:space="0" w:color="auto"/>
          </w:divBdr>
          <w:divsChild>
            <w:div w:id="1502117183">
              <w:marLeft w:val="0"/>
              <w:marRight w:val="0"/>
              <w:marTop w:val="0"/>
              <w:marBottom w:val="0"/>
              <w:divBdr>
                <w:top w:val="none" w:sz="0" w:space="0" w:color="auto"/>
                <w:left w:val="none" w:sz="0" w:space="0" w:color="auto"/>
                <w:bottom w:val="none" w:sz="0" w:space="0" w:color="auto"/>
                <w:right w:val="none" w:sz="0" w:space="0" w:color="auto"/>
              </w:divBdr>
              <w:divsChild>
                <w:div w:id="599265200">
                  <w:marLeft w:val="0"/>
                  <w:marRight w:val="0"/>
                  <w:marTop w:val="0"/>
                  <w:marBottom w:val="0"/>
                  <w:divBdr>
                    <w:top w:val="none" w:sz="0" w:space="0" w:color="auto"/>
                    <w:left w:val="none" w:sz="0" w:space="0" w:color="auto"/>
                    <w:bottom w:val="none" w:sz="0" w:space="0" w:color="auto"/>
                    <w:right w:val="none" w:sz="0" w:space="0" w:color="auto"/>
                  </w:divBdr>
                  <w:divsChild>
                    <w:div w:id="1553495072">
                      <w:marLeft w:val="0"/>
                      <w:marRight w:val="0"/>
                      <w:marTop w:val="0"/>
                      <w:marBottom w:val="0"/>
                      <w:divBdr>
                        <w:top w:val="none" w:sz="0" w:space="0" w:color="auto"/>
                        <w:left w:val="none" w:sz="0" w:space="0" w:color="auto"/>
                        <w:bottom w:val="none" w:sz="0" w:space="0" w:color="auto"/>
                        <w:right w:val="none" w:sz="0" w:space="0" w:color="auto"/>
                      </w:divBdr>
                    </w:div>
                  </w:divsChild>
                </w:div>
                <w:div w:id="1110130505">
                  <w:marLeft w:val="0"/>
                  <w:marRight w:val="0"/>
                  <w:marTop w:val="0"/>
                  <w:marBottom w:val="0"/>
                  <w:divBdr>
                    <w:top w:val="none" w:sz="0" w:space="0" w:color="auto"/>
                    <w:left w:val="none" w:sz="0" w:space="0" w:color="auto"/>
                    <w:bottom w:val="none" w:sz="0" w:space="0" w:color="auto"/>
                    <w:right w:val="none" w:sz="0" w:space="0" w:color="auto"/>
                  </w:divBdr>
                  <w:divsChild>
                    <w:div w:id="1334718622">
                      <w:marLeft w:val="0"/>
                      <w:marRight w:val="0"/>
                      <w:marTop w:val="0"/>
                      <w:marBottom w:val="0"/>
                      <w:divBdr>
                        <w:top w:val="none" w:sz="0" w:space="0" w:color="auto"/>
                        <w:left w:val="none" w:sz="0" w:space="0" w:color="auto"/>
                        <w:bottom w:val="none" w:sz="0" w:space="0" w:color="auto"/>
                        <w:right w:val="none" w:sz="0" w:space="0" w:color="auto"/>
                      </w:divBdr>
                    </w:div>
                  </w:divsChild>
                </w:div>
                <w:div w:id="1148009785">
                  <w:marLeft w:val="0"/>
                  <w:marRight w:val="0"/>
                  <w:marTop w:val="0"/>
                  <w:marBottom w:val="0"/>
                  <w:divBdr>
                    <w:top w:val="none" w:sz="0" w:space="0" w:color="auto"/>
                    <w:left w:val="none" w:sz="0" w:space="0" w:color="auto"/>
                    <w:bottom w:val="none" w:sz="0" w:space="0" w:color="auto"/>
                    <w:right w:val="none" w:sz="0" w:space="0" w:color="auto"/>
                  </w:divBdr>
                  <w:divsChild>
                    <w:div w:id="196086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733331">
      <w:bodyDiv w:val="1"/>
      <w:marLeft w:val="0"/>
      <w:marRight w:val="0"/>
      <w:marTop w:val="0"/>
      <w:marBottom w:val="0"/>
      <w:divBdr>
        <w:top w:val="none" w:sz="0" w:space="0" w:color="auto"/>
        <w:left w:val="none" w:sz="0" w:space="0" w:color="auto"/>
        <w:bottom w:val="none" w:sz="0" w:space="0" w:color="auto"/>
        <w:right w:val="none" w:sz="0" w:space="0" w:color="auto"/>
      </w:divBdr>
    </w:div>
    <w:div w:id="1639648997">
      <w:bodyDiv w:val="1"/>
      <w:marLeft w:val="0"/>
      <w:marRight w:val="0"/>
      <w:marTop w:val="0"/>
      <w:marBottom w:val="0"/>
      <w:divBdr>
        <w:top w:val="none" w:sz="0" w:space="0" w:color="auto"/>
        <w:left w:val="none" w:sz="0" w:space="0" w:color="auto"/>
        <w:bottom w:val="none" w:sz="0" w:space="0" w:color="auto"/>
        <w:right w:val="none" w:sz="0" w:space="0" w:color="auto"/>
      </w:divBdr>
      <w:divsChild>
        <w:div w:id="102266020">
          <w:marLeft w:val="0"/>
          <w:marRight w:val="0"/>
          <w:marTop w:val="0"/>
          <w:marBottom w:val="0"/>
          <w:divBdr>
            <w:top w:val="none" w:sz="0" w:space="0" w:color="auto"/>
            <w:left w:val="none" w:sz="0" w:space="0" w:color="auto"/>
            <w:bottom w:val="none" w:sz="0" w:space="0" w:color="auto"/>
            <w:right w:val="none" w:sz="0" w:space="0" w:color="auto"/>
          </w:divBdr>
          <w:divsChild>
            <w:div w:id="139082543">
              <w:marLeft w:val="0"/>
              <w:marRight w:val="0"/>
              <w:marTop w:val="0"/>
              <w:marBottom w:val="0"/>
              <w:divBdr>
                <w:top w:val="none" w:sz="0" w:space="0" w:color="auto"/>
                <w:left w:val="none" w:sz="0" w:space="0" w:color="auto"/>
                <w:bottom w:val="none" w:sz="0" w:space="0" w:color="auto"/>
                <w:right w:val="none" w:sz="0" w:space="0" w:color="auto"/>
              </w:divBdr>
              <w:divsChild>
                <w:div w:id="1135876872">
                  <w:marLeft w:val="0"/>
                  <w:marRight w:val="0"/>
                  <w:marTop w:val="0"/>
                  <w:marBottom w:val="0"/>
                  <w:divBdr>
                    <w:top w:val="none" w:sz="0" w:space="0" w:color="auto"/>
                    <w:left w:val="none" w:sz="0" w:space="0" w:color="auto"/>
                    <w:bottom w:val="none" w:sz="0" w:space="0" w:color="auto"/>
                    <w:right w:val="none" w:sz="0" w:space="0" w:color="auto"/>
                  </w:divBdr>
                </w:div>
              </w:divsChild>
            </w:div>
            <w:div w:id="372267279">
              <w:marLeft w:val="0"/>
              <w:marRight w:val="0"/>
              <w:marTop w:val="0"/>
              <w:marBottom w:val="0"/>
              <w:divBdr>
                <w:top w:val="none" w:sz="0" w:space="0" w:color="auto"/>
                <w:left w:val="none" w:sz="0" w:space="0" w:color="auto"/>
                <w:bottom w:val="none" w:sz="0" w:space="0" w:color="auto"/>
                <w:right w:val="none" w:sz="0" w:space="0" w:color="auto"/>
              </w:divBdr>
              <w:divsChild>
                <w:div w:id="996762815">
                  <w:marLeft w:val="0"/>
                  <w:marRight w:val="0"/>
                  <w:marTop w:val="0"/>
                  <w:marBottom w:val="0"/>
                  <w:divBdr>
                    <w:top w:val="none" w:sz="0" w:space="0" w:color="auto"/>
                    <w:left w:val="none" w:sz="0" w:space="0" w:color="auto"/>
                    <w:bottom w:val="none" w:sz="0" w:space="0" w:color="auto"/>
                    <w:right w:val="none" w:sz="0" w:space="0" w:color="auto"/>
                  </w:divBdr>
                </w:div>
              </w:divsChild>
            </w:div>
            <w:div w:id="410199721">
              <w:marLeft w:val="0"/>
              <w:marRight w:val="0"/>
              <w:marTop w:val="0"/>
              <w:marBottom w:val="0"/>
              <w:divBdr>
                <w:top w:val="none" w:sz="0" w:space="0" w:color="auto"/>
                <w:left w:val="none" w:sz="0" w:space="0" w:color="auto"/>
                <w:bottom w:val="none" w:sz="0" w:space="0" w:color="auto"/>
                <w:right w:val="none" w:sz="0" w:space="0" w:color="auto"/>
              </w:divBdr>
              <w:divsChild>
                <w:div w:id="689184397">
                  <w:marLeft w:val="0"/>
                  <w:marRight w:val="0"/>
                  <w:marTop w:val="0"/>
                  <w:marBottom w:val="0"/>
                  <w:divBdr>
                    <w:top w:val="none" w:sz="0" w:space="0" w:color="auto"/>
                    <w:left w:val="none" w:sz="0" w:space="0" w:color="auto"/>
                    <w:bottom w:val="none" w:sz="0" w:space="0" w:color="auto"/>
                    <w:right w:val="none" w:sz="0" w:space="0" w:color="auto"/>
                  </w:divBdr>
                </w:div>
              </w:divsChild>
            </w:div>
            <w:div w:id="474493478">
              <w:marLeft w:val="0"/>
              <w:marRight w:val="0"/>
              <w:marTop w:val="0"/>
              <w:marBottom w:val="0"/>
              <w:divBdr>
                <w:top w:val="none" w:sz="0" w:space="0" w:color="auto"/>
                <w:left w:val="none" w:sz="0" w:space="0" w:color="auto"/>
                <w:bottom w:val="none" w:sz="0" w:space="0" w:color="auto"/>
                <w:right w:val="none" w:sz="0" w:space="0" w:color="auto"/>
              </w:divBdr>
              <w:divsChild>
                <w:div w:id="1712069658">
                  <w:marLeft w:val="0"/>
                  <w:marRight w:val="0"/>
                  <w:marTop w:val="0"/>
                  <w:marBottom w:val="0"/>
                  <w:divBdr>
                    <w:top w:val="none" w:sz="0" w:space="0" w:color="auto"/>
                    <w:left w:val="none" w:sz="0" w:space="0" w:color="auto"/>
                    <w:bottom w:val="none" w:sz="0" w:space="0" w:color="auto"/>
                    <w:right w:val="none" w:sz="0" w:space="0" w:color="auto"/>
                  </w:divBdr>
                </w:div>
              </w:divsChild>
            </w:div>
            <w:div w:id="881986543">
              <w:marLeft w:val="0"/>
              <w:marRight w:val="0"/>
              <w:marTop w:val="0"/>
              <w:marBottom w:val="0"/>
              <w:divBdr>
                <w:top w:val="none" w:sz="0" w:space="0" w:color="auto"/>
                <w:left w:val="none" w:sz="0" w:space="0" w:color="auto"/>
                <w:bottom w:val="none" w:sz="0" w:space="0" w:color="auto"/>
                <w:right w:val="none" w:sz="0" w:space="0" w:color="auto"/>
              </w:divBdr>
              <w:divsChild>
                <w:div w:id="237711174">
                  <w:marLeft w:val="0"/>
                  <w:marRight w:val="0"/>
                  <w:marTop w:val="0"/>
                  <w:marBottom w:val="0"/>
                  <w:divBdr>
                    <w:top w:val="none" w:sz="0" w:space="0" w:color="auto"/>
                    <w:left w:val="none" w:sz="0" w:space="0" w:color="auto"/>
                    <w:bottom w:val="none" w:sz="0" w:space="0" w:color="auto"/>
                    <w:right w:val="none" w:sz="0" w:space="0" w:color="auto"/>
                  </w:divBdr>
                </w:div>
              </w:divsChild>
            </w:div>
            <w:div w:id="1419643915">
              <w:marLeft w:val="0"/>
              <w:marRight w:val="0"/>
              <w:marTop w:val="0"/>
              <w:marBottom w:val="0"/>
              <w:divBdr>
                <w:top w:val="none" w:sz="0" w:space="0" w:color="auto"/>
                <w:left w:val="none" w:sz="0" w:space="0" w:color="auto"/>
                <w:bottom w:val="none" w:sz="0" w:space="0" w:color="auto"/>
                <w:right w:val="none" w:sz="0" w:space="0" w:color="auto"/>
              </w:divBdr>
              <w:divsChild>
                <w:div w:id="583224000">
                  <w:marLeft w:val="0"/>
                  <w:marRight w:val="0"/>
                  <w:marTop w:val="0"/>
                  <w:marBottom w:val="0"/>
                  <w:divBdr>
                    <w:top w:val="none" w:sz="0" w:space="0" w:color="auto"/>
                    <w:left w:val="none" w:sz="0" w:space="0" w:color="auto"/>
                    <w:bottom w:val="none" w:sz="0" w:space="0" w:color="auto"/>
                    <w:right w:val="none" w:sz="0" w:space="0" w:color="auto"/>
                  </w:divBdr>
                </w:div>
              </w:divsChild>
            </w:div>
            <w:div w:id="1663924287">
              <w:marLeft w:val="0"/>
              <w:marRight w:val="0"/>
              <w:marTop w:val="0"/>
              <w:marBottom w:val="0"/>
              <w:divBdr>
                <w:top w:val="none" w:sz="0" w:space="0" w:color="auto"/>
                <w:left w:val="none" w:sz="0" w:space="0" w:color="auto"/>
                <w:bottom w:val="none" w:sz="0" w:space="0" w:color="auto"/>
                <w:right w:val="none" w:sz="0" w:space="0" w:color="auto"/>
              </w:divBdr>
              <w:divsChild>
                <w:div w:id="11226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60374">
          <w:marLeft w:val="0"/>
          <w:marRight w:val="0"/>
          <w:marTop w:val="0"/>
          <w:marBottom w:val="0"/>
          <w:divBdr>
            <w:top w:val="none" w:sz="0" w:space="0" w:color="auto"/>
            <w:left w:val="none" w:sz="0" w:space="0" w:color="auto"/>
            <w:bottom w:val="none" w:sz="0" w:space="0" w:color="auto"/>
            <w:right w:val="none" w:sz="0" w:space="0" w:color="auto"/>
          </w:divBdr>
          <w:divsChild>
            <w:div w:id="674311363">
              <w:marLeft w:val="0"/>
              <w:marRight w:val="0"/>
              <w:marTop w:val="0"/>
              <w:marBottom w:val="0"/>
              <w:divBdr>
                <w:top w:val="none" w:sz="0" w:space="0" w:color="auto"/>
                <w:left w:val="none" w:sz="0" w:space="0" w:color="auto"/>
                <w:bottom w:val="none" w:sz="0" w:space="0" w:color="auto"/>
                <w:right w:val="none" w:sz="0" w:space="0" w:color="auto"/>
              </w:divBdr>
              <w:divsChild>
                <w:div w:id="21073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51928">
          <w:marLeft w:val="0"/>
          <w:marRight w:val="0"/>
          <w:marTop w:val="0"/>
          <w:marBottom w:val="0"/>
          <w:divBdr>
            <w:top w:val="none" w:sz="0" w:space="0" w:color="auto"/>
            <w:left w:val="none" w:sz="0" w:space="0" w:color="auto"/>
            <w:bottom w:val="none" w:sz="0" w:space="0" w:color="auto"/>
            <w:right w:val="none" w:sz="0" w:space="0" w:color="auto"/>
          </w:divBdr>
          <w:divsChild>
            <w:div w:id="23137790">
              <w:marLeft w:val="0"/>
              <w:marRight w:val="0"/>
              <w:marTop w:val="0"/>
              <w:marBottom w:val="0"/>
              <w:divBdr>
                <w:top w:val="none" w:sz="0" w:space="0" w:color="auto"/>
                <w:left w:val="none" w:sz="0" w:space="0" w:color="auto"/>
                <w:bottom w:val="none" w:sz="0" w:space="0" w:color="auto"/>
                <w:right w:val="none" w:sz="0" w:space="0" w:color="auto"/>
              </w:divBdr>
              <w:divsChild>
                <w:div w:id="1681739101">
                  <w:marLeft w:val="0"/>
                  <w:marRight w:val="0"/>
                  <w:marTop w:val="0"/>
                  <w:marBottom w:val="0"/>
                  <w:divBdr>
                    <w:top w:val="none" w:sz="0" w:space="0" w:color="auto"/>
                    <w:left w:val="none" w:sz="0" w:space="0" w:color="auto"/>
                    <w:bottom w:val="none" w:sz="0" w:space="0" w:color="auto"/>
                    <w:right w:val="none" w:sz="0" w:space="0" w:color="auto"/>
                  </w:divBdr>
                </w:div>
              </w:divsChild>
            </w:div>
            <w:div w:id="271396995">
              <w:marLeft w:val="0"/>
              <w:marRight w:val="0"/>
              <w:marTop w:val="0"/>
              <w:marBottom w:val="0"/>
              <w:divBdr>
                <w:top w:val="none" w:sz="0" w:space="0" w:color="auto"/>
                <w:left w:val="none" w:sz="0" w:space="0" w:color="auto"/>
                <w:bottom w:val="none" w:sz="0" w:space="0" w:color="auto"/>
                <w:right w:val="none" w:sz="0" w:space="0" w:color="auto"/>
              </w:divBdr>
              <w:divsChild>
                <w:div w:id="1463576850">
                  <w:marLeft w:val="0"/>
                  <w:marRight w:val="0"/>
                  <w:marTop w:val="0"/>
                  <w:marBottom w:val="0"/>
                  <w:divBdr>
                    <w:top w:val="none" w:sz="0" w:space="0" w:color="auto"/>
                    <w:left w:val="none" w:sz="0" w:space="0" w:color="auto"/>
                    <w:bottom w:val="none" w:sz="0" w:space="0" w:color="auto"/>
                    <w:right w:val="none" w:sz="0" w:space="0" w:color="auto"/>
                  </w:divBdr>
                </w:div>
              </w:divsChild>
            </w:div>
            <w:div w:id="417286107">
              <w:marLeft w:val="0"/>
              <w:marRight w:val="0"/>
              <w:marTop w:val="0"/>
              <w:marBottom w:val="0"/>
              <w:divBdr>
                <w:top w:val="none" w:sz="0" w:space="0" w:color="auto"/>
                <w:left w:val="none" w:sz="0" w:space="0" w:color="auto"/>
                <w:bottom w:val="none" w:sz="0" w:space="0" w:color="auto"/>
                <w:right w:val="none" w:sz="0" w:space="0" w:color="auto"/>
              </w:divBdr>
              <w:divsChild>
                <w:div w:id="1332875256">
                  <w:marLeft w:val="0"/>
                  <w:marRight w:val="0"/>
                  <w:marTop w:val="0"/>
                  <w:marBottom w:val="0"/>
                  <w:divBdr>
                    <w:top w:val="none" w:sz="0" w:space="0" w:color="auto"/>
                    <w:left w:val="none" w:sz="0" w:space="0" w:color="auto"/>
                    <w:bottom w:val="none" w:sz="0" w:space="0" w:color="auto"/>
                    <w:right w:val="none" w:sz="0" w:space="0" w:color="auto"/>
                  </w:divBdr>
                </w:div>
              </w:divsChild>
            </w:div>
            <w:div w:id="672755528">
              <w:marLeft w:val="0"/>
              <w:marRight w:val="0"/>
              <w:marTop w:val="0"/>
              <w:marBottom w:val="0"/>
              <w:divBdr>
                <w:top w:val="none" w:sz="0" w:space="0" w:color="auto"/>
                <w:left w:val="none" w:sz="0" w:space="0" w:color="auto"/>
                <w:bottom w:val="none" w:sz="0" w:space="0" w:color="auto"/>
                <w:right w:val="none" w:sz="0" w:space="0" w:color="auto"/>
              </w:divBdr>
              <w:divsChild>
                <w:div w:id="1565603608">
                  <w:marLeft w:val="0"/>
                  <w:marRight w:val="0"/>
                  <w:marTop w:val="0"/>
                  <w:marBottom w:val="0"/>
                  <w:divBdr>
                    <w:top w:val="none" w:sz="0" w:space="0" w:color="auto"/>
                    <w:left w:val="none" w:sz="0" w:space="0" w:color="auto"/>
                    <w:bottom w:val="none" w:sz="0" w:space="0" w:color="auto"/>
                    <w:right w:val="none" w:sz="0" w:space="0" w:color="auto"/>
                  </w:divBdr>
                </w:div>
              </w:divsChild>
            </w:div>
            <w:div w:id="750781202">
              <w:marLeft w:val="0"/>
              <w:marRight w:val="0"/>
              <w:marTop w:val="0"/>
              <w:marBottom w:val="0"/>
              <w:divBdr>
                <w:top w:val="none" w:sz="0" w:space="0" w:color="auto"/>
                <w:left w:val="none" w:sz="0" w:space="0" w:color="auto"/>
                <w:bottom w:val="none" w:sz="0" w:space="0" w:color="auto"/>
                <w:right w:val="none" w:sz="0" w:space="0" w:color="auto"/>
              </w:divBdr>
              <w:divsChild>
                <w:div w:id="1037121764">
                  <w:marLeft w:val="0"/>
                  <w:marRight w:val="0"/>
                  <w:marTop w:val="0"/>
                  <w:marBottom w:val="0"/>
                  <w:divBdr>
                    <w:top w:val="none" w:sz="0" w:space="0" w:color="auto"/>
                    <w:left w:val="none" w:sz="0" w:space="0" w:color="auto"/>
                    <w:bottom w:val="none" w:sz="0" w:space="0" w:color="auto"/>
                    <w:right w:val="none" w:sz="0" w:space="0" w:color="auto"/>
                  </w:divBdr>
                </w:div>
              </w:divsChild>
            </w:div>
            <w:div w:id="771900333">
              <w:marLeft w:val="0"/>
              <w:marRight w:val="0"/>
              <w:marTop w:val="0"/>
              <w:marBottom w:val="0"/>
              <w:divBdr>
                <w:top w:val="none" w:sz="0" w:space="0" w:color="auto"/>
                <w:left w:val="none" w:sz="0" w:space="0" w:color="auto"/>
                <w:bottom w:val="none" w:sz="0" w:space="0" w:color="auto"/>
                <w:right w:val="none" w:sz="0" w:space="0" w:color="auto"/>
              </w:divBdr>
              <w:divsChild>
                <w:div w:id="685711243">
                  <w:marLeft w:val="0"/>
                  <w:marRight w:val="0"/>
                  <w:marTop w:val="0"/>
                  <w:marBottom w:val="0"/>
                  <w:divBdr>
                    <w:top w:val="none" w:sz="0" w:space="0" w:color="auto"/>
                    <w:left w:val="none" w:sz="0" w:space="0" w:color="auto"/>
                    <w:bottom w:val="none" w:sz="0" w:space="0" w:color="auto"/>
                    <w:right w:val="none" w:sz="0" w:space="0" w:color="auto"/>
                  </w:divBdr>
                </w:div>
              </w:divsChild>
            </w:div>
            <w:div w:id="1557933502">
              <w:marLeft w:val="0"/>
              <w:marRight w:val="0"/>
              <w:marTop w:val="0"/>
              <w:marBottom w:val="0"/>
              <w:divBdr>
                <w:top w:val="none" w:sz="0" w:space="0" w:color="auto"/>
                <w:left w:val="none" w:sz="0" w:space="0" w:color="auto"/>
                <w:bottom w:val="none" w:sz="0" w:space="0" w:color="auto"/>
                <w:right w:val="none" w:sz="0" w:space="0" w:color="auto"/>
              </w:divBdr>
              <w:divsChild>
                <w:div w:id="2070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616">
      <w:bodyDiv w:val="1"/>
      <w:marLeft w:val="0"/>
      <w:marRight w:val="0"/>
      <w:marTop w:val="0"/>
      <w:marBottom w:val="0"/>
      <w:divBdr>
        <w:top w:val="none" w:sz="0" w:space="0" w:color="auto"/>
        <w:left w:val="none" w:sz="0" w:space="0" w:color="auto"/>
        <w:bottom w:val="none" w:sz="0" w:space="0" w:color="auto"/>
        <w:right w:val="none" w:sz="0" w:space="0" w:color="auto"/>
      </w:divBdr>
    </w:div>
    <w:div w:id="1822622994">
      <w:bodyDiv w:val="1"/>
      <w:marLeft w:val="0"/>
      <w:marRight w:val="0"/>
      <w:marTop w:val="0"/>
      <w:marBottom w:val="0"/>
      <w:divBdr>
        <w:top w:val="none" w:sz="0" w:space="0" w:color="auto"/>
        <w:left w:val="none" w:sz="0" w:space="0" w:color="auto"/>
        <w:bottom w:val="none" w:sz="0" w:space="0" w:color="auto"/>
        <w:right w:val="none" w:sz="0" w:space="0" w:color="auto"/>
      </w:divBdr>
      <w:divsChild>
        <w:div w:id="280767816">
          <w:marLeft w:val="0"/>
          <w:marRight w:val="0"/>
          <w:marTop w:val="0"/>
          <w:marBottom w:val="0"/>
          <w:divBdr>
            <w:top w:val="none" w:sz="0" w:space="0" w:color="auto"/>
            <w:left w:val="none" w:sz="0" w:space="0" w:color="auto"/>
            <w:bottom w:val="none" w:sz="0" w:space="0" w:color="auto"/>
            <w:right w:val="none" w:sz="0" w:space="0" w:color="auto"/>
          </w:divBdr>
          <w:divsChild>
            <w:div w:id="938367726">
              <w:marLeft w:val="0"/>
              <w:marRight w:val="0"/>
              <w:marTop w:val="0"/>
              <w:marBottom w:val="0"/>
              <w:divBdr>
                <w:top w:val="none" w:sz="0" w:space="0" w:color="auto"/>
                <w:left w:val="none" w:sz="0" w:space="0" w:color="auto"/>
                <w:bottom w:val="none" w:sz="0" w:space="0" w:color="auto"/>
                <w:right w:val="none" w:sz="0" w:space="0" w:color="auto"/>
              </w:divBdr>
              <w:divsChild>
                <w:div w:id="100877221">
                  <w:marLeft w:val="0"/>
                  <w:marRight w:val="0"/>
                  <w:marTop w:val="0"/>
                  <w:marBottom w:val="0"/>
                  <w:divBdr>
                    <w:top w:val="none" w:sz="0" w:space="0" w:color="auto"/>
                    <w:left w:val="none" w:sz="0" w:space="0" w:color="auto"/>
                    <w:bottom w:val="none" w:sz="0" w:space="0" w:color="auto"/>
                    <w:right w:val="none" w:sz="0" w:space="0" w:color="auto"/>
                  </w:divBdr>
                  <w:divsChild>
                    <w:div w:id="458569432">
                      <w:marLeft w:val="0"/>
                      <w:marRight w:val="0"/>
                      <w:marTop w:val="0"/>
                      <w:marBottom w:val="0"/>
                      <w:divBdr>
                        <w:top w:val="none" w:sz="0" w:space="0" w:color="auto"/>
                        <w:left w:val="none" w:sz="0" w:space="0" w:color="auto"/>
                        <w:bottom w:val="none" w:sz="0" w:space="0" w:color="auto"/>
                        <w:right w:val="none" w:sz="0" w:space="0" w:color="auto"/>
                      </w:divBdr>
                    </w:div>
                  </w:divsChild>
                </w:div>
                <w:div w:id="950631737">
                  <w:marLeft w:val="0"/>
                  <w:marRight w:val="0"/>
                  <w:marTop w:val="0"/>
                  <w:marBottom w:val="0"/>
                  <w:divBdr>
                    <w:top w:val="none" w:sz="0" w:space="0" w:color="auto"/>
                    <w:left w:val="none" w:sz="0" w:space="0" w:color="auto"/>
                    <w:bottom w:val="none" w:sz="0" w:space="0" w:color="auto"/>
                    <w:right w:val="none" w:sz="0" w:space="0" w:color="auto"/>
                  </w:divBdr>
                  <w:divsChild>
                    <w:div w:id="17142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6380">
          <w:marLeft w:val="0"/>
          <w:marRight w:val="0"/>
          <w:marTop w:val="0"/>
          <w:marBottom w:val="0"/>
          <w:divBdr>
            <w:top w:val="none" w:sz="0" w:space="0" w:color="auto"/>
            <w:left w:val="none" w:sz="0" w:space="0" w:color="auto"/>
            <w:bottom w:val="none" w:sz="0" w:space="0" w:color="auto"/>
            <w:right w:val="none" w:sz="0" w:space="0" w:color="auto"/>
          </w:divBdr>
          <w:divsChild>
            <w:div w:id="1805200699">
              <w:marLeft w:val="0"/>
              <w:marRight w:val="0"/>
              <w:marTop w:val="0"/>
              <w:marBottom w:val="0"/>
              <w:divBdr>
                <w:top w:val="none" w:sz="0" w:space="0" w:color="auto"/>
                <w:left w:val="none" w:sz="0" w:space="0" w:color="auto"/>
                <w:bottom w:val="none" w:sz="0" w:space="0" w:color="auto"/>
                <w:right w:val="none" w:sz="0" w:space="0" w:color="auto"/>
              </w:divBdr>
              <w:divsChild>
                <w:div w:id="33431084">
                  <w:marLeft w:val="0"/>
                  <w:marRight w:val="0"/>
                  <w:marTop w:val="0"/>
                  <w:marBottom w:val="0"/>
                  <w:divBdr>
                    <w:top w:val="none" w:sz="0" w:space="0" w:color="auto"/>
                    <w:left w:val="none" w:sz="0" w:space="0" w:color="auto"/>
                    <w:bottom w:val="none" w:sz="0" w:space="0" w:color="auto"/>
                    <w:right w:val="none" w:sz="0" w:space="0" w:color="auto"/>
                  </w:divBdr>
                  <w:divsChild>
                    <w:div w:id="1408843153">
                      <w:marLeft w:val="0"/>
                      <w:marRight w:val="0"/>
                      <w:marTop w:val="0"/>
                      <w:marBottom w:val="0"/>
                      <w:divBdr>
                        <w:top w:val="none" w:sz="0" w:space="0" w:color="auto"/>
                        <w:left w:val="none" w:sz="0" w:space="0" w:color="auto"/>
                        <w:bottom w:val="none" w:sz="0" w:space="0" w:color="auto"/>
                        <w:right w:val="none" w:sz="0" w:space="0" w:color="auto"/>
                      </w:divBdr>
                    </w:div>
                  </w:divsChild>
                </w:div>
                <w:div w:id="88162300">
                  <w:marLeft w:val="0"/>
                  <w:marRight w:val="0"/>
                  <w:marTop w:val="0"/>
                  <w:marBottom w:val="0"/>
                  <w:divBdr>
                    <w:top w:val="none" w:sz="0" w:space="0" w:color="auto"/>
                    <w:left w:val="none" w:sz="0" w:space="0" w:color="auto"/>
                    <w:bottom w:val="none" w:sz="0" w:space="0" w:color="auto"/>
                    <w:right w:val="none" w:sz="0" w:space="0" w:color="auto"/>
                  </w:divBdr>
                  <w:divsChild>
                    <w:div w:id="161553593">
                      <w:marLeft w:val="0"/>
                      <w:marRight w:val="0"/>
                      <w:marTop w:val="0"/>
                      <w:marBottom w:val="0"/>
                      <w:divBdr>
                        <w:top w:val="none" w:sz="0" w:space="0" w:color="auto"/>
                        <w:left w:val="none" w:sz="0" w:space="0" w:color="auto"/>
                        <w:bottom w:val="none" w:sz="0" w:space="0" w:color="auto"/>
                        <w:right w:val="none" w:sz="0" w:space="0" w:color="auto"/>
                      </w:divBdr>
                    </w:div>
                  </w:divsChild>
                </w:div>
                <w:div w:id="285741005">
                  <w:marLeft w:val="0"/>
                  <w:marRight w:val="0"/>
                  <w:marTop w:val="0"/>
                  <w:marBottom w:val="0"/>
                  <w:divBdr>
                    <w:top w:val="none" w:sz="0" w:space="0" w:color="auto"/>
                    <w:left w:val="none" w:sz="0" w:space="0" w:color="auto"/>
                    <w:bottom w:val="none" w:sz="0" w:space="0" w:color="auto"/>
                    <w:right w:val="none" w:sz="0" w:space="0" w:color="auto"/>
                  </w:divBdr>
                  <w:divsChild>
                    <w:div w:id="251862792">
                      <w:marLeft w:val="0"/>
                      <w:marRight w:val="0"/>
                      <w:marTop w:val="0"/>
                      <w:marBottom w:val="0"/>
                      <w:divBdr>
                        <w:top w:val="none" w:sz="0" w:space="0" w:color="auto"/>
                        <w:left w:val="none" w:sz="0" w:space="0" w:color="auto"/>
                        <w:bottom w:val="none" w:sz="0" w:space="0" w:color="auto"/>
                        <w:right w:val="none" w:sz="0" w:space="0" w:color="auto"/>
                      </w:divBdr>
                    </w:div>
                  </w:divsChild>
                </w:div>
                <w:div w:id="1104109583">
                  <w:marLeft w:val="0"/>
                  <w:marRight w:val="0"/>
                  <w:marTop w:val="0"/>
                  <w:marBottom w:val="0"/>
                  <w:divBdr>
                    <w:top w:val="none" w:sz="0" w:space="0" w:color="auto"/>
                    <w:left w:val="none" w:sz="0" w:space="0" w:color="auto"/>
                    <w:bottom w:val="none" w:sz="0" w:space="0" w:color="auto"/>
                    <w:right w:val="none" w:sz="0" w:space="0" w:color="auto"/>
                  </w:divBdr>
                  <w:divsChild>
                    <w:div w:id="1092165836">
                      <w:marLeft w:val="0"/>
                      <w:marRight w:val="0"/>
                      <w:marTop w:val="0"/>
                      <w:marBottom w:val="0"/>
                      <w:divBdr>
                        <w:top w:val="none" w:sz="0" w:space="0" w:color="auto"/>
                        <w:left w:val="none" w:sz="0" w:space="0" w:color="auto"/>
                        <w:bottom w:val="none" w:sz="0" w:space="0" w:color="auto"/>
                        <w:right w:val="none" w:sz="0" w:space="0" w:color="auto"/>
                      </w:divBdr>
                    </w:div>
                  </w:divsChild>
                </w:div>
                <w:div w:id="1127772648">
                  <w:marLeft w:val="0"/>
                  <w:marRight w:val="0"/>
                  <w:marTop w:val="0"/>
                  <w:marBottom w:val="0"/>
                  <w:divBdr>
                    <w:top w:val="none" w:sz="0" w:space="0" w:color="auto"/>
                    <w:left w:val="none" w:sz="0" w:space="0" w:color="auto"/>
                    <w:bottom w:val="none" w:sz="0" w:space="0" w:color="auto"/>
                    <w:right w:val="none" w:sz="0" w:space="0" w:color="auto"/>
                  </w:divBdr>
                  <w:divsChild>
                    <w:div w:id="466895378">
                      <w:marLeft w:val="0"/>
                      <w:marRight w:val="0"/>
                      <w:marTop w:val="0"/>
                      <w:marBottom w:val="0"/>
                      <w:divBdr>
                        <w:top w:val="none" w:sz="0" w:space="0" w:color="auto"/>
                        <w:left w:val="none" w:sz="0" w:space="0" w:color="auto"/>
                        <w:bottom w:val="none" w:sz="0" w:space="0" w:color="auto"/>
                        <w:right w:val="none" w:sz="0" w:space="0" w:color="auto"/>
                      </w:divBdr>
                    </w:div>
                  </w:divsChild>
                </w:div>
                <w:div w:id="1533225223">
                  <w:marLeft w:val="0"/>
                  <w:marRight w:val="0"/>
                  <w:marTop w:val="0"/>
                  <w:marBottom w:val="0"/>
                  <w:divBdr>
                    <w:top w:val="none" w:sz="0" w:space="0" w:color="auto"/>
                    <w:left w:val="none" w:sz="0" w:space="0" w:color="auto"/>
                    <w:bottom w:val="none" w:sz="0" w:space="0" w:color="auto"/>
                    <w:right w:val="none" w:sz="0" w:space="0" w:color="auto"/>
                  </w:divBdr>
                  <w:divsChild>
                    <w:div w:id="1059094239">
                      <w:marLeft w:val="0"/>
                      <w:marRight w:val="0"/>
                      <w:marTop w:val="0"/>
                      <w:marBottom w:val="0"/>
                      <w:divBdr>
                        <w:top w:val="none" w:sz="0" w:space="0" w:color="auto"/>
                        <w:left w:val="none" w:sz="0" w:space="0" w:color="auto"/>
                        <w:bottom w:val="none" w:sz="0" w:space="0" w:color="auto"/>
                        <w:right w:val="none" w:sz="0" w:space="0" w:color="auto"/>
                      </w:divBdr>
                    </w:div>
                  </w:divsChild>
                </w:div>
                <w:div w:id="2114353797">
                  <w:marLeft w:val="0"/>
                  <w:marRight w:val="0"/>
                  <w:marTop w:val="0"/>
                  <w:marBottom w:val="0"/>
                  <w:divBdr>
                    <w:top w:val="none" w:sz="0" w:space="0" w:color="auto"/>
                    <w:left w:val="none" w:sz="0" w:space="0" w:color="auto"/>
                    <w:bottom w:val="none" w:sz="0" w:space="0" w:color="auto"/>
                    <w:right w:val="none" w:sz="0" w:space="0" w:color="auto"/>
                  </w:divBdr>
                  <w:divsChild>
                    <w:div w:id="13417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08595">
          <w:marLeft w:val="0"/>
          <w:marRight w:val="0"/>
          <w:marTop w:val="0"/>
          <w:marBottom w:val="0"/>
          <w:divBdr>
            <w:top w:val="none" w:sz="0" w:space="0" w:color="auto"/>
            <w:left w:val="none" w:sz="0" w:space="0" w:color="auto"/>
            <w:bottom w:val="none" w:sz="0" w:space="0" w:color="auto"/>
            <w:right w:val="none" w:sz="0" w:space="0" w:color="auto"/>
          </w:divBdr>
          <w:divsChild>
            <w:div w:id="1745956340">
              <w:marLeft w:val="0"/>
              <w:marRight w:val="0"/>
              <w:marTop w:val="0"/>
              <w:marBottom w:val="0"/>
              <w:divBdr>
                <w:top w:val="none" w:sz="0" w:space="0" w:color="auto"/>
                <w:left w:val="none" w:sz="0" w:space="0" w:color="auto"/>
                <w:bottom w:val="none" w:sz="0" w:space="0" w:color="auto"/>
                <w:right w:val="none" w:sz="0" w:space="0" w:color="auto"/>
              </w:divBdr>
              <w:divsChild>
                <w:div w:id="8259901">
                  <w:marLeft w:val="0"/>
                  <w:marRight w:val="0"/>
                  <w:marTop w:val="0"/>
                  <w:marBottom w:val="0"/>
                  <w:divBdr>
                    <w:top w:val="none" w:sz="0" w:space="0" w:color="auto"/>
                    <w:left w:val="none" w:sz="0" w:space="0" w:color="auto"/>
                    <w:bottom w:val="none" w:sz="0" w:space="0" w:color="auto"/>
                    <w:right w:val="none" w:sz="0" w:space="0" w:color="auto"/>
                  </w:divBdr>
                  <w:divsChild>
                    <w:div w:id="978918962">
                      <w:marLeft w:val="0"/>
                      <w:marRight w:val="0"/>
                      <w:marTop w:val="0"/>
                      <w:marBottom w:val="0"/>
                      <w:divBdr>
                        <w:top w:val="none" w:sz="0" w:space="0" w:color="auto"/>
                        <w:left w:val="none" w:sz="0" w:space="0" w:color="auto"/>
                        <w:bottom w:val="none" w:sz="0" w:space="0" w:color="auto"/>
                        <w:right w:val="none" w:sz="0" w:space="0" w:color="auto"/>
                      </w:divBdr>
                    </w:div>
                  </w:divsChild>
                </w:div>
                <w:div w:id="36054569">
                  <w:marLeft w:val="0"/>
                  <w:marRight w:val="0"/>
                  <w:marTop w:val="0"/>
                  <w:marBottom w:val="0"/>
                  <w:divBdr>
                    <w:top w:val="none" w:sz="0" w:space="0" w:color="auto"/>
                    <w:left w:val="none" w:sz="0" w:space="0" w:color="auto"/>
                    <w:bottom w:val="none" w:sz="0" w:space="0" w:color="auto"/>
                    <w:right w:val="none" w:sz="0" w:space="0" w:color="auto"/>
                  </w:divBdr>
                  <w:divsChild>
                    <w:div w:id="625165607">
                      <w:marLeft w:val="0"/>
                      <w:marRight w:val="0"/>
                      <w:marTop w:val="0"/>
                      <w:marBottom w:val="0"/>
                      <w:divBdr>
                        <w:top w:val="none" w:sz="0" w:space="0" w:color="auto"/>
                        <w:left w:val="none" w:sz="0" w:space="0" w:color="auto"/>
                        <w:bottom w:val="none" w:sz="0" w:space="0" w:color="auto"/>
                        <w:right w:val="none" w:sz="0" w:space="0" w:color="auto"/>
                      </w:divBdr>
                    </w:div>
                  </w:divsChild>
                </w:div>
                <w:div w:id="39133481">
                  <w:marLeft w:val="0"/>
                  <w:marRight w:val="0"/>
                  <w:marTop w:val="0"/>
                  <w:marBottom w:val="0"/>
                  <w:divBdr>
                    <w:top w:val="none" w:sz="0" w:space="0" w:color="auto"/>
                    <w:left w:val="none" w:sz="0" w:space="0" w:color="auto"/>
                    <w:bottom w:val="none" w:sz="0" w:space="0" w:color="auto"/>
                    <w:right w:val="none" w:sz="0" w:space="0" w:color="auto"/>
                  </w:divBdr>
                  <w:divsChild>
                    <w:div w:id="2128431306">
                      <w:marLeft w:val="0"/>
                      <w:marRight w:val="0"/>
                      <w:marTop w:val="0"/>
                      <w:marBottom w:val="0"/>
                      <w:divBdr>
                        <w:top w:val="none" w:sz="0" w:space="0" w:color="auto"/>
                        <w:left w:val="none" w:sz="0" w:space="0" w:color="auto"/>
                        <w:bottom w:val="none" w:sz="0" w:space="0" w:color="auto"/>
                        <w:right w:val="none" w:sz="0" w:space="0" w:color="auto"/>
                      </w:divBdr>
                    </w:div>
                  </w:divsChild>
                </w:div>
                <w:div w:id="140002733">
                  <w:marLeft w:val="0"/>
                  <w:marRight w:val="0"/>
                  <w:marTop w:val="0"/>
                  <w:marBottom w:val="0"/>
                  <w:divBdr>
                    <w:top w:val="none" w:sz="0" w:space="0" w:color="auto"/>
                    <w:left w:val="none" w:sz="0" w:space="0" w:color="auto"/>
                    <w:bottom w:val="none" w:sz="0" w:space="0" w:color="auto"/>
                    <w:right w:val="none" w:sz="0" w:space="0" w:color="auto"/>
                  </w:divBdr>
                  <w:divsChild>
                    <w:div w:id="2102097194">
                      <w:marLeft w:val="0"/>
                      <w:marRight w:val="0"/>
                      <w:marTop w:val="0"/>
                      <w:marBottom w:val="0"/>
                      <w:divBdr>
                        <w:top w:val="none" w:sz="0" w:space="0" w:color="auto"/>
                        <w:left w:val="none" w:sz="0" w:space="0" w:color="auto"/>
                        <w:bottom w:val="none" w:sz="0" w:space="0" w:color="auto"/>
                        <w:right w:val="none" w:sz="0" w:space="0" w:color="auto"/>
                      </w:divBdr>
                    </w:div>
                  </w:divsChild>
                </w:div>
                <w:div w:id="503203862">
                  <w:marLeft w:val="0"/>
                  <w:marRight w:val="0"/>
                  <w:marTop w:val="0"/>
                  <w:marBottom w:val="0"/>
                  <w:divBdr>
                    <w:top w:val="none" w:sz="0" w:space="0" w:color="auto"/>
                    <w:left w:val="none" w:sz="0" w:space="0" w:color="auto"/>
                    <w:bottom w:val="none" w:sz="0" w:space="0" w:color="auto"/>
                    <w:right w:val="none" w:sz="0" w:space="0" w:color="auto"/>
                  </w:divBdr>
                  <w:divsChild>
                    <w:div w:id="645550233">
                      <w:marLeft w:val="0"/>
                      <w:marRight w:val="0"/>
                      <w:marTop w:val="0"/>
                      <w:marBottom w:val="0"/>
                      <w:divBdr>
                        <w:top w:val="none" w:sz="0" w:space="0" w:color="auto"/>
                        <w:left w:val="none" w:sz="0" w:space="0" w:color="auto"/>
                        <w:bottom w:val="none" w:sz="0" w:space="0" w:color="auto"/>
                        <w:right w:val="none" w:sz="0" w:space="0" w:color="auto"/>
                      </w:divBdr>
                    </w:div>
                  </w:divsChild>
                </w:div>
                <w:div w:id="938871990">
                  <w:marLeft w:val="0"/>
                  <w:marRight w:val="0"/>
                  <w:marTop w:val="0"/>
                  <w:marBottom w:val="0"/>
                  <w:divBdr>
                    <w:top w:val="none" w:sz="0" w:space="0" w:color="auto"/>
                    <w:left w:val="none" w:sz="0" w:space="0" w:color="auto"/>
                    <w:bottom w:val="none" w:sz="0" w:space="0" w:color="auto"/>
                    <w:right w:val="none" w:sz="0" w:space="0" w:color="auto"/>
                  </w:divBdr>
                  <w:divsChild>
                    <w:div w:id="1171288507">
                      <w:marLeft w:val="0"/>
                      <w:marRight w:val="0"/>
                      <w:marTop w:val="0"/>
                      <w:marBottom w:val="0"/>
                      <w:divBdr>
                        <w:top w:val="none" w:sz="0" w:space="0" w:color="auto"/>
                        <w:left w:val="none" w:sz="0" w:space="0" w:color="auto"/>
                        <w:bottom w:val="none" w:sz="0" w:space="0" w:color="auto"/>
                        <w:right w:val="none" w:sz="0" w:space="0" w:color="auto"/>
                      </w:divBdr>
                    </w:div>
                  </w:divsChild>
                </w:div>
                <w:div w:id="1535266737">
                  <w:marLeft w:val="0"/>
                  <w:marRight w:val="0"/>
                  <w:marTop w:val="0"/>
                  <w:marBottom w:val="0"/>
                  <w:divBdr>
                    <w:top w:val="none" w:sz="0" w:space="0" w:color="auto"/>
                    <w:left w:val="none" w:sz="0" w:space="0" w:color="auto"/>
                    <w:bottom w:val="none" w:sz="0" w:space="0" w:color="auto"/>
                    <w:right w:val="none" w:sz="0" w:space="0" w:color="auto"/>
                  </w:divBdr>
                  <w:divsChild>
                    <w:div w:id="721442644">
                      <w:marLeft w:val="0"/>
                      <w:marRight w:val="0"/>
                      <w:marTop w:val="0"/>
                      <w:marBottom w:val="0"/>
                      <w:divBdr>
                        <w:top w:val="none" w:sz="0" w:space="0" w:color="auto"/>
                        <w:left w:val="none" w:sz="0" w:space="0" w:color="auto"/>
                        <w:bottom w:val="none" w:sz="0" w:space="0" w:color="auto"/>
                        <w:right w:val="none" w:sz="0" w:space="0" w:color="auto"/>
                      </w:divBdr>
                    </w:div>
                  </w:divsChild>
                </w:div>
                <w:div w:id="1554845619">
                  <w:marLeft w:val="0"/>
                  <w:marRight w:val="0"/>
                  <w:marTop w:val="0"/>
                  <w:marBottom w:val="0"/>
                  <w:divBdr>
                    <w:top w:val="none" w:sz="0" w:space="0" w:color="auto"/>
                    <w:left w:val="none" w:sz="0" w:space="0" w:color="auto"/>
                    <w:bottom w:val="none" w:sz="0" w:space="0" w:color="auto"/>
                    <w:right w:val="none" w:sz="0" w:space="0" w:color="auto"/>
                  </w:divBdr>
                  <w:divsChild>
                    <w:div w:id="1349214537">
                      <w:marLeft w:val="0"/>
                      <w:marRight w:val="0"/>
                      <w:marTop w:val="0"/>
                      <w:marBottom w:val="0"/>
                      <w:divBdr>
                        <w:top w:val="none" w:sz="0" w:space="0" w:color="auto"/>
                        <w:left w:val="none" w:sz="0" w:space="0" w:color="auto"/>
                        <w:bottom w:val="none" w:sz="0" w:space="0" w:color="auto"/>
                        <w:right w:val="none" w:sz="0" w:space="0" w:color="auto"/>
                      </w:divBdr>
                    </w:div>
                  </w:divsChild>
                </w:div>
                <w:div w:id="1823738967">
                  <w:marLeft w:val="0"/>
                  <w:marRight w:val="0"/>
                  <w:marTop w:val="0"/>
                  <w:marBottom w:val="0"/>
                  <w:divBdr>
                    <w:top w:val="none" w:sz="0" w:space="0" w:color="auto"/>
                    <w:left w:val="none" w:sz="0" w:space="0" w:color="auto"/>
                    <w:bottom w:val="none" w:sz="0" w:space="0" w:color="auto"/>
                    <w:right w:val="none" w:sz="0" w:space="0" w:color="auto"/>
                  </w:divBdr>
                  <w:divsChild>
                    <w:div w:id="273749987">
                      <w:marLeft w:val="0"/>
                      <w:marRight w:val="0"/>
                      <w:marTop w:val="0"/>
                      <w:marBottom w:val="0"/>
                      <w:divBdr>
                        <w:top w:val="none" w:sz="0" w:space="0" w:color="auto"/>
                        <w:left w:val="none" w:sz="0" w:space="0" w:color="auto"/>
                        <w:bottom w:val="none" w:sz="0" w:space="0" w:color="auto"/>
                        <w:right w:val="none" w:sz="0" w:space="0" w:color="auto"/>
                      </w:divBdr>
                    </w:div>
                  </w:divsChild>
                </w:div>
                <w:div w:id="1985966754">
                  <w:marLeft w:val="0"/>
                  <w:marRight w:val="0"/>
                  <w:marTop w:val="0"/>
                  <w:marBottom w:val="0"/>
                  <w:divBdr>
                    <w:top w:val="none" w:sz="0" w:space="0" w:color="auto"/>
                    <w:left w:val="none" w:sz="0" w:space="0" w:color="auto"/>
                    <w:bottom w:val="none" w:sz="0" w:space="0" w:color="auto"/>
                    <w:right w:val="none" w:sz="0" w:space="0" w:color="auto"/>
                  </w:divBdr>
                  <w:divsChild>
                    <w:div w:id="6970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152081">
      <w:bodyDiv w:val="1"/>
      <w:marLeft w:val="0"/>
      <w:marRight w:val="0"/>
      <w:marTop w:val="0"/>
      <w:marBottom w:val="0"/>
      <w:divBdr>
        <w:top w:val="none" w:sz="0" w:space="0" w:color="auto"/>
        <w:left w:val="none" w:sz="0" w:space="0" w:color="auto"/>
        <w:bottom w:val="none" w:sz="0" w:space="0" w:color="auto"/>
        <w:right w:val="none" w:sz="0" w:space="0" w:color="auto"/>
      </w:divBdr>
      <w:divsChild>
        <w:div w:id="27805251">
          <w:marLeft w:val="0"/>
          <w:marRight w:val="0"/>
          <w:marTop w:val="0"/>
          <w:marBottom w:val="0"/>
          <w:divBdr>
            <w:top w:val="none" w:sz="0" w:space="0" w:color="auto"/>
            <w:left w:val="none" w:sz="0" w:space="0" w:color="auto"/>
            <w:bottom w:val="none" w:sz="0" w:space="0" w:color="auto"/>
            <w:right w:val="none" w:sz="0" w:space="0" w:color="auto"/>
          </w:divBdr>
          <w:divsChild>
            <w:div w:id="163936664">
              <w:marLeft w:val="0"/>
              <w:marRight w:val="0"/>
              <w:marTop w:val="0"/>
              <w:marBottom w:val="0"/>
              <w:divBdr>
                <w:top w:val="none" w:sz="0" w:space="0" w:color="auto"/>
                <w:left w:val="none" w:sz="0" w:space="0" w:color="auto"/>
                <w:bottom w:val="none" w:sz="0" w:space="0" w:color="auto"/>
                <w:right w:val="none" w:sz="0" w:space="0" w:color="auto"/>
              </w:divBdr>
              <w:divsChild>
                <w:div w:id="166869773">
                  <w:marLeft w:val="0"/>
                  <w:marRight w:val="0"/>
                  <w:marTop w:val="0"/>
                  <w:marBottom w:val="0"/>
                  <w:divBdr>
                    <w:top w:val="none" w:sz="0" w:space="0" w:color="auto"/>
                    <w:left w:val="none" w:sz="0" w:space="0" w:color="auto"/>
                    <w:bottom w:val="none" w:sz="0" w:space="0" w:color="auto"/>
                    <w:right w:val="none" w:sz="0" w:space="0" w:color="auto"/>
                  </w:divBdr>
                </w:div>
              </w:divsChild>
            </w:div>
            <w:div w:id="209810787">
              <w:marLeft w:val="0"/>
              <w:marRight w:val="0"/>
              <w:marTop w:val="0"/>
              <w:marBottom w:val="0"/>
              <w:divBdr>
                <w:top w:val="none" w:sz="0" w:space="0" w:color="auto"/>
                <w:left w:val="none" w:sz="0" w:space="0" w:color="auto"/>
                <w:bottom w:val="none" w:sz="0" w:space="0" w:color="auto"/>
                <w:right w:val="none" w:sz="0" w:space="0" w:color="auto"/>
              </w:divBdr>
              <w:divsChild>
                <w:div w:id="1807307992">
                  <w:marLeft w:val="0"/>
                  <w:marRight w:val="0"/>
                  <w:marTop w:val="0"/>
                  <w:marBottom w:val="0"/>
                  <w:divBdr>
                    <w:top w:val="none" w:sz="0" w:space="0" w:color="auto"/>
                    <w:left w:val="none" w:sz="0" w:space="0" w:color="auto"/>
                    <w:bottom w:val="none" w:sz="0" w:space="0" w:color="auto"/>
                    <w:right w:val="none" w:sz="0" w:space="0" w:color="auto"/>
                  </w:divBdr>
                </w:div>
              </w:divsChild>
            </w:div>
            <w:div w:id="943999405">
              <w:marLeft w:val="0"/>
              <w:marRight w:val="0"/>
              <w:marTop w:val="0"/>
              <w:marBottom w:val="0"/>
              <w:divBdr>
                <w:top w:val="none" w:sz="0" w:space="0" w:color="auto"/>
                <w:left w:val="none" w:sz="0" w:space="0" w:color="auto"/>
                <w:bottom w:val="none" w:sz="0" w:space="0" w:color="auto"/>
                <w:right w:val="none" w:sz="0" w:space="0" w:color="auto"/>
              </w:divBdr>
              <w:divsChild>
                <w:div w:id="809790176">
                  <w:marLeft w:val="0"/>
                  <w:marRight w:val="0"/>
                  <w:marTop w:val="0"/>
                  <w:marBottom w:val="0"/>
                  <w:divBdr>
                    <w:top w:val="none" w:sz="0" w:space="0" w:color="auto"/>
                    <w:left w:val="none" w:sz="0" w:space="0" w:color="auto"/>
                    <w:bottom w:val="none" w:sz="0" w:space="0" w:color="auto"/>
                    <w:right w:val="none" w:sz="0" w:space="0" w:color="auto"/>
                  </w:divBdr>
                </w:div>
              </w:divsChild>
            </w:div>
            <w:div w:id="1565094816">
              <w:marLeft w:val="0"/>
              <w:marRight w:val="0"/>
              <w:marTop w:val="0"/>
              <w:marBottom w:val="0"/>
              <w:divBdr>
                <w:top w:val="none" w:sz="0" w:space="0" w:color="auto"/>
                <w:left w:val="none" w:sz="0" w:space="0" w:color="auto"/>
                <w:bottom w:val="none" w:sz="0" w:space="0" w:color="auto"/>
                <w:right w:val="none" w:sz="0" w:space="0" w:color="auto"/>
              </w:divBdr>
              <w:divsChild>
                <w:div w:id="1835804277">
                  <w:marLeft w:val="0"/>
                  <w:marRight w:val="0"/>
                  <w:marTop w:val="0"/>
                  <w:marBottom w:val="0"/>
                  <w:divBdr>
                    <w:top w:val="none" w:sz="0" w:space="0" w:color="auto"/>
                    <w:left w:val="none" w:sz="0" w:space="0" w:color="auto"/>
                    <w:bottom w:val="none" w:sz="0" w:space="0" w:color="auto"/>
                    <w:right w:val="none" w:sz="0" w:space="0" w:color="auto"/>
                  </w:divBdr>
                </w:div>
              </w:divsChild>
            </w:div>
            <w:div w:id="1761023604">
              <w:marLeft w:val="0"/>
              <w:marRight w:val="0"/>
              <w:marTop w:val="0"/>
              <w:marBottom w:val="0"/>
              <w:divBdr>
                <w:top w:val="none" w:sz="0" w:space="0" w:color="auto"/>
                <w:left w:val="none" w:sz="0" w:space="0" w:color="auto"/>
                <w:bottom w:val="none" w:sz="0" w:space="0" w:color="auto"/>
                <w:right w:val="none" w:sz="0" w:space="0" w:color="auto"/>
              </w:divBdr>
              <w:divsChild>
                <w:div w:id="3773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00678">
          <w:marLeft w:val="0"/>
          <w:marRight w:val="0"/>
          <w:marTop w:val="0"/>
          <w:marBottom w:val="0"/>
          <w:divBdr>
            <w:top w:val="none" w:sz="0" w:space="0" w:color="auto"/>
            <w:left w:val="none" w:sz="0" w:space="0" w:color="auto"/>
            <w:bottom w:val="none" w:sz="0" w:space="0" w:color="auto"/>
            <w:right w:val="none" w:sz="0" w:space="0" w:color="auto"/>
          </w:divBdr>
          <w:divsChild>
            <w:div w:id="35203683">
              <w:marLeft w:val="0"/>
              <w:marRight w:val="0"/>
              <w:marTop w:val="0"/>
              <w:marBottom w:val="0"/>
              <w:divBdr>
                <w:top w:val="none" w:sz="0" w:space="0" w:color="auto"/>
                <w:left w:val="none" w:sz="0" w:space="0" w:color="auto"/>
                <w:bottom w:val="none" w:sz="0" w:space="0" w:color="auto"/>
                <w:right w:val="none" w:sz="0" w:space="0" w:color="auto"/>
              </w:divBdr>
              <w:divsChild>
                <w:div w:id="1000353695">
                  <w:marLeft w:val="0"/>
                  <w:marRight w:val="0"/>
                  <w:marTop w:val="0"/>
                  <w:marBottom w:val="0"/>
                  <w:divBdr>
                    <w:top w:val="none" w:sz="0" w:space="0" w:color="auto"/>
                    <w:left w:val="none" w:sz="0" w:space="0" w:color="auto"/>
                    <w:bottom w:val="none" w:sz="0" w:space="0" w:color="auto"/>
                    <w:right w:val="none" w:sz="0" w:space="0" w:color="auto"/>
                  </w:divBdr>
                </w:div>
              </w:divsChild>
            </w:div>
            <w:div w:id="196507571">
              <w:marLeft w:val="0"/>
              <w:marRight w:val="0"/>
              <w:marTop w:val="0"/>
              <w:marBottom w:val="0"/>
              <w:divBdr>
                <w:top w:val="none" w:sz="0" w:space="0" w:color="auto"/>
                <w:left w:val="none" w:sz="0" w:space="0" w:color="auto"/>
                <w:bottom w:val="none" w:sz="0" w:space="0" w:color="auto"/>
                <w:right w:val="none" w:sz="0" w:space="0" w:color="auto"/>
              </w:divBdr>
              <w:divsChild>
                <w:div w:id="549150473">
                  <w:marLeft w:val="0"/>
                  <w:marRight w:val="0"/>
                  <w:marTop w:val="0"/>
                  <w:marBottom w:val="0"/>
                  <w:divBdr>
                    <w:top w:val="none" w:sz="0" w:space="0" w:color="auto"/>
                    <w:left w:val="none" w:sz="0" w:space="0" w:color="auto"/>
                    <w:bottom w:val="none" w:sz="0" w:space="0" w:color="auto"/>
                    <w:right w:val="none" w:sz="0" w:space="0" w:color="auto"/>
                  </w:divBdr>
                </w:div>
              </w:divsChild>
            </w:div>
            <w:div w:id="363214467">
              <w:marLeft w:val="0"/>
              <w:marRight w:val="0"/>
              <w:marTop w:val="0"/>
              <w:marBottom w:val="0"/>
              <w:divBdr>
                <w:top w:val="none" w:sz="0" w:space="0" w:color="auto"/>
                <w:left w:val="none" w:sz="0" w:space="0" w:color="auto"/>
                <w:bottom w:val="none" w:sz="0" w:space="0" w:color="auto"/>
                <w:right w:val="none" w:sz="0" w:space="0" w:color="auto"/>
              </w:divBdr>
              <w:divsChild>
                <w:div w:id="1438401938">
                  <w:marLeft w:val="0"/>
                  <w:marRight w:val="0"/>
                  <w:marTop w:val="0"/>
                  <w:marBottom w:val="0"/>
                  <w:divBdr>
                    <w:top w:val="none" w:sz="0" w:space="0" w:color="auto"/>
                    <w:left w:val="none" w:sz="0" w:space="0" w:color="auto"/>
                    <w:bottom w:val="none" w:sz="0" w:space="0" w:color="auto"/>
                    <w:right w:val="none" w:sz="0" w:space="0" w:color="auto"/>
                  </w:divBdr>
                </w:div>
              </w:divsChild>
            </w:div>
            <w:div w:id="1118723355">
              <w:marLeft w:val="0"/>
              <w:marRight w:val="0"/>
              <w:marTop w:val="0"/>
              <w:marBottom w:val="0"/>
              <w:divBdr>
                <w:top w:val="none" w:sz="0" w:space="0" w:color="auto"/>
                <w:left w:val="none" w:sz="0" w:space="0" w:color="auto"/>
                <w:bottom w:val="none" w:sz="0" w:space="0" w:color="auto"/>
                <w:right w:val="none" w:sz="0" w:space="0" w:color="auto"/>
              </w:divBdr>
              <w:divsChild>
                <w:div w:id="687878813">
                  <w:marLeft w:val="0"/>
                  <w:marRight w:val="0"/>
                  <w:marTop w:val="0"/>
                  <w:marBottom w:val="0"/>
                  <w:divBdr>
                    <w:top w:val="none" w:sz="0" w:space="0" w:color="auto"/>
                    <w:left w:val="none" w:sz="0" w:space="0" w:color="auto"/>
                    <w:bottom w:val="none" w:sz="0" w:space="0" w:color="auto"/>
                    <w:right w:val="none" w:sz="0" w:space="0" w:color="auto"/>
                  </w:divBdr>
                </w:div>
              </w:divsChild>
            </w:div>
            <w:div w:id="1971982986">
              <w:marLeft w:val="0"/>
              <w:marRight w:val="0"/>
              <w:marTop w:val="0"/>
              <w:marBottom w:val="0"/>
              <w:divBdr>
                <w:top w:val="none" w:sz="0" w:space="0" w:color="auto"/>
                <w:left w:val="none" w:sz="0" w:space="0" w:color="auto"/>
                <w:bottom w:val="none" w:sz="0" w:space="0" w:color="auto"/>
                <w:right w:val="none" w:sz="0" w:space="0" w:color="auto"/>
              </w:divBdr>
              <w:divsChild>
                <w:div w:id="13028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1856">
          <w:marLeft w:val="0"/>
          <w:marRight w:val="0"/>
          <w:marTop w:val="0"/>
          <w:marBottom w:val="0"/>
          <w:divBdr>
            <w:top w:val="none" w:sz="0" w:space="0" w:color="auto"/>
            <w:left w:val="none" w:sz="0" w:space="0" w:color="auto"/>
            <w:bottom w:val="none" w:sz="0" w:space="0" w:color="auto"/>
            <w:right w:val="none" w:sz="0" w:space="0" w:color="auto"/>
          </w:divBdr>
          <w:divsChild>
            <w:div w:id="55278270">
              <w:marLeft w:val="0"/>
              <w:marRight w:val="0"/>
              <w:marTop w:val="0"/>
              <w:marBottom w:val="0"/>
              <w:divBdr>
                <w:top w:val="none" w:sz="0" w:space="0" w:color="auto"/>
                <w:left w:val="none" w:sz="0" w:space="0" w:color="auto"/>
                <w:bottom w:val="none" w:sz="0" w:space="0" w:color="auto"/>
                <w:right w:val="none" w:sz="0" w:space="0" w:color="auto"/>
              </w:divBdr>
              <w:divsChild>
                <w:div w:id="1341815363">
                  <w:marLeft w:val="0"/>
                  <w:marRight w:val="0"/>
                  <w:marTop w:val="0"/>
                  <w:marBottom w:val="0"/>
                  <w:divBdr>
                    <w:top w:val="none" w:sz="0" w:space="0" w:color="auto"/>
                    <w:left w:val="none" w:sz="0" w:space="0" w:color="auto"/>
                    <w:bottom w:val="none" w:sz="0" w:space="0" w:color="auto"/>
                    <w:right w:val="none" w:sz="0" w:space="0" w:color="auto"/>
                  </w:divBdr>
                </w:div>
              </w:divsChild>
            </w:div>
            <w:div w:id="161093829">
              <w:marLeft w:val="0"/>
              <w:marRight w:val="0"/>
              <w:marTop w:val="0"/>
              <w:marBottom w:val="0"/>
              <w:divBdr>
                <w:top w:val="none" w:sz="0" w:space="0" w:color="auto"/>
                <w:left w:val="none" w:sz="0" w:space="0" w:color="auto"/>
                <w:bottom w:val="none" w:sz="0" w:space="0" w:color="auto"/>
                <w:right w:val="none" w:sz="0" w:space="0" w:color="auto"/>
              </w:divBdr>
              <w:divsChild>
                <w:div w:id="2034453336">
                  <w:marLeft w:val="0"/>
                  <w:marRight w:val="0"/>
                  <w:marTop w:val="0"/>
                  <w:marBottom w:val="0"/>
                  <w:divBdr>
                    <w:top w:val="none" w:sz="0" w:space="0" w:color="auto"/>
                    <w:left w:val="none" w:sz="0" w:space="0" w:color="auto"/>
                    <w:bottom w:val="none" w:sz="0" w:space="0" w:color="auto"/>
                    <w:right w:val="none" w:sz="0" w:space="0" w:color="auto"/>
                  </w:divBdr>
                </w:div>
              </w:divsChild>
            </w:div>
            <w:div w:id="448354378">
              <w:marLeft w:val="0"/>
              <w:marRight w:val="0"/>
              <w:marTop w:val="0"/>
              <w:marBottom w:val="0"/>
              <w:divBdr>
                <w:top w:val="none" w:sz="0" w:space="0" w:color="auto"/>
                <w:left w:val="none" w:sz="0" w:space="0" w:color="auto"/>
                <w:bottom w:val="none" w:sz="0" w:space="0" w:color="auto"/>
                <w:right w:val="none" w:sz="0" w:space="0" w:color="auto"/>
              </w:divBdr>
              <w:divsChild>
                <w:div w:id="1867214756">
                  <w:marLeft w:val="0"/>
                  <w:marRight w:val="0"/>
                  <w:marTop w:val="0"/>
                  <w:marBottom w:val="0"/>
                  <w:divBdr>
                    <w:top w:val="none" w:sz="0" w:space="0" w:color="auto"/>
                    <w:left w:val="none" w:sz="0" w:space="0" w:color="auto"/>
                    <w:bottom w:val="none" w:sz="0" w:space="0" w:color="auto"/>
                    <w:right w:val="none" w:sz="0" w:space="0" w:color="auto"/>
                  </w:divBdr>
                </w:div>
              </w:divsChild>
            </w:div>
            <w:div w:id="593318426">
              <w:marLeft w:val="0"/>
              <w:marRight w:val="0"/>
              <w:marTop w:val="0"/>
              <w:marBottom w:val="0"/>
              <w:divBdr>
                <w:top w:val="none" w:sz="0" w:space="0" w:color="auto"/>
                <w:left w:val="none" w:sz="0" w:space="0" w:color="auto"/>
                <w:bottom w:val="none" w:sz="0" w:space="0" w:color="auto"/>
                <w:right w:val="none" w:sz="0" w:space="0" w:color="auto"/>
              </w:divBdr>
              <w:divsChild>
                <w:div w:id="1254975720">
                  <w:marLeft w:val="0"/>
                  <w:marRight w:val="0"/>
                  <w:marTop w:val="0"/>
                  <w:marBottom w:val="0"/>
                  <w:divBdr>
                    <w:top w:val="none" w:sz="0" w:space="0" w:color="auto"/>
                    <w:left w:val="none" w:sz="0" w:space="0" w:color="auto"/>
                    <w:bottom w:val="none" w:sz="0" w:space="0" w:color="auto"/>
                    <w:right w:val="none" w:sz="0" w:space="0" w:color="auto"/>
                  </w:divBdr>
                </w:div>
              </w:divsChild>
            </w:div>
            <w:div w:id="899099436">
              <w:marLeft w:val="0"/>
              <w:marRight w:val="0"/>
              <w:marTop w:val="0"/>
              <w:marBottom w:val="0"/>
              <w:divBdr>
                <w:top w:val="none" w:sz="0" w:space="0" w:color="auto"/>
                <w:left w:val="none" w:sz="0" w:space="0" w:color="auto"/>
                <w:bottom w:val="none" w:sz="0" w:space="0" w:color="auto"/>
                <w:right w:val="none" w:sz="0" w:space="0" w:color="auto"/>
              </w:divBdr>
              <w:divsChild>
                <w:div w:id="14969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6794">
          <w:marLeft w:val="0"/>
          <w:marRight w:val="0"/>
          <w:marTop w:val="0"/>
          <w:marBottom w:val="0"/>
          <w:divBdr>
            <w:top w:val="none" w:sz="0" w:space="0" w:color="auto"/>
            <w:left w:val="none" w:sz="0" w:space="0" w:color="auto"/>
            <w:bottom w:val="none" w:sz="0" w:space="0" w:color="auto"/>
            <w:right w:val="none" w:sz="0" w:space="0" w:color="auto"/>
          </w:divBdr>
          <w:divsChild>
            <w:div w:id="635180736">
              <w:marLeft w:val="0"/>
              <w:marRight w:val="0"/>
              <w:marTop w:val="0"/>
              <w:marBottom w:val="0"/>
              <w:divBdr>
                <w:top w:val="none" w:sz="0" w:space="0" w:color="auto"/>
                <w:left w:val="none" w:sz="0" w:space="0" w:color="auto"/>
                <w:bottom w:val="none" w:sz="0" w:space="0" w:color="auto"/>
                <w:right w:val="none" w:sz="0" w:space="0" w:color="auto"/>
              </w:divBdr>
              <w:divsChild>
                <w:div w:id="127280849">
                  <w:marLeft w:val="0"/>
                  <w:marRight w:val="0"/>
                  <w:marTop w:val="0"/>
                  <w:marBottom w:val="0"/>
                  <w:divBdr>
                    <w:top w:val="none" w:sz="0" w:space="0" w:color="auto"/>
                    <w:left w:val="none" w:sz="0" w:space="0" w:color="auto"/>
                    <w:bottom w:val="none" w:sz="0" w:space="0" w:color="auto"/>
                    <w:right w:val="none" w:sz="0" w:space="0" w:color="auto"/>
                  </w:divBdr>
                </w:div>
              </w:divsChild>
            </w:div>
            <w:div w:id="724837068">
              <w:marLeft w:val="0"/>
              <w:marRight w:val="0"/>
              <w:marTop w:val="0"/>
              <w:marBottom w:val="0"/>
              <w:divBdr>
                <w:top w:val="none" w:sz="0" w:space="0" w:color="auto"/>
                <w:left w:val="none" w:sz="0" w:space="0" w:color="auto"/>
                <w:bottom w:val="none" w:sz="0" w:space="0" w:color="auto"/>
                <w:right w:val="none" w:sz="0" w:space="0" w:color="auto"/>
              </w:divBdr>
              <w:divsChild>
                <w:div w:id="1236283933">
                  <w:marLeft w:val="0"/>
                  <w:marRight w:val="0"/>
                  <w:marTop w:val="0"/>
                  <w:marBottom w:val="0"/>
                  <w:divBdr>
                    <w:top w:val="none" w:sz="0" w:space="0" w:color="auto"/>
                    <w:left w:val="none" w:sz="0" w:space="0" w:color="auto"/>
                    <w:bottom w:val="none" w:sz="0" w:space="0" w:color="auto"/>
                    <w:right w:val="none" w:sz="0" w:space="0" w:color="auto"/>
                  </w:divBdr>
                </w:div>
              </w:divsChild>
            </w:div>
            <w:div w:id="1693677504">
              <w:marLeft w:val="0"/>
              <w:marRight w:val="0"/>
              <w:marTop w:val="0"/>
              <w:marBottom w:val="0"/>
              <w:divBdr>
                <w:top w:val="none" w:sz="0" w:space="0" w:color="auto"/>
                <w:left w:val="none" w:sz="0" w:space="0" w:color="auto"/>
                <w:bottom w:val="none" w:sz="0" w:space="0" w:color="auto"/>
                <w:right w:val="none" w:sz="0" w:space="0" w:color="auto"/>
              </w:divBdr>
              <w:divsChild>
                <w:div w:id="1074358722">
                  <w:marLeft w:val="0"/>
                  <w:marRight w:val="0"/>
                  <w:marTop w:val="0"/>
                  <w:marBottom w:val="0"/>
                  <w:divBdr>
                    <w:top w:val="none" w:sz="0" w:space="0" w:color="auto"/>
                    <w:left w:val="none" w:sz="0" w:space="0" w:color="auto"/>
                    <w:bottom w:val="none" w:sz="0" w:space="0" w:color="auto"/>
                    <w:right w:val="none" w:sz="0" w:space="0" w:color="auto"/>
                  </w:divBdr>
                </w:div>
              </w:divsChild>
            </w:div>
            <w:div w:id="1995142090">
              <w:marLeft w:val="0"/>
              <w:marRight w:val="0"/>
              <w:marTop w:val="0"/>
              <w:marBottom w:val="0"/>
              <w:divBdr>
                <w:top w:val="none" w:sz="0" w:space="0" w:color="auto"/>
                <w:left w:val="none" w:sz="0" w:space="0" w:color="auto"/>
                <w:bottom w:val="none" w:sz="0" w:space="0" w:color="auto"/>
                <w:right w:val="none" w:sz="0" w:space="0" w:color="auto"/>
              </w:divBdr>
              <w:divsChild>
                <w:div w:id="5952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1981">
          <w:marLeft w:val="0"/>
          <w:marRight w:val="0"/>
          <w:marTop w:val="0"/>
          <w:marBottom w:val="0"/>
          <w:divBdr>
            <w:top w:val="none" w:sz="0" w:space="0" w:color="auto"/>
            <w:left w:val="none" w:sz="0" w:space="0" w:color="auto"/>
            <w:bottom w:val="none" w:sz="0" w:space="0" w:color="auto"/>
            <w:right w:val="none" w:sz="0" w:space="0" w:color="auto"/>
          </w:divBdr>
          <w:divsChild>
            <w:div w:id="10494774">
              <w:marLeft w:val="0"/>
              <w:marRight w:val="0"/>
              <w:marTop w:val="0"/>
              <w:marBottom w:val="0"/>
              <w:divBdr>
                <w:top w:val="none" w:sz="0" w:space="0" w:color="auto"/>
                <w:left w:val="none" w:sz="0" w:space="0" w:color="auto"/>
                <w:bottom w:val="none" w:sz="0" w:space="0" w:color="auto"/>
                <w:right w:val="none" w:sz="0" w:space="0" w:color="auto"/>
              </w:divBdr>
              <w:divsChild>
                <w:div w:id="1256785637">
                  <w:marLeft w:val="0"/>
                  <w:marRight w:val="0"/>
                  <w:marTop w:val="0"/>
                  <w:marBottom w:val="0"/>
                  <w:divBdr>
                    <w:top w:val="none" w:sz="0" w:space="0" w:color="auto"/>
                    <w:left w:val="none" w:sz="0" w:space="0" w:color="auto"/>
                    <w:bottom w:val="none" w:sz="0" w:space="0" w:color="auto"/>
                    <w:right w:val="none" w:sz="0" w:space="0" w:color="auto"/>
                  </w:divBdr>
                </w:div>
              </w:divsChild>
            </w:div>
            <w:div w:id="470178458">
              <w:marLeft w:val="0"/>
              <w:marRight w:val="0"/>
              <w:marTop w:val="0"/>
              <w:marBottom w:val="0"/>
              <w:divBdr>
                <w:top w:val="none" w:sz="0" w:space="0" w:color="auto"/>
                <w:left w:val="none" w:sz="0" w:space="0" w:color="auto"/>
                <w:bottom w:val="none" w:sz="0" w:space="0" w:color="auto"/>
                <w:right w:val="none" w:sz="0" w:space="0" w:color="auto"/>
              </w:divBdr>
              <w:divsChild>
                <w:div w:id="1878590281">
                  <w:marLeft w:val="0"/>
                  <w:marRight w:val="0"/>
                  <w:marTop w:val="0"/>
                  <w:marBottom w:val="0"/>
                  <w:divBdr>
                    <w:top w:val="none" w:sz="0" w:space="0" w:color="auto"/>
                    <w:left w:val="none" w:sz="0" w:space="0" w:color="auto"/>
                    <w:bottom w:val="none" w:sz="0" w:space="0" w:color="auto"/>
                    <w:right w:val="none" w:sz="0" w:space="0" w:color="auto"/>
                  </w:divBdr>
                </w:div>
              </w:divsChild>
            </w:div>
            <w:div w:id="928463796">
              <w:marLeft w:val="0"/>
              <w:marRight w:val="0"/>
              <w:marTop w:val="0"/>
              <w:marBottom w:val="0"/>
              <w:divBdr>
                <w:top w:val="none" w:sz="0" w:space="0" w:color="auto"/>
                <w:left w:val="none" w:sz="0" w:space="0" w:color="auto"/>
                <w:bottom w:val="none" w:sz="0" w:space="0" w:color="auto"/>
                <w:right w:val="none" w:sz="0" w:space="0" w:color="auto"/>
              </w:divBdr>
              <w:divsChild>
                <w:div w:id="2061047521">
                  <w:marLeft w:val="0"/>
                  <w:marRight w:val="0"/>
                  <w:marTop w:val="0"/>
                  <w:marBottom w:val="0"/>
                  <w:divBdr>
                    <w:top w:val="none" w:sz="0" w:space="0" w:color="auto"/>
                    <w:left w:val="none" w:sz="0" w:space="0" w:color="auto"/>
                    <w:bottom w:val="none" w:sz="0" w:space="0" w:color="auto"/>
                    <w:right w:val="none" w:sz="0" w:space="0" w:color="auto"/>
                  </w:divBdr>
                </w:div>
              </w:divsChild>
            </w:div>
            <w:div w:id="1013999466">
              <w:marLeft w:val="0"/>
              <w:marRight w:val="0"/>
              <w:marTop w:val="0"/>
              <w:marBottom w:val="0"/>
              <w:divBdr>
                <w:top w:val="none" w:sz="0" w:space="0" w:color="auto"/>
                <w:left w:val="none" w:sz="0" w:space="0" w:color="auto"/>
                <w:bottom w:val="none" w:sz="0" w:space="0" w:color="auto"/>
                <w:right w:val="none" w:sz="0" w:space="0" w:color="auto"/>
              </w:divBdr>
              <w:divsChild>
                <w:div w:id="193227458">
                  <w:marLeft w:val="0"/>
                  <w:marRight w:val="0"/>
                  <w:marTop w:val="0"/>
                  <w:marBottom w:val="0"/>
                  <w:divBdr>
                    <w:top w:val="none" w:sz="0" w:space="0" w:color="auto"/>
                    <w:left w:val="none" w:sz="0" w:space="0" w:color="auto"/>
                    <w:bottom w:val="none" w:sz="0" w:space="0" w:color="auto"/>
                    <w:right w:val="none" w:sz="0" w:space="0" w:color="auto"/>
                  </w:divBdr>
                </w:div>
              </w:divsChild>
            </w:div>
            <w:div w:id="1998533300">
              <w:marLeft w:val="0"/>
              <w:marRight w:val="0"/>
              <w:marTop w:val="0"/>
              <w:marBottom w:val="0"/>
              <w:divBdr>
                <w:top w:val="none" w:sz="0" w:space="0" w:color="auto"/>
                <w:left w:val="none" w:sz="0" w:space="0" w:color="auto"/>
                <w:bottom w:val="none" w:sz="0" w:space="0" w:color="auto"/>
                <w:right w:val="none" w:sz="0" w:space="0" w:color="auto"/>
              </w:divBdr>
              <w:divsChild>
                <w:div w:id="10160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82117">
          <w:marLeft w:val="0"/>
          <w:marRight w:val="0"/>
          <w:marTop w:val="0"/>
          <w:marBottom w:val="0"/>
          <w:divBdr>
            <w:top w:val="none" w:sz="0" w:space="0" w:color="auto"/>
            <w:left w:val="none" w:sz="0" w:space="0" w:color="auto"/>
            <w:bottom w:val="none" w:sz="0" w:space="0" w:color="auto"/>
            <w:right w:val="none" w:sz="0" w:space="0" w:color="auto"/>
          </w:divBdr>
          <w:divsChild>
            <w:div w:id="296763665">
              <w:marLeft w:val="0"/>
              <w:marRight w:val="0"/>
              <w:marTop w:val="0"/>
              <w:marBottom w:val="0"/>
              <w:divBdr>
                <w:top w:val="none" w:sz="0" w:space="0" w:color="auto"/>
                <w:left w:val="none" w:sz="0" w:space="0" w:color="auto"/>
                <w:bottom w:val="none" w:sz="0" w:space="0" w:color="auto"/>
                <w:right w:val="none" w:sz="0" w:space="0" w:color="auto"/>
              </w:divBdr>
              <w:divsChild>
                <w:div w:id="1589849422">
                  <w:marLeft w:val="0"/>
                  <w:marRight w:val="0"/>
                  <w:marTop w:val="0"/>
                  <w:marBottom w:val="0"/>
                  <w:divBdr>
                    <w:top w:val="none" w:sz="0" w:space="0" w:color="auto"/>
                    <w:left w:val="none" w:sz="0" w:space="0" w:color="auto"/>
                    <w:bottom w:val="none" w:sz="0" w:space="0" w:color="auto"/>
                    <w:right w:val="none" w:sz="0" w:space="0" w:color="auto"/>
                  </w:divBdr>
                </w:div>
              </w:divsChild>
            </w:div>
            <w:div w:id="358513439">
              <w:marLeft w:val="0"/>
              <w:marRight w:val="0"/>
              <w:marTop w:val="0"/>
              <w:marBottom w:val="0"/>
              <w:divBdr>
                <w:top w:val="none" w:sz="0" w:space="0" w:color="auto"/>
                <w:left w:val="none" w:sz="0" w:space="0" w:color="auto"/>
                <w:bottom w:val="none" w:sz="0" w:space="0" w:color="auto"/>
                <w:right w:val="none" w:sz="0" w:space="0" w:color="auto"/>
              </w:divBdr>
              <w:divsChild>
                <w:div w:id="1272781329">
                  <w:marLeft w:val="0"/>
                  <w:marRight w:val="0"/>
                  <w:marTop w:val="0"/>
                  <w:marBottom w:val="0"/>
                  <w:divBdr>
                    <w:top w:val="none" w:sz="0" w:space="0" w:color="auto"/>
                    <w:left w:val="none" w:sz="0" w:space="0" w:color="auto"/>
                    <w:bottom w:val="none" w:sz="0" w:space="0" w:color="auto"/>
                    <w:right w:val="none" w:sz="0" w:space="0" w:color="auto"/>
                  </w:divBdr>
                </w:div>
              </w:divsChild>
            </w:div>
            <w:div w:id="1071269705">
              <w:marLeft w:val="0"/>
              <w:marRight w:val="0"/>
              <w:marTop w:val="0"/>
              <w:marBottom w:val="0"/>
              <w:divBdr>
                <w:top w:val="none" w:sz="0" w:space="0" w:color="auto"/>
                <w:left w:val="none" w:sz="0" w:space="0" w:color="auto"/>
                <w:bottom w:val="none" w:sz="0" w:space="0" w:color="auto"/>
                <w:right w:val="none" w:sz="0" w:space="0" w:color="auto"/>
              </w:divBdr>
              <w:divsChild>
                <w:div w:id="901215862">
                  <w:marLeft w:val="0"/>
                  <w:marRight w:val="0"/>
                  <w:marTop w:val="0"/>
                  <w:marBottom w:val="0"/>
                  <w:divBdr>
                    <w:top w:val="none" w:sz="0" w:space="0" w:color="auto"/>
                    <w:left w:val="none" w:sz="0" w:space="0" w:color="auto"/>
                    <w:bottom w:val="none" w:sz="0" w:space="0" w:color="auto"/>
                    <w:right w:val="none" w:sz="0" w:space="0" w:color="auto"/>
                  </w:divBdr>
                </w:div>
              </w:divsChild>
            </w:div>
            <w:div w:id="1284506987">
              <w:marLeft w:val="0"/>
              <w:marRight w:val="0"/>
              <w:marTop w:val="0"/>
              <w:marBottom w:val="0"/>
              <w:divBdr>
                <w:top w:val="none" w:sz="0" w:space="0" w:color="auto"/>
                <w:left w:val="none" w:sz="0" w:space="0" w:color="auto"/>
                <w:bottom w:val="none" w:sz="0" w:space="0" w:color="auto"/>
                <w:right w:val="none" w:sz="0" w:space="0" w:color="auto"/>
              </w:divBdr>
              <w:divsChild>
                <w:div w:id="136001342">
                  <w:marLeft w:val="0"/>
                  <w:marRight w:val="0"/>
                  <w:marTop w:val="0"/>
                  <w:marBottom w:val="0"/>
                  <w:divBdr>
                    <w:top w:val="none" w:sz="0" w:space="0" w:color="auto"/>
                    <w:left w:val="none" w:sz="0" w:space="0" w:color="auto"/>
                    <w:bottom w:val="none" w:sz="0" w:space="0" w:color="auto"/>
                    <w:right w:val="none" w:sz="0" w:space="0" w:color="auto"/>
                  </w:divBdr>
                </w:div>
              </w:divsChild>
            </w:div>
            <w:div w:id="1385955815">
              <w:marLeft w:val="0"/>
              <w:marRight w:val="0"/>
              <w:marTop w:val="0"/>
              <w:marBottom w:val="0"/>
              <w:divBdr>
                <w:top w:val="none" w:sz="0" w:space="0" w:color="auto"/>
                <w:left w:val="none" w:sz="0" w:space="0" w:color="auto"/>
                <w:bottom w:val="none" w:sz="0" w:space="0" w:color="auto"/>
                <w:right w:val="none" w:sz="0" w:space="0" w:color="auto"/>
              </w:divBdr>
              <w:divsChild>
                <w:div w:id="1027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2977">
          <w:marLeft w:val="0"/>
          <w:marRight w:val="0"/>
          <w:marTop w:val="0"/>
          <w:marBottom w:val="0"/>
          <w:divBdr>
            <w:top w:val="none" w:sz="0" w:space="0" w:color="auto"/>
            <w:left w:val="none" w:sz="0" w:space="0" w:color="auto"/>
            <w:bottom w:val="none" w:sz="0" w:space="0" w:color="auto"/>
            <w:right w:val="none" w:sz="0" w:space="0" w:color="auto"/>
          </w:divBdr>
          <w:divsChild>
            <w:div w:id="223220379">
              <w:marLeft w:val="0"/>
              <w:marRight w:val="0"/>
              <w:marTop w:val="0"/>
              <w:marBottom w:val="0"/>
              <w:divBdr>
                <w:top w:val="none" w:sz="0" w:space="0" w:color="auto"/>
                <w:left w:val="none" w:sz="0" w:space="0" w:color="auto"/>
                <w:bottom w:val="none" w:sz="0" w:space="0" w:color="auto"/>
                <w:right w:val="none" w:sz="0" w:space="0" w:color="auto"/>
              </w:divBdr>
              <w:divsChild>
                <w:div w:id="203905057">
                  <w:marLeft w:val="0"/>
                  <w:marRight w:val="0"/>
                  <w:marTop w:val="0"/>
                  <w:marBottom w:val="0"/>
                  <w:divBdr>
                    <w:top w:val="none" w:sz="0" w:space="0" w:color="auto"/>
                    <w:left w:val="none" w:sz="0" w:space="0" w:color="auto"/>
                    <w:bottom w:val="none" w:sz="0" w:space="0" w:color="auto"/>
                    <w:right w:val="none" w:sz="0" w:space="0" w:color="auto"/>
                  </w:divBdr>
                </w:div>
              </w:divsChild>
            </w:div>
            <w:div w:id="813719732">
              <w:marLeft w:val="0"/>
              <w:marRight w:val="0"/>
              <w:marTop w:val="0"/>
              <w:marBottom w:val="0"/>
              <w:divBdr>
                <w:top w:val="none" w:sz="0" w:space="0" w:color="auto"/>
                <w:left w:val="none" w:sz="0" w:space="0" w:color="auto"/>
                <w:bottom w:val="none" w:sz="0" w:space="0" w:color="auto"/>
                <w:right w:val="none" w:sz="0" w:space="0" w:color="auto"/>
              </w:divBdr>
              <w:divsChild>
                <w:div w:id="452209605">
                  <w:marLeft w:val="0"/>
                  <w:marRight w:val="0"/>
                  <w:marTop w:val="0"/>
                  <w:marBottom w:val="0"/>
                  <w:divBdr>
                    <w:top w:val="none" w:sz="0" w:space="0" w:color="auto"/>
                    <w:left w:val="none" w:sz="0" w:space="0" w:color="auto"/>
                    <w:bottom w:val="none" w:sz="0" w:space="0" w:color="auto"/>
                    <w:right w:val="none" w:sz="0" w:space="0" w:color="auto"/>
                  </w:divBdr>
                </w:div>
              </w:divsChild>
            </w:div>
            <w:div w:id="820653797">
              <w:marLeft w:val="0"/>
              <w:marRight w:val="0"/>
              <w:marTop w:val="0"/>
              <w:marBottom w:val="0"/>
              <w:divBdr>
                <w:top w:val="none" w:sz="0" w:space="0" w:color="auto"/>
                <w:left w:val="none" w:sz="0" w:space="0" w:color="auto"/>
                <w:bottom w:val="none" w:sz="0" w:space="0" w:color="auto"/>
                <w:right w:val="none" w:sz="0" w:space="0" w:color="auto"/>
              </w:divBdr>
              <w:divsChild>
                <w:div w:id="1335642545">
                  <w:marLeft w:val="0"/>
                  <w:marRight w:val="0"/>
                  <w:marTop w:val="0"/>
                  <w:marBottom w:val="0"/>
                  <w:divBdr>
                    <w:top w:val="none" w:sz="0" w:space="0" w:color="auto"/>
                    <w:left w:val="none" w:sz="0" w:space="0" w:color="auto"/>
                    <w:bottom w:val="none" w:sz="0" w:space="0" w:color="auto"/>
                    <w:right w:val="none" w:sz="0" w:space="0" w:color="auto"/>
                  </w:divBdr>
                </w:div>
              </w:divsChild>
            </w:div>
            <w:div w:id="1157768796">
              <w:marLeft w:val="0"/>
              <w:marRight w:val="0"/>
              <w:marTop w:val="0"/>
              <w:marBottom w:val="0"/>
              <w:divBdr>
                <w:top w:val="none" w:sz="0" w:space="0" w:color="auto"/>
                <w:left w:val="none" w:sz="0" w:space="0" w:color="auto"/>
                <w:bottom w:val="none" w:sz="0" w:space="0" w:color="auto"/>
                <w:right w:val="none" w:sz="0" w:space="0" w:color="auto"/>
              </w:divBdr>
              <w:divsChild>
                <w:div w:id="1084036456">
                  <w:marLeft w:val="0"/>
                  <w:marRight w:val="0"/>
                  <w:marTop w:val="0"/>
                  <w:marBottom w:val="0"/>
                  <w:divBdr>
                    <w:top w:val="none" w:sz="0" w:space="0" w:color="auto"/>
                    <w:left w:val="none" w:sz="0" w:space="0" w:color="auto"/>
                    <w:bottom w:val="none" w:sz="0" w:space="0" w:color="auto"/>
                    <w:right w:val="none" w:sz="0" w:space="0" w:color="auto"/>
                  </w:divBdr>
                </w:div>
              </w:divsChild>
            </w:div>
            <w:div w:id="1813860776">
              <w:marLeft w:val="0"/>
              <w:marRight w:val="0"/>
              <w:marTop w:val="0"/>
              <w:marBottom w:val="0"/>
              <w:divBdr>
                <w:top w:val="none" w:sz="0" w:space="0" w:color="auto"/>
                <w:left w:val="none" w:sz="0" w:space="0" w:color="auto"/>
                <w:bottom w:val="none" w:sz="0" w:space="0" w:color="auto"/>
                <w:right w:val="none" w:sz="0" w:space="0" w:color="auto"/>
              </w:divBdr>
              <w:divsChild>
                <w:div w:id="173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92524">
          <w:marLeft w:val="0"/>
          <w:marRight w:val="0"/>
          <w:marTop w:val="0"/>
          <w:marBottom w:val="0"/>
          <w:divBdr>
            <w:top w:val="none" w:sz="0" w:space="0" w:color="auto"/>
            <w:left w:val="none" w:sz="0" w:space="0" w:color="auto"/>
            <w:bottom w:val="none" w:sz="0" w:space="0" w:color="auto"/>
            <w:right w:val="none" w:sz="0" w:space="0" w:color="auto"/>
          </w:divBdr>
          <w:divsChild>
            <w:div w:id="379593066">
              <w:marLeft w:val="0"/>
              <w:marRight w:val="0"/>
              <w:marTop w:val="0"/>
              <w:marBottom w:val="0"/>
              <w:divBdr>
                <w:top w:val="none" w:sz="0" w:space="0" w:color="auto"/>
                <w:left w:val="none" w:sz="0" w:space="0" w:color="auto"/>
                <w:bottom w:val="none" w:sz="0" w:space="0" w:color="auto"/>
                <w:right w:val="none" w:sz="0" w:space="0" w:color="auto"/>
              </w:divBdr>
              <w:divsChild>
                <w:div w:id="654997163">
                  <w:marLeft w:val="0"/>
                  <w:marRight w:val="0"/>
                  <w:marTop w:val="0"/>
                  <w:marBottom w:val="0"/>
                  <w:divBdr>
                    <w:top w:val="none" w:sz="0" w:space="0" w:color="auto"/>
                    <w:left w:val="none" w:sz="0" w:space="0" w:color="auto"/>
                    <w:bottom w:val="none" w:sz="0" w:space="0" w:color="auto"/>
                    <w:right w:val="none" w:sz="0" w:space="0" w:color="auto"/>
                  </w:divBdr>
                </w:div>
              </w:divsChild>
            </w:div>
            <w:div w:id="452407244">
              <w:marLeft w:val="0"/>
              <w:marRight w:val="0"/>
              <w:marTop w:val="0"/>
              <w:marBottom w:val="0"/>
              <w:divBdr>
                <w:top w:val="none" w:sz="0" w:space="0" w:color="auto"/>
                <w:left w:val="none" w:sz="0" w:space="0" w:color="auto"/>
                <w:bottom w:val="none" w:sz="0" w:space="0" w:color="auto"/>
                <w:right w:val="none" w:sz="0" w:space="0" w:color="auto"/>
              </w:divBdr>
              <w:divsChild>
                <w:div w:id="2102141104">
                  <w:marLeft w:val="0"/>
                  <w:marRight w:val="0"/>
                  <w:marTop w:val="0"/>
                  <w:marBottom w:val="0"/>
                  <w:divBdr>
                    <w:top w:val="none" w:sz="0" w:space="0" w:color="auto"/>
                    <w:left w:val="none" w:sz="0" w:space="0" w:color="auto"/>
                    <w:bottom w:val="none" w:sz="0" w:space="0" w:color="auto"/>
                    <w:right w:val="none" w:sz="0" w:space="0" w:color="auto"/>
                  </w:divBdr>
                </w:div>
              </w:divsChild>
            </w:div>
            <w:div w:id="1432049312">
              <w:marLeft w:val="0"/>
              <w:marRight w:val="0"/>
              <w:marTop w:val="0"/>
              <w:marBottom w:val="0"/>
              <w:divBdr>
                <w:top w:val="none" w:sz="0" w:space="0" w:color="auto"/>
                <w:left w:val="none" w:sz="0" w:space="0" w:color="auto"/>
                <w:bottom w:val="none" w:sz="0" w:space="0" w:color="auto"/>
                <w:right w:val="none" w:sz="0" w:space="0" w:color="auto"/>
              </w:divBdr>
              <w:divsChild>
                <w:div w:id="423842570">
                  <w:marLeft w:val="0"/>
                  <w:marRight w:val="0"/>
                  <w:marTop w:val="0"/>
                  <w:marBottom w:val="0"/>
                  <w:divBdr>
                    <w:top w:val="none" w:sz="0" w:space="0" w:color="auto"/>
                    <w:left w:val="none" w:sz="0" w:space="0" w:color="auto"/>
                    <w:bottom w:val="none" w:sz="0" w:space="0" w:color="auto"/>
                    <w:right w:val="none" w:sz="0" w:space="0" w:color="auto"/>
                  </w:divBdr>
                </w:div>
              </w:divsChild>
            </w:div>
            <w:div w:id="1770616294">
              <w:marLeft w:val="0"/>
              <w:marRight w:val="0"/>
              <w:marTop w:val="0"/>
              <w:marBottom w:val="0"/>
              <w:divBdr>
                <w:top w:val="none" w:sz="0" w:space="0" w:color="auto"/>
                <w:left w:val="none" w:sz="0" w:space="0" w:color="auto"/>
                <w:bottom w:val="none" w:sz="0" w:space="0" w:color="auto"/>
                <w:right w:val="none" w:sz="0" w:space="0" w:color="auto"/>
              </w:divBdr>
              <w:divsChild>
                <w:div w:id="2011519979">
                  <w:marLeft w:val="0"/>
                  <w:marRight w:val="0"/>
                  <w:marTop w:val="0"/>
                  <w:marBottom w:val="0"/>
                  <w:divBdr>
                    <w:top w:val="none" w:sz="0" w:space="0" w:color="auto"/>
                    <w:left w:val="none" w:sz="0" w:space="0" w:color="auto"/>
                    <w:bottom w:val="none" w:sz="0" w:space="0" w:color="auto"/>
                    <w:right w:val="none" w:sz="0" w:space="0" w:color="auto"/>
                  </w:divBdr>
                </w:div>
              </w:divsChild>
            </w:div>
            <w:div w:id="1903251472">
              <w:marLeft w:val="0"/>
              <w:marRight w:val="0"/>
              <w:marTop w:val="0"/>
              <w:marBottom w:val="0"/>
              <w:divBdr>
                <w:top w:val="none" w:sz="0" w:space="0" w:color="auto"/>
                <w:left w:val="none" w:sz="0" w:space="0" w:color="auto"/>
                <w:bottom w:val="none" w:sz="0" w:space="0" w:color="auto"/>
                <w:right w:val="none" w:sz="0" w:space="0" w:color="auto"/>
              </w:divBdr>
              <w:divsChild>
                <w:div w:id="1032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80013">
          <w:marLeft w:val="0"/>
          <w:marRight w:val="0"/>
          <w:marTop w:val="0"/>
          <w:marBottom w:val="0"/>
          <w:divBdr>
            <w:top w:val="none" w:sz="0" w:space="0" w:color="auto"/>
            <w:left w:val="none" w:sz="0" w:space="0" w:color="auto"/>
            <w:bottom w:val="none" w:sz="0" w:space="0" w:color="auto"/>
            <w:right w:val="none" w:sz="0" w:space="0" w:color="auto"/>
          </w:divBdr>
          <w:divsChild>
            <w:div w:id="354307145">
              <w:marLeft w:val="0"/>
              <w:marRight w:val="0"/>
              <w:marTop w:val="0"/>
              <w:marBottom w:val="0"/>
              <w:divBdr>
                <w:top w:val="none" w:sz="0" w:space="0" w:color="auto"/>
                <w:left w:val="none" w:sz="0" w:space="0" w:color="auto"/>
                <w:bottom w:val="none" w:sz="0" w:space="0" w:color="auto"/>
                <w:right w:val="none" w:sz="0" w:space="0" w:color="auto"/>
              </w:divBdr>
              <w:divsChild>
                <w:div w:id="1173107509">
                  <w:marLeft w:val="0"/>
                  <w:marRight w:val="0"/>
                  <w:marTop w:val="0"/>
                  <w:marBottom w:val="0"/>
                  <w:divBdr>
                    <w:top w:val="none" w:sz="0" w:space="0" w:color="auto"/>
                    <w:left w:val="none" w:sz="0" w:space="0" w:color="auto"/>
                    <w:bottom w:val="none" w:sz="0" w:space="0" w:color="auto"/>
                    <w:right w:val="none" w:sz="0" w:space="0" w:color="auto"/>
                  </w:divBdr>
                </w:div>
              </w:divsChild>
            </w:div>
            <w:div w:id="471479727">
              <w:marLeft w:val="0"/>
              <w:marRight w:val="0"/>
              <w:marTop w:val="0"/>
              <w:marBottom w:val="0"/>
              <w:divBdr>
                <w:top w:val="none" w:sz="0" w:space="0" w:color="auto"/>
                <w:left w:val="none" w:sz="0" w:space="0" w:color="auto"/>
                <w:bottom w:val="none" w:sz="0" w:space="0" w:color="auto"/>
                <w:right w:val="none" w:sz="0" w:space="0" w:color="auto"/>
              </w:divBdr>
              <w:divsChild>
                <w:div w:id="1840537347">
                  <w:marLeft w:val="0"/>
                  <w:marRight w:val="0"/>
                  <w:marTop w:val="0"/>
                  <w:marBottom w:val="0"/>
                  <w:divBdr>
                    <w:top w:val="none" w:sz="0" w:space="0" w:color="auto"/>
                    <w:left w:val="none" w:sz="0" w:space="0" w:color="auto"/>
                    <w:bottom w:val="none" w:sz="0" w:space="0" w:color="auto"/>
                    <w:right w:val="none" w:sz="0" w:space="0" w:color="auto"/>
                  </w:divBdr>
                </w:div>
              </w:divsChild>
            </w:div>
            <w:div w:id="975836159">
              <w:marLeft w:val="0"/>
              <w:marRight w:val="0"/>
              <w:marTop w:val="0"/>
              <w:marBottom w:val="0"/>
              <w:divBdr>
                <w:top w:val="none" w:sz="0" w:space="0" w:color="auto"/>
                <w:left w:val="none" w:sz="0" w:space="0" w:color="auto"/>
                <w:bottom w:val="none" w:sz="0" w:space="0" w:color="auto"/>
                <w:right w:val="none" w:sz="0" w:space="0" w:color="auto"/>
              </w:divBdr>
              <w:divsChild>
                <w:div w:id="421532067">
                  <w:marLeft w:val="0"/>
                  <w:marRight w:val="0"/>
                  <w:marTop w:val="0"/>
                  <w:marBottom w:val="0"/>
                  <w:divBdr>
                    <w:top w:val="none" w:sz="0" w:space="0" w:color="auto"/>
                    <w:left w:val="none" w:sz="0" w:space="0" w:color="auto"/>
                    <w:bottom w:val="none" w:sz="0" w:space="0" w:color="auto"/>
                    <w:right w:val="none" w:sz="0" w:space="0" w:color="auto"/>
                  </w:divBdr>
                </w:div>
              </w:divsChild>
            </w:div>
            <w:div w:id="1162158869">
              <w:marLeft w:val="0"/>
              <w:marRight w:val="0"/>
              <w:marTop w:val="0"/>
              <w:marBottom w:val="0"/>
              <w:divBdr>
                <w:top w:val="none" w:sz="0" w:space="0" w:color="auto"/>
                <w:left w:val="none" w:sz="0" w:space="0" w:color="auto"/>
                <w:bottom w:val="none" w:sz="0" w:space="0" w:color="auto"/>
                <w:right w:val="none" w:sz="0" w:space="0" w:color="auto"/>
              </w:divBdr>
              <w:divsChild>
                <w:div w:id="931157323">
                  <w:marLeft w:val="0"/>
                  <w:marRight w:val="0"/>
                  <w:marTop w:val="0"/>
                  <w:marBottom w:val="0"/>
                  <w:divBdr>
                    <w:top w:val="none" w:sz="0" w:space="0" w:color="auto"/>
                    <w:left w:val="none" w:sz="0" w:space="0" w:color="auto"/>
                    <w:bottom w:val="none" w:sz="0" w:space="0" w:color="auto"/>
                    <w:right w:val="none" w:sz="0" w:space="0" w:color="auto"/>
                  </w:divBdr>
                </w:div>
              </w:divsChild>
            </w:div>
            <w:div w:id="1541556464">
              <w:marLeft w:val="0"/>
              <w:marRight w:val="0"/>
              <w:marTop w:val="0"/>
              <w:marBottom w:val="0"/>
              <w:divBdr>
                <w:top w:val="none" w:sz="0" w:space="0" w:color="auto"/>
                <w:left w:val="none" w:sz="0" w:space="0" w:color="auto"/>
                <w:bottom w:val="none" w:sz="0" w:space="0" w:color="auto"/>
                <w:right w:val="none" w:sz="0" w:space="0" w:color="auto"/>
              </w:divBdr>
              <w:divsChild>
                <w:div w:id="774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8671">
          <w:marLeft w:val="0"/>
          <w:marRight w:val="0"/>
          <w:marTop w:val="0"/>
          <w:marBottom w:val="0"/>
          <w:divBdr>
            <w:top w:val="none" w:sz="0" w:space="0" w:color="auto"/>
            <w:left w:val="none" w:sz="0" w:space="0" w:color="auto"/>
            <w:bottom w:val="none" w:sz="0" w:space="0" w:color="auto"/>
            <w:right w:val="none" w:sz="0" w:space="0" w:color="auto"/>
          </w:divBdr>
          <w:divsChild>
            <w:div w:id="36783195">
              <w:marLeft w:val="0"/>
              <w:marRight w:val="0"/>
              <w:marTop w:val="0"/>
              <w:marBottom w:val="0"/>
              <w:divBdr>
                <w:top w:val="none" w:sz="0" w:space="0" w:color="auto"/>
                <w:left w:val="none" w:sz="0" w:space="0" w:color="auto"/>
                <w:bottom w:val="none" w:sz="0" w:space="0" w:color="auto"/>
                <w:right w:val="none" w:sz="0" w:space="0" w:color="auto"/>
              </w:divBdr>
              <w:divsChild>
                <w:div w:id="1699235992">
                  <w:marLeft w:val="0"/>
                  <w:marRight w:val="0"/>
                  <w:marTop w:val="0"/>
                  <w:marBottom w:val="0"/>
                  <w:divBdr>
                    <w:top w:val="none" w:sz="0" w:space="0" w:color="auto"/>
                    <w:left w:val="none" w:sz="0" w:space="0" w:color="auto"/>
                    <w:bottom w:val="none" w:sz="0" w:space="0" w:color="auto"/>
                    <w:right w:val="none" w:sz="0" w:space="0" w:color="auto"/>
                  </w:divBdr>
                </w:div>
              </w:divsChild>
            </w:div>
            <w:div w:id="77946902">
              <w:marLeft w:val="0"/>
              <w:marRight w:val="0"/>
              <w:marTop w:val="0"/>
              <w:marBottom w:val="0"/>
              <w:divBdr>
                <w:top w:val="none" w:sz="0" w:space="0" w:color="auto"/>
                <w:left w:val="none" w:sz="0" w:space="0" w:color="auto"/>
                <w:bottom w:val="none" w:sz="0" w:space="0" w:color="auto"/>
                <w:right w:val="none" w:sz="0" w:space="0" w:color="auto"/>
              </w:divBdr>
              <w:divsChild>
                <w:div w:id="1800764088">
                  <w:marLeft w:val="0"/>
                  <w:marRight w:val="0"/>
                  <w:marTop w:val="0"/>
                  <w:marBottom w:val="0"/>
                  <w:divBdr>
                    <w:top w:val="none" w:sz="0" w:space="0" w:color="auto"/>
                    <w:left w:val="none" w:sz="0" w:space="0" w:color="auto"/>
                    <w:bottom w:val="none" w:sz="0" w:space="0" w:color="auto"/>
                    <w:right w:val="none" w:sz="0" w:space="0" w:color="auto"/>
                  </w:divBdr>
                </w:div>
              </w:divsChild>
            </w:div>
            <w:div w:id="145778214">
              <w:marLeft w:val="0"/>
              <w:marRight w:val="0"/>
              <w:marTop w:val="0"/>
              <w:marBottom w:val="0"/>
              <w:divBdr>
                <w:top w:val="none" w:sz="0" w:space="0" w:color="auto"/>
                <w:left w:val="none" w:sz="0" w:space="0" w:color="auto"/>
                <w:bottom w:val="none" w:sz="0" w:space="0" w:color="auto"/>
                <w:right w:val="none" w:sz="0" w:space="0" w:color="auto"/>
              </w:divBdr>
              <w:divsChild>
                <w:div w:id="823277772">
                  <w:marLeft w:val="0"/>
                  <w:marRight w:val="0"/>
                  <w:marTop w:val="0"/>
                  <w:marBottom w:val="0"/>
                  <w:divBdr>
                    <w:top w:val="none" w:sz="0" w:space="0" w:color="auto"/>
                    <w:left w:val="none" w:sz="0" w:space="0" w:color="auto"/>
                    <w:bottom w:val="none" w:sz="0" w:space="0" w:color="auto"/>
                    <w:right w:val="none" w:sz="0" w:space="0" w:color="auto"/>
                  </w:divBdr>
                </w:div>
              </w:divsChild>
            </w:div>
            <w:div w:id="1306352433">
              <w:marLeft w:val="0"/>
              <w:marRight w:val="0"/>
              <w:marTop w:val="0"/>
              <w:marBottom w:val="0"/>
              <w:divBdr>
                <w:top w:val="none" w:sz="0" w:space="0" w:color="auto"/>
                <w:left w:val="none" w:sz="0" w:space="0" w:color="auto"/>
                <w:bottom w:val="none" w:sz="0" w:space="0" w:color="auto"/>
                <w:right w:val="none" w:sz="0" w:space="0" w:color="auto"/>
              </w:divBdr>
              <w:divsChild>
                <w:div w:id="1236747441">
                  <w:marLeft w:val="0"/>
                  <w:marRight w:val="0"/>
                  <w:marTop w:val="0"/>
                  <w:marBottom w:val="0"/>
                  <w:divBdr>
                    <w:top w:val="none" w:sz="0" w:space="0" w:color="auto"/>
                    <w:left w:val="none" w:sz="0" w:space="0" w:color="auto"/>
                    <w:bottom w:val="none" w:sz="0" w:space="0" w:color="auto"/>
                    <w:right w:val="none" w:sz="0" w:space="0" w:color="auto"/>
                  </w:divBdr>
                </w:div>
              </w:divsChild>
            </w:div>
            <w:div w:id="1493254988">
              <w:marLeft w:val="0"/>
              <w:marRight w:val="0"/>
              <w:marTop w:val="0"/>
              <w:marBottom w:val="0"/>
              <w:divBdr>
                <w:top w:val="none" w:sz="0" w:space="0" w:color="auto"/>
                <w:left w:val="none" w:sz="0" w:space="0" w:color="auto"/>
                <w:bottom w:val="none" w:sz="0" w:space="0" w:color="auto"/>
                <w:right w:val="none" w:sz="0" w:space="0" w:color="auto"/>
              </w:divBdr>
              <w:divsChild>
                <w:div w:id="10398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9952">
          <w:marLeft w:val="0"/>
          <w:marRight w:val="0"/>
          <w:marTop w:val="0"/>
          <w:marBottom w:val="0"/>
          <w:divBdr>
            <w:top w:val="none" w:sz="0" w:space="0" w:color="auto"/>
            <w:left w:val="none" w:sz="0" w:space="0" w:color="auto"/>
            <w:bottom w:val="none" w:sz="0" w:space="0" w:color="auto"/>
            <w:right w:val="none" w:sz="0" w:space="0" w:color="auto"/>
          </w:divBdr>
          <w:divsChild>
            <w:div w:id="804354470">
              <w:marLeft w:val="0"/>
              <w:marRight w:val="0"/>
              <w:marTop w:val="0"/>
              <w:marBottom w:val="0"/>
              <w:divBdr>
                <w:top w:val="none" w:sz="0" w:space="0" w:color="auto"/>
                <w:left w:val="none" w:sz="0" w:space="0" w:color="auto"/>
                <w:bottom w:val="none" w:sz="0" w:space="0" w:color="auto"/>
                <w:right w:val="none" w:sz="0" w:space="0" w:color="auto"/>
              </w:divBdr>
              <w:divsChild>
                <w:div w:id="1019888122">
                  <w:marLeft w:val="0"/>
                  <w:marRight w:val="0"/>
                  <w:marTop w:val="0"/>
                  <w:marBottom w:val="0"/>
                  <w:divBdr>
                    <w:top w:val="none" w:sz="0" w:space="0" w:color="auto"/>
                    <w:left w:val="none" w:sz="0" w:space="0" w:color="auto"/>
                    <w:bottom w:val="none" w:sz="0" w:space="0" w:color="auto"/>
                    <w:right w:val="none" w:sz="0" w:space="0" w:color="auto"/>
                  </w:divBdr>
                </w:div>
              </w:divsChild>
            </w:div>
            <w:div w:id="1077902048">
              <w:marLeft w:val="0"/>
              <w:marRight w:val="0"/>
              <w:marTop w:val="0"/>
              <w:marBottom w:val="0"/>
              <w:divBdr>
                <w:top w:val="none" w:sz="0" w:space="0" w:color="auto"/>
                <w:left w:val="none" w:sz="0" w:space="0" w:color="auto"/>
                <w:bottom w:val="none" w:sz="0" w:space="0" w:color="auto"/>
                <w:right w:val="none" w:sz="0" w:space="0" w:color="auto"/>
              </w:divBdr>
              <w:divsChild>
                <w:div w:id="2159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5760">
      <w:bodyDiv w:val="1"/>
      <w:marLeft w:val="0"/>
      <w:marRight w:val="0"/>
      <w:marTop w:val="0"/>
      <w:marBottom w:val="0"/>
      <w:divBdr>
        <w:top w:val="none" w:sz="0" w:space="0" w:color="auto"/>
        <w:left w:val="none" w:sz="0" w:space="0" w:color="auto"/>
        <w:bottom w:val="none" w:sz="0" w:space="0" w:color="auto"/>
        <w:right w:val="none" w:sz="0" w:space="0" w:color="auto"/>
      </w:divBdr>
      <w:divsChild>
        <w:div w:id="80028602">
          <w:marLeft w:val="0"/>
          <w:marRight w:val="0"/>
          <w:marTop w:val="0"/>
          <w:marBottom w:val="0"/>
          <w:divBdr>
            <w:top w:val="none" w:sz="0" w:space="0" w:color="auto"/>
            <w:left w:val="none" w:sz="0" w:space="0" w:color="auto"/>
            <w:bottom w:val="none" w:sz="0" w:space="0" w:color="auto"/>
            <w:right w:val="none" w:sz="0" w:space="0" w:color="auto"/>
          </w:divBdr>
          <w:divsChild>
            <w:div w:id="1437017140">
              <w:marLeft w:val="0"/>
              <w:marRight w:val="0"/>
              <w:marTop w:val="0"/>
              <w:marBottom w:val="0"/>
              <w:divBdr>
                <w:top w:val="none" w:sz="0" w:space="0" w:color="auto"/>
                <w:left w:val="none" w:sz="0" w:space="0" w:color="auto"/>
                <w:bottom w:val="none" w:sz="0" w:space="0" w:color="auto"/>
                <w:right w:val="none" w:sz="0" w:space="0" w:color="auto"/>
              </w:divBdr>
              <w:divsChild>
                <w:div w:id="230849290">
                  <w:marLeft w:val="0"/>
                  <w:marRight w:val="0"/>
                  <w:marTop w:val="0"/>
                  <w:marBottom w:val="0"/>
                  <w:divBdr>
                    <w:top w:val="none" w:sz="0" w:space="0" w:color="auto"/>
                    <w:left w:val="none" w:sz="0" w:space="0" w:color="auto"/>
                    <w:bottom w:val="none" w:sz="0" w:space="0" w:color="auto"/>
                    <w:right w:val="none" w:sz="0" w:space="0" w:color="auto"/>
                  </w:divBdr>
                </w:div>
              </w:divsChild>
            </w:div>
            <w:div w:id="1797411384">
              <w:marLeft w:val="0"/>
              <w:marRight w:val="0"/>
              <w:marTop w:val="0"/>
              <w:marBottom w:val="0"/>
              <w:divBdr>
                <w:top w:val="none" w:sz="0" w:space="0" w:color="auto"/>
                <w:left w:val="none" w:sz="0" w:space="0" w:color="auto"/>
                <w:bottom w:val="none" w:sz="0" w:space="0" w:color="auto"/>
                <w:right w:val="none" w:sz="0" w:space="0" w:color="auto"/>
              </w:divBdr>
              <w:divsChild>
                <w:div w:id="26561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3347">
          <w:marLeft w:val="0"/>
          <w:marRight w:val="0"/>
          <w:marTop w:val="0"/>
          <w:marBottom w:val="0"/>
          <w:divBdr>
            <w:top w:val="none" w:sz="0" w:space="0" w:color="auto"/>
            <w:left w:val="none" w:sz="0" w:space="0" w:color="auto"/>
            <w:bottom w:val="none" w:sz="0" w:space="0" w:color="auto"/>
            <w:right w:val="none" w:sz="0" w:space="0" w:color="auto"/>
          </w:divBdr>
          <w:divsChild>
            <w:div w:id="1183395431">
              <w:marLeft w:val="0"/>
              <w:marRight w:val="0"/>
              <w:marTop w:val="0"/>
              <w:marBottom w:val="0"/>
              <w:divBdr>
                <w:top w:val="none" w:sz="0" w:space="0" w:color="auto"/>
                <w:left w:val="none" w:sz="0" w:space="0" w:color="auto"/>
                <w:bottom w:val="none" w:sz="0" w:space="0" w:color="auto"/>
                <w:right w:val="none" w:sz="0" w:space="0" w:color="auto"/>
              </w:divBdr>
              <w:divsChild>
                <w:div w:id="1734114845">
                  <w:marLeft w:val="0"/>
                  <w:marRight w:val="0"/>
                  <w:marTop w:val="0"/>
                  <w:marBottom w:val="0"/>
                  <w:divBdr>
                    <w:top w:val="none" w:sz="0" w:space="0" w:color="auto"/>
                    <w:left w:val="none" w:sz="0" w:space="0" w:color="auto"/>
                    <w:bottom w:val="none" w:sz="0" w:space="0" w:color="auto"/>
                    <w:right w:val="none" w:sz="0" w:space="0" w:color="auto"/>
                  </w:divBdr>
                </w:div>
              </w:divsChild>
            </w:div>
            <w:div w:id="1349940396">
              <w:marLeft w:val="0"/>
              <w:marRight w:val="0"/>
              <w:marTop w:val="0"/>
              <w:marBottom w:val="0"/>
              <w:divBdr>
                <w:top w:val="none" w:sz="0" w:space="0" w:color="auto"/>
                <w:left w:val="none" w:sz="0" w:space="0" w:color="auto"/>
                <w:bottom w:val="none" w:sz="0" w:space="0" w:color="auto"/>
                <w:right w:val="none" w:sz="0" w:space="0" w:color="auto"/>
              </w:divBdr>
              <w:divsChild>
                <w:div w:id="9900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4445">
          <w:marLeft w:val="0"/>
          <w:marRight w:val="0"/>
          <w:marTop w:val="0"/>
          <w:marBottom w:val="0"/>
          <w:divBdr>
            <w:top w:val="none" w:sz="0" w:space="0" w:color="auto"/>
            <w:left w:val="none" w:sz="0" w:space="0" w:color="auto"/>
            <w:bottom w:val="none" w:sz="0" w:space="0" w:color="auto"/>
            <w:right w:val="none" w:sz="0" w:space="0" w:color="auto"/>
          </w:divBdr>
          <w:divsChild>
            <w:div w:id="54397267">
              <w:marLeft w:val="0"/>
              <w:marRight w:val="0"/>
              <w:marTop w:val="0"/>
              <w:marBottom w:val="0"/>
              <w:divBdr>
                <w:top w:val="none" w:sz="0" w:space="0" w:color="auto"/>
                <w:left w:val="none" w:sz="0" w:space="0" w:color="auto"/>
                <w:bottom w:val="none" w:sz="0" w:space="0" w:color="auto"/>
                <w:right w:val="none" w:sz="0" w:space="0" w:color="auto"/>
              </w:divBdr>
              <w:divsChild>
                <w:div w:id="687372820">
                  <w:marLeft w:val="0"/>
                  <w:marRight w:val="0"/>
                  <w:marTop w:val="0"/>
                  <w:marBottom w:val="0"/>
                  <w:divBdr>
                    <w:top w:val="none" w:sz="0" w:space="0" w:color="auto"/>
                    <w:left w:val="none" w:sz="0" w:space="0" w:color="auto"/>
                    <w:bottom w:val="none" w:sz="0" w:space="0" w:color="auto"/>
                    <w:right w:val="none" w:sz="0" w:space="0" w:color="auto"/>
                  </w:divBdr>
                </w:div>
              </w:divsChild>
            </w:div>
            <w:div w:id="1398942239">
              <w:marLeft w:val="0"/>
              <w:marRight w:val="0"/>
              <w:marTop w:val="0"/>
              <w:marBottom w:val="0"/>
              <w:divBdr>
                <w:top w:val="none" w:sz="0" w:space="0" w:color="auto"/>
                <w:left w:val="none" w:sz="0" w:space="0" w:color="auto"/>
                <w:bottom w:val="none" w:sz="0" w:space="0" w:color="auto"/>
                <w:right w:val="none" w:sz="0" w:space="0" w:color="auto"/>
              </w:divBdr>
              <w:divsChild>
                <w:div w:id="2120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5994">
          <w:marLeft w:val="0"/>
          <w:marRight w:val="0"/>
          <w:marTop w:val="0"/>
          <w:marBottom w:val="0"/>
          <w:divBdr>
            <w:top w:val="none" w:sz="0" w:space="0" w:color="auto"/>
            <w:left w:val="none" w:sz="0" w:space="0" w:color="auto"/>
            <w:bottom w:val="none" w:sz="0" w:space="0" w:color="auto"/>
            <w:right w:val="none" w:sz="0" w:space="0" w:color="auto"/>
          </w:divBdr>
          <w:divsChild>
            <w:div w:id="718626200">
              <w:marLeft w:val="0"/>
              <w:marRight w:val="0"/>
              <w:marTop w:val="0"/>
              <w:marBottom w:val="0"/>
              <w:divBdr>
                <w:top w:val="none" w:sz="0" w:space="0" w:color="auto"/>
                <w:left w:val="none" w:sz="0" w:space="0" w:color="auto"/>
                <w:bottom w:val="none" w:sz="0" w:space="0" w:color="auto"/>
                <w:right w:val="none" w:sz="0" w:space="0" w:color="auto"/>
              </w:divBdr>
              <w:divsChild>
                <w:div w:id="20882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7102">
          <w:marLeft w:val="0"/>
          <w:marRight w:val="0"/>
          <w:marTop w:val="0"/>
          <w:marBottom w:val="0"/>
          <w:divBdr>
            <w:top w:val="none" w:sz="0" w:space="0" w:color="auto"/>
            <w:left w:val="none" w:sz="0" w:space="0" w:color="auto"/>
            <w:bottom w:val="none" w:sz="0" w:space="0" w:color="auto"/>
            <w:right w:val="none" w:sz="0" w:space="0" w:color="auto"/>
          </w:divBdr>
          <w:divsChild>
            <w:div w:id="192617503">
              <w:marLeft w:val="0"/>
              <w:marRight w:val="0"/>
              <w:marTop w:val="0"/>
              <w:marBottom w:val="0"/>
              <w:divBdr>
                <w:top w:val="none" w:sz="0" w:space="0" w:color="auto"/>
                <w:left w:val="none" w:sz="0" w:space="0" w:color="auto"/>
                <w:bottom w:val="none" w:sz="0" w:space="0" w:color="auto"/>
                <w:right w:val="none" w:sz="0" w:space="0" w:color="auto"/>
              </w:divBdr>
              <w:divsChild>
                <w:div w:id="1431581556">
                  <w:marLeft w:val="0"/>
                  <w:marRight w:val="0"/>
                  <w:marTop w:val="0"/>
                  <w:marBottom w:val="0"/>
                  <w:divBdr>
                    <w:top w:val="none" w:sz="0" w:space="0" w:color="auto"/>
                    <w:left w:val="none" w:sz="0" w:space="0" w:color="auto"/>
                    <w:bottom w:val="none" w:sz="0" w:space="0" w:color="auto"/>
                    <w:right w:val="none" w:sz="0" w:space="0" w:color="auto"/>
                  </w:divBdr>
                </w:div>
              </w:divsChild>
            </w:div>
            <w:div w:id="1577935741">
              <w:marLeft w:val="0"/>
              <w:marRight w:val="0"/>
              <w:marTop w:val="0"/>
              <w:marBottom w:val="0"/>
              <w:divBdr>
                <w:top w:val="none" w:sz="0" w:space="0" w:color="auto"/>
                <w:left w:val="none" w:sz="0" w:space="0" w:color="auto"/>
                <w:bottom w:val="none" w:sz="0" w:space="0" w:color="auto"/>
                <w:right w:val="none" w:sz="0" w:space="0" w:color="auto"/>
              </w:divBdr>
              <w:divsChild>
                <w:div w:id="3275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5251">
          <w:marLeft w:val="0"/>
          <w:marRight w:val="0"/>
          <w:marTop w:val="0"/>
          <w:marBottom w:val="0"/>
          <w:divBdr>
            <w:top w:val="none" w:sz="0" w:space="0" w:color="auto"/>
            <w:left w:val="none" w:sz="0" w:space="0" w:color="auto"/>
            <w:bottom w:val="none" w:sz="0" w:space="0" w:color="auto"/>
            <w:right w:val="none" w:sz="0" w:space="0" w:color="auto"/>
          </w:divBdr>
          <w:divsChild>
            <w:div w:id="1540704067">
              <w:marLeft w:val="0"/>
              <w:marRight w:val="0"/>
              <w:marTop w:val="0"/>
              <w:marBottom w:val="0"/>
              <w:divBdr>
                <w:top w:val="none" w:sz="0" w:space="0" w:color="auto"/>
                <w:left w:val="none" w:sz="0" w:space="0" w:color="auto"/>
                <w:bottom w:val="none" w:sz="0" w:space="0" w:color="auto"/>
                <w:right w:val="none" w:sz="0" w:space="0" w:color="auto"/>
              </w:divBdr>
              <w:divsChild>
                <w:div w:id="1838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21139">
          <w:marLeft w:val="0"/>
          <w:marRight w:val="0"/>
          <w:marTop w:val="0"/>
          <w:marBottom w:val="0"/>
          <w:divBdr>
            <w:top w:val="none" w:sz="0" w:space="0" w:color="auto"/>
            <w:left w:val="none" w:sz="0" w:space="0" w:color="auto"/>
            <w:bottom w:val="none" w:sz="0" w:space="0" w:color="auto"/>
            <w:right w:val="none" w:sz="0" w:space="0" w:color="auto"/>
          </w:divBdr>
          <w:divsChild>
            <w:div w:id="142279993">
              <w:marLeft w:val="0"/>
              <w:marRight w:val="0"/>
              <w:marTop w:val="0"/>
              <w:marBottom w:val="0"/>
              <w:divBdr>
                <w:top w:val="none" w:sz="0" w:space="0" w:color="auto"/>
                <w:left w:val="none" w:sz="0" w:space="0" w:color="auto"/>
                <w:bottom w:val="none" w:sz="0" w:space="0" w:color="auto"/>
                <w:right w:val="none" w:sz="0" w:space="0" w:color="auto"/>
              </w:divBdr>
              <w:divsChild>
                <w:div w:id="1755204617">
                  <w:marLeft w:val="0"/>
                  <w:marRight w:val="0"/>
                  <w:marTop w:val="0"/>
                  <w:marBottom w:val="0"/>
                  <w:divBdr>
                    <w:top w:val="none" w:sz="0" w:space="0" w:color="auto"/>
                    <w:left w:val="none" w:sz="0" w:space="0" w:color="auto"/>
                    <w:bottom w:val="none" w:sz="0" w:space="0" w:color="auto"/>
                    <w:right w:val="none" w:sz="0" w:space="0" w:color="auto"/>
                  </w:divBdr>
                </w:div>
              </w:divsChild>
            </w:div>
            <w:div w:id="599025260">
              <w:marLeft w:val="0"/>
              <w:marRight w:val="0"/>
              <w:marTop w:val="0"/>
              <w:marBottom w:val="0"/>
              <w:divBdr>
                <w:top w:val="none" w:sz="0" w:space="0" w:color="auto"/>
                <w:left w:val="none" w:sz="0" w:space="0" w:color="auto"/>
                <w:bottom w:val="none" w:sz="0" w:space="0" w:color="auto"/>
                <w:right w:val="none" w:sz="0" w:space="0" w:color="auto"/>
              </w:divBdr>
              <w:divsChild>
                <w:div w:id="2471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0520">
          <w:marLeft w:val="0"/>
          <w:marRight w:val="0"/>
          <w:marTop w:val="0"/>
          <w:marBottom w:val="0"/>
          <w:divBdr>
            <w:top w:val="none" w:sz="0" w:space="0" w:color="auto"/>
            <w:left w:val="none" w:sz="0" w:space="0" w:color="auto"/>
            <w:bottom w:val="none" w:sz="0" w:space="0" w:color="auto"/>
            <w:right w:val="none" w:sz="0" w:space="0" w:color="auto"/>
          </w:divBdr>
          <w:divsChild>
            <w:div w:id="482041418">
              <w:marLeft w:val="0"/>
              <w:marRight w:val="0"/>
              <w:marTop w:val="0"/>
              <w:marBottom w:val="0"/>
              <w:divBdr>
                <w:top w:val="none" w:sz="0" w:space="0" w:color="auto"/>
                <w:left w:val="none" w:sz="0" w:space="0" w:color="auto"/>
                <w:bottom w:val="none" w:sz="0" w:space="0" w:color="auto"/>
                <w:right w:val="none" w:sz="0" w:space="0" w:color="auto"/>
              </w:divBdr>
              <w:divsChild>
                <w:div w:id="2702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49917">
          <w:marLeft w:val="0"/>
          <w:marRight w:val="0"/>
          <w:marTop w:val="0"/>
          <w:marBottom w:val="0"/>
          <w:divBdr>
            <w:top w:val="none" w:sz="0" w:space="0" w:color="auto"/>
            <w:left w:val="none" w:sz="0" w:space="0" w:color="auto"/>
            <w:bottom w:val="none" w:sz="0" w:space="0" w:color="auto"/>
            <w:right w:val="none" w:sz="0" w:space="0" w:color="auto"/>
          </w:divBdr>
          <w:divsChild>
            <w:div w:id="165243257">
              <w:marLeft w:val="0"/>
              <w:marRight w:val="0"/>
              <w:marTop w:val="0"/>
              <w:marBottom w:val="0"/>
              <w:divBdr>
                <w:top w:val="none" w:sz="0" w:space="0" w:color="auto"/>
                <w:left w:val="none" w:sz="0" w:space="0" w:color="auto"/>
                <w:bottom w:val="none" w:sz="0" w:space="0" w:color="auto"/>
                <w:right w:val="none" w:sz="0" w:space="0" w:color="auto"/>
              </w:divBdr>
              <w:divsChild>
                <w:div w:id="4397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3772">
          <w:marLeft w:val="0"/>
          <w:marRight w:val="0"/>
          <w:marTop w:val="0"/>
          <w:marBottom w:val="0"/>
          <w:divBdr>
            <w:top w:val="none" w:sz="0" w:space="0" w:color="auto"/>
            <w:left w:val="none" w:sz="0" w:space="0" w:color="auto"/>
            <w:bottom w:val="none" w:sz="0" w:space="0" w:color="auto"/>
            <w:right w:val="none" w:sz="0" w:space="0" w:color="auto"/>
          </w:divBdr>
          <w:divsChild>
            <w:div w:id="1528562318">
              <w:marLeft w:val="0"/>
              <w:marRight w:val="0"/>
              <w:marTop w:val="0"/>
              <w:marBottom w:val="0"/>
              <w:divBdr>
                <w:top w:val="none" w:sz="0" w:space="0" w:color="auto"/>
                <w:left w:val="none" w:sz="0" w:space="0" w:color="auto"/>
                <w:bottom w:val="none" w:sz="0" w:space="0" w:color="auto"/>
                <w:right w:val="none" w:sz="0" w:space="0" w:color="auto"/>
              </w:divBdr>
              <w:divsChild>
                <w:div w:id="5745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720">
          <w:marLeft w:val="0"/>
          <w:marRight w:val="0"/>
          <w:marTop w:val="0"/>
          <w:marBottom w:val="0"/>
          <w:divBdr>
            <w:top w:val="none" w:sz="0" w:space="0" w:color="auto"/>
            <w:left w:val="none" w:sz="0" w:space="0" w:color="auto"/>
            <w:bottom w:val="none" w:sz="0" w:space="0" w:color="auto"/>
            <w:right w:val="none" w:sz="0" w:space="0" w:color="auto"/>
          </w:divBdr>
          <w:divsChild>
            <w:div w:id="834145484">
              <w:marLeft w:val="0"/>
              <w:marRight w:val="0"/>
              <w:marTop w:val="0"/>
              <w:marBottom w:val="0"/>
              <w:divBdr>
                <w:top w:val="none" w:sz="0" w:space="0" w:color="auto"/>
                <w:left w:val="none" w:sz="0" w:space="0" w:color="auto"/>
                <w:bottom w:val="none" w:sz="0" w:space="0" w:color="auto"/>
                <w:right w:val="none" w:sz="0" w:space="0" w:color="auto"/>
              </w:divBdr>
              <w:divsChild>
                <w:div w:id="160769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9478">
      <w:bodyDiv w:val="1"/>
      <w:marLeft w:val="0"/>
      <w:marRight w:val="0"/>
      <w:marTop w:val="0"/>
      <w:marBottom w:val="0"/>
      <w:divBdr>
        <w:top w:val="none" w:sz="0" w:space="0" w:color="auto"/>
        <w:left w:val="none" w:sz="0" w:space="0" w:color="auto"/>
        <w:bottom w:val="none" w:sz="0" w:space="0" w:color="auto"/>
        <w:right w:val="none" w:sz="0" w:space="0" w:color="auto"/>
      </w:divBdr>
    </w:div>
    <w:div w:id="2086491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Ins08</b:Tag>
    <b:SourceType>Misc</b:SourceType>
    <b:Guid>{F2F99FA1-06EC-450B-A6A7-7CA57D41469D}</b:Guid>
    <b:Author>
      <b:Author>
        <b:Corporate>Instituto Colombiano de Normas Técnicas y Certificación ICONTEC</b:Corporate>
      </b:Author>
    </b:Author>
    <b:Title>Norma Técnica Colombiana NTC 5655</b:Title>
    <b:PublicationTitle>Ergonomic Principles in the Design of Work System</b:PublicationTitle>
    <b:Year>2008</b:Year>
    <b:Month>12</b:Month>
    <b:Day>24</b:Day>
    <b:CountryRegion>Colombia</b:CountryRegion>
    <b:RefOrder>1</b:RefOrder>
  </b:Source>
  <b:Source>
    <b:Tag>Ins00</b:Tag>
    <b:SourceType>Misc</b:SourceType>
    <b:Guid>{03D06905-C671-4F00-8B3B-E511516F06CE}</b:Guid>
    <b:Author>
      <b:Author>
        <b:Corporate>Instituto Colombiano de Normas Técnicas y Certificaciones ICONTEC </b:Corporate>
      </b:Author>
    </b:Author>
    <b:Title>Norma Técnica Colombiana NTC-ISO 9000</b:Title>
    <b:PublicationTitle>Sistema de Gestión de la Calidad. DFundamentos y Vocabulario</b:PublicationTitle>
    <b:Year>2000</b:Year>
    <b:Month>12</b:Month>
    <b:Day>15</b:Day>
    <b:City>Bogotá</b:City>
    <b:RefOrder>2</b:RefOrder>
  </b:Source>
  <b:Source>
    <b:Tag>Pos10</b:Tag>
    <b:SourceType>InternetSite</b:SourceType>
    <b:Guid>{A122FB25-7D8F-4A89-8D8C-1CA13889202C}</b:Guid>
    <b:Title>Protocolo Riesgo Biomecánico Desordenes Musculo Esqueleticos de Origen Laboral</b:Title>
    <b:Year>2010</b:Year>
    <b:Author>
      <b:Author>
        <b:Corporate>Positiva Comapañía de Seguros S.A./ARP</b:Corporate>
      </b:Author>
    </b:Author>
    <b:YearAccessed>2013</b:YearAccessed>
    <b:MonthAccessed>10</b:MonthAccessed>
    <b:DayAccessed>9</b:DayAccessed>
    <b:URL>http://es.scribd.com/doc/57089135/RIESGO-BIOMECANICO-PROTOCOLO</b:URL>
    <b:RefOrder>3</b:RefOrder>
  </b:Source>
</b:Sources>
</file>

<file path=customXml/itemProps1.xml><?xml version="1.0" encoding="utf-8"?>
<ds:datastoreItem xmlns:ds="http://schemas.openxmlformats.org/officeDocument/2006/customXml" ds:itemID="{9BE451C5-2F46-41D5-B9D7-D5154033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36</Pages>
  <Words>9271</Words>
  <Characters>50991</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60142</CharactersWithSpaces>
  <SharedDoc>false</SharedDoc>
  <HLinks>
    <vt:vector size="6" baseType="variant">
      <vt:variant>
        <vt:i4>3080247</vt:i4>
      </vt:variant>
      <vt:variant>
        <vt:i4>0</vt:i4>
      </vt:variant>
      <vt:variant>
        <vt:i4>0</vt:i4>
      </vt:variant>
      <vt:variant>
        <vt:i4>5</vt:i4>
      </vt:variant>
      <vt:variant>
        <vt:lpwstr>C:\Users\1010172575\AppData\Local\Microsoft\Windows\AppData\Local\Microsoft\Windows\INetCache\Content.Outlook\0TRB54EZ\Anexo 1 Marco Legal PVE-DME-Rama Judicial.docx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Luz Mery Novoa Rámirez</cp:lastModifiedBy>
  <cp:revision>73</cp:revision>
  <cp:lastPrinted>2020-02-21T19:58:00Z</cp:lastPrinted>
  <dcterms:created xsi:type="dcterms:W3CDTF">2017-03-23T14:26:00Z</dcterms:created>
  <dcterms:modified xsi:type="dcterms:W3CDTF">2020-12-22T09:37:00Z</dcterms:modified>
</cp:coreProperties>
</file>