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90087" w14:textId="77777777" w:rsidR="00BB249A" w:rsidRPr="0093781E" w:rsidRDefault="00BB249A" w:rsidP="009130B6">
      <w:pPr>
        <w:spacing w:after="0" w:line="312" w:lineRule="auto"/>
        <w:jc w:val="center"/>
        <w:rPr>
          <w:rFonts w:ascii="Arial" w:hAnsi="Arial" w:cs="Arial"/>
          <w:b/>
          <w:sz w:val="26"/>
          <w:szCs w:val="26"/>
        </w:rPr>
      </w:pPr>
      <w:r w:rsidRPr="0093781E">
        <w:rPr>
          <w:rFonts w:ascii="Arial" w:hAnsi="Arial" w:cs="Arial"/>
          <w:b/>
          <w:sz w:val="26"/>
          <w:szCs w:val="26"/>
        </w:rPr>
        <w:t>JUZGADO CUARTO DE FAMILIA</w:t>
      </w:r>
    </w:p>
    <w:p w14:paraId="4B660526" w14:textId="6933D6E6" w:rsidR="00BB249A" w:rsidRPr="0093781E" w:rsidRDefault="00BB249A" w:rsidP="009130B6">
      <w:pPr>
        <w:spacing w:after="0" w:line="312" w:lineRule="auto"/>
        <w:jc w:val="center"/>
        <w:rPr>
          <w:rFonts w:ascii="Arial" w:hAnsi="Arial" w:cs="Arial"/>
          <w:sz w:val="26"/>
          <w:szCs w:val="26"/>
        </w:rPr>
      </w:pPr>
      <w:r w:rsidRPr="0093781E">
        <w:rPr>
          <w:rFonts w:ascii="Arial" w:hAnsi="Arial" w:cs="Arial"/>
          <w:sz w:val="26"/>
          <w:szCs w:val="26"/>
        </w:rPr>
        <w:t xml:space="preserve">Bogotá D.C., </w:t>
      </w:r>
      <w:r w:rsidR="00A64437">
        <w:rPr>
          <w:rFonts w:ascii="Arial" w:hAnsi="Arial" w:cs="Arial"/>
          <w:sz w:val="26"/>
          <w:szCs w:val="26"/>
        </w:rPr>
        <w:t>veintiocho</w:t>
      </w:r>
      <w:r w:rsidRPr="0093781E">
        <w:rPr>
          <w:rFonts w:ascii="Arial" w:hAnsi="Arial" w:cs="Arial"/>
          <w:sz w:val="26"/>
          <w:szCs w:val="26"/>
        </w:rPr>
        <w:t>(</w:t>
      </w:r>
      <w:r w:rsidR="00A64437">
        <w:rPr>
          <w:rFonts w:ascii="Arial" w:hAnsi="Arial" w:cs="Arial"/>
          <w:sz w:val="26"/>
          <w:szCs w:val="26"/>
        </w:rPr>
        <w:t>28</w:t>
      </w:r>
      <w:r w:rsidRPr="0093781E">
        <w:rPr>
          <w:rFonts w:ascii="Arial" w:hAnsi="Arial" w:cs="Arial"/>
          <w:sz w:val="26"/>
          <w:szCs w:val="26"/>
        </w:rPr>
        <w:t xml:space="preserve">) de </w:t>
      </w:r>
      <w:r>
        <w:rPr>
          <w:rFonts w:ascii="Arial" w:hAnsi="Arial" w:cs="Arial"/>
          <w:sz w:val="26"/>
          <w:szCs w:val="26"/>
        </w:rPr>
        <w:t>junio</w:t>
      </w:r>
      <w:r w:rsidRPr="0093781E">
        <w:rPr>
          <w:rFonts w:ascii="Arial" w:hAnsi="Arial" w:cs="Arial"/>
          <w:sz w:val="26"/>
          <w:szCs w:val="26"/>
        </w:rPr>
        <w:t xml:space="preserve"> de dos mil veintidós (2022)</w:t>
      </w:r>
    </w:p>
    <w:p w14:paraId="23E04EEF" w14:textId="77777777" w:rsidR="00BB249A" w:rsidRPr="0093781E" w:rsidRDefault="00BB249A" w:rsidP="009130B6">
      <w:pPr>
        <w:spacing w:after="0" w:line="312" w:lineRule="auto"/>
        <w:jc w:val="both"/>
        <w:rPr>
          <w:rFonts w:ascii="Arial" w:hAnsi="Arial" w:cs="Arial"/>
          <w:sz w:val="26"/>
          <w:szCs w:val="26"/>
        </w:rPr>
      </w:pPr>
    </w:p>
    <w:p w14:paraId="6F40EF47" w14:textId="11AD827A" w:rsidR="00BB249A" w:rsidRPr="0093781E" w:rsidRDefault="00BB249A" w:rsidP="009130B6">
      <w:pPr>
        <w:spacing w:after="0" w:line="312" w:lineRule="auto"/>
        <w:jc w:val="both"/>
        <w:rPr>
          <w:rFonts w:ascii="Arial" w:hAnsi="Arial" w:cs="Arial"/>
          <w:sz w:val="26"/>
          <w:szCs w:val="26"/>
        </w:rPr>
      </w:pPr>
      <w:r w:rsidRPr="0093781E">
        <w:rPr>
          <w:rFonts w:ascii="Arial" w:hAnsi="Arial" w:cs="Arial"/>
          <w:sz w:val="26"/>
          <w:szCs w:val="26"/>
        </w:rPr>
        <w:tab/>
      </w:r>
      <w:r w:rsidRPr="0093781E">
        <w:rPr>
          <w:rFonts w:ascii="Arial" w:hAnsi="Arial" w:cs="Arial"/>
          <w:sz w:val="26"/>
          <w:szCs w:val="26"/>
        </w:rPr>
        <w:tab/>
      </w:r>
      <w:r w:rsidRPr="0093781E">
        <w:rPr>
          <w:rFonts w:ascii="Arial" w:hAnsi="Arial" w:cs="Arial"/>
          <w:sz w:val="26"/>
          <w:szCs w:val="26"/>
        </w:rPr>
        <w:tab/>
      </w:r>
      <w:r w:rsidRPr="0093781E">
        <w:rPr>
          <w:rFonts w:ascii="Arial" w:hAnsi="Arial" w:cs="Arial"/>
          <w:sz w:val="26"/>
          <w:szCs w:val="26"/>
        </w:rPr>
        <w:tab/>
      </w:r>
      <w:r w:rsidRPr="0093781E">
        <w:rPr>
          <w:rFonts w:ascii="Arial" w:hAnsi="Arial" w:cs="Arial"/>
          <w:sz w:val="26"/>
          <w:szCs w:val="26"/>
        </w:rPr>
        <w:tab/>
      </w:r>
      <w:r w:rsidRPr="0093781E">
        <w:rPr>
          <w:rFonts w:ascii="Arial" w:hAnsi="Arial" w:cs="Arial"/>
          <w:sz w:val="26"/>
          <w:szCs w:val="26"/>
        </w:rPr>
        <w:tab/>
      </w:r>
      <w:r w:rsidR="00FF5D1D">
        <w:rPr>
          <w:rFonts w:ascii="Arial" w:hAnsi="Arial" w:cs="Arial"/>
          <w:sz w:val="26"/>
          <w:szCs w:val="26"/>
        </w:rPr>
        <w:tab/>
      </w:r>
      <w:r w:rsidR="00EE1D7F">
        <w:rPr>
          <w:rFonts w:ascii="Arial" w:hAnsi="Arial" w:cs="Arial"/>
          <w:sz w:val="26"/>
          <w:szCs w:val="26"/>
        </w:rPr>
        <w:t xml:space="preserve">              </w:t>
      </w:r>
      <w:r w:rsidR="009C6905">
        <w:rPr>
          <w:rFonts w:ascii="Arial" w:hAnsi="Arial" w:cs="Arial"/>
          <w:sz w:val="26"/>
          <w:szCs w:val="26"/>
        </w:rPr>
        <w:t>Sucesión.</w:t>
      </w:r>
      <w:r w:rsidRPr="0093781E">
        <w:rPr>
          <w:rFonts w:ascii="Arial" w:hAnsi="Arial" w:cs="Arial"/>
          <w:sz w:val="26"/>
          <w:szCs w:val="26"/>
        </w:rPr>
        <w:t xml:space="preserve"> </w:t>
      </w:r>
      <w:r w:rsidRPr="0093781E">
        <w:rPr>
          <w:rFonts w:ascii="Arial" w:hAnsi="Arial" w:cs="Arial"/>
          <w:b/>
          <w:bCs/>
          <w:sz w:val="26"/>
          <w:szCs w:val="26"/>
        </w:rPr>
        <w:t>20</w:t>
      </w:r>
      <w:r>
        <w:rPr>
          <w:rFonts w:ascii="Arial" w:hAnsi="Arial" w:cs="Arial"/>
          <w:b/>
          <w:bCs/>
          <w:sz w:val="26"/>
          <w:szCs w:val="26"/>
        </w:rPr>
        <w:t>2</w:t>
      </w:r>
      <w:r w:rsidR="00FF5D1D">
        <w:rPr>
          <w:rFonts w:ascii="Arial" w:hAnsi="Arial" w:cs="Arial"/>
          <w:b/>
          <w:bCs/>
          <w:sz w:val="26"/>
          <w:szCs w:val="26"/>
        </w:rPr>
        <w:t>1</w:t>
      </w:r>
      <w:r w:rsidRPr="0093781E">
        <w:rPr>
          <w:rFonts w:ascii="Arial" w:hAnsi="Arial" w:cs="Arial"/>
          <w:b/>
          <w:bCs/>
          <w:sz w:val="26"/>
          <w:szCs w:val="26"/>
        </w:rPr>
        <w:t>-</w:t>
      </w:r>
      <w:r>
        <w:rPr>
          <w:rFonts w:ascii="Arial" w:hAnsi="Arial" w:cs="Arial"/>
          <w:b/>
          <w:bCs/>
          <w:sz w:val="26"/>
          <w:szCs w:val="26"/>
        </w:rPr>
        <w:t>00</w:t>
      </w:r>
      <w:r w:rsidR="00EE1D7F">
        <w:rPr>
          <w:rFonts w:ascii="Arial" w:hAnsi="Arial" w:cs="Arial"/>
          <w:b/>
          <w:bCs/>
          <w:sz w:val="26"/>
          <w:szCs w:val="26"/>
        </w:rPr>
        <w:t>6</w:t>
      </w:r>
      <w:r w:rsidR="009C6905">
        <w:rPr>
          <w:rFonts w:ascii="Arial" w:hAnsi="Arial" w:cs="Arial"/>
          <w:b/>
          <w:bCs/>
          <w:sz w:val="26"/>
          <w:szCs w:val="26"/>
        </w:rPr>
        <w:t>07</w:t>
      </w:r>
      <w:r w:rsidRPr="0093781E">
        <w:rPr>
          <w:rFonts w:ascii="Arial" w:hAnsi="Arial" w:cs="Arial"/>
          <w:b/>
          <w:bCs/>
          <w:sz w:val="26"/>
          <w:szCs w:val="26"/>
        </w:rPr>
        <w:t xml:space="preserve"> </w:t>
      </w:r>
    </w:p>
    <w:p w14:paraId="2928696F" w14:textId="77777777" w:rsidR="00BB249A" w:rsidRPr="00B223A6" w:rsidRDefault="00BB249A" w:rsidP="009130B6">
      <w:pPr>
        <w:spacing w:after="0" w:line="312" w:lineRule="auto"/>
        <w:jc w:val="both"/>
        <w:rPr>
          <w:rFonts w:ascii="Arial" w:hAnsi="Arial" w:cs="Arial"/>
          <w:sz w:val="26"/>
          <w:szCs w:val="26"/>
        </w:rPr>
      </w:pPr>
    </w:p>
    <w:p w14:paraId="5B651924" w14:textId="6FE0355A" w:rsidR="00C14191" w:rsidRDefault="00EE1D7F" w:rsidP="009130B6">
      <w:pPr>
        <w:spacing w:after="0" w:line="312" w:lineRule="auto"/>
        <w:jc w:val="both"/>
        <w:rPr>
          <w:rFonts w:ascii="Arial" w:hAnsi="Arial" w:cs="Arial"/>
          <w:sz w:val="26"/>
          <w:szCs w:val="26"/>
        </w:rPr>
      </w:pPr>
      <w:r>
        <w:rPr>
          <w:rFonts w:ascii="Arial" w:hAnsi="Arial" w:cs="Arial"/>
          <w:sz w:val="26"/>
          <w:szCs w:val="26"/>
        </w:rPr>
        <w:t>Para los fines legales pertinentes, se dispone:</w:t>
      </w:r>
    </w:p>
    <w:p w14:paraId="25CE952D" w14:textId="013D9945" w:rsidR="00EE1D7F" w:rsidRDefault="00EE1D7F" w:rsidP="009130B6">
      <w:pPr>
        <w:spacing w:after="0" w:line="312" w:lineRule="auto"/>
        <w:jc w:val="both"/>
        <w:rPr>
          <w:rFonts w:ascii="Arial" w:hAnsi="Arial" w:cs="Arial"/>
          <w:sz w:val="26"/>
          <w:szCs w:val="26"/>
        </w:rPr>
      </w:pPr>
    </w:p>
    <w:p w14:paraId="332DAF34" w14:textId="29DB9BBA" w:rsidR="00EE1D7F" w:rsidRDefault="009C6905" w:rsidP="009C6905">
      <w:pPr>
        <w:spacing w:after="0" w:line="312" w:lineRule="auto"/>
        <w:jc w:val="both"/>
        <w:rPr>
          <w:rFonts w:ascii="Arial" w:hAnsi="Arial" w:cs="Arial"/>
          <w:sz w:val="26"/>
          <w:szCs w:val="26"/>
        </w:rPr>
      </w:pPr>
      <w:r>
        <w:rPr>
          <w:rFonts w:ascii="Arial" w:hAnsi="Arial" w:cs="Arial"/>
          <w:sz w:val="26"/>
          <w:szCs w:val="26"/>
        </w:rPr>
        <w:t>1</w:t>
      </w:r>
      <w:r w:rsidR="00EE1D7F" w:rsidRPr="00EE1D7F">
        <w:rPr>
          <w:rFonts w:ascii="Arial" w:hAnsi="Arial" w:cs="Arial"/>
          <w:sz w:val="26"/>
          <w:szCs w:val="26"/>
        </w:rPr>
        <w:t xml:space="preserve">. Téngase en cuenta la inclusión en el Registro Nacional de Personas Emplazadas, en especial, </w:t>
      </w:r>
      <w:r>
        <w:rPr>
          <w:rFonts w:ascii="Arial" w:hAnsi="Arial" w:cs="Arial"/>
          <w:sz w:val="26"/>
          <w:szCs w:val="26"/>
        </w:rPr>
        <w:t>de las personas que se crean con derecho a intervenir en esta causa mortuoria.</w:t>
      </w:r>
    </w:p>
    <w:p w14:paraId="557293A2" w14:textId="27969747" w:rsidR="00DB479E" w:rsidRDefault="00DB479E" w:rsidP="009130B6">
      <w:pPr>
        <w:spacing w:after="0" w:line="312" w:lineRule="auto"/>
        <w:jc w:val="both"/>
        <w:rPr>
          <w:rFonts w:ascii="Arial" w:hAnsi="Arial" w:cs="Arial"/>
          <w:sz w:val="26"/>
          <w:szCs w:val="26"/>
        </w:rPr>
      </w:pPr>
    </w:p>
    <w:p w14:paraId="2F0E8C06" w14:textId="796BD9CE" w:rsidR="00DB479E" w:rsidRDefault="009C6905" w:rsidP="009130B6">
      <w:pPr>
        <w:spacing w:after="0" w:line="312" w:lineRule="auto"/>
        <w:jc w:val="both"/>
        <w:rPr>
          <w:rFonts w:ascii="Arial" w:hAnsi="Arial" w:cs="Arial"/>
          <w:sz w:val="26"/>
          <w:szCs w:val="26"/>
        </w:rPr>
      </w:pPr>
      <w:r>
        <w:rPr>
          <w:rFonts w:ascii="Arial" w:hAnsi="Arial" w:cs="Arial"/>
          <w:sz w:val="26"/>
          <w:szCs w:val="26"/>
        </w:rPr>
        <w:t>3</w:t>
      </w:r>
      <w:r w:rsidR="00DB479E">
        <w:rPr>
          <w:rFonts w:ascii="Arial" w:hAnsi="Arial" w:cs="Arial"/>
          <w:sz w:val="26"/>
          <w:szCs w:val="26"/>
        </w:rPr>
        <w:t xml:space="preserve">. Agregase a los autos </w:t>
      </w:r>
      <w:r>
        <w:rPr>
          <w:rFonts w:ascii="Arial" w:hAnsi="Arial" w:cs="Arial"/>
          <w:sz w:val="26"/>
          <w:szCs w:val="26"/>
        </w:rPr>
        <w:t>las respuestas dadas por la DIAN.</w:t>
      </w:r>
    </w:p>
    <w:p w14:paraId="398FB8D6" w14:textId="59B2AD1A" w:rsidR="009C6905" w:rsidRDefault="009C6905" w:rsidP="009130B6">
      <w:pPr>
        <w:spacing w:after="0" w:line="312" w:lineRule="auto"/>
        <w:jc w:val="both"/>
        <w:rPr>
          <w:rFonts w:ascii="Arial" w:hAnsi="Arial" w:cs="Arial"/>
          <w:sz w:val="26"/>
          <w:szCs w:val="26"/>
        </w:rPr>
      </w:pPr>
    </w:p>
    <w:p w14:paraId="36A7A399" w14:textId="26407482" w:rsidR="009C6905" w:rsidRPr="00EE1D7F" w:rsidRDefault="009C6905" w:rsidP="009130B6">
      <w:pPr>
        <w:spacing w:after="0" w:line="312" w:lineRule="auto"/>
        <w:jc w:val="both"/>
        <w:rPr>
          <w:rFonts w:ascii="Arial" w:hAnsi="Arial" w:cs="Arial"/>
          <w:sz w:val="26"/>
          <w:szCs w:val="26"/>
        </w:rPr>
      </w:pPr>
      <w:r>
        <w:rPr>
          <w:rFonts w:ascii="Arial" w:hAnsi="Arial" w:cs="Arial"/>
          <w:sz w:val="26"/>
          <w:szCs w:val="26"/>
        </w:rPr>
        <w:t xml:space="preserve">4. Para continuar con el trámite que se sigue en esta causa se señala la hora de las </w:t>
      </w:r>
      <w:r w:rsidR="00A64437" w:rsidRPr="00A64437">
        <w:rPr>
          <w:rFonts w:ascii="Arial" w:hAnsi="Arial" w:cs="Arial"/>
          <w:b/>
          <w:bCs/>
          <w:sz w:val="26"/>
          <w:szCs w:val="26"/>
          <w:u w:val="single"/>
        </w:rPr>
        <w:t xml:space="preserve">2:30 </w:t>
      </w:r>
      <w:proofErr w:type="spellStart"/>
      <w:r w:rsidR="00A64437" w:rsidRPr="00A64437">
        <w:rPr>
          <w:rFonts w:ascii="Arial" w:hAnsi="Arial" w:cs="Arial"/>
          <w:b/>
          <w:bCs/>
          <w:sz w:val="26"/>
          <w:szCs w:val="26"/>
          <w:u w:val="single"/>
        </w:rPr>
        <w:t>p.m</w:t>
      </w:r>
      <w:proofErr w:type="spellEnd"/>
      <w:r w:rsidR="00A64437" w:rsidRPr="00A64437">
        <w:rPr>
          <w:rFonts w:ascii="Arial" w:hAnsi="Arial" w:cs="Arial"/>
          <w:b/>
          <w:bCs/>
          <w:sz w:val="26"/>
          <w:szCs w:val="26"/>
          <w:u w:val="single"/>
        </w:rPr>
        <w:t xml:space="preserve"> </w:t>
      </w:r>
      <w:r w:rsidRPr="00A64437">
        <w:rPr>
          <w:rFonts w:ascii="Arial" w:hAnsi="Arial" w:cs="Arial"/>
          <w:b/>
          <w:bCs/>
          <w:sz w:val="26"/>
          <w:szCs w:val="26"/>
          <w:u w:val="single"/>
        </w:rPr>
        <w:t xml:space="preserve"> del </w:t>
      </w:r>
      <w:r w:rsidR="00A64437" w:rsidRPr="00A64437">
        <w:rPr>
          <w:rFonts w:ascii="Arial" w:hAnsi="Arial" w:cs="Arial"/>
          <w:b/>
          <w:bCs/>
          <w:sz w:val="26"/>
          <w:szCs w:val="26"/>
          <w:u w:val="single"/>
        </w:rPr>
        <w:t>1</w:t>
      </w:r>
      <w:r w:rsidRPr="00A64437">
        <w:rPr>
          <w:rFonts w:ascii="Arial" w:hAnsi="Arial" w:cs="Arial"/>
          <w:b/>
          <w:bCs/>
          <w:sz w:val="26"/>
          <w:szCs w:val="26"/>
          <w:u w:val="single"/>
        </w:rPr>
        <w:t xml:space="preserve"> de </w:t>
      </w:r>
      <w:r w:rsidR="00A64437" w:rsidRPr="00A64437">
        <w:rPr>
          <w:rFonts w:ascii="Arial" w:hAnsi="Arial" w:cs="Arial"/>
          <w:b/>
          <w:bCs/>
          <w:sz w:val="26"/>
          <w:szCs w:val="26"/>
          <w:u w:val="single"/>
        </w:rPr>
        <w:t>noviembre</w:t>
      </w:r>
      <w:r w:rsidRPr="00A64437">
        <w:rPr>
          <w:rFonts w:ascii="Arial" w:hAnsi="Arial" w:cs="Arial"/>
          <w:b/>
          <w:bCs/>
          <w:sz w:val="26"/>
          <w:szCs w:val="26"/>
          <w:u w:val="single"/>
        </w:rPr>
        <w:t xml:space="preserve"> </w:t>
      </w:r>
      <w:proofErr w:type="spellStart"/>
      <w:r w:rsidRPr="00A64437">
        <w:rPr>
          <w:rFonts w:ascii="Arial" w:hAnsi="Arial" w:cs="Arial"/>
          <w:b/>
          <w:bCs/>
          <w:sz w:val="26"/>
          <w:szCs w:val="26"/>
          <w:u w:val="single"/>
        </w:rPr>
        <w:t>de</w:t>
      </w:r>
      <w:proofErr w:type="spellEnd"/>
      <w:r w:rsidRPr="00A64437">
        <w:rPr>
          <w:rFonts w:ascii="Arial" w:hAnsi="Arial" w:cs="Arial"/>
          <w:b/>
          <w:bCs/>
          <w:sz w:val="26"/>
          <w:szCs w:val="26"/>
          <w:u w:val="single"/>
        </w:rPr>
        <w:t xml:space="preserve"> 2022,</w:t>
      </w:r>
      <w:r w:rsidRPr="00D309FE">
        <w:rPr>
          <w:rFonts w:ascii="Arial" w:hAnsi="Arial" w:cs="Arial"/>
          <w:b/>
          <w:bCs/>
          <w:sz w:val="26"/>
          <w:szCs w:val="26"/>
        </w:rPr>
        <w:t xml:space="preserve"> </w:t>
      </w:r>
      <w:r w:rsidR="00D309FE">
        <w:rPr>
          <w:rFonts w:ascii="Arial" w:hAnsi="Arial" w:cs="Arial"/>
          <w:sz w:val="26"/>
          <w:szCs w:val="26"/>
        </w:rPr>
        <w:t>para llevar a cabo la diligencia de inventarios y avalúos prevista en el artículo 501 del C.G.P., oportunidad en que se deberá aportar el acta de los inventarios de manera conjunta por los apoderados judicial de los interesados, acompañada de los documentos que acrediten la titularidad del patrimonio, según lo dispuesto en el artículo 34 de la ley 63 de 1936, junto con los certificados de tradición y de avalúo catastral, con vigencia no mayor a un mes, respecto del bien o bienes que se pretenden inventariar, vista pública que se adelantará virtualmente mediante el uso de herramientas tecnológicas</w:t>
      </w:r>
    </w:p>
    <w:p w14:paraId="56417FB8" w14:textId="77777777" w:rsidR="009130B6" w:rsidRPr="009130B6" w:rsidRDefault="009130B6" w:rsidP="009130B6">
      <w:pPr>
        <w:spacing w:after="0" w:line="312" w:lineRule="auto"/>
        <w:jc w:val="both"/>
        <w:rPr>
          <w:rFonts w:ascii="Arial" w:hAnsi="Arial" w:cs="Arial"/>
          <w:sz w:val="26"/>
          <w:szCs w:val="26"/>
        </w:rPr>
      </w:pPr>
    </w:p>
    <w:p w14:paraId="470F10BC" w14:textId="77777777" w:rsidR="00BB249A" w:rsidRPr="00B223A6" w:rsidRDefault="00BB249A" w:rsidP="009130B6">
      <w:pPr>
        <w:spacing w:after="0" w:line="312" w:lineRule="auto"/>
        <w:jc w:val="both"/>
        <w:rPr>
          <w:rFonts w:ascii="Arial" w:hAnsi="Arial" w:cs="Arial"/>
          <w:b/>
          <w:bCs/>
          <w:sz w:val="26"/>
          <w:szCs w:val="26"/>
        </w:rPr>
      </w:pPr>
      <w:r w:rsidRPr="00B223A6">
        <w:rPr>
          <w:rFonts w:ascii="Arial" w:hAnsi="Arial" w:cs="Arial"/>
          <w:b/>
          <w:bCs/>
          <w:sz w:val="26"/>
          <w:szCs w:val="26"/>
        </w:rPr>
        <w:t xml:space="preserve">NOTIFÍQUESE, </w:t>
      </w:r>
    </w:p>
    <w:p w14:paraId="2801D144" w14:textId="77777777" w:rsidR="00BB249A" w:rsidRPr="00B223A6" w:rsidRDefault="00BB249A" w:rsidP="009130B6">
      <w:pPr>
        <w:spacing w:after="0" w:line="312" w:lineRule="auto"/>
        <w:jc w:val="both"/>
        <w:rPr>
          <w:rFonts w:ascii="Arial" w:hAnsi="Arial" w:cs="Arial"/>
          <w:sz w:val="26"/>
          <w:szCs w:val="26"/>
        </w:rPr>
      </w:pPr>
    </w:p>
    <w:p w14:paraId="0D99A277" w14:textId="4102BA53" w:rsidR="00BB249A" w:rsidRPr="00B223A6" w:rsidRDefault="00A64437" w:rsidP="00A64437">
      <w:pPr>
        <w:spacing w:after="0" w:line="312" w:lineRule="auto"/>
        <w:jc w:val="center"/>
        <w:rPr>
          <w:rFonts w:ascii="Arial" w:hAnsi="Arial" w:cs="Arial"/>
          <w:sz w:val="26"/>
          <w:szCs w:val="26"/>
        </w:rPr>
      </w:pPr>
      <w:r w:rsidRPr="00695147">
        <w:rPr>
          <w:rFonts w:ascii="Arial" w:hAnsi="Arial" w:cs="Arial"/>
          <w:noProof/>
          <w:sz w:val="24"/>
          <w:szCs w:val="24"/>
        </w:rPr>
        <w:drawing>
          <wp:inline distT="0" distB="0" distL="0" distR="0" wp14:anchorId="29B07E22" wp14:editId="7B794424">
            <wp:extent cx="2249985" cy="155481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4" cstate="print">
                      <a:extLst>
                        <a:ext uri="{28A0092B-C50C-407E-A947-70E740481C1C}">
                          <a14:useLocalDpi xmlns:a14="http://schemas.microsoft.com/office/drawing/2010/main" val="0"/>
                        </a:ext>
                      </a:extLst>
                    </a:blip>
                    <a:srcRect t="16612" r="26102" b="17838"/>
                    <a:stretch/>
                  </pic:blipFill>
                  <pic:spPr bwMode="auto">
                    <a:xfrm>
                      <a:off x="0" y="0"/>
                      <a:ext cx="2561044" cy="1769764"/>
                    </a:xfrm>
                    <a:prstGeom prst="rect">
                      <a:avLst/>
                    </a:prstGeom>
                    <a:ln>
                      <a:noFill/>
                    </a:ln>
                    <a:extLst>
                      <a:ext uri="{53640926-AAD7-44D8-BBD7-CCE9431645EC}">
                        <a14:shadowObscured xmlns:a14="http://schemas.microsoft.com/office/drawing/2010/main"/>
                      </a:ext>
                    </a:extLst>
                  </pic:spPr>
                </pic:pic>
              </a:graphicData>
            </a:graphic>
          </wp:inline>
        </w:drawing>
      </w:r>
    </w:p>
    <w:p w14:paraId="59FA651A" w14:textId="77777777" w:rsidR="00BB249A" w:rsidRPr="00B223A6" w:rsidRDefault="00BB249A" w:rsidP="009130B6">
      <w:pPr>
        <w:spacing w:after="0" w:line="312" w:lineRule="auto"/>
        <w:jc w:val="center"/>
        <w:rPr>
          <w:rFonts w:ascii="Arial" w:hAnsi="Arial" w:cs="Arial"/>
          <w:b/>
          <w:bCs/>
          <w:sz w:val="26"/>
          <w:szCs w:val="26"/>
        </w:rPr>
      </w:pPr>
      <w:r w:rsidRPr="00B223A6">
        <w:rPr>
          <w:rFonts w:ascii="Arial" w:hAnsi="Arial" w:cs="Arial"/>
          <w:b/>
          <w:bCs/>
          <w:sz w:val="26"/>
          <w:szCs w:val="26"/>
        </w:rPr>
        <w:t>MARÍA ENITH MÉNDEZ PIMENTEL</w:t>
      </w:r>
    </w:p>
    <w:p w14:paraId="76058749" w14:textId="77777777" w:rsidR="00BB249A" w:rsidRPr="00B223A6" w:rsidRDefault="00BB249A" w:rsidP="009130B6">
      <w:pPr>
        <w:spacing w:after="0" w:line="312" w:lineRule="auto"/>
        <w:jc w:val="center"/>
        <w:rPr>
          <w:rFonts w:ascii="Arial" w:hAnsi="Arial" w:cs="Arial"/>
          <w:b/>
          <w:bCs/>
          <w:sz w:val="26"/>
          <w:szCs w:val="26"/>
        </w:rPr>
      </w:pPr>
      <w:r w:rsidRPr="00B223A6">
        <w:rPr>
          <w:rFonts w:ascii="Arial" w:hAnsi="Arial" w:cs="Arial"/>
          <w:b/>
          <w:bCs/>
          <w:sz w:val="26"/>
          <w:szCs w:val="26"/>
        </w:rPr>
        <w:t xml:space="preserve">JUEZ </w:t>
      </w:r>
    </w:p>
    <w:p w14:paraId="51E590E9" w14:textId="77777777" w:rsidR="00BB249A" w:rsidRDefault="00BB249A" w:rsidP="009130B6">
      <w:pPr>
        <w:spacing w:after="0" w:line="312" w:lineRule="auto"/>
      </w:pPr>
    </w:p>
    <w:sectPr w:rsidR="00BB249A" w:rsidSect="00995D8F">
      <w:pgSz w:w="12242" w:h="20163" w:code="5"/>
      <w:pgMar w:top="1418" w:right="1701"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9A"/>
    <w:rsid w:val="00113E2E"/>
    <w:rsid w:val="001406D6"/>
    <w:rsid w:val="002C115E"/>
    <w:rsid w:val="002D6F88"/>
    <w:rsid w:val="004F6B63"/>
    <w:rsid w:val="005D1EF0"/>
    <w:rsid w:val="00740983"/>
    <w:rsid w:val="009130B6"/>
    <w:rsid w:val="00995D8F"/>
    <w:rsid w:val="009C6905"/>
    <w:rsid w:val="00A64437"/>
    <w:rsid w:val="00BB249A"/>
    <w:rsid w:val="00C14191"/>
    <w:rsid w:val="00D309FE"/>
    <w:rsid w:val="00DB37AF"/>
    <w:rsid w:val="00DB479E"/>
    <w:rsid w:val="00EE1D7F"/>
    <w:rsid w:val="00FF5D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A3171"/>
  <w15:chartTrackingRefBased/>
  <w15:docId w15:val="{87795F6C-F3C4-4763-BE30-FEA0CD96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4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BB249A"/>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Prrafodelista">
    <w:name w:val="List Paragraph"/>
    <w:basedOn w:val="Normal"/>
    <w:uiPriority w:val="34"/>
    <w:qFormat/>
    <w:rsid w:val="00EE1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1015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DIAZ CASTRO</dc:creator>
  <cp:keywords/>
  <dc:description/>
  <cp:lastModifiedBy>Maria Enith Méndez Pimentel</cp:lastModifiedBy>
  <cp:revision>2</cp:revision>
  <dcterms:created xsi:type="dcterms:W3CDTF">2022-06-29T00:30:00Z</dcterms:created>
  <dcterms:modified xsi:type="dcterms:W3CDTF">2022-06-29T00:30:00Z</dcterms:modified>
</cp:coreProperties>
</file>