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F6471" w14:textId="77777777" w:rsidR="00491328" w:rsidRPr="002B43B7" w:rsidRDefault="00491328" w:rsidP="00491328">
      <w:pPr>
        <w:pStyle w:val="Sangra2detindependiente"/>
        <w:spacing w:after="0" w:line="240" w:lineRule="auto"/>
        <w:ind w:left="991" w:firstLine="285"/>
        <w:jc w:val="center"/>
        <w:rPr>
          <w:rFonts w:ascii="Arial" w:hAnsi="Arial" w:cs="Arial"/>
          <w:color w:val="7F7F7F" w:themeColor="text1" w:themeTint="80"/>
          <w:sz w:val="26"/>
          <w:szCs w:val="26"/>
          <w:lang w:val="es-CO"/>
        </w:rPr>
      </w:pPr>
      <w:bookmarkStart w:id="0" w:name="_GoBack"/>
      <w:bookmarkEnd w:id="0"/>
      <w:r w:rsidRPr="002B43B7">
        <w:rPr>
          <w:rFonts w:ascii="Arial" w:hAnsi="Arial" w:cs="Arial"/>
          <w:color w:val="000000" w:themeColor="text1"/>
          <w:sz w:val="26"/>
          <w:szCs w:val="26"/>
          <w:lang w:val="es-CO"/>
        </w:rPr>
        <w:t>JUZGADO CUARTO DE FAMILIA</w:t>
      </w:r>
    </w:p>
    <w:p w14:paraId="31757028" w14:textId="21328E80" w:rsidR="00F94250" w:rsidRPr="000816EF" w:rsidRDefault="00491328" w:rsidP="00F94250">
      <w:pPr>
        <w:pStyle w:val="Sinespaciado"/>
        <w:jc w:val="both"/>
        <w:rPr>
          <w:rFonts w:ascii="Arial" w:hAnsi="Arial" w:cs="Arial"/>
          <w:sz w:val="26"/>
          <w:szCs w:val="26"/>
        </w:rPr>
      </w:pPr>
      <w:r>
        <w:rPr>
          <w:rFonts w:ascii="Arial" w:hAnsi="Arial" w:cs="Arial"/>
          <w:color w:val="000000" w:themeColor="text1"/>
          <w:sz w:val="26"/>
          <w:szCs w:val="26"/>
        </w:rPr>
        <w:t xml:space="preserve">       </w:t>
      </w:r>
      <w:r w:rsidR="00F94250" w:rsidRPr="002E6104">
        <w:rPr>
          <w:rFonts w:ascii="Arial" w:hAnsi="Arial" w:cs="Arial"/>
          <w:sz w:val="26"/>
          <w:szCs w:val="26"/>
        </w:rPr>
        <w:t xml:space="preserve">             </w:t>
      </w:r>
      <w:r w:rsidR="00F94250" w:rsidRPr="000900F4">
        <w:rPr>
          <w:rFonts w:ascii="Arial" w:hAnsi="Arial" w:cs="Arial"/>
          <w:color w:val="000000" w:themeColor="text1"/>
        </w:rPr>
        <w:t xml:space="preserve">Bogotá, D.C.,  diecisiete (17) de noviembre de dos mil veintiuno (2021)                        </w:t>
      </w:r>
    </w:p>
    <w:p w14:paraId="015C830E" w14:textId="77777777" w:rsidR="00F94250" w:rsidRPr="000900F4" w:rsidRDefault="00F94250" w:rsidP="00F94250">
      <w:pPr>
        <w:jc w:val="both"/>
        <w:rPr>
          <w:rFonts w:ascii="Arial" w:hAnsi="Arial" w:cs="Arial"/>
          <w:color w:val="000000" w:themeColor="text1"/>
          <w:sz w:val="24"/>
          <w:szCs w:val="24"/>
        </w:rPr>
      </w:pPr>
    </w:p>
    <w:p w14:paraId="1A1D5A4F" w14:textId="77777777" w:rsidR="00491328" w:rsidRPr="002B43B7" w:rsidRDefault="00491328" w:rsidP="00F94250">
      <w:pPr>
        <w:pStyle w:val="Sangra2detindependiente"/>
        <w:spacing w:after="0" w:line="240" w:lineRule="auto"/>
        <w:ind w:left="0"/>
        <w:jc w:val="both"/>
        <w:rPr>
          <w:rFonts w:ascii="Arial" w:eastAsiaTheme="minorHAnsi" w:hAnsi="Arial" w:cs="Arial"/>
          <w:color w:val="000000" w:themeColor="text1"/>
          <w:sz w:val="26"/>
          <w:szCs w:val="26"/>
          <w:lang w:val="es-CO" w:eastAsia="en-US"/>
        </w:rPr>
      </w:pPr>
    </w:p>
    <w:p w14:paraId="731E3B7F" w14:textId="77777777" w:rsidR="00491328" w:rsidRPr="002B43B7" w:rsidRDefault="00491328" w:rsidP="00491328">
      <w:pPr>
        <w:pStyle w:val="Sangra2detindependiente"/>
        <w:spacing w:after="0" w:line="240" w:lineRule="auto"/>
        <w:ind w:left="991" w:firstLine="425"/>
        <w:jc w:val="both"/>
        <w:rPr>
          <w:rFonts w:ascii="Arial" w:hAnsi="Arial" w:cs="Arial"/>
          <w:color w:val="000000" w:themeColor="text1"/>
          <w:sz w:val="26"/>
          <w:szCs w:val="26"/>
          <w:lang w:val="es-CO"/>
        </w:rPr>
      </w:pPr>
      <w:r w:rsidRPr="002B43B7">
        <w:rPr>
          <w:rFonts w:ascii="Arial" w:hAnsi="Arial" w:cs="Arial"/>
          <w:color w:val="000000" w:themeColor="text1"/>
          <w:sz w:val="26"/>
          <w:szCs w:val="26"/>
        </w:rPr>
        <w:t xml:space="preserve">                                                          </w:t>
      </w:r>
      <w:r>
        <w:rPr>
          <w:rFonts w:ascii="Arial" w:hAnsi="Arial" w:cs="Arial"/>
          <w:color w:val="000000" w:themeColor="text1"/>
          <w:sz w:val="26"/>
          <w:szCs w:val="26"/>
        </w:rPr>
        <w:t xml:space="preserve">       Sucesión    2021-0573</w:t>
      </w:r>
    </w:p>
    <w:p w14:paraId="69DD7D2E" w14:textId="77777777" w:rsidR="00491328" w:rsidRPr="002B43B7" w:rsidRDefault="00491328" w:rsidP="00491328">
      <w:pPr>
        <w:spacing w:line="240" w:lineRule="auto"/>
        <w:jc w:val="both"/>
        <w:rPr>
          <w:rFonts w:ascii="Arial" w:hAnsi="Arial" w:cs="Arial"/>
          <w:color w:val="000000" w:themeColor="text1"/>
          <w:sz w:val="26"/>
          <w:szCs w:val="26"/>
        </w:rPr>
      </w:pPr>
    </w:p>
    <w:p w14:paraId="71184C43" w14:textId="5869F23B" w:rsidR="00491328" w:rsidRPr="002B43B7" w:rsidRDefault="00F94250" w:rsidP="00491328">
      <w:pPr>
        <w:spacing w:line="240" w:lineRule="auto"/>
        <w:jc w:val="both"/>
        <w:rPr>
          <w:rFonts w:ascii="Arial" w:hAnsi="Arial" w:cs="Arial"/>
          <w:color w:val="000000" w:themeColor="text1"/>
          <w:sz w:val="26"/>
          <w:szCs w:val="26"/>
          <w:lang w:val="es-MX"/>
        </w:rPr>
      </w:pPr>
      <w:r>
        <w:rPr>
          <w:rFonts w:ascii="Arial" w:hAnsi="Arial" w:cs="Arial"/>
          <w:color w:val="000000" w:themeColor="text1"/>
          <w:sz w:val="26"/>
          <w:szCs w:val="26"/>
          <w:lang w:val="es-MX"/>
        </w:rPr>
        <w:t xml:space="preserve">                  </w:t>
      </w:r>
      <w:r w:rsidR="00491328" w:rsidRPr="002B43B7">
        <w:rPr>
          <w:rFonts w:ascii="Arial" w:hAnsi="Arial" w:cs="Arial"/>
          <w:color w:val="000000" w:themeColor="text1"/>
          <w:sz w:val="26"/>
          <w:szCs w:val="26"/>
          <w:lang w:val="es-MX"/>
        </w:rPr>
        <w:t>En atención al informe sec</w:t>
      </w:r>
      <w:r w:rsidR="00491328">
        <w:rPr>
          <w:rFonts w:ascii="Arial" w:hAnsi="Arial" w:cs="Arial"/>
          <w:color w:val="000000" w:themeColor="text1"/>
          <w:sz w:val="26"/>
          <w:szCs w:val="26"/>
          <w:lang w:val="es-MX"/>
        </w:rPr>
        <w:t>retarial</w:t>
      </w:r>
      <w:r w:rsidR="00491328" w:rsidRPr="002B43B7">
        <w:rPr>
          <w:rFonts w:ascii="Arial" w:hAnsi="Arial" w:cs="Arial"/>
          <w:color w:val="000000" w:themeColor="text1"/>
          <w:sz w:val="26"/>
          <w:szCs w:val="26"/>
          <w:lang w:val="es-MX"/>
        </w:rPr>
        <w:t xml:space="preserve"> del cual se </w:t>
      </w:r>
      <w:r>
        <w:rPr>
          <w:rFonts w:ascii="Arial" w:hAnsi="Arial" w:cs="Arial"/>
          <w:color w:val="000000" w:themeColor="text1"/>
          <w:sz w:val="26"/>
          <w:szCs w:val="26"/>
          <w:lang w:val="es-MX"/>
        </w:rPr>
        <w:t>extrae</w:t>
      </w:r>
      <w:r w:rsidR="00491328" w:rsidRPr="002B43B7">
        <w:rPr>
          <w:rFonts w:ascii="Arial" w:hAnsi="Arial" w:cs="Arial"/>
          <w:color w:val="000000" w:themeColor="text1"/>
          <w:sz w:val="26"/>
          <w:szCs w:val="26"/>
          <w:lang w:val="es-MX"/>
        </w:rPr>
        <w:t xml:space="preserve"> que la parte actora no subsanó la demanda como se dispuso en auto inadmisorio  en el término allí estipulado, en aplicación de lo dispuesto en el  art. 90 del C. G.P., se DISPONE:</w:t>
      </w:r>
    </w:p>
    <w:p w14:paraId="4C329E86" w14:textId="77777777" w:rsidR="00491328" w:rsidRPr="002B43B7" w:rsidRDefault="00491328" w:rsidP="00491328">
      <w:pPr>
        <w:spacing w:line="240" w:lineRule="auto"/>
        <w:jc w:val="both"/>
        <w:rPr>
          <w:rFonts w:ascii="Arial" w:hAnsi="Arial" w:cs="Arial"/>
          <w:color w:val="000000" w:themeColor="text1"/>
          <w:sz w:val="26"/>
          <w:szCs w:val="26"/>
          <w:lang w:val="es-MX"/>
        </w:rPr>
      </w:pPr>
    </w:p>
    <w:p w14:paraId="4CF86201" w14:textId="29270571" w:rsidR="00491328" w:rsidRPr="002B43B7" w:rsidRDefault="00F94250" w:rsidP="00491328">
      <w:pPr>
        <w:spacing w:line="240" w:lineRule="auto"/>
        <w:jc w:val="both"/>
        <w:rPr>
          <w:rFonts w:ascii="Arial" w:hAnsi="Arial" w:cs="Arial"/>
          <w:color w:val="000000" w:themeColor="text1"/>
          <w:sz w:val="26"/>
          <w:szCs w:val="26"/>
          <w:lang w:val="es-MX"/>
        </w:rPr>
      </w:pPr>
      <w:r>
        <w:rPr>
          <w:rFonts w:ascii="Arial" w:hAnsi="Arial" w:cs="Arial"/>
          <w:color w:val="000000" w:themeColor="text1"/>
          <w:sz w:val="26"/>
          <w:szCs w:val="26"/>
          <w:lang w:val="es-MX"/>
        </w:rPr>
        <w:t xml:space="preserve">                 </w:t>
      </w:r>
      <w:r w:rsidR="00491328" w:rsidRPr="002B43B7">
        <w:rPr>
          <w:rFonts w:ascii="Arial" w:hAnsi="Arial" w:cs="Arial"/>
          <w:color w:val="000000" w:themeColor="text1"/>
          <w:sz w:val="26"/>
          <w:szCs w:val="26"/>
          <w:lang w:val="es-MX"/>
        </w:rPr>
        <w:t>1</w:t>
      </w:r>
      <w:r w:rsidR="00491328">
        <w:rPr>
          <w:rFonts w:ascii="Arial" w:hAnsi="Arial" w:cs="Arial"/>
          <w:color w:val="000000" w:themeColor="text1"/>
          <w:sz w:val="26"/>
          <w:szCs w:val="26"/>
          <w:lang w:val="es-MX"/>
        </w:rPr>
        <w:t>°-</w:t>
      </w:r>
      <w:r w:rsidR="00491328" w:rsidRPr="002B43B7">
        <w:rPr>
          <w:rFonts w:ascii="Arial" w:hAnsi="Arial" w:cs="Arial"/>
          <w:color w:val="000000" w:themeColor="text1"/>
          <w:sz w:val="26"/>
          <w:szCs w:val="26"/>
          <w:lang w:val="es-MX"/>
        </w:rPr>
        <w:t>RECHAZAR la demanda  de</w:t>
      </w:r>
      <w:r w:rsidR="00491328">
        <w:rPr>
          <w:rFonts w:ascii="Arial" w:hAnsi="Arial" w:cs="Arial"/>
          <w:color w:val="000000" w:themeColor="text1"/>
          <w:sz w:val="26"/>
          <w:szCs w:val="26"/>
          <w:lang w:val="es-MX"/>
        </w:rPr>
        <w:t xml:space="preserve"> Sucesión  doble intestada de los </w:t>
      </w:r>
      <w:r w:rsidR="00491328" w:rsidRPr="002B43B7">
        <w:rPr>
          <w:rFonts w:ascii="Arial" w:hAnsi="Arial" w:cs="Arial"/>
          <w:color w:val="000000" w:themeColor="text1"/>
          <w:sz w:val="26"/>
          <w:szCs w:val="26"/>
          <w:lang w:val="es-MX"/>
        </w:rPr>
        <w:t>causan</w:t>
      </w:r>
      <w:r w:rsidR="00491328">
        <w:rPr>
          <w:rFonts w:ascii="Arial" w:hAnsi="Arial" w:cs="Arial"/>
          <w:color w:val="000000" w:themeColor="text1"/>
          <w:sz w:val="26"/>
          <w:szCs w:val="26"/>
          <w:lang w:val="es-MX"/>
        </w:rPr>
        <w:t>tes NELSON ROBERTO PALACIOS RAMIREZ  y LILIA MARÍA OSORIO DE PALACIOS</w:t>
      </w:r>
      <w:r w:rsidR="00491328" w:rsidRPr="002B43B7">
        <w:rPr>
          <w:rFonts w:ascii="Arial" w:hAnsi="Arial" w:cs="Arial"/>
          <w:color w:val="000000" w:themeColor="text1"/>
          <w:sz w:val="26"/>
          <w:szCs w:val="26"/>
          <w:lang w:val="es-MX"/>
        </w:rPr>
        <w:t>.</w:t>
      </w:r>
    </w:p>
    <w:p w14:paraId="6FD4ACB5" w14:textId="77777777" w:rsidR="00491328" w:rsidRDefault="00491328" w:rsidP="00491328">
      <w:pPr>
        <w:spacing w:line="240" w:lineRule="auto"/>
        <w:jc w:val="both"/>
        <w:rPr>
          <w:rFonts w:ascii="Arial" w:hAnsi="Arial" w:cs="Arial"/>
          <w:color w:val="000000" w:themeColor="text1"/>
          <w:sz w:val="26"/>
          <w:szCs w:val="26"/>
          <w:lang w:val="es-MX"/>
        </w:rPr>
      </w:pPr>
    </w:p>
    <w:p w14:paraId="4CF28E9E" w14:textId="2A91B96F" w:rsidR="00491328" w:rsidRPr="002B43B7" w:rsidRDefault="00F94250" w:rsidP="00491328">
      <w:pPr>
        <w:spacing w:line="240" w:lineRule="auto"/>
        <w:jc w:val="both"/>
        <w:rPr>
          <w:rFonts w:ascii="Arial" w:hAnsi="Arial" w:cs="Arial"/>
          <w:color w:val="000000" w:themeColor="text1"/>
          <w:sz w:val="26"/>
          <w:szCs w:val="26"/>
          <w:lang w:val="es-MX"/>
        </w:rPr>
      </w:pPr>
      <w:r>
        <w:rPr>
          <w:rFonts w:ascii="Arial" w:hAnsi="Arial" w:cs="Arial"/>
          <w:color w:val="000000" w:themeColor="text1"/>
          <w:sz w:val="26"/>
          <w:szCs w:val="26"/>
          <w:lang w:val="es-MX"/>
        </w:rPr>
        <w:t xml:space="preserve">                  </w:t>
      </w:r>
      <w:r w:rsidR="00491328" w:rsidRPr="002B43B7">
        <w:rPr>
          <w:rFonts w:ascii="Arial" w:hAnsi="Arial" w:cs="Arial"/>
          <w:color w:val="000000" w:themeColor="text1"/>
          <w:sz w:val="26"/>
          <w:szCs w:val="26"/>
          <w:lang w:val="es-MX"/>
        </w:rPr>
        <w:t>2</w:t>
      </w:r>
      <w:r w:rsidR="00491328">
        <w:rPr>
          <w:rFonts w:ascii="Arial" w:hAnsi="Arial" w:cs="Arial"/>
          <w:color w:val="000000" w:themeColor="text1"/>
          <w:sz w:val="26"/>
          <w:szCs w:val="26"/>
          <w:lang w:val="es-MX"/>
        </w:rPr>
        <w:t>°-</w:t>
      </w:r>
      <w:r w:rsidR="00491328" w:rsidRPr="002B43B7">
        <w:rPr>
          <w:rFonts w:ascii="Arial" w:hAnsi="Arial" w:cs="Arial"/>
          <w:color w:val="000000" w:themeColor="text1"/>
          <w:sz w:val="26"/>
          <w:szCs w:val="26"/>
          <w:lang w:val="es-MX"/>
        </w:rPr>
        <w:t>ORDENAR que por secretaría se devuelvan los anexos sin necesidad de desglose (artículo 90 del Código General del Proceso)</w:t>
      </w:r>
    </w:p>
    <w:p w14:paraId="10562EC6" w14:textId="77777777" w:rsidR="00491328" w:rsidRDefault="00491328" w:rsidP="00491328">
      <w:pPr>
        <w:pStyle w:val="Textoindependiente"/>
        <w:rPr>
          <w:rFonts w:ascii="Arial" w:hAnsi="Arial" w:cs="Arial"/>
          <w:color w:val="000000" w:themeColor="text1"/>
          <w:sz w:val="26"/>
          <w:szCs w:val="26"/>
        </w:rPr>
      </w:pPr>
    </w:p>
    <w:p w14:paraId="67BBC53D" w14:textId="5811AFBC" w:rsidR="00491328" w:rsidRDefault="00491328" w:rsidP="00F94250">
      <w:pPr>
        <w:pStyle w:val="Textoindependiente"/>
        <w:rPr>
          <w:rFonts w:ascii="Arial" w:hAnsi="Arial" w:cs="Arial"/>
          <w:color w:val="000000" w:themeColor="text1"/>
          <w:sz w:val="26"/>
          <w:szCs w:val="26"/>
        </w:rPr>
      </w:pPr>
      <w:r w:rsidRPr="002B43B7">
        <w:rPr>
          <w:rFonts w:ascii="Arial" w:hAnsi="Arial" w:cs="Arial"/>
          <w:color w:val="000000" w:themeColor="text1"/>
          <w:sz w:val="26"/>
          <w:szCs w:val="26"/>
        </w:rPr>
        <w:t>NOTIFÍQUESE,</w:t>
      </w:r>
    </w:p>
    <w:p w14:paraId="298A94D8" w14:textId="52D21C54" w:rsidR="00491328" w:rsidRPr="002B43B7" w:rsidRDefault="00F94250" w:rsidP="00F94250">
      <w:pPr>
        <w:spacing w:line="240" w:lineRule="auto"/>
        <w:jc w:val="center"/>
        <w:rPr>
          <w:rFonts w:ascii="Arial" w:hAnsi="Arial" w:cs="Arial"/>
          <w:color w:val="000000" w:themeColor="text1"/>
          <w:sz w:val="26"/>
          <w:szCs w:val="26"/>
        </w:rPr>
      </w:pPr>
      <w:r w:rsidRPr="00F300E3">
        <w:rPr>
          <w:rFonts w:ascii="Arial" w:hAnsi="Arial" w:cs="Arial"/>
          <w:noProof/>
          <w:lang w:eastAsia="es-CO"/>
        </w:rPr>
        <w:drawing>
          <wp:inline distT="0" distB="0" distL="0" distR="0" wp14:anchorId="71B35A90" wp14:editId="08A63EA7">
            <wp:extent cx="2306383" cy="1471930"/>
            <wp:effectExtent l="0" t="0" r="508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4" cstate="print">
                      <a:extLst>
                        <a:ext uri="{28A0092B-C50C-407E-A947-70E740481C1C}">
                          <a14:useLocalDpi xmlns:a14="http://schemas.microsoft.com/office/drawing/2010/main" val="0"/>
                        </a:ext>
                      </a:extLst>
                    </a:blip>
                    <a:srcRect t="16612" r="26102" b="17838"/>
                    <a:stretch/>
                  </pic:blipFill>
                  <pic:spPr bwMode="auto">
                    <a:xfrm>
                      <a:off x="0" y="0"/>
                      <a:ext cx="2632569" cy="1680101"/>
                    </a:xfrm>
                    <a:prstGeom prst="rect">
                      <a:avLst/>
                    </a:prstGeom>
                    <a:ln>
                      <a:noFill/>
                    </a:ln>
                    <a:extLst>
                      <a:ext uri="{53640926-AAD7-44D8-BBD7-CCE9431645EC}">
                        <a14:shadowObscured xmlns:a14="http://schemas.microsoft.com/office/drawing/2010/main"/>
                      </a:ext>
                    </a:extLst>
                  </pic:spPr>
                </pic:pic>
              </a:graphicData>
            </a:graphic>
          </wp:inline>
        </w:drawing>
      </w:r>
    </w:p>
    <w:p w14:paraId="447CFA96" w14:textId="19F32AE6" w:rsidR="00491328" w:rsidRPr="002B43B7" w:rsidRDefault="00F94250" w:rsidP="00F94250">
      <w:pPr>
        <w:spacing w:line="240" w:lineRule="auto"/>
        <w:ind w:left="708" w:firstLine="708"/>
        <w:rPr>
          <w:rFonts w:ascii="Arial" w:hAnsi="Arial" w:cs="Arial"/>
          <w:color w:val="000000" w:themeColor="text1"/>
          <w:sz w:val="26"/>
          <w:szCs w:val="26"/>
        </w:rPr>
      </w:pPr>
      <w:r>
        <w:rPr>
          <w:rFonts w:ascii="Arial" w:hAnsi="Arial" w:cs="Arial"/>
          <w:color w:val="000000" w:themeColor="text1"/>
          <w:sz w:val="26"/>
          <w:szCs w:val="26"/>
        </w:rPr>
        <w:t xml:space="preserve">             </w:t>
      </w:r>
      <w:r w:rsidR="00491328" w:rsidRPr="002B43B7">
        <w:rPr>
          <w:rFonts w:ascii="Arial" w:hAnsi="Arial" w:cs="Arial"/>
          <w:color w:val="000000" w:themeColor="text1"/>
          <w:sz w:val="26"/>
          <w:szCs w:val="26"/>
        </w:rPr>
        <w:t>MARÍA ENITH MÉNDEZ PIMENTEL</w:t>
      </w:r>
    </w:p>
    <w:p w14:paraId="09A61759" w14:textId="39BDE319" w:rsidR="00491328" w:rsidRPr="002B43B7" w:rsidRDefault="00491328" w:rsidP="00491328">
      <w:pPr>
        <w:spacing w:line="240" w:lineRule="auto"/>
        <w:ind w:left="708" w:firstLine="708"/>
        <w:jc w:val="both"/>
        <w:rPr>
          <w:rFonts w:ascii="Arial" w:hAnsi="Arial" w:cs="Arial"/>
          <w:color w:val="000000" w:themeColor="text1"/>
          <w:sz w:val="26"/>
          <w:szCs w:val="26"/>
        </w:rPr>
      </w:pPr>
      <w:r w:rsidRPr="002B43B7">
        <w:rPr>
          <w:rFonts w:ascii="Arial" w:hAnsi="Arial" w:cs="Arial"/>
          <w:color w:val="000000" w:themeColor="text1"/>
          <w:sz w:val="26"/>
          <w:szCs w:val="26"/>
        </w:rPr>
        <w:t xml:space="preserve">                     </w:t>
      </w:r>
      <w:r w:rsidR="00F94250">
        <w:rPr>
          <w:rFonts w:ascii="Arial" w:hAnsi="Arial" w:cs="Arial"/>
          <w:color w:val="000000" w:themeColor="text1"/>
          <w:sz w:val="26"/>
          <w:szCs w:val="26"/>
        </w:rPr>
        <w:t xml:space="preserve">  </w:t>
      </w:r>
      <w:r>
        <w:rPr>
          <w:rFonts w:ascii="Arial" w:hAnsi="Arial" w:cs="Arial"/>
          <w:color w:val="000000" w:themeColor="text1"/>
          <w:sz w:val="26"/>
          <w:szCs w:val="26"/>
        </w:rPr>
        <w:t xml:space="preserve">           </w:t>
      </w:r>
      <w:r w:rsidRPr="002B43B7">
        <w:rPr>
          <w:rFonts w:ascii="Arial" w:hAnsi="Arial" w:cs="Arial"/>
          <w:color w:val="000000" w:themeColor="text1"/>
          <w:sz w:val="26"/>
          <w:szCs w:val="26"/>
        </w:rPr>
        <w:t>JUEZ</w:t>
      </w:r>
    </w:p>
    <w:p w14:paraId="43DA766A" w14:textId="77777777" w:rsidR="00491328" w:rsidRDefault="00491328" w:rsidP="00491328">
      <w:pPr>
        <w:rPr>
          <w:sz w:val="26"/>
          <w:szCs w:val="26"/>
        </w:rPr>
      </w:pPr>
    </w:p>
    <w:p w14:paraId="2EFDAC7B" w14:textId="77777777" w:rsidR="00491328" w:rsidRDefault="00491328" w:rsidP="00491328">
      <w:pPr>
        <w:rPr>
          <w:sz w:val="26"/>
          <w:szCs w:val="26"/>
        </w:rPr>
      </w:pPr>
    </w:p>
    <w:p w14:paraId="54CEBAB5" w14:textId="77777777" w:rsidR="00491328" w:rsidRDefault="00491328" w:rsidP="00491328">
      <w:pPr>
        <w:rPr>
          <w:sz w:val="26"/>
          <w:szCs w:val="26"/>
        </w:rPr>
      </w:pPr>
    </w:p>
    <w:p w14:paraId="19DD8B4C" w14:textId="77777777" w:rsidR="00491328" w:rsidRDefault="00491328" w:rsidP="00491328">
      <w:pPr>
        <w:rPr>
          <w:sz w:val="26"/>
          <w:szCs w:val="26"/>
        </w:rPr>
      </w:pPr>
    </w:p>
    <w:p w14:paraId="63359868" w14:textId="77777777" w:rsidR="00491328" w:rsidRDefault="00491328" w:rsidP="00491328">
      <w:pPr>
        <w:rPr>
          <w:sz w:val="26"/>
          <w:szCs w:val="26"/>
        </w:rPr>
      </w:pPr>
    </w:p>
    <w:p w14:paraId="1A24B7A8" w14:textId="77777777" w:rsidR="008C3584" w:rsidRDefault="008C3584"/>
    <w:sectPr w:rsidR="008C3584" w:rsidSect="00E41D9E">
      <w:pgSz w:w="12242" w:h="18722" w:code="14"/>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28"/>
    <w:rsid w:val="002C7386"/>
    <w:rsid w:val="00491328"/>
    <w:rsid w:val="008C3584"/>
    <w:rsid w:val="00E41D9E"/>
    <w:rsid w:val="00F942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1051"/>
  <w15:chartTrackingRefBased/>
  <w15:docId w15:val="{B205F8D6-DB5B-4923-9B93-A37EFDBD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2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491328"/>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49132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unhideWhenUsed/>
    <w:rsid w:val="00491328"/>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491328"/>
    <w:rPr>
      <w:rFonts w:ascii="Times New Roman" w:eastAsia="Times New Roman" w:hAnsi="Times New Roman" w:cs="Times New Roman"/>
      <w:sz w:val="24"/>
      <w:szCs w:val="24"/>
      <w:lang w:eastAsia="es-ES"/>
    </w:rPr>
  </w:style>
  <w:style w:type="paragraph" w:styleId="Sinespaciado">
    <w:name w:val="No Spacing"/>
    <w:uiPriority w:val="1"/>
    <w:qFormat/>
    <w:rsid w:val="00F94250"/>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749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Francy  Herrera Pedraza</dc:creator>
  <cp:keywords/>
  <dc:description/>
  <cp:lastModifiedBy>Sandra Enidh Rivillas Garcia</cp:lastModifiedBy>
  <cp:revision>2</cp:revision>
  <dcterms:created xsi:type="dcterms:W3CDTF">2021-11-17T23:15:00Z</dcterms:created>
  <dcterms:modified xsi:type="dcterms:W3CDTF">2021-11-17T23:15:00Z</dcterms:modified>
</cp:coreProperties>
</file>