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13" w:rsidRPr="00BE5909" w:rsidRDefault="007B1813" w:rsidP="007B1813">
      <w:pPr>
        <w:jc w:val="center"/>
        <w:rPr>
          <w:rFonts w:ascii="Monotype Corsiva" w:hAnsi="Monotype Corsiva" w:cs="Arial"/>
          <w:noProof/>
          <w:sz w:val="22"/>
          <w:szCs w:val="22"/>
        </w:rPr>
      </w:pPr>
      <w:r w:rsidRPr="00BE5909">
        <w:rPr>
          <w:rFonts w:ascii="Monotype Corsiva" w:hAnsi="Monotype Corsiva" w:cs="Arial"/>
          <w:noProof/>
          <w:sz w:val="22"/>
          <w:szCs w:val="22"/>
          <w:lang w:val="es-CO" w:eastAsia="es-CO"/>
        </w:rPr>
        <w:drawing>
          <wp:inline distT="0" distB="0" distL="0" distR="0" wp14:anchorId="49ED8544" wp14:editId="381E53AD">
            <wp:extent cx="1039305" cy="1056068"/>
            <wp:effectExtent l="0" t="0" r="8890" b="0"/>
            <wp:docPr id="6505" name="Imagen 6505" descr="Descripción: http://www.escudocolombia.com/i/EscudoColombia_Presid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2" descr="Descripción: http://www.escudocolombia.com/i/EscudoColombia_Presiden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69" cy="106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13" w:rsidRPr="00BE5909" w:rsidRDefault="007B1813" w:rsidP="007B1813">
      <w:pPr>
        <w:tabs>
          <w:tab w:val="left" w:pos="2490"/>
          <w:tab w:val="center" w:pos="442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BE5909">
        <w:rPr>
          <w:rFonts w:ascii="Arial" w:hAnsi="Arial" w:cs="Arial"/>
          <w:b/>
          <w:i/>
          <w:sz w:val="22"/>
          <w:szCs w:val="22"/>
        </w:rPr>
        <w:t>REPÚBLICA DE COLOMBIA</w:t>
      </w:r>
    </w:p>
    <w:p w:rsidR="007B1813" w:rsidRPr="00BE5909" w:rsidRDefault="007B1813" w:rsidP="007B181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E5909">
        <w:rPr>
          <w:rFonts w:ascii="Arial" w:hAnsi="Arial" w:cs="Arial"/>
          <w:b/>
          <w:i/>
          <w:sz w:val="22"/>
          <w:szCs w:val="22"/>
        </w:rPr>
        <w:t>RAMA JUDICIAL DEL PODER PÚBLICO</w:t>
      </w:r>
    </w:p>
    <w:p w:rsidR="007B1813" w:rsidRPr="00BE5909" w:rsidRDefault="007B1813" w:rsidP="007B181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E5909">
        <w:rPr>
          <w:rFonts w:ascii="Arial" w:hAnsi="Arial" w:cs="Arial"/>
          <w:b/>
          <w:i/>
          <w:sz w:val="22"/>
          <w:szCs w:val="22"/>
        </w:rPr>
        <w:t xml:space="preserve">JUZGADO TREINTA Y UNO CIVIL DEL CIRCUITO </w:t>
      </w:r>
    </w:p>
    <w:p w:rsidR="007B1813" w:rsidRPr="00BE5909" w:rsidRDefault="007B1813" w:rsidP="007B1813">
      <w:pPr>
        <w:pStyle w:val="epgrafe"/>
        <w:rPr>
          <w:rFonts w:ascii="Arial" w:hAnsi="Arial" w:cs="Arial"/>
          <w:b/>
          <w:i/>
          <w:sz w:val="22"/>
          <w:szCs w:val="22"/>
        </w:rPr>
      </w:pPr>
      <w:r w:rsidRPr="00BE5909">
        <w:rPr>
          <w:rFonts w:ascii="Arial" w:hAnsi="Arial" w:cs="Arial"/>
          <w:b/>
          <w:i/>
          <w:sz w:val="22"/>
          <w:szCs w:val="22"/>
        </w:rPr>
        <w:t xml:space="preserve">   </w:t>
      </w:r>
      <w:r w:rsidR="00223847" w:rsidRPr="00BE5909">
        <w:rPr>
          <w:rFonts w:ascii="Arial" w:hAnsi="Arial" w:cs="Arial"/>
          <w:b/>
          <w:i/>
          <w:sz w:val="22"/>
          <w:szCs w:val="22"/>
        </w:rPr>
        <w:t xml:space="preserve">       </w:t>
      </w:r>
      <w:r w:rsidRPr="00BE5909">
        <w:rPr>
          <w:rFonts w:ascii="Arial" w:hAnsi="Arial" w:cs="Arial"/>
          <w:b/>
          <w:i/>
          <w:sz w:val="22"/>
          <w:szCs w:val="22"/>
        </w:rPr>
        <w:t xml:space="preserve">           Bogotá, </w:t>
      </w:r>
      <w:r w:rsidR="00215270" w:rsidRPr="00BE5909">
        <w:rPr>
          <w:rFonts w:ascii="Arial" w:hAnsi="Arial" w:cs="Arial"/>
          <w:b/>
          <w:i/>
          <w:sz w:val="22"/>
          <w:szCs w:val="22"/>
        </w:rPr>
        <w:t>siete (07) de mayo de dos mil veinte (2020)</w:t>
      </w:r>
    </w:p>
    <w:p w:rsidR="007B1813" w:rsidRPr="00BE5909" w:rsidRDefault="007B1813" w:rsidP="007B1813">
      <w:pPr>
        <w:pStyle w:val="epgrafe"/>
        <w:ind w:firstLine="708"/>
        <w:rPr>
          <w:rFonts w:ascii="Times New Roman" w:eastAsia="Batang" w:hAnsi="Times New Roman" w:cs="Times New Roman"/>
          <w:b/>
          <w:bCs/>
          <w:iCs/>
          <w:color w:val="FF0000"/>
          <w:sz w:val="22"/>
          <w:szCs w:val="22"/>
        </w:rPr>
      </w:pPr>
    </w:p>
    <w:p w:rsidR="007B1813" w:rsidRPr="00BE5909" w:rsidRDefault="007B1813" w:rsidP="007B1813">
      <w:pPr>
        <w:spacing w:line="360" w:lineRule="auto"/>
        <w:rPr>
          <w:rFonts w:ascii="Arial" w:eastAsia="Batang" w:hAnsi="Arial" w:cs="Arial"/>
          <w:b/>
          <w:bCs/>
          <w:iCs/>
          <w:sz w:val="22"/>
          <w:szCs w:val="22"/>
          <w:lang w:val="es-ES_tradnl"/>
        </w:rPr>
      </w:pPr>
      <w:r w:rsidRPr="00BE5909">
        <w:rPr>
          <w:rFonts w:ascii="Arial" w:eastAsia="Batang" w:hAnsi="Arial" w:cs="Arial"/>
          <w:b/>
          <w:bCs/>
          <w:iCs/>
          <w:sz w:val="22"/>
          <w:szCs w:val="22"/>
          <w:lang w:val="es-ES_tradnl"/>
        </w:rPr>
        <w:t xml:space="preserve">Ref.  </w:t>
      </w:r>
      <w:r w:rsidR="006C7424" w:rsidRPr="00BE5909">
        <w:rPr>
          <w:rFonts w:ascii="Arial" w:eastAsia="Batang" w:hAnsi="Arial" w:cs="Arial"/>
          <w:b/>
          <w:bCs/>
          <w:iCs/>
          <w:sz w:val="22"/>
          <w:szCs w:val="22"/>
          <w:lang w:val="es-ES_tradnl"/>
        </w:rPr>
        <w:t>Ejecutivo 110013103031201900718-00</w:t>
      </w:r>
    </w:p>
    <w:p w:rsidR="007B1813" w:rsidRPr="00BE5909" w:rsidRDefault="007B1813" w:rsidP="007B1813">
      <w:pPr>
        <w:spacing w:line="360" w:lineRule="auto"/>
        <w:rPr>
          <w:rFonts w:ascii="Arial" w:eastAsia="Batang" w:hAnsi="Arial" w:cs="Arial"/>
          <w:b/>
          <w:bCs/>
          <w:iCs/>
          <w:sz w:val="22"/>
          <w:szCs w:val="22"/>
          <w:lang w:val="es-ES_tradnl"/>
        </w:rPr>
      </w:pPr>
    </w:p>
    <w:p w:rsidR="00225C5A" w:rsidRPr="00BE5909" w:rsidRDefault="008677CA" w:rsidP="007B1813">
      <w:pPr>
        <w:spacing w:line="360" w:lineRule="auto"/>
        <w:rPr>
          <w:rFonts w:ascii="Arial" w:eastAsia="Batang" w:hAnsi="Arial" w:cs="Arial"/>
          <w:bCs/>
          <w:iCs/>
          <w:sz w:val="22"/>
          <w:szCs w:val="22"/>
          <w:lang w:val="es-ES_tradnl"/>
        </w:rPr>
      </w:pP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Se niega la solicitud de entrega de dineros formulada por la Clínica </w:t>
      </w:r>
      <w:r w:rsidR="009B203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Partenón</w:t>
      </w: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Ltd</w:t>
      </w:r>
      <w:r w:rsidR="00225C5A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a.</w:t>
      </w:r>
    </w:p>
    <w:p w:rsidR="00225C5A" w:rsidRPr="00BE5909" w:rsidRDefault="00225C5A" w:rsidP="007B1813">
      <w:pPr>
        <w:spacing w:line="360" w:lineRule="auto"/>
        <w:rPr>
          <w:rFonts w:ascii="Arial" w:eastAsia="Batang" w:hAnsi="Arial" w:cs="Arial"/>
          <w:bCs/>
          <w:iCs/>
          <w:sz w:val="22"/>
          <w:szCs w:val="22"/>
          <w:lang w:val="es-ES_tradnl"/>
        </w:rPr>
      </w:pPr>
    </w:p>
    <w:p w:rsidR="007B1813" w:rsidRPr="00BE5909" w:rsidRDefault="00225C5A" w:rsidP="007B1813">
      <w:pPr>
        <w:spacing w:line="360" w:lineRule="auto"/>
        <w:rPr>
          <w:rFonts w:ascii="Arial" w:eastAsia="Batang" w:hAnsi="Arial" w:cs="Arial"/>
          <w:bCs/>
          <w:iCs/>
          <w:sz w:val="22"/>
          <w:szCs w:val="22"/>
          <w:lang w:val="es-ES_tradnl"/>
        </w:rPr>
      </w:pP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Además de que en este momento no </w:t>
      </w:r>
      <w:r w:rsidR="006222F6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es posible acceder</w:t>
      </w: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al expediente debido al confinamiento obligatorio decretado por el Gobierno Nacional</w:t>
      </w:r>
      <w:r w:rsidR="0050521D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</w:t>
      </w:r>
      <w:r w:rsidR="00B46BB5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con ocasión a</w:t>
      </w:r>
      <w:r w:rsidR="0050521D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la emergencia sanitaria causada por el Covid19</w:t>
      </w: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, al </w:t>
      </w:r>
      <w:r w:rsidR="00E34B53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verificar </w:t>
      </w: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el registro de actuaciones del proceso</w:t>
      </w:r>
      <w:r w:rsidR="000941C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en la página web de la Rama Judicial</w:t>
      </w: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, </w:t>
      </w:r>
      <w:r w:rsidR="00E34B53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se observa que si bien está registrada la terminación del proceso mediante auto del 13 de diciembre de 2019, </w:t>
      </w:r>
      <w:r w:rsidR="00BF552D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también se tiene que por auto del 13 de febrero de 2020 se orde</w:t>
      </w:r>
      <w:r w:rsidR="005A60AA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nó oficiar </w:t>
      </w:r>
      <w:r w:rsidR="00BF552D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al parecer a la DIRECCIÓN DE IMPUESTOS Y ADUANAS NACIONALES - DIAN (información que </w:t>
      </w:r>
      <w:r w:rsidR="00865DE7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corrobora</w:t>
      </w:r>
      <w:r w:rsidR="005A60AA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el mismo memorialista en su escrito), para que esa autoridad administrativa aclare si adelanta un proceso de cobro coactivo contra la Clínica </w:t>
      </w:r>
      <w:r w:rsidR="009B203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Partenón</w:t>
      </w:r>
      <w:r w:rsidR="005A60AA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. </w:t>
      </w:r>
    </w:p>
    <w:p w:rsidR="009B203B" w:rsidRPr="00BE5909" w:rsidRDefault="009B203B" w:rsidP="007B1813">
      <w:pPr>
        <w:spacing w:line="360" w:lineRule="auto"/>
        <w:rPr>
          <w:rFonts w:ascii="Arial" w:eastAsia="Batang" w:hAnsi="Arial" w:cs="Arial"/>
          <w:bCs/>
          <w:iCs/>
          <w:sz w:val="22"/>
          <w:szCs w:val="22"/>
          <w:lang w:val="es-ES_tradnl"/>
        </w:rPr>
      </w:pPr>
    </w:p>
    <w:p w:rsidR="00674812" w:rsidRPr="00BE5909" w:rsidRDefault="009B203B" w:rsidP="007B1813">
      <w:pPr>
        <w:spacing w:line="360" w:lineRule="auto"/>
        <w:rPr>
          <w:rFonts w:ascii="Arial" w:eastAsia="Batang" w:hAnsi="Arial" w:cs="Arial"/>
          <w:bCs/>
          <w:iCs/>
          <w:sz w:val="22"/>
          <w:szCs w:val="22"/>
          <w:lang w:val="es-ES_tradnl"/>
        </w:rPr>
      </w:pP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Pese a</w:t>
      </w:r>
      <w:r w:rsidR="00865DE7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que la demandada aduce que </w:t>
      </w:r>
      <w:r w:rsidR="008C4E51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la </w:t>
      </w:r>
      <w:r w:rsidR="005C61A5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DIRECCIÓN DE IMPUESTOS Y ADUANAS NACIONALES - </w:t>
      </w:r>
      <w:r w:rsidR="008C4E51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DIAN no respondió </w:t>
      </w:r>
      <w:r w:rsidR="00AB0221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la solicitud hecha por el Juzgado</w:t>
      </w:r>
      <w:r w:rsidR="005C7A5A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en el término que se le concedió</w:t>
      </w:r>
      <w:r w:rsidR="00AB0221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, debe tenerse en cuenta que </w:t>
      </w:r>
      <w:r w:rsidR="002B609C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el oficio</w:t>
      </w:r>
      <w:r w:rsidR="00907A97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le</w:t>
      </w:r>
      <w:r w:rsidR="002B609C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fue radicado </w:t>
      </w:r>
      <w:r w:rsidR="00907A97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a la destinataria </w:t>
      </w:r>
      <w:r w:rsidR="002B609C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el 3 de marzo de 2020 y que </w:t>
      </w:r>
      <w:r w:rsidR="00AB0221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debido a la actual crisis</w:t>
      </w:r>
      <w:r w:rsidR="008D43B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y a la suspensión de términos</w:t>
      </w:r>
      <w:r w:rsidR="003A686F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decretada por el Consejo Superior de la Judicatura</w:t>
      </w:r>
      <w:r w:rsidR="008D43B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,</w:t>
      </w:r>
      <w:r w:rsidR="00AB0221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es</w:t>
      </w:r>
      <w:r w:rsidR="005B2134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necesario </w:t>
      </w:r>
      <w:r w:rsidR="009176C9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valorar </w:t>
      </w:r>
      <w:r w:rsidR="00D71DB6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los inconvenientes que se presentan </w:t>
      </w:r>
      <w:r w:rsidR="008D43B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en</w:t>
      </w:r>
      <w:r w:rsidR="00D71DB6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</w:t>
      </w:r>
      <w:r w:rsidR="00A425DC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la radicación de los memoriales </w:t>
      </w:r>
      <w:r w:rsidR="00D71DB6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y </w:t>
      </w:r>
      <w:r w:rsidR="005B2134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garantizar </w:t>
      </w:r>
      <w:r w:rsidR="008D43B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los derechos de las partes y los demás intervinientes en cada caso</w:t>
      </w:r>
      <w:r w:rsidR="00D71DB6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. </w:t>
      </w:r>
    </w:p>
    <w:p w:rsidR="00674812" w:rsidRPr="00BE5909" w:rsidRDefault="00674812" w:rsidP="007B1813">
      <w:pPr>
        <w:spacing w:line="360" w:lineRule="auto"/>
        <w:rPr>
          <w:rFonts w:ascii="Arial" w:eastAsia="Batang" w:hAnsi="Arial" w:cs="Arial"/>
          <w:bCs/>
          <w:iCs/>
          <w:sz w:val="22"/>
          <w:szCs w:val="22"/>
          <w:lang w:val="es-ES_tradnl"/>
        </w:rPr>
      </w:pPr>
    </w:p>
    <w:p w:rsidR="007B1813" w:rsidRPr="00BE5909" w:rsidRDefault="00674812" w:rsidP="007B1813">
      <w:pPr>
        <w:spacing w:line="360" w:lineRule="auto"/>
        <w:rPr>
          <w:rFonts w:ascii="Arial" w:eastAsia="Batang" w:hAnsi="Arial" w:cs="Arial"/>
          <w:bCs/>
          <w:iCs/>
          <w:sz w:val="22"/>
          <w:szCs w:val="22"/>
          <w:lang w:val="es-ES_tradnl"/>
        </w:rPr>
      </w:pP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En esa medida,</w:t>
      </w:r>
      <w:r w:rsidR="008D43B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debe garantizarse a</w:t>
      </w:r>
      <w:r w:rsidR="007902BE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la </w:t>
      </w:r>
      <w:r w:rsidR="005C61A5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DIRECCIÓN DE IMPUESTOS Y ADUANAS NACIONALES - </w:t>
      </w:r>
      <w:r w:rsidR="007902BE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DIAN la posibilidad de radicar la respuesta a </w:t>
      </w:r>
      <w:r w:rsidR="008D43B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la solicitud que este Juzgado le </w:t>
      </w:r>
      <w:r w:rsidR="00CF724A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hizo</w:t>
      </w:r>
      <w:r w:rsidR="008D43B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. </w:t>
      </w:r>
    </w:p>
    <w:p w:rsidR="008677CA" w:rsidRPr="00BE5909" w:rsidRDefault="00674812" w:rsidP="00F62F4F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Así mismo, </w:t>
      </w:r>
      <w:r w:rsidR="00F62F4F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el interesado manifiesta </w:t>
      </w:r>
      <w:r w:rsidR="00DB7F7E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en su solicitud </w:t>
      </w:r>
      <w:r w:rsidR="00F62F4F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que </w:t>
      </w:r>
      <w:r w:rsidR="00F62F4F" w:rsidRPr="00BE5909">
        <w:rPr>
          <w:rFonts w:ascii="Arial" w:eastAsia="Batang" w:hAnsi="Arial" w:cs="Arial"/>
          <w:bCs/>
          <w:i/>
          <w:iCs/>
          <w:sz w:val="22"/>
          <w:szCs w:val="22"/>
          <w:lang w:val="es-ES_tradnl"/>
        </w:rPr>
        <w:t>“(…)</w:t>
      </w:r>
      <w:r w:rsidR="008677CA" w:rsidRPr="00BE5909">
        <w:rPr>
          <w:rFonts w:ascii="Arial" w:hAnsi="Arial" w:cs="Arial"/>
          <w:i/>
          <w:sz w:val="22"/>
          <w:szCs w:val="22"/>
        </w:rPr>
        <w:t xml:space="preserve"> </w:t>
      </w:r>
      <w:r w:rsidR="008677CA" w:rsidRPr="00BE5909">
        <w:rPr>
          <w:rFonts w:ascii="Arial" w:hAnsi="Arial" w:cs="Arial"/>
          <w:b/>
          <w:bCs/>
          <w:i/>
          <w:iCs/>
          <w:sz w:val="22"/>
          <w:szCs w:val="22"/>
        </w:rPr>
        <w:t xml:space="preserve">iii) </w:t>
      </w:r>
      <w:r w:rsidR="008677CA" w:rsidRPr="00BE5909">
        <w:rPr>
          <w:rFonts w:ascii="Arial" w:hAnsi="Arial" w:cs="Arial"/>
          <w:i/>
          <w:sz w:val="22"/>
          <w:szCs w:val="22"/>
        </w:rPr>
        <w:t xml:space="preserve">La DIAN expidió acto administrativo No. 2020100800827 del 04-03-2020 de </w:t>
      </w:r>
      <w:r w:rsidR="008677CA" w:rsidRPr="00BE5909">
        <w:rPr>
          <w:rFonts w:ascii="Arial" w:hAnsi="Arial" w:cs="Arial"/>
          <w:b/>
          <w:bCs/>
          <w:i/>
          <w:sz w:val="22"/>
          <w:szCs w:val="22"/>
        </w:rPr>
        <w:t xml:space="preserve">Terminación De Actuación De Cobro Y/O Proceso Administrativo Coactivo </w:t>
      </w:r>
      <w:r w:rsidR="008677CA" w:rsidRPr="00BE5909">
        <w:rPr>
          <w:rFonts w:ascii="Arial" w:hAnsi="Arial" w:cs="Arial"/>
          <w:i/>
          <w:sz w:val="22"/>
          <w:szCs w:val="22"/>
        </w:rPr>
        <w:t xml:space="preserve">contra Clínica Partenón Ltda. </w:t>
      </w:r>
      <w:proofErr w:type="gramStart"/>
      <w:r w:rsidR="008677CA" w:rsidRPr="00BE5909">
        <w:rPr>
          <w:rFonts w:ascii="Arial" w:hAnsi="Arial" w:cs="Arial"/>
          <w:i/>
          <w:sz w:val="22"/>
          <w:szCs w:val="22"/>
        </w:rPr>
        <w:t>por</w:t>
      </w:r>
      <w:proofErr w:type="gramEnd"/>
      <w:r w:rsidR="008677CA" w:rsidRPr="00BE5909">
        <w:rPr>
          <w:rFonts w:ascii="Arial" w:hAnsi="Arial" w:cs="Arial"/>
          <w:i/>
          <w:sz w:val="22"/>
          <w:szCs w:val="22"/>
        </w:rPr>
        <w:t xml:space="preserve"> los periodos fiscales relacionados [que corresponden a los de la actuación fiscal comunicada], para mayor entendimiento se</w:t>
      </w:r>
      <w:r w:rsidR="00041E34" w:rsidRPr="00BE5909">
        <w:rPr>
          <w:rFonts w:ascii="Arial" w:hAnsi="Arial" w:cs="Arial"/>
          <w:i/>
          <w:sz w:val="22"/>
          <w:szCs w:val="22"/>
        </w:rPr>
        <w:t xml:space="preserve"> anexó copia del referido auto.”</w:t>
      </w:r>
    </w:p>
    <w:p w:rsidR="007B1813" w:rsidRPr="00BE5909" w:rsidRDefault="007B1813" w:rsidP="007B1813">
      <w:pPr>
        <w:spacing w:line="360" w:lineRule="auto"/>
        <w:rPr>
          <w:rFonts w:ascii="Arial" w:hAnsi="Arial" w:cs="Arial"/>
          <w:color w:val="C00000"/>
          <w:sz w:val="22"/>
          <w:szCs w:val="22"/>
          <w:lang w:val="es-ES_tradnl"/>
        </w:rPr>
      </w:pPr>
    </w:p>
    <w:p w:rsidR="00041E34" w:rsidRPr="00BE5909" w:rsidRDefault="00041E34" w:rsidP="007B1813">
      <w:pPr>
        <w:spacing w:line="360" w:lineRule="auto"/>
        <w:rPr>
          <w:rFonts w:ascii="Arial" w:eastAsia="Batang" w:hAnsi="Arial" w:cs="Arial"/>
          <w:bCs/>
          <w:iCs/>
          <w:sz w:val="22"/>
          <w:szCs w:val="22"/>
          <w:lang w:val="es-ES_tradnl"/>
        </w:rPr>
      </w:pP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lastRenderedPageBreak/>
        <w:t>Además de que la inte</w:t>
      </w:r>
      <w:r w:rsidR="00866952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resada no aportó el documento</w:t>
      </w: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que </w:t>
      </w:r>
      <w:r w:rsidR="001D3843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aduce</w:t>
      </w: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, es necesario </w:t>
      </w:r>
      <w:r w:rsidR="00A5691E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confirmar</w:t>
      </w: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que la Clínica Partenón Ltda. </w:t>
      </w:r>
      <w:proofErr w:type="gramStart"/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no</w:t>
      </w:r>
      <w:proofErr w:type="gramEnd"/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tiene ninguna </w:t>
      </w:r>
      <w:r w:rsidR="007F0E1F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acreencia en favor de la </w:t>
      </w:r>
      <w:r w:rsidR="003C7AC1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DIRECCIÓN DE IMPUESTOS Y ADUANAS NACIONALES - DIAN</w:t>
      </w:r>
      <w:r w:rsidR="007F0E1F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, máxime </w:t>
      </w:r>
      <w:r w:rsidR="003E2A94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cuando</w:t>
      </w:r>
      <w:r w:rsidR="00866952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en este caso</w:t>
      </w:r>
      <w:r w:rsidR="007F0E1F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se trata de </w:t>
      </w:r>
      <w:r w:rsidR="00070EDD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ordenar </w:t>
      </w:r>
      <w:r w:rsidR="007F0E1F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entrega de una suma </w:t>
      </w:r>
      <w:r w:rsidR="007A305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superior a los</w:t>
      </w:r>
      <w:r w:rsidR="007F0E1F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 $300’</w:t>
      </w:r>
      <w:r w:rsidR="007A305B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000.000</w:t>
      </w:r>
      <w:r w:rsidR="007F0E1F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. </w:t>
      </w:r>
    </w:p>
    <w:p w:rsidR="00F3649C" w:rsidRPr="00BE5909" w:rsidRDefault="00F3649C" w:rsidP="007B1813">
      <w:pPr>
        <w:spacing w:line="360" w:lineRule="auto"/>
        <w:rPr>
          <w:rFonts w:ascii="Arial" w:eastAsia="Batang" w:hAnsi="Arial" w:cs="Arial"/>
          <w:bCs/>
          <w:iCs/>
          <w:sz w:val="22"/>
          <w:szCs w:val="22"/>
          <w:lang w:val="es-ES_tradnl"/>
        </w:rPr>
      </w:pPr>
    </w:p>
    <w:p w:rsidR="008677CA" w:rsidRPr="00BE5909" w:rsidRDefault="00F3649C" w:rsidP="003C7AC1">
      <w:pPr>
        <w:spacing w:line="360" w:lineRule="auto"/>
        <w:rPr>
          <w:sz w:val="22"/>
          <w:szCs w:val="22"/>
        </w:rPr>
      </w:pPr>
      <w:r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En consecuencia, </w:t>
      </w:r>
      <w:r w:rsidR="007F3480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una vez se </w:t>
      </w:r>
      <w:r w:rsidR="003C7AC1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 xml:space="preserve">reanuden los términos judiciales, se tenga acceso al expediente y pueda verificarse si la DIRECCIÓN DE IMPUESTOS Y ADUANAS NACIONALES – DIAN emitió respuesta al requerimiento hecho por el Juzgado, </w:t>
      </w:r>
      <w:r w:rsidR="00A44924" w:rsidRPr="00BE5909">
        <w:rPr>
          <w:rFonts w:ascii="Arial" w:eastAsia="Batang" w:hAnsi="Arial" w:cs="Arial"/>
          <w:bCs/>
          <w:iCs/>
          <w:sz w:val="22"/>
          <w:szCs w:val="22"/>
          <w:lang w:val="es-ES_tradnl"/>
        </w:rPr>
        <w:t>podrá estudiarse nuevamente la solicitud hecha por la parte demandada.</w:t>
      </w:r>
    </w:p>
    <w:p w:rsidR="008677CA" w:rsidRPr="00BE5909" w:rsidRDefault="008677CA" w:rsidP="007B1813">
      <w:pPr>
        <w:spacing w:line="360" w:lineRule="auto"/>
        <w:rPr>
          <w:rFonts w:ascii="Arial" w:hAnsi="Arial" w:cs="Arial"/>
          <w:color w:val="C00000"/>
          <w:sz w:val="22"/>
          <w:szCs w:val="22"/>
          <w:lang w:val="es-ES_tradnl"/>
        </w:rPr>
      </w:pPr>
    </w:p>
    <w:p w:rsidR="007B1813" w:rsidRPr="00BE5909" w:rsidRDefault="007B1813" w:rsidP="007B1813">
      <w:pPr>
        <w:spacing w:line="360" w:lineRule="auto"/>
        <w:rPr>
          <w:rFonts w:ascii="Arial" w:hAnsi="Arial" w:cs="Arial"/>
          <w:iCs/>
          <w:sz w:val="22"/>
          <w:szCs w:val="22"/>
          <w:lang w:val="es-ES_tradnl"/>
        </w:rPr>
      </w:pPr>
      <w:r w:rsidRPr="00BE5909">
        <w:rPr>
          <w:rFonts w:ascii="Arial" w:hAnsi="Arial" w:cs="Arial"/>
          <w:iCs/>
          <w:sz w:val="22"/>
          <w:szCs w:val="22"/>
          <w:lang w:val="es-ES_tradnl"/>
        </w:rPr>
        <w:t xml:space="preserve">Teniendo en cuenta que en este momento todos los despachos judiciales se encuentran cerrados debido a la emergencia sanitaria ocasionada por la propagación del corona virus, cualquier memorial, documento o comunicación debe ser enviado a la dirección de correo electrónico: </w:t>
      </w:r>
      <w:hyperlink r:id="rId5" w:history="1">
        <w:r w:rsidRPr="00BE5909">
          <w:rPr>
            <w:rStyle w:val="Hipervnculo"/>
            <w:rFonts w:ascii="Arial" w:hAnsi="Arial" w:cs="Arial"/>
            <w:iCs/>
            <w:color w:val="auto"/>
            <w:sz w:val="22"/>
            <w:szCs w:val="22"/>
            <w:u w:val="none"/>
            <w:lang w:val="es-ES_tradnl"/>
          </w:rPr>
          <w:t>ccto31bt@cendoj.ramajudicial.gov.co</w:t>
        </w:r>
      </w:hyperlink>
      <w:r w:rsidRPr="00BE5909">
        <w:rPr>
          <w:rFonts w:ascii="Arial" w:hAnsi="Arial" w:cs="Arial"/>
          <w:iCs/>
          <w:sz w:val="22"/>
          <w:szCs w:val="22"/>
          <w:lang w:val="es-ES_tradnl"/>
        </w:rPr>
        <w:t xml:space="preserve">.  </w:t>
      </w:r>
    </w:p>
    <w:p w:rsidR="007B1813" w:rsidRPr="00BE5909" w:rsidRDefault="007B1813" w:rsidP="00806CAE">
      <w:pPr>
        <w:spacing w:line="360" w:lineRule="auto"/>
        <w:rPr>
          <w:rFonts w:ascii="Arial" w:hAnsi="Arial" w:cs="Arial"/>
          <w:bCs/>
          <w:sz w:val="22"/>
          <w:szCs w:val="22"/>
          <w:lang w:val="es-ES_tradnl"/>
        </w:rPr>
      </w:pPr>
    </w:p>
    <w:p w:rsidR="007B1813" w:rsidRDefault="007B1813" w:rsidP="00BE590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E5909">
        <w:rPr>
          <w:rFonts w:ascii="Arial" w:hAnsi="Arial" w:cs="Arial"/>
          <w:b/>
          <w:sz w:val="22"/>
          <w:szCs w:val="22"/>
        </w:rPr>
        <w:t>NOTIFÍQUESE,</w:t>
      </w:r>
    </w:p>
    <w:p w:rsidR="00BE5909" w:rsidRPr="00BE5909" w:rsidRDefault="00BE5909" w:rsidP="00BE5909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B1813" w:rsidRPr="00BE5909" w:rsidRDefault="00BE5909" w:rsidP="00BE5909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BE5909">
        <w:rPr>
          <w:rFonts w:ascii="Arial" w:hAnsi="Arial" w:cs="Arial"/>
          <w:b/>
          <w:noProof/>
          <w:sz w:val="22"/>
          <w:szCs w:val="22"/>
          <w:lang w:val="es-CO" w:eastAsia="es-CO"/>
        </w:rPr>
        <w:drawing>
          <wp:inline distT="0" distB="0" distL="0" distR="0" wp14:anchorId="3D648139" wp14:editId="53BE3E19">
            <wp:extent cx="4853940" cy="2730306"/>
            <wp:effectExtent l="0" t="0" r="3810" b="0"/>
            <wp:docPr id="1" name="Imagen 1" descr="Imagen que contiene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934" cy="274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813" w:rsidRPr="00BE5909">
        <w:rPr>
          <w:rFonts w:ascii="Arial" w:hAnsi="Arial" w:cs="Arial"/>
          <w:b/>
          <w:sz w:val="22"/>
          <w:szCs w:val="22"/>
        </w:rPr>
        <w:t>BERNARDO FLÓREZ RUIZ</w:t>
      </w:r>
    </w:p>
    <w:p w:rsidR="007B1813" w:rsidRPr="00BE5909" w:rsidRDefault="007B1813" w:rsidP="007B1813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E5909">
        <w:rPr>
          <w:rFonts w:ascii="Arial" w:hAnsi="Arial" w:cs="Arial"/>
          <w:b/>
          <w:sz w:val="22"/>
          <w:szCs w:val="22"/>
        </w:rPr>
        <w:t>JUEZ</w:t>
      </w:r>
    </w:p>
    <w:p w:rsidR="007B1813" w:rsidRPr="00BE5909" w:rsidRDefault="007B1813" w:rsidP="007B1813">
      <w:pPr>
        <w:jc w:val="center"/>
        <w:rPr>
          <w:rFonts w:ascii="Monotype Corsiva" w:hAnsi="Monotype Corsiva" w:cs="Arial"/>
          <w:noProof/>
          <w:sz w:val="22"/>
          <w:szCs w:val="22"/>
        </w:rPr>
      </w:pPr>
    </w:p>
    <w:p w:rsidR="007B1813" w:rsidRPr="00BE5909" w:rsidRDefault="007B1813" w:rsidP="007B1813">
      <w:pPr>
        <w:jc w:val="center"/>
        <w:rPr>
          <w:rFonts w:ascii="Monotype Corsiva" w:hAnsi="Monotype Corsiva" w:cs="Arial"/>
          <w:noProof/>
          <w:sz w:val="22"/>
          <w:szCs w:val="22"/>
        </w:rPr>
      </w:pPr>
    </w:p>
    <w:p w:rsidR="007B1813" w:rsidRPr="00BE5909" w:rsidRDefault="007B1813" w:rsidP="007B1813">
      <w:pPr>
        <w:pStyle w:val="Textoindependiente"/>
        <w:tabs>
          <w:tab w:val="left" w:pos="2100"/>
        </w:tabs>
        <w:spacing w:after="0"/>
        <w:ind w:left="708" w:hanging="708"/>
        <w:rPr>
          <w:sz w:val="22"/>
          <w:szCs w:val="22"/>
        </w:rPr>
      </w:pPr>
    </w:p>
    <w:p w:rsidR="007B1813" w:rsidRPr="00BE5909" w:rsidRDefault="007B1813" w:rsidP="007B1813">
      <w:pPr>
        <w:pStyle w:val="Textoindependiente"/>
        <w:tabs>
          <w:tab w:val="left" w:pos="2100"/>
        </w:tabs>
        <w:spacing w:after="0"/>
        <w:ind w:left="708" w:hanging="708"/>
        <w:rPr>
          <w:rFonts w:ascii="Arial" w:hAnsi="Arial" w:cs="Arial"/>
          <w:b/>
          <w:sz w:val="22"/>
          <w:szCs w:val="22"/>
        </w:rPr>
      </w:pPr>
      <w:r w:rsidRPr="00BE5909">
        <w:rPr>
          <w:sz w:val="22"/>
          <w:szCs w:val="22"/>
        </w:rPr>
        <w:t>AVB (0</w:t>
      </w:r>
      <w:r w:rsidR="00842DC0" w:rsidRPr="00BE5909">
        <w:rPr>
          <w:sz w:val="22"/>
          <w:szCs w:val="22"/>
        </w:rPr>
        <w:t>5</w:t>
      </w:r>
      <w:r w:rsidRPr="00BE5909">
        <w:rPr>
          <w:sz w:val="22"/>
          <w:szCs w:val="22"/>
        </w:rPr>
        <w:t>-05-2020)</w:t>
      </w:r>
    </w:p>
    <w:sectPr w:rsidR="007B1813" w:rsidRPr="00BE5909" w:rsidSect="0087182F">
      <w:pgSz w:w="11907" w:h="18144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13"/>
    <w:rsid w:val="00041E34"/>
    <w:rsid w:val="00053B85"/>
    <w:rsid w:val="00070EDD"/>
    <w:rsid w:val="000941CB"/>
    <w:rsid w:val="000C1671"/>
    <w:rsid w:val="001825AF"/>
    <w:rsid w:val="00192976"/>
    <w:rsid w:val="001A5BD0"/>
    <w:rsid w:val="001D3843"/>
    <w:rsid w:val="001F5ECD"/>
    <w:rsid w:val="00215270"/>
    <w:rsid w:val="00223847"/>
    <w:rsid w:val="00225C5A"/>
    <w:rsid w:val="00257F71"/>
    <w:rsid w:val="002B609C"/>
    <w:rsid w:val="00307BCE"/>
    <w:rsid w:val="00354F10"/>
    <w:rsid w:val="00364453"/>
    <w:rsid w:val="003678B8"/>
    <w:rsid w:val="003A686F"/>
    <w:rsid w:val="003C7AC1"/>
    <w:rsid w:val="003E2A94"/>
    <w:rsid w:val="00407C73"/>
    <w:rsid w:val="00423752"/>
    <w:rsid w:val="00474AAE"/>
    <w:rsid w:val="0048449D"/>
    <w:rsid w:val="004D487E"/>
    <w:rsid w:val="004E5B26"/>
    <w:rsid w:val="004F45FB"/>
    <w:rsid w:val="0050521D"/>
    <w:rsid w:val="00522A0B"/>
    <w:rsid w:val="00566899"/>
    <w:rsid w:val="005A60AA"/>
    <w:rsid w:val="005B2134"/>
    <w:rsid w:val="005C343E"/>
    <w:rsid w:val="005C61A5"/>
    <w:rsid w:val="005C7A5A"/>
    <w:rsid w:val="006222F6"/>
    <w:rsid w:val="00674812"/>
    <w:rsid w:val="006B4675"/>
    <w:rsid w:val="006C7424"/>
    <w:rsid w:val="006E5543"/>
    <w:rsid w:val="00703D06"/>
    <w:rsid w:val="00715420"/>
    <w:rsid w:val="00730885"/>
    <w:rsid w:val="00763B25"/>
    <w:rsid w:val="00784817"/>
    <w:rsid w:val="007902BE"/>
    <w:rsid w:val="007A305B"/>
    <w:rsid w:val="007B1813"/>
    <w:rsid w:val="007F0E1F"/>
    <w:rsid w:val="007F3480"/>
    <w:rsid w:val="00806CAE"/>
    <w:rsid w:val="00842DC0"/>
    <w:rsid w:val="00851AB0"/>
    <w:rsid w:val="00865DE7"/>
    <w:rsid w:val="00866952"/>
    <w:rsid w:val="008677CA"/>
    <w:rsid w:val="008C4E51"/>
    <w:rsid w:val="008D2ED9"/>
    <w:rsid w:val="008D43BB"/>
    <w:rsid w:val="008F284C"/>
    <w:rsid w:val="00907A97"/>
    <w:rsid w:val="009176C9"/>
    <w:rsid w:val="0092095A"/>
    <w:rsid w:val="00922DB2"/>
    <w:rsid w:val="009B203B"/>
    <w:rsid w:val="009D0826"/>
    <w:rsid w:val="009F3381"/>
    <w:rsid w:val="00A425DC"/>
    <w:rsid w:val="00A44924"/>
    <w:rsid w:val="00A5691E"/>
    <w:rsid w:val="00AB0221"/>
    <w:rsid w:val="00B46BB5"/>
    <w:rsid w:val="00B92F2D"/>
    <w:rsid w:val="00BE5909"/>
    <w:rsid w:val="00BF552D"/>
    <w:rsid w:val="00CD38C1"/>
    <w:rsid w:val="00CF724A"/>
    <w:rsid w:val="00D03B9C"/>
    <w:rsid w:val="00D31B80"/>
    <w:rsid w:val="00D31DA4"/>
    <w:rsid w:val="00D671A5"/>
    <w:rsid w:val="00D71DB6"/>
    <w:rsid w:val="00D819E2"/>
    <w:rsid w:val="00DB7F7E"/>
    <w:rsid w:val="00DC075D"/>
    <w:rsid w:val="00DE3D95"/>
    <w:rsid w:val="00E34B53"/>
    <w:rsid w:val="00E4607E"/>
    <w:rsid w:val="00EE543F"/>
    <w:rsid w:val="00F3649C"/>
    <w:rsid w:val="00F62F4F"/>
    <w:rsid w:val="00FA7827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0559C1-C1D0-4190-AFB0-B2833791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8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B18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B18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pgrafe">
    <w:name w:val="epígrafe"/>
    <w:basedOn w:val="Normal"/>
    <w:rsid w:val="007B1813"/>
    <w:pPr>
      <w:autoSpaceDE w:val="0"/>
      <w:autoSpaceDN w:val="0"/>
    </w:pPr>
    <w:rPr>
      <w:rFonts w:ascii="Courier New" w:hAnsi="Courier New" w:cs="Courier New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7B1813"/>
    <w:rPr>
      <w:color w:val="0563C1" w:themeColor="hyperlink"/>
      <w:u w:val="single"/>
    </w:rPr>
  </w:style>
  <w:style w:type="paragraph" w:customStyle="1" w:styleId="Default">
    <w:name w:val="Default"/>
    <w:rsid w:val="00867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2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27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cto31bt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Hector Fabio  Segura Reina</cp:lastModifiedBy>
  <cp:revision>4</cp:revision>
  <cp:lastPrinted>2020-06-24T16:17:00Z</cp:lastPrinted>
  <dcterms:created xsi:type="dcterms:W3CDTF">2020-05-07T18:23:00Z</dcterms:created>
  <dcterms:modified xsi:type="dcterms:W3CDTF">2020-06-24T16:17:00Z</dcterms:modified>
</cp:coreProperties>
</file>