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91" w:rsidRPr="008E51DB" w:rsidRDefault="00151E91" w:rsidP="00C72267">
      <w:pPr>
        <w:pStyle w:val="Ttulo1"/>
        <w:spacing w:before="0"/>
        <w:ind w:left="567" w:right="-92"/>
        <w:jc w:val="center"/>
        <w:rPr>
          <w:rFonts w:ascii="Century Gothic" w:hAnsi="Century Gothic"/>
          <w:b/>
          <w:i/>
          <w:iCs/>
          <w:sz w:val="28"/>
          <w:szCs w:val="28"/>
        </w:rPr>
      </w:pPr>
      <w:r w:rsidRPr="008E51DB">
        <w:rPr>
          <w:rFonts w:ascii="Century Gothic" w:hAnsi="Century Gothic"/>
          <w:noProof/>
          <w:lang w:val="en-US" w:eastAsia="en-US"/>
        </w:rPr>
        <w:drawing>
          <wp:anchor distT="0" distB="0" distL="114300" distR="114300" simplePos="0" relativeHeight="251658240" behindDoc="0" locked="0" layoutInCell="1" allowOverlap="1">
            <wp:simplePos x="0" y="0"/>
            <wp:positionH relativeFrom="column">
              <wp:posOffset>1844675</wp:posOffset>
            </wp:positionH>
            <wp:positionV relativeFrom="paragraph">
              <wp:posOffset>45085</wp:posOffset>
            </wp:positionV>
            <wp:extent cx="2238375" cy="158115"/>
            <wp:effectExtent l="0" t="0" r="9525" b="0"/>
            <wp:wrapSquare wrapText="bothSides"/>
            <wp:docPr id="4" name="Imagen 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5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E91" w:rsidRPr="00C72267" w:rsidRDefault="00151E91" w:rsidP="00C72267">
      <w:pPr>
        <w:spacing w:after="0"/>
        <w:ind w:left="567" w:right="-92"/>
        <w:jc w:val="center"/>
        <w:rPr>
          <w:rFonts w:ascii="Century Gothic" w:hAnsi="Century Gothic"/>
          <w:b/>
          <w:iCs/>
          <w:sz w:val="24"/>
          <w:szCs w:val="24"/>
        </w:rPr>
      </w:pPr>
      <w:r w:rsidRPr="00C72267">
        <w:rPr>
          <w:rFonts w:ascii="Century Gothic" w:hAnsi="Century Gothic"/>
          <w:b/>
          <w:iCs/>
          <w:sz w:val="24"/>
          <w:szCs w:val="24"/>
        </w:rPr>
        <w:t>JUZGADO NOVENO DE FAMILIA DE ORALIDAD</w:t>
      </w:r>
    </w:p>
    <w:p w:rsidR="00151E91" w:rsidRPr="00C72267" w:rsidRDefault="00151E91" w:rsidP="00C72267">
      <w:pPr>
        <w:spacing w:after="0"/>
        <w:ind w:left="567" w:right="-92"/>
        <w:jc w:val="center"/>
        <w:rPr>
          <w:rFonts w:ascii="Century Gothic" w:hAnsi="Century Gothic"/>
          <w:iCs/>
          <w:sz w:val="24"/>
          <w:szCs w:val="24"/>
        </w:rPr>
      </w:pPr>
      <w:r w:rsidRPr="00C72267">
        <w:rPr>
          <w:rFonts w:ascii="Century Gothic" w:hAnsi="Century Gothic"/>
          <w:iCs/>
          <w:sz w:val="24"/>
          <w:szCs w:val="24"/>
        </w:rPr>
        <w:t>Medellín (</w:t>
      </w:r>
      <w:proofErr w:type="spellStart"/>
      <w:r w:rsidRPr="00C72267">
        <w:rPr>
          <w:rFonts w:ascii="Century Gothic" w:hAnsi="Century Gothic"/>
          <w:iCs/>
          <w:sz w:val="24"/>
          <w:szCs w:val="24"/>
        </w:rPr>
        <w:t>Ant</w:t>
      </w:r>
      <w:proofErr w:type="spellEnd"/>
      <w:r w:rsidRPr="00C72267">
        <w:rPr>
          <w:rFonts w:ascii="Century Gothic" w:hAnsi="Century Gothic"/>
          <w:iCs/>
          <w:sz w:val="24"/>
          <w:szCs w:val="24"/>
        </w:rPr>
        <w:t xml:space="preserve">.), </w:t>
      </w:r>
      <w:r w:rsidR="00D370A4">
        <w:rPr>
          <w:rFonts w:ascii="Century Gothic" w:hAnsi="Century Gothic"/>
          <w:iCs/>
          <w:sz w:val="24"/>
          <w:szCs w:val="24"/>
        </w:rPr>
        <w:t xml:space="preserve">veintiuno de julio de </w:t>
      </w:r>
      <w:r w:rsidR="00C72267">
        <w:rPr>
          <w:rFonts w:ascii="Century Gothic" w:hAnsi="Century Gothic"/>
          <w:iCs/>
          <w:sz w:val="24"/>
          <w:szCs w:val="24"/>
        </w:rPr>
        <w:t xml:space="preserve">dos mil </w:t>
      </w:r>
      <w:r w:rsidR="00614243">
        <w:rPr>
          <w:rFonts w:ascii="Century Gothic" w:hAnsi="Century Gothic"/>
          <w:iCs/>
          <w:sz w:val="24"/>
          <w:szCs w:val="24"/>
        </w:rPr>
        <w:t>veinte</w:t>
      </w:r>
    </w:p>
    <w:p w:rsidR="00C72267" w:rsidRPr="0016474F" w:rsidRDefault="00C72267" w:rsidP="00C72267">
      <w:pPr>
        <w:spacing w:after="0"/>
        <w:ind w:left="567" w:right="-92"/>
        <w:jc w:val="center"/>
        <w:rPr>
          <w:rFonts w:ascii="Century Gothic" w:hAnsi="Century Gothic"/>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356"/>
      </w:tblGrid>
      <w:tr w:rsidR="00151E91" w:rsidRPr="0016474F" w:rsidTr="00C72267">
        <w:trPr>
          <w:jc w:val="center"/>
        </w:trPr>
        <w:tc>
          <w:tcPr>
            <w:tcW w:w="1866" w:type="dxa"/>
          </w:tcPr>
          <w:p w:rsidR="00151E91" w:rsidRPr="00BA7090" w:rsidRDefault="00151E91" w:rsidP="00C72267">
            <w:pPr>
              <w:spacing w:after="0"/>
              <w:ind w:right="69" w:firstLine="22"/>
              <w:jc w:val="both"/>
              <w:rPr>
                <w:rFonts w:ascii="Arial Narrow" w:hAnsi="Arial Narrow"/>
                <w:b/>
                <w:iCs/>
              </w:rPr>
            </w:pPr>
            <w:r w:rsidRPr="00BA7090">
              <w:rPr>
                <w:rFonts w:ascii="Arial Narrow" w:hAnsi="Arial Narrow"/>
                <w:b/>
                <w:iCs/>
              </w:rPr>
              <w:t>Proceso</w:t>
            </w:r>
          </w:p>
        </w:tc>
        <w:tc>
          <w:tcPr>
            <w:tcW w:w="4356" w:type="dxa"/>
          </w:tcPr>
          <w:p w:rsidR="00151E91" w:rsidRPr="00BA7090" w:rsidRDefault="00151E91" w:rsidP="00D370A4">
            <w:pPr>
              <w:spacing w:after="0"/>
              <w:ind w:left="6" w:right="25"/>
              <w:jc w:val="both"/>
              <w:rPr>
                <w:rFonts w:ascii="Arial Narrow" w:hAnsi="Arial Narrow"/>
                <w:b/>
                <w:iCs/>
              </w:rPr>
            </w:pPr>
            <w:r w:rsidRPr="00BA7090">
              <w:rPr>
                <w:rFonts w:ascii="Arial Narrow" w:hAnsi="Arial Narrow"/>
                <w:b/>
                <w:iCs/>
              </w:rPr>
              <w:t>ESPECIAL No.</w:t>
            </w:r>
            <w:r w:rsidR="00D370A4">
              <w:rPr>
                <w:rFonts w:ascii="Arial Narrow" w:hAnsi="Arial Narrow"/>
                <w:b/>
                <w:iCs/>
              </w:rPr>
              <w:t>01</w:t>
            </w:r>
          </w:p>
        </w:tc>
      </w:tr>
      <w:tr w:rsidR="00151E91" w:rsidRPr="0016474F" w:rsidTr="00C72267">
        <w:trPr>
          <w:trHeight w:val="540"/>
          <w:jc w:val="center"/>
        </w:trPr>
        <w:tc>
          <w:tcPr>
            <w:tcW w:w="1866" w:type="dxa"/>
          </w:tcPr>
          <w:p w:rsidR="00151E91" w:rsidRPr="00BA7090" w:rsidRDefault="00151E91" w:rsidP="00C72267">
            <w:pPr>
              <w:spacing w:after="0"/>
              <w:ind w:right="69" w:firstLine="22"/>
              <w:jc w:val="both"/>
              <w:rPr>
                <w:rFonts w:ascii="Arial Narrow" w:hAnsi="Arial Narrow"/>
                <w:b/>
                <w:iCs/>
              </w:rPr>
            </w:pPr>
            <w:r w:rsidRPr="00BA7090">
              <w:rPr>
                <w:rFonts w:ascii="Arial Narrow" w:hAnsi="Arial Narrow"/>
                <w:b/>
                <w:iCs/>
              </w:rPr>
              <w:t>Denunciante</w:t>
            </w:r>
          </w:p>
        </w:tc>
        <w:tc>
          <w:tcPr>
            <w:tcW w:w="4356" w:type="dxa"/>
          </w:tcPr>
          <w:p w:rsidR="00151E91" w:rsidRPr="00BA7090" w:rsidRDefault="00D370A4" w:rsidP="00C06431">
            <w:pPr>
              <w:spacing w:after="0"/>
              <w:ind w:left="6" w:right="25"/>
              <w:jc w:val="both"/>
              <w:rPr>
                <w:rFonts w:ascii="Arial Narrow" w:hAnsi="Arial Narrow"/>
                <w:b/>
                <w:iCs/>
              </w:rPr>
            </w:pPr>
            <w:r>
              <w:rPr>
                <w:rFonts w:ascii="Arial Narrow" w:hAnsi="Arial Narrow"/>
                <w:b/>
                <w:iCs/>
              </w:rPr>
              <w:t>MARIA ADRIANA MORELIA RIVAS MARTINEZ</w:t>
            </w:r>
            <w:r w:rsidR="00280819">
              <w:rPr>
                <w:rFonts w:ascii="Arial Narrow" w:hAnsi="Arial Narrow"/>
                <w:b/>
                <w:iCs/>
              </w:rPr>
              <w:t xml:space="preserve">, C.C. </w:t>
            </w:r>
            <w:r w:rsidR="00C06431">
              <w:rPr>
                <w:rFonts w:ascii="Arial Narrow" w:hAnsi="Arial Narrow"/>
                <w:b/>
                <w:iCs/>
              </w:rPr>
              <w:t>1076323836</w:t>
            </w:r>
          </w:p>
        </w:tc>
      </w:tr>
      <w:tr w:rsidR="00151E91" w:rsidRPr="0016474F" w:rsidTr="00C72267">
        <w:trPr>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Denunciado</w:t>
            </w:r>
          </w:p>
        </w:tc>
        <w:tc>
          <w:tcPr>
            <w:tcW w:w="4356" w:type="dxa"/>
          </w:tcPr>
          <w:p w:rsidR="00151E91" w:rsidRPr="00BA7090" w:rsidRDefault="00C06431" w:rsidP="00C06431">
            <w:pPr>
              <w:spacing w:after="0"/>
              <w:ind w:left="6" w:right="25"/>
              <w:jc w:val="both"/>
              <w:rPr>
                <w:rFonts w:ascii="Arial Narrow" w:hAnsi="Arial Narrow"/>
                <w:b/>
                <w:iCs/>
              </w:rPr>
            </w:pPr>
            <w:r>
              <w:rPr>
                <w:rFonts w:ascii="Arial Narrow" w:hAnsi="Arial Narrow"/>
                <w:b/>
                <w:iCs/>
              </w:rPr>
              <w:t>LUIS FERNANDO CORDOBA HURTADO</w:t>
            </w:r>
            <w:r w:rsidR="00280819">
              <w:rPr>
                <w:rFonts w:ascii="Arial Narrow" w:hAnsi="Arial Narrow"/>
                <w:b/>
                <w:iCs/>
              </w:rPr>
              <w:t xml:space="preserve">, C.C. </w:t>
            </w:r>
            <w:r>
              <w:rPr>
                <w:rFonts w:ascii="Arial Narrow" w:hAnsi="Arial Narrow"/>
                <w:b/>
                <w:iCs/>
              </w:rPr>
              <w:t>8175332</w:t>
            </w:r>
          </w:p>
        </w:tc>
      </w:tr>
      <w:tr w:rsidR="00151E91" w:rsidRPr="0016474F" w:rsidTr="00C72267">
        <w:trPr>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Radicado</w:t>
            </w:r>
          </w:p>
        </w:tc>
        <w:tc>
          <w:tcPr>
            <w:tcW w:w="4356" w:type="dxa"/>
          </w:tcPr>
          <w:p w:rsidR="00151E91" w:rsidRPr="00BA7090" w:rsidRDefault="00151E91" w:rsidP="00C06431">
            <w:pPr>
              <w:spacing w:after="0"/>
              <w:ind w:left="6" w:right="25"/>
              <w:jc w:val="both"/>
              <w:rPr>
                <w:rFonts w:ascii="Arial Narrow" w:hAnsi="Arial Narrow"/>
                <w:b/>
                <w:iCs/>
              </w:rPr>
            </w:pPr>
            <w:r w:rsidRPr="00BA7090">
              <w:rPr>
                <w:rFonts w:ascii="Arial Narrow" w:hAnsi="Arial Narrow"/>
                <w:b/>
                <w:iCs/>
              </w:rPr>
              <w:t xml:space="preserve">No. </w:t>
            </w:r>
            <w:r w:rsidR="00F3238E">
              <w:rPr>
                <w:rFonts w:ascii="Arial Narrow" w:hAnsi="Arial Narrow"/>
                <w:b/>
                <w:iCs/>
              </w:rPr>
              <w:t>05001</w:t>
            </w:r>
            <w:r w:rsidR="00C06431">
              <w:rPr>
                <w:rFonts w:ascii="Arial Narrow" w:hAnsi="Arial Narrow"/>
                <w:b/>
                <w:iCs/>
              </w:rPr>
              <w:t>9910080201945708</w:t>
            </w:r>
          </w:p>
        </w:tc>
      </w:tr>
      <w:tr w:rsidR="00151E91" w:rsidRPr="0016474F" w:rsidTr="00C72267">
        <w:trPr>
          <w:trHeight w:val="337"/>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Procedencia</w:t>
            </w:r>
          </w:p>
        </w:tc>
        <w:tc>
          <w:tcPr>
            <w:tcW w:w="4356" w:type="dxa"/>
          </w:tcPr>
          <w:p w:rsidR="00151E91" w:rsidRPr="00BA7090" w:rsidRDefault="00151E91" w:rsidP="00C72267">
            <w:pPr>
              <w:ind w:left="6" w:right="25"/>
              <w:jc w:val="both"/>
              <w:rPr>
                <w:rFonts w:ascii="Arial Narrow" w:hAnsi="Arial Narrow"/>
                <w:b/>
                <w:iCs/>
              </w:rPr>
            </w:pPr>
            <w:r w:rsidRPr="00BA7090">
              <w:rPr>
                <w:rFonts w:ascii="Arial Narrow" w:hAnsi="Arial Narrow"/>
                <w:b/>
                <w:iCs/>
              </w:rPr>
              <w:t>Reparto</w:t>
            </w:r>
          </w:p>
        </w:tc>
      </w:tr>
      <w:tr w:rsidR="00151E91" w:rsidRPr="0016474F" w:rsidTr="00C72267">
        <w:trPr>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Instancia</w:t>
            </w:r>
          </w:p>
        </w:tc>
        <w:tc>
          <w:tcPr>
            <w:tcW w:w="4356" w:type="dxa"/>
          </w:tcPr>
          <w:p w:rsidR="00151E91" w:rsidRPr="00BA7090" w:rsidRDefault="00151E91" w:rsidP="00C72267">
            <w:pPr>
              <w:ind w:left="6" w:right="25"/>
              <w:jc w:val="both"/>
              <w:rPr>
                <w:rFonts w:ascii="Arial Narrow" w:hAnsi="Arial Narrow"/>
                <w:b/>
                <w:iCs/>
              </w:rPr>
            </w:pPr>
            <w:r w:rsidRPr="00BA7090">
              <w:rPr>
                <w:rFonts w:ascii="Arial Narrow" w:hAnsi="Arial Narrow"/>
                <w:b/>
                <w:iCs/>
              </w:rPr>
              <w:t>SEGUNDA</w:t>
            </w:r>
          </w:p>
        </w:tc>
      </w:tr>
      <w:tr w:rsidR="00151E91" w:rsidRPr="0016474F" w:rsidTr="00C72267">
        <w:trPr>
          <w:trHeight w:val="315"/>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Providencia</w:t>
            </w:r>
          </w:p>
        </w:tc>
        <w:tc>
          <w:tcPr>
            <w:tcW w:w="4356" w:type="dxa"/>
            <w:shd w:val="clear" w:color="auto" w:fill="auto"/>
          </w:tcPr>
          <w:p w:rsidR="00151E91" w:rsidRPr="00BA7090" w:rsidRDefault="00151E91" w:rsidP="00C06431">
            <w:pPr>
              <w:ind w:left="6" w:right="25"/>
              <w:jc w:val="both"/>
              <w:rPr>
                <w:rFonts w:ascii="Arial Narrow" w:hAnsi="Arial Narrow"/>
                <w:b/>
                <w:iCs/>
              </w:rPr>
            </w:pPr>
            <w:r w:rsidRPr="00BA7090">
              <w:rPr>
                <w:rFonts w:ascii="Arial Narrow" w:hAnsi="Arial Narrow"/>
                <w:b/>
                <w:iCs/>
              </w:rPr>
              <w:t>Interlocutorio No.</w:t>
            </w:r>
            <w:r w:rsidR="00C06431">
              <w:rPr>
                <w:rFonts w:ascii="Arial Narrow" w:hAnsi="Arial Narrow"/>
                <w:b/>
                <w:iCs/>
              </w:rPr>
              <w:t>01 DE 2020</w:t>
            </w:r>
            <w:r w:rsidRPr="00BA7090">
              <w:rPr>
                <w:rFonts w:ascii="Arial Narrow" w:hAnsi="Arial Narrow"/>
                <w:b/>
                <w:iCs/>
              </w:rPr>
              <w:t xml:space="preserve"> </w:t>
            </w:r>
          </w:p>
        </w:tc>
      </w:tr>
      <w:tr w:rsidR="00151E91" w:rsidRPr="0016474F" w:rsidTr="00C72267">
        <w:trPr>
          <w:trHeight w:val="1063"/>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Temas y Subtemas</w:t>
            </w:r>
          </w:p>
        </w:tc>
        <w:tc>
          <w:tcPr>
            <w:tcW w:w="4356" w:type="dxa"/>
            <w:shd w:val="clear" w:color="auto" w:fill="auto"/>
          </w:tcPr>
          <w:p w:rsidR="00151E91" w:rsidRPr="00BA7090" w:rsidRDefault="00151E91" w:rsidP="00810B92">
            <w:pPr>
              <w:ind w:left="6" w:right="25"/>
              <w:jc w:val="both"/>
              <w:rPr>
                <w:rFonts w:ascii="Arial Narrow" w:hAnsi="Arial Narrow"/>
                <w:b/>
                <w:iCs/>
              </w:rPr>
            </w:pPr>
            <w:r w:rsidRPr="00BA7090">
              <w:rPr>
                <w:rFonts w:ascii="Arial Narrow" w:hAnsi="Arial Narrow"/>
                <w:b/>
                <w:iCs/>
              </w:rPr>
              <w:t xml:space="preserve">Se revisa en el </w:t>
            </w:r>
            <w:r w:rsidR="00810B92">
              <w:rPr>
                <w:rFonts w:ascii="Arial Narrow" w:hAnsi="Arial Narrow"/>
                <w:b/>
                <w:iCs/>
              </w:rPr>
              <w:t>g</w:t>
            </w:r>
            <w:r w:rsidRPr="00BA7090">
              <w:rPr>
                <w:rFonts w:ascii="Arial Narrow" w:hAnsi="Arial Narrow"/>
                <w:b/>
                <w:iCs/>
              </w:rPr>
              <w:t xml:space="preserve">rado de CONSULTA la Resolución </w:t>
            </w:r>
            <w:r w:rsidR="009F2525">
              <w:rPr>
                <w:rFonts w:ascii="Arial Narrow" w:hAnsi="Arial Narrow"/>
                <w:b/>
                <w:iCs/>
              </w:rPr>
              <w:t xml:space="preserve">454 </w:t>
            </w:r>
            <w:r w:rsidR="00F3238E">
              <w:rPr>
                <w:rFonts w:ascii="Arial Narrow" w:hAnsi="Arial Narrow"/>
                <w:b/>
                <w:iCs/>
              </w:rPr>
              <w:t>DEL</w:t>
            </w:r>
            <w:r w:rsidR="00C06431">
              <w:rPr>
                <w:rFonts w:ascii="Arial Narrow" w:hAnsi="Arial Narrow"/>
                <w:b/>
                <w:iCs/>
              </w:rPr>
              <w:t xml:space="preserve"> </w:t>
            </w:r>
            <w:r w:rsidR="009F2525">
              <w:rPr>
                <w:rFonts w:ascii="Arial Narrow" w:hAnsi="Arial Narrow"/>
                <w:b/>
                <w:iCs/>
              </w:rPr>
              <w:t>26 DE NOVIEMBRE</w:t>
            </w:r>
            <w:r w:rsidR="00F3238E">
              <w:rPr>
                <w:rFonts w:ascii="Arial Narrow" w:hAnsi="Arial Narrow"/>
                <w:b/>
                <w:iCs/>
              </w:rPr>
              <w:t xml:space="preserve"> DE 2019, emitida por la </w:t>
            </w:r>
            <w:r w:rsidR="009F2525">
              <w:rPr>
                <w:rFonts w:ascii="Arial Narrow" w:hAnsi="Arial Narrow"/>
                <w:b/>
                <w:iCs/>
              </w:rPr>
              <w:t>Comisaria de Familia de San Antonio de Prado- Medellín.</w:t>
            </w:r>
          </w:p>
        </w:tc>
      </w:tr>
      <w:tr w:rsidR="00151E91" w:rsidRPr="0016474F" w:rsidTr="00C72267">
        <w:trPr>
          <w:trHeight w:val="630"/>
          <w:jc w:val="center"/>
        </w:trPr>
        <w:tc>
          <w:tcPr>
            <w:tcW w:w="1866" w:type="dxa"/>
          </w:tcPr>
          <w:p w:rsidR="00151E91" w:rsidRPr="00BA7090" w:rsidRDefault="00151E91" w:rsidP="00C72267">
            <w:pPr>
              <w:ind w:right="69" w:firstLine="22"/>
              <w:jc w:val="both"/>
              <w:rPr>
                <w:rFonts w:ascii="Arial Narrow" w:hAnsi="Arial Narrow"/>
                <w:b/>
                <w:iCs/>
              </w:rPr>
            </w:pPr>
            <w:r w:rsidRPr="00BA7090">
              <w:rPr>
                <w:rFonts w:ascii="Arial Narrow" w:hAnsi="Arial Narrow"/>
                <w:b/>
                <w:iCs/>
              </w:rPr>
              <w:t>Decisión</w:t>
            </w:r>
          </w:p>
        </w:tc>
        <w:tc>
          <w:tcPr>
            <w:tcW w:w="4356" w:type="dxa"/>
          </w:tcPr>
          <w:p w:rsidR="00151E91" w:rsidRPr="00BA7090" w:rsidRDefault="00651C60" w:rsidP="00810B92">
            <w:pPr>
              <w:ind w:left="6" w:right="25"/>
              <w:jc w:val="both"/>
              <w:rPr>
                <w:rFonts w:ascii="Arial Narrow" w:hAnsi="Arial Narrow"/>
                <w:b/>
                <w:iCs/>
              </w:rPr>
            </w:pPr>
            <w:r>
              <w:rPr>
                <w:rFonts w:ascii="Arial Narrow" w:hAnsi="Arial Narrow"/>
                <w:b/>
                <w:iCs/>
              </w:rPr>
              <w:t>CONFIRMA INTEGRAM</w:t>
            </w:r>
            <w:r w:rsidR="009F2525">
              <w:rPr>
                <w:rFonts w:ascii="Arial Narrow" w:hAnsi="Arial Narrow"/>
                <w:b/>
                <w:iCs/>
              </w:rPr>
              <w:t xml:space="preserve">ENTE LA </w:t>
            </w:r>
            <w:r>
              <w:rPr>
                <w:rFonts w:ascii="Arial Narrow" w:hAnsi="Arial Narrow"/>
                <w:b/>
                <w:iCs/>
              </w:rPr>
              <w:t>RESOLUCIÓN CONSULTADA</w:t>
            </w:r>
            <w:r w:rsidR="00810B92">
              <w:rPr>
                <w:rFonts w:ascii="Arial Narrow" w:hAnsi="Arial Narrow"/>
                <w:b/>
                <w:iCs/>
              </w:rPr>
              <w:t>, No. 454</w:t>
            </w:r>
            <w:r>
              <w:rPr>
                <w:rFonts w:ascii="Arial Narrow" w:hAnsi="Arial Narrow"/>
                <w:b/>
                <w:iCs/>
              </w:rPr>
              <w:t xml:space="preserve">, PROFERIDA EL </w:t>
            </w:r>
            <w:r w:rsidR="009F2525">
              <w:rPr>
                <w:rFonts w:ascii="Arial Narrow" w:hAnsi="Arial Narrow"/>
                <w:b/>
                <w:iCs/>
              </w:rPr>
              <w:t xml:space="preserve">26 DE NOVIEMBRE </w:t>
            </w:r>
            <w:r w:rsidR="00810B92">
              <w:rPr>
                <w:rFonts w:ascii="Arial Narrow" w:hAnsi="Arial Narrow"/>
                <w:b/>
                <w:iCs/>
              </w:rPr>
              <w:t xml:space="preserve">DE 2019, COMISARIA DE FAMILIA </w:t>
            </w:r>
            <w:r>
              <w:rPr>
                <w:rFonts w:ascii="Arial Narrow" w:hAnsi="Arial Narrow"/>
                <w:b/>
                <w:iCs/>
              </w:rPr>
              <w:t xml:space="preserve">DE </w:t>
            </w:r>
            <w:r w:rsidR="00810B92">
              <w:rPr>
                <w:rFonts w:ascii="Arial Narrow" w:hAnsi="Arial Narrow"/>
                <w:b/>
                <w:iCs/>
              </w:rPr>
              <w:t>SAN ANTONIO DE PRADO-</w:t>
            </w:r>
            <w:r>
              <w:rPr>
                <w:rFonts w:ascii="Arial Narrow" w:hAnsi="Arial Narrow"/>
                <w:b/>
                <w:iCs/>
              </w:rPr>
              <w:t xml:space="preserve"> MEDELLIN.</w:t>
            </w:r>
          </w:p>
        </w:tc>
      </w:tr>
    </w:tbl>
    <w:p w:rsidR="00151E91" w:rsidRPr="0016474F" w:rsidRDefault="00151E91" w:rsidP="00C72267">
      <w:pPr>
        <w:spacing w:after="0"/>
        <w:ind w:left="567" w:right="-92"/>
        <w:jc w:val="both"/>
        <w:rPr>
          <w:rFonts w:ascii="Century Gothic" w:hAnsi="Century Gothic"/>
          <w:sz w:val="28"/>
          <w:szCs w:val="28"/>
        </w:rPr>
      </w:pPr>
    </w:p>
    <w:p w:rsidR="00151E91" w:rsidRPr="0016474F" w:rsidRDefault="00151E91" w:rsidP="00C72267">
      <w:pPr>
        <w:ind w:left="567" w:right="-92"/>
        <w:jc w:val="both"/>
        <w:rPr>
          <w:rFonts w:ascii="Century Gothic" w:hAnsi="Century Gothic"/>
          <w:sz w:val="28"/>
          <w:szCs w:val="28"/>
        </w:rPr>
      </w:pPr>
      <w:r w:rsidRPr="0016474F">
        <w:rPr>
          <w:rFonts w:ascii="Century Gothic" w:hAnsi="Century Gothic"/>
          <w:sz w:val="28"/>
          <w:szCs w:val="28"/>
        </w:rPr>
        <w:t>Síntesis:</w:t>
      </w:r>
      <w:r>
        <w:rPr>
          <w:rFonts w:ascii="Century Gothic" w:hAnsi="Century Gothic"/>
          <w:sz w:val="28"/>
          <w:szCs w:val="28"/>
        </w:rPr>
        <w:t xml:space="preserve"> </w:t>
      </w:r>
    </w:p>
    <w:p w:rsidR="00151E91" w:rsidRPr="0016474F" w:rsidRDefault="00040EBC" w:rsidP="00C72267">
      <w:pPr>
        <w:ind w:left="1134" w:right="334"/>
        <w:jc w:val="both"/>
        <w:rPr>
          <w:rFonts w:ascii="Century Gothic" w:hAnsi="Century Gothic"/>
        </w:rPr>
      </w:pPr>
      <w:r w:rsidRPr="0016474F">
        <w:rPr>
          <w:rFonts w:ascii="Century Gothic" w:hAnsi="Century Gothic"/>
        </w:rPr>
        <w:t xml:space="preserve"> </w:t>
      </w:r>
      <w:r w:rsidR="00151E91" w:rsidRPr="0016474F">
        <w:rPr>
          <w:rFonts w:ascii="Century Gothic" w:hAnsi="Century Gothic"/>
        </w:rPr>
        <w:t xml:space="preserve">“…CONSULTA-Institución procesal----CONTROL JURISDICCIONAL DE CONSULTA----No está consagrado como un medio de impugnación o recurso ordinario al alcance de las partes-----Pese a que la jurisprudencia ha considerado que este mecanismo de control jurisdiccional de consulta no es propiamente un medio de impugnación, cuenta con una estrecha relación con los principios de derecho de defensa, debido proceso y doble instancia, sin que a la misma le sean aplicables todos los principios y garantías de la apelación, tanto así, que el juez que asume conocimiento en grado de consulta no está limitado por el principio de non </w:t>
      </w:r>
      <w:proofErr w:type="spellStart"/>
      <w:r w:rsidR="00151E91" w:rsidRPr="0016474F">
        <w:rPr>
          <w:rFonts w:ascii="Century Gothic" w:hAnsi="Century Gothic"/>
        </w:rPr>
        <w:t>reformatio</w:t>
      </w:r>
      <w:proofErr w:type="spellEnd"/>
      <w:r w:rsidR="00151E91" w:rsidRPr="0016474F">
        <w:rPr>
          <w:rFonts w:ascii="Century Gothic" w:hAnsi="Century Gothic"/>
        </w:rPr>
        <w:t xml:space="preserve"> in </w:t>
      </w:r>
      <w:proofErr w:type="spellStart"/>
      <w:r w:rsidR="00151E91" w:rsidRPr="0016474F">
        <w:rPr>
          <w:rFonts w:ascii="Century Gothic" w:hAnsi="Century Gothic"/>
        </w:rPr>
        <w:t>pejus</w:t>
      </w:r>
      <w:proofErr w:type="spellEnd"/>
      <w:r w:rsidR="00151E91" w:rsidRPr="0016474F">
        <w:rPr>
          <w:rFonts w:ascii="Century Gothic" w:hAnsi="Century Gothic"/>
        </w:rPr>
        <w:t>, sino que oficiosamente puede hacer una revisión del fallo.-----CONSULTA-Facultad del superior para examinar íntegramente fallo del inferior-----GRADO JURISDICCIONAL DE CONSULTA-Características</w:t>
      </w:r>
    </w:p>
    <w:p w:rsidR="00151E91" w:rsidRPr="0016474F" w:rsidRDefault="00151E91" w:rsidP="00C72267">
      <w:pPr>
        <w:ind w:left="1134" w:right="334"/>
        <w:jc w:val="both"/>
        <w:rPr>
          <w:rFonts w:ascii="Century Gothic" w:hAnsi="Century Gothic"/>
        </w:rPr>
      </w:pPr>
      <w:r w:rsidRPr="0016474F">
        <w:rPr>
          <w:rFonts w:ascii="Century Gothic" w:hAnsi="Century Gothic"/>
        </w:rPr>
        <w:t xml:space="preserve">-----Se puede resumir en que el grado jurisdiccional de consulta (i) no es un recurso ordinario o extraordinario, sino un mecanismo de revisión oficioso que se activa sin intervención de las partes; (ii) es una examen automático que opera por ministerio de la ley para proteger los derechos mínimos, ciertos e indiscutibles de los trabajadores y la defensa de la justicia efectiva y, (iii) al ser un control integral para corregir los errores en que haya podido incurrir el fallador de primera instancia, no está sujeto al principio de non </w:t>
      </w:r>
      <w:proofErr w:type="spellStart"/>
      <w:r w:rsidRPr="0016474F">
        <w:rPr>
          <w:rFonts w:ascii="Century Gothic" w:hAnsi="Century Gothic"/>
        </w:rPr>
        <w:t>reformatio</w:t>
      </w:r>
      <w:proofErr w:type="spellEnd"/>
      <w:r w:rsidRPr="0016474F">
        <w:rPr>
          <w:rFonts w:ascii="Century Gothic" w:hAnsi="Century Gothic"/>
        </w:rPr>
        <w:t xml:space="preserve"> in </w:t>
      </w:r>
      <w:proofErr w:type="spellStart"/>
      <w:r w:rsidRPr="0016474F">
        <w:rPr>
          <w:rFonts w:ascii="Century Gothic" w:hAnsi="Century Gothic"/>
        </w:rPr>
        <w:t>pejus</w:t>
      </w:r>
      <w:proofErr w:type="spellEnd"/>
      <w:r w:rsidRPr="0016474F">
        <w:rPr>
          <w:rFonts w:ascii="Century Gothic" w:hAnsi="Century Gothic"/>
        </w:rPr>
        <w:t>….”.</w:t>
      </w:r>
    </w:p>
    <w:p w:rsidR="00151E91" w:rsidRPr="0016474F" w:rsidRDefault="00151E91" w:rsidP="00C72267">
      <w:pPr>
        <w:ind w:left="567" w:right="-92"/>
        <w:jc w:val="both"/>
        <w:rPr>
          <w:rFonts w:ascii="Century Gothic" w:hAnsi="Century Gothic"/>
        </w:rPr>
      </w:pPr>
    </w:p>
    <w:p w:rsidR="005A23E8" w:rsidRDefault="005A23E8" w:rsidP="00C72267">
      <w:pPr>
        <w:ind w:left="567" w:right="-92"/>
        <w:jc w:val="both"/>
        <w:rPr>
          <w:rFonts w:ascii="Century Gothic" w:eastAsia="Batang" w:hAnsi="Century Gothic" w:cs="Courier New"/>
          <w:sz w:val="28"/>
          <w:szCs w:val="28"/>
        </w:rPr>
      </w:pPr>
      <w:r>
        <w:rPr>
          <w:rFonts w:ascii="Century Gothic" w:eastAsia="Batang" w:hAnsi="Century Gothic" w:cs="Courier New"/>
          <w:sz w:val="28"/>
          <w:szCs w:val="28"/>
        </w:rPr>
        <w:t>ANTECEDENTES:</w:t>
      </w:r>
    </w:p>
    <w:p w:rsidR="009F01A8" w:rsidRDefault="0095784E" w:rsidP="00922ACC">
      <w:pPr>
        <w:spacing w:after="0"/>
        <w:ind w:left="567" w:right="-92"/>
        <w:jc w:val="both"/>
        <w:rPr>
          <w:rFonts w:ascii="Century Gothic" w:eastAsia="Batang" w:hAnsi="Century Gothic" w:cs="Courier New"/>
          <w:sz w:val="24"/>
          <w:szCs w:val="24"/>
        </w:rPr>
      </w:pPr>
      <w:r w:rsidRPr="003C6FD6">
        <w:rPr>
          <w:rFonts w:ascii="Century Gothic" w:eastAsia="Batang" w:hAnsi="Century Gothic" w:cs="Courier New"/>
          <w:sz w:val="24"/>
          <w:szCs w:val="24"/>
        </w:rPr>
        <w:lastRenderedPageBreak/>
        <w:t xml:space="preserve">Mediante la </w:t>
      </w:r>
      <w:r w:rsidR="00796B7A" w:rsidRPr="003C6FD6">
        <w:rPr>
          <w:rFonts w:ascii="Century Gothic" w:eastAsia="Batang" w:hAnsi="Century Gothic" w:cs="Courier New"/>
          <w:sz w:val="24"/>
          <w:szCs w:val="24"/>
        </w:rPr>
        <w:t xml:space="preserve">Resolución No. </w:t>
      </w:r>
      <w:r w:rsidR="00C54BD1">
        <w:rPr>
          <w:rFonts w:ascii="Century Gothic" w:eastAsia="Batang" w:hAnsi="Century Gothic" w:cs="Courier New"/>
          <w:sz w:val="24"/>
          <w:szCs w:val="24"/>
        </w:rPr>
        <w:t>454 DEL 26 DE NOVIEMBRE DE 2019</w:t>
      </w:r>
      <w:r w:rsidR="00796B7A" w:rsidRPr="003C6FD6">
        <w:rPr>
          <w:rFonts w:ascii="Century Gothic" w:eastAsia="Batang" w:hAnsi="Century Gothic" w:cs="Courier New"/>
          <w:sz w:val="24"/>
          <w:szCs w:val="24"/>
        </w:rPr>
        <w:t xml:space="preserve">, la </w:t>
      </w:r>
      <w:r w:rsidR="00763ABA" w:rsidRPr="003C6FD6">
        <w:rPr>
          <w:rFonts w:ascii="Century Gothic" w:eastAsia="Batang" w:hAnsi="Century Gothic" w:cs="Courier New"/>
          <w:sz w:val="24"/>
          <w:szCs w:val="24"/>
        </w:rPr>
        <w:t xml:space="preserve">Comisaria De Familia </w:t>
      </w:r>
      <w:r w:rsidR="00C54BD1">
        <w:rPr>
          <w:rFonts w:ascii="Century Gothic" w:eastAsia="Batang" w:hAnsi="Century Gothic" w:cs="Courier New"/>
          <w:sz w:val="24"/>
          <w:szCs w:val="24"/>
        </w:rPr>
        <w:t xml:space="preserve">de San Antonio de Prado- Medellín, </w:t>
      </w:r>
      <w:r w:rsidR="00796B7A" w:rsidRPr="003C6FD6">
        <w:rPr>
          <w:rFonts w:ascii="Century Gothic" w:eastAsia="Batang" w:hAnsi="Century Gothic" w:cs="Courier New"/>
          <w:sz w:val="24"/>
          <w:szCs w:val="24"/>
        </w:rPr>
        <w:t xml:space="preserve">declaró </w:t>
      </w:r>
      <w:r w:rsidR="0007461A">
        <w:rPr>
          <w:rFonts w:ascii="Century Gothic" w:eastAsia="Batang" w:hAnsi="Century Gothic" w:cs="Courier New"/>
          <w:sz w:val="24"/>
          <w:szCs w:val="24"/>
        </w:rPr>
        <w:t>en desacato al señor LUIS FERNANDO CORDOBA HURTADO, de las medidas de protección</w:t>
      </w:r>
      <w:r w:rsidR="00CD706E">
        <w:rPr>
          <w:rFonts w:ascii="Century Gothic" w:eastAsia="Batang" w:hAnsi="Century Gothic" w:cs="Courier New"/>
          <w:sz w:val="24"/>
          <w:szCs w:val="24"/>
        </w:rPr>
        <w:t xml:space="preserve"> otorgadas por la Comisaria de F</w:t>
      </w:r>
      <w:r w:rsidR="0007461A">
        <w:rPr>
          <w:rFonts w:ascii="Century Gothic" w:eastAsia="Batang" w:hAnsi="Century Gothic" w:cs="Courier New"/>
          <w:sz w:val="24"/>
          <w:szCs w:val="24"/>
        </w:rPr>
        <w:t>amilia, en fecha 09 d</w:t>
      </w:r>
      <w:r w:rsidR="00CD706E">
        <w:rPr>
          <w:rFonts w:ascii="Century Gothic" w:eastAsia="Batang" w:hAnsi="Century Gothic" w:cs="Courier New"/>
          <w:sz w:val="24"/>
          <w:szCs w:val="24"/>
        </w:rPr>
        <w:t>e octubre de 2018, mediante la R</w:t>
      </w:r>
      <w:r w:rsidR="0007461A">
        <w:rPr>
          <w:rFonts w:ascii="Century Gothic" w:eastAsia="Batang" w:hAnsi="Century Gothic" w:cs="Courier New"/>
          <w:sz w:val="24"/>
          <w:szCs w:val="24"/>
        </w:rPr>
        <w:t xml:space="preserve">esolución </w:t>
      </w:r>
      <w:r w:rsidR="00CD706E">
        <w:rPr>
          <w:rFonts w:ascii="Century Gothic" w:eastAsia="Batang" w:hAnsi="Century Gothic" w:cs="Courier New"/>
          <w:sz w:val="24"/>
          <w:szCs w:val="24"/>
        </w:rPr>
        <w:t>No.</w:t>
      </w:r>
      <w:r w:rsidR="0007461A">
        <w:rPr>
          <w:rFonts w:ascii="Century Gothic" w:eastAsia="Batang" w:hAnsi="Century Gothic" w:cs="Courier New"/>
          <w:sz w:val="24"/>
          <w:szCs w:val="24"/>
        </w:rPr>
        <w:t>405</w:t>
      </w:r>
      <w:r w:rsidR="00CD706E">
        <w:rPr>
          <w:rFonts w:ascii="Century Gothic" w:eastAsia="Batang" w:hAnsi="Century Gothic" w:cs="Courier New"/>
          <w:sz w:val="24"/>
          <w:szCs w:val="24"/>
        </w:rPr>
        <w:t>,</w:t>
      </w:r>
      <w:r w:rsidR="0007461A">
        <w:rPr>
          <w:rFonts w:ascii="Century Gothic" w:eastAsia="Batang" w:hAnsi="Century Gothic" w:cs="Courier New"/>
          <w:sz w:val="24"/>
          <w:szCs w:val="24"/>
        </w:rPr>
        <w:t xml:space="preserve"> con radicado No. 02-36420-18, por las razones expuestas en la parte motiva</w:t>
      </w:r>
      <w:r w:rsidR="00025FDF">
        <w:rPr>
          <w:rFonts w:ascii="Century Gothic" w:eastAsia="Batang" w:hAnsi="Century Gothic" w:cs="Courier New"/>
          <w:sz w:val="24"/>
          <w:szCs w:val="24"/>
        </w:rPr>
        <w:t xml:space="preserve">, </w:t>
      </w:r>
      <w:r w:rsidR="00025FDF" w:rsidRPr="00CD706E">
        <w:rPr>
          <w:rFonts w:ascii="Century Gothic" w:eastAsia="Batang" w:hAnsi="Century Gothic" w:cs="Courier New"/>
          <w:b/>
          <w:sz w:val="24"/>
          <w:szCs w:val="24"/>
        </w:rPr>
        <w:t>DECLARO</w:t>
      </w:r>
      <w:r w:rsidR="00025FDF">
        <w:rPr>
          <w:rFonts w:ascii="Century Gothic" w:eastAsia="Batang" w:hAnsi="Century Gothic" w:cs="Courier New"/>
          <w:sz w:val="24"/>
          <w:szCs w:val="24"/>
        </w:rPr>
        <w:t xml:space="preserve"> en desacato al señor </w:t>
      </w:r>
      <w:r w:rsidR="00CD706E">
        <w:rPr>
          <w:rFonts w:ascii="Century Gothic" w:eastAsia="Batang" w:hAnsi="Century Gothic" w:cs="Courier New"/>
          <w:sz w:val="24"/>
          <w:szCs w:val="24"/>
        </w:rPr>
        <w:t>LUIS FERNANDO CORDOBA HURTADO</w:t>
      </w:r>
      <w:r w:rsidR="00025FDF">
        <w:rPr>
          <w:rFonts w:ascii="Century Gothic" w:eastAsia="Batang" w:hAnsi="Century Gothic" w:cs="Courier New"/>
          <w:sz w:val="24"/>
          <w:szCs w:val="24"/>
        </w:rPr>
        <w:t xml:space="preserve">, </w:t>
      </w:r>
      <w:r w:rsidR="00CD706E">
        <w:rPr>
          <w:rFonts w:ascii="Century Gothic" w:eastAsia="Batang" w:hAnsi="Century Gothic" w:cs="Courier New"/>
          <w:sz w:val="24"/>
          <w:szCs w:val="24"/>
        </w:rPr>
        <w:t>de las medidas de protección otorgadas por la</w:t>
      </w:r>
      <w:r w:rsidR="00025FDF">
        <w:rPr>
          <w:rFonts w:ascii="Century Gothic" w:eastAsia="Batang" w:hAnsi="Century Gothic" w:cs="Courier New"/>
          <w:sz w:val="24"/>
          <w:szCs w:val="24"/>
        </w:rPr>
        <w:t xml:space="preserve"> Comisaria de Familia, en fecha 09 de octubre de 2018, mediante Resolución </w:t>
      </w:r>
      <w:r w:rsidR="00CD706E">
        <w:rPr>
          <w:rFonts w:ascii="Century Gothic" w:eastAsia="Batang" w:hAnsi="Century Gothic" w:cs="Courier New"/>
          <w:sz w:val="24"/>
          <w:szCs w:val="24"/>
        </w:rPr>
        <w:t>N</w:t>
      </w:r>
      <w:r w:rsidR="00025FDF">
        <w:rPr>
          <w:rFonts w:ascii="Century Gothic" w:eastAsia="Batang" w:hAnsi="Century Gothic" w:cs="Courier New"/>
          <w:sz w:val="24"/>
          <w:szCs w:val="24"/>
        </w:rPr>
        <w:t>o. 405 con Radicado</w:t>
      </w:r>
      <w:r w:rsidR="00CD706E">
        <w:rPr>
          <w:rFonts w:ascii="Century Gothic" w:eastAsia="Batang" w:hAnsi="Century Gothic" w:cs="Courier New"/>
          <w:sz w:val="24"/>
          <w:szCs w:val="24"/>
        </w:rPr>
        <w:t xml:space="preserve"> </w:t>
      </w:r>
      <w:r w:rsidR="00025FDF">
        <w:rPr>
          <w:rFonts w:ascii="Century Gothic" w:eastAsia="Batang" w:hAnsi="Century Gothic" w:cs="Courier New"/>
          <w:sz w:val="24"/>
          <w:szCs w:val="24"/>
        </w:rPr>
        <w:t xml:space="preserve">No. 02-36420-18, por las razones expuestas en su </w:t>
      </w:r>
      <w:r w:rsidR="00CD706E">
        <w:rPr>
          <w:rFonts w:ascii="Century Gothic" w:eastAsia="Batang" w:hAnsi="Century Gothic" w:cs="Courier New"/>
          <w:sz w:val="24"/>
          <w:szCs w:val="24"/>
        </w:rPr>
        <w:t>proveído</w:t>
      </w:r>
      <w:r w:rsidR="00025FDF">
        <w:rPr>
          <w:rFonts w:ascii="Century Gothic" w:eastAsia="Batang" w:hAnsi="Century Gothic" w:cs="Courier New"/>
          <w:sz w:val="24"/>
          <w:szCs w:val="24"/>
        </w:rPr>
        <w:t xml:space="preserve">; </w:t>
      </w:r>
      <w:r w:rsidR="00CD706E" w:rsidRPr="00CD706E">
        <w:rPr>
          <w:rFonts w:ascii="Century Gothic" w:eastAsia="Batang" w:hAnsi="Century Gothic" w:cs="Courier New"/>
          <w:b/>
          <w:sz w:val="24"/>
          <w:szCs w:val="24"/>
        </w:rPr>
        <w:t>CONMINÓ</w:t>
      </w:r>
      <w:r w:rsidR="00025FDF">
        <w:rPr>
          <w:rFonts w:ascii="Century Gothic" w:eastAsia="Batang" w:hAnsi="Century Gothic" w:cs="Courier New"/>
          <w:sz w:val="24"/>
          <w:szCs w:val="24"/>
        </w:rPr>
        <w:t xml:space="preserve"> al señor LUIS FERNANDO CORDOBA HURTADO, </w:t>
      </w:r>
      <w:r w:rsidR="00E86001">
        <w:rPr>
          <w:rFonts w:ascii="Century Gothic" w:eastAsia="Batang" w:hAnsi="Century Gothic" w:cs="Courier New"/>
          <w:sz w:val="24"/>
          <w:szCs w:val="24"/>
        </w:rPr>
        <w:t>para</w:t>
      </w:r>
      <w:r w:rsidR="00025FDF">
        <w:rPr>
          <w:rFonts w:ascii="Century Gothic" w:eastAsia="Batang" w:hAnsi="Century Gothic" w:cs="Courier New"/>
          <w:sz w:val="24"/>
          <w:szCs w:val="24"/>
        </w:rPr>
        <w:t xml:space="preserve"> que en lo sucesivo se abstenga de agredir, maltratar, ofender, </w:t>
      </w:r>
      <w:r w:rsidR="003A1477">
        <w:rPr>
          <w:rFonts w:ascii="Century Gothic" w:eastAsia="Batang" w:hAnsi="Century Gothic" w:cs="Courier New"/>
          <w:sz w:val="24"/>
          <w:szCs w:val="24"/>
        </w:rPr>
        <w:t>amenazar</w:t>
      </w:r>
      <w:r w:rsidR="00025FDF">
        <w:rPr>
          <w:rFonts w:ascii="Century Gothic" w:eastAsia="Batang" w:hAnsi="Century Gothic" w:cs="Courier New"/>
          <w:sz w:val="24"/>
          <w:szCs w:val="24"/>
        </w:rPr>
        <w:t xml:space="preserve"> o ejecutar cualquier otro acto constitutivo de Violencia Intrafamiliar, ya sea verbal, psicológica, física, </w:t>
      </w:r>
      <w:r w:rsidR="003A1477">
        <w:rPr>
          <w:rFonts w:ascii="Century Gothic" w:eastAsia="Batang" w:hAnsi="Century Gothic" w:cs="Courier New"/>
          <w:sz w:val="24"/>
          <w:szCs w:val="24"/>
        </w:rPr>
        <w:t>económica</w:t>
      </w:r>
      <w:r w:rsidR="009F01A8">
        <w:rPr>
          <w:rFonts w:ascii="Century Gothic" w:eastAsia="Batang" w:hAnsi="Century Gothic" w:cs="Courier New"/>
          <w:sz w:val="24"/>
          <w:szCs w:val="24"/>
        </w:rPr>
        <w:t xml:space="preserve"> o por medio electrónico a la señora MARI</w:t>
      </w:r>
      <w:r w:rsidR="003A1477">
        <w:rPr>
          <w:rFonts w:ascii="Century Gothic" w:eastAsia="Batang" w:hAnsi="Century Gothic" w:cs="Courier New"/>
          <w:sz w:val="24"/>
          <w:szCs w:val="24"/>
        </w:rPr>
        <w:t>A</w:t>
      </w:r>
      <w:r w:rsidR="009F01A8">
        <w:rPr>
          <w:rFonts w:ascii="Century Gothic" w:eastAsia="Batang" w:hAnsi="Century Gothic" w:cs="Courier New"/>
          <w:sz w:val="24"/>
          <w:szCs w:val="24"/>
        </w:rPr>
        <w:t xml:space="preserve"> ADRIANA MORELIA RIVAS MARTINEZ y de que </w:t>
      </w:r>
      <w:r w:rsidR="003A1477">
        <w:rPr>
          <w:rFonts w:ascii="Century Gothic" w:eastAsia="Batang" w:hAnsi="Century Gothic" w:cs="Courier New"/>
          <w:sz w:val="24"/>
          <w:szCs w:val="24"/>
        </w:rPr>
        <w:t>ninguna</w:t>
      </w:r>
      <w:r w:rsidR="009F01A8">
        <w:rPr>
          <w:rFonts w:ascii="Century Gothic" w:eastAsia="Batang" w:hAnsi="Century Gothic" w:cs="Courier New"/>
          <w:sz w:val="24"/>
          <w:szCs w:val="24"/>
        </w:rPr>
        <w:t xml:space="preserve"> manera se vean involucrados los demás miembros de su </w:t>
      </w:r>
      <w:r w:rsidR="003A1477">
        <w:rPr>
          <w:rFonts w:ascii="Century Gothic" w:eastAsia="Batang" w:hAnsi="Century Gothic" w:cs="Courier New"/>
          <w:sz w:val="24"/>
          <w:szCs w:val="24"/>
        </w:rPr>
        <w:t>grupo</w:t>
      </w:r>
      <w:r w:rsidR="009F01A8">
        <w:rPr>
          <w:rFonts w:ascii="Century Gothic" w:eastAsia="Batang" w:hAnsi="Century Gothic" w:cs="Courier New"/>
          <w:sz w:val="24"/>
          <w:szCs w:val="24"/>
        </w:rPr>
        <w:t xml:space="preserve"> familiar en los conflictos y </w:t>
      </w:r>
      <w:r w:rsidR="003A1477">
        <w:rPr>
          <w:rFonts w:ascii="Century Gothic" w:eastAsia="Batang" w:hAnsi="Century Gothic" w:cs="Courier New"/>
          <w:sz w:val="24"/>
          <w:szCs w:val="24"/>
        </w:rPr>
        <w:t>procure</w:t>
      </w:r>
      <w:r w:rsidR="009F01A8">
        <w:rPr>
          <w:rFonts w:ascii="Century Gothic" w:eastAsia="Batang" w:hAnsi="Century Gothic" w:cs="Courier New"/>
          <w:sz w:val="24"/>
          <w:szCs w:val="24"/>
        </w:rPr>
        <w:t xml:space="preserve"> por la búsqueda de </w:t>
      </w:r>
      <w:r w:rsidR="003A1477">
        <w:rPr>
          <w:rFonts w:ascii="Century Gothic" w:eastAsia="Batang" w:hAnsi="Century Gothic" w:cs="Courier New"/>
          <w:sz w:val="24"/>
          <w:szCs w:val="24"/>
        </w:rPr>
        <w:t>soluciones</w:t>
      </w:r>
      <w:r w:rsidR="009F01A8">
        <w:rPr>
          <w:rFonts w:ascii="Century Gothic" w:eastAsia="Batang" w:hAnsi="Century Gothic" w:cs="Courier New"/>
          <w:sz w:val="24"/>
          <w:szCs w:val="24"/>
        </w:rPr>
        <w:t xml:space="preserve"> mas </w:t>
      </w:r>
      <w:r w:rsidR="003A1477">
        <w:rPr>
          <w:rFonts w:ascii="Century Gothic" w:eastAsia="Batang" w:hAnsi="Century Gothic" w:cs="Courier New"/>
          <w:sz w:val="24"/>
          <w:szCs w:val="24"/>
        </w:rPr>
        <w:t>adecuadas</w:t>
      </w:r>
      <w:r w:rsidR="009F01A8">
        <w:rPr>
          <w:rFonts w:ascii="Century Gothic" w:eastAsia="Batang" w:hAnsi="Century Gothic" w:cs="Courier New"/>
          <w:sz w:val="24"/>
          <w:szCs w:val="24"/>
        </w:rPr>
        <w:t xml:space="preserve">  a sus </w:t>
      </w:r>
      <w:r w:rsidR="003A1477">
        <w:rPr>
          <w:rFonts w:ascii="Century Gothic" w:eastAsia="Batang" w:hAnsi="Century Gothic" w:cs="Courier New"/>
          <w:sz w:val="24"/>
          <w:szCs w:val="24"/>
        </w:rPr>
        <w:t>desaveniencias</w:t>
      </w:r>
      <w:r w:rsidR="009F01A8">
        <w:rPr>
          <w:rFonts w:ascii="Century Gothic" w:eastAsia="Batang" w:hAnsi="Century Gothic" w:cs="Courier New"/>
          <w:sz w:val="24"/>
          <w:szCs w:val="24"/>
        </w:rPr>
        <w:t xml:space="preserve"> con esa y </w:t>
      </w:r>
      <w:r w:rsidR="003A1477">
        <w:rPr>
          <w:rFonts w:ascii="Century Gothic" w:eastAsia="Batang" w:hAnsi="Century Gothic" w:cs="Courier New"/>
          <w:sz w:val="24"/>
          <w:szCs w:val="24"/>
        </w:rPr>
        <w:t>solucionar</w:t>
      </w:r>
      <w:r w:rsidR="009F01A8">
        <w:rPr>
          <w:rFonts w:ascii="Century Gothic" w:eastAsia="Batang" w:hAnsi="Century Gothic" w:cs="Courier New"/>
          <w:sz w:val="24"/>
          <w:szCs w:val="24"/>
        </w:rPr>
        <w:t xml:space="preserve">  la </w:t>
      </w:r>
      <w:r w:rsidR="003A1477">
        <w:rPr>
          <w:rFonts w:ascii="Century Gothic" w:eastAsia="Batang" w:hAnsi="Century Gothic" w:cs="Courier New"/>
          <w:sz w:val="24"/>
          <w:szCs w:val="24"/>
        </w:rPr>
        <w:t>problemática</w:t>
      </w:r>
      <w:r w:rsidR="009F01A8">
        <w:rPr>
          <w:rFonts w:ascii="Century Gothic" w:eastAsia="Batang" w:hAnsi="Century Gothic" w:cs="Courier New"/>
          <w:sz w:val="24"/>
          <w:szCs w:val="24"/>
        </w:rPr>
        <w:t xml:space="preserve"> existente  entre ambos; </w:t>
      </w:r>
      <w:r w:rsidR="00C17CC4">
        <w:rPr>
          <w:rFonts w:ascii="Century Gothic" w:eastAsia="Batang" w:hAnsi="Century Gothic" w:cs="Courier New"/>
          <w:sz w:val="24"/>
          <w:szCs w:val="24"/>
        </w:rPr>
        <w:t xml:space="preserve">se </w:t>
      </w:r>
      <w:r w:rsidR="003A1477" w:rsidRPr="003A1477">
        <w:rPr>
          <w:rFonts w:ascii="Century Gothic" w:eastAsia="Batang" w:hAnsi="Century Gothic" w:cs="Courier New"/>
          <w:b/>
          <w:sz w:val="24"/>
          <w:szCs w:val="24"/>
        </w:rPr>
        <w:t>ORDENO</w:t>
      </w:r>
      <w:r w:rsidR="00C17CC4">
        <w:rPr>
          <w:rFonts w:ascii="Century Gothic" w:eastAsia="Batang" w:hAnsi="Century Gothic" w:cs="Courier New"/>
          <w:sz w:val="24"/>
          <w:szCs w:val="24"/>
        </w:rPr>
        <w:t xml:space="preserve"> mantener vigentes </w:t>
      </w:r>
      <w:r w:rsidR="003A1477">
        <w:rPr>
          <w:rFonts w:ascii="Century Gothic" w:eastAsia="Batang" w:hAnsi="Century Gothic" w:cs="Courier New"/>
          <w:sz w:val="24"/>
          <w:szCs w:val="24"/>
        </w:rPr>
        <w:t>t</w:t>
      </w:r>
      <w:r w:rsidR="00C17CC4">
        <w:rPr>
          <w:rFonts w:ascii="Century Gothic" w:eastAsia="Batang" w:hAnsi="Century Gothic" w:cs="Courier New"/>
          <w:sz w:val="24"/>
          <w:szCs w:val="24"/>
        </w:rPr>
        <w:t xml:space="preserve">odas las medidas ordenadas en audiencia </w:t>
      </w:r>
      <w:r w:rsidR="003A1477">
        <w:rPr>
          <w:rFonts w:ascii="Century Gothic" w:eastAsia="Batang" w:hAnsi="Century Gothic" w:cs="Courier New"/>
          <w:sz w:val="24"/>
          <w:szCs w:val="24"/>
        </w:rPr>
        <w:t>celebrada</w:t>
      </w:r>
      <w:r w:rsidR="00C17CC4">
        <w:rPr>
          <w:rFonts w:ascii="Century Gothic" w:eastAsia="Batang" w:hAnsi="Century Gothic" w:cs="Courier New"/>
          <w:sz w:val="24"/>
          <w:szCs w:val="24"/>
        </w:rPr>
        <w:t xml:space="preserve"> el 09 de </w:t>
      </w:r>
      <w:r w:rsidR="003A1477">
        <w:rPr>
          <w:rFonts w:ascii="Century Gothic" w:eastAsia="Batang" w:hAnsi="Century Gothic" w:cs="Courier New"/>
          <w:sz w:val="24"/>
          <w:szCs w:val="24"/>
        </w:rPr>
        <w:t>octubre</w:t>
      </w:r>
      <w:r w:rsidR="00112E15">
        <w:rPr>
          <w:rFonts w:ascii="Century Gothic" w:eastAsia="Batang" w:hAnsi="Century Gothic" w:cs="Courier New"/>
          <w:sz w:val="24"/>
          <w:szCs w:val="24"/>
        </w:rPr>
        <w:t xml:space="preserve"> de 2018, mediante la R</w:t>
      </w:r>
      <w:r w:rsidR="00C17CC4">
        <w:rPr>
          <w:rFonts w:ascii="Century Gothic" w:eastAsia="Batang" w:hAnsi="Century Gothic" w:cs="Courier New"/>
          <w:sz w:val="24"/>
          <w:szCs w:val="24"/>
        </w:rPr>
        <w:t xml:space="preserve">esolución 405, con </w:t>
      </w:r>
      <w:r w:rsidR="003A1477">
        <w:rPr>
          <w:rFonts w:ascii="Century Gothic" w:eastAsia="Batang" w:hAnsi="Century Gothic" w:cs="Courier New"/>
          <w:sz w:val="24"/>
          <w:szCs w:val="24"/>
        </w:rPr>
        <w:t>r</w:t>
      </w:r>
      <w:r w:rsidR="00C17CC4">
        <w:rPr>
          <w:rFonts w:ascii="Century Gothic" w:eastAsia="Batang" w:hAnsi="Century Gothic" w:cs="Courier New"/>
          <w:sz w:val="24"/>
          <w:szCs w:val="24"/>
        </w:rPr>
        <w:t>adi</w:t>
      </w:r>
      <w:r w:rsidR="003A1477">
        <w:rPr>
          <w:rFonts w:ascii="Century Gothic" w:eastAsia="Batang" w:hAnsi="Century Gothic" w:cs="Courier New"/>
          <w:sz w:val="24"/>
          <w:szCs w:val="24"/>
        </w:rPr>
        <w:t>ca</w:t>
      </w:r>
      <w:r w:rsidR="00C17CC4">
        <w:rPr>
          <w:rFonts w:ascii="Century Gothic" w:eastAsia="Batang" w:hAnsi="Century Gothic" w:cs="Courier New"/>
          <w:sz w:val="24"/>
          <w:szCs w:val="24"/>
        </w:rPr>
        <w:t>do No</w:t>
      </w:r>
      <w:r w:rsidR="003A1477">
        <w:rPr>
          <w:rFonts w:ascii="Century Gothic" w:eastAsia="Batang" w:hAnsi="Century Gothic" w:cs="Courier New"/>
          <w:sz w:val="24"/>
          <w:szCs w:val="24"/>
        </w:rPr>
        <w:t xml:space="preserve">. </w:t>
      </w:r>
      <w:r w:rsidR="00C17CC4">
        <w:rPr>
          <w:rFonts w:ascii="Century Gothic" w:eastAsia="Batang" w:hAnsi="Century Gothic" w:cs="Courier New"/>
          <w:sz w:val="24"/>
          <w:szCs w:val="24"/>
        </w:rPr>
        <w:t xml:space="preserve">02-36420-18; </w:t>
      </w:r>
      <w:r w:rsidR="003A1477" w:rsidRPr="003A1477">
        <w:rPr>
          <w:rFonts w:ascii="Century Gothic" w:eastAsia="Batang" w:hAnsi="Century Gothic" w:cs="Courier New"/>
          <w:b/>
          <w:sz w:val="24"/>
          <w:szCs w:val="24"/>
        </w:rPr>
        <w:t>ODENÓ</w:t>
      </w:r>
      <w:r w:rsidR="00C17CC4">
        <w:rPr>
          <w:rFonts w:ascii="Century Gothic" w:eastAsia="Batang" w:hAnsi="Century Gothic" w:cs="Courier New"/>
          <w:sz w:val="24"/>
          <w:szCs w:val="24"/>
        </w:rPr>
        <w:t xml:space="preserve"> al señor LUIS FERNANDO CORDOBA HURTADO realizar </w:t>
      </w:r>
      <w:r w:rsidR="003A1477">
        <w:rPr>
          <w:rFonts w:ascii="Century Gothic" w:eastAsia="Batang" w:hAnsi="Century Gothic" w:cs="Courier New"/>
          <w:sz w:val="24"/>
          <w:szCs w:val="24"/>
        </w:rPr>
        <w:t>terapias</w:t>
      </w:r>
      <w:r w:rsidR="00C17CC4">
        <w:rPr>
          <w:rFonts w:ascii="Century Gothic" w:eastAsia="Batang" w:hAnsi="Century Gothic" w:cs="Courier New"/>
          <w:sz w:val="24"/>
          <w:szCs w:val="24"/>
        </w:rPr>
        <w:t xml:space="preserve">  psicológicas como una medida de protección adicional, debiendo asistir a una terapia psicológica individual que le ayude en el manejo de las dificultades y donde aprenda a controlar sus </w:t>
      </w:r>
      <w:r w:rsidR="003A1477">
        <w:rPr>
          <w:rFonts w:ascii="Century Gothic" w:eastAsia="Batang" w:hAnsi="Century Gothic" w:cs="Courier New"/>
          <w:sz w:val="24"/>
          <w:szCs w:val="24"/>
        </w:rPr>
        <w:t>impulsos</w:t>
      </w:r>
      <w:r w:rsidR="00C17CC4">
        <w:rPr>
          <w:rFonts w:ascii="Century Gothic" w:eastAsia="Batang" w:hAnsi="Century Gothic" w:cs="Courier New"/>
          <w:sz w:val="24"/>
          <w:szCs w:val="24"/>
        </w:rPr>
        <w:t xml:space="preserve">, y </w:t>
      </w:r>
      <w:r w:rsidR="003A1477">
        <w:rPr>
          <w:rFonts w:ascii="Century Gothic" w:eastAsia="Batang" w:hAnsi="Century Gothic" w:cs="Courier New"/>
          <w:sz w:val="24"/>
          <w:szCs w:val="24"/>
        </w:rPr>
        <w:t>así</w:t>
      </w:r>
      <w:r w:rsidR="00C17CC4">
        <w:rPr>
          <w:rFonts w:ascii="Century Gothic" w:eastAsia="Batang" w:hAnsi="Century Gothic" w:cs="Courier New"/>
          <w:sz w:val="24"/>
          <w:szCs w:val="24"/>
        </w:rPr>
        <w:t xml:space="preserve"> encuentre espacios que le permia resolver sus conflictos sin acud</w:t>
      </w:r>
      <w:r w:rsidR="003A1477">
        <w:rPr>
          <w:rFonts w:ascii="Century Gothic" w:eastAsia="Batang" w:hAnsi="Century Gothic" w:cs="Courier New"/>
          <w:sz w:val="24"/>
          <w:szCs w:val="24"/>
        </w:rPr>
        <w:t>ir a la violencia intrafamiliar</w:t>
      </w:r>
      <w:r w:rsidR="00C17CC4">
        <w:rPr>
          <w:rFonts w:ascii="Century Gothic" w:eastAsia="Batang" w:hAnsi="Century Gothic" w:cs="Courier New"/>
          <w:sz w:val="24"/>
          <w:szCs w:val="24"/>
        </w:rPr>
        <w:t>(…)</w:t>
      </w:r>
      <w:r w:rsidR="003A1477">
        <w:rPr>
          <w:rFonts w:ascii="Century Gothic" w:eastAsia="Batang" w:hAnsi="Century Gothic" w:cs="Courier New"/>
          <w:sz w:val="24"/>
          <w:szCs w:val="24"/>
        </w:rPr>
        <w:t>.</w:t>
      </w:r>
      <w:r w:rsidR="003A1477" w:rsidRPr="003A1477">
        <w:rPr>
          <w:rFonts w:ascii="Century Gothic" w:eastAsia="Batang" w:hAnsi="Century Gothic" w:cs="Courier New"/>
          <w:b/>
          <w:sz w:val="24"/>
          <w:szCs w:val="24"/>
        </w:rPr>
        <w:t xml:space="preserve">SANCIONÓ </w:t>
      </w:r>
      <w:r w:rsidR="00C17CC4">
        <w:rPr>
          <w:rFonts w:ascii="Century Gothic" w:eastAsia="Batang" w:hAnsi="Century Gothic" w:cs="Courier New"/>
          <w:sz w:val="24"/>
          <w:szCs w:val="24"/>
        </w:rPr>
        <w:t xml:space="preserve">a LUIS FERNANDO CORDOBA HURTADO, </w:t>
      </w:r>
      <w:r w:rsidR="003A1477">
        <w:rPr>
          <w:rFonts w:ascii="Century Gothic" w:eastAsia="Batang" w:hAnsi="Century Gothic" w:cs="Courier New"/>
          <w:sz w:val="24"/>
          <w:szCs w:val="24"/>
        </w:rPr>
        <w:t>identificado</w:t>
      </w:r>
      <w:r w:rsidR="00C17CC4">
        <w:rPr>
          <w:rFonts w:ascii="Century Gothic" w:eastAsia="Batang" w:hAnsi="Century Gothic" w:cs="Courier New"/>
          <w:sz w:val="24"/>
          <w:szCs w:val="24"/>
        </w:rPr>
        <w:t xml:space="preserve"> con la </w:t>
      </w:r>
      <w:r w:rsidR="003A1477">
        <w:rPr>
          <w:rFonts w:ascii="Century Gothic" w:eastAsia="Batang" w:hAnsi="Century Gothic" w:cs="Courier New"/>
          <w:sz w:val="24"/>
          <w:szCs w:val="24"/>
        </w:rPr>
        <w:t>cédula</w:t>
      </w:r>
      <w:r w:rsidR="00C17CC4">
        <w:rPr>
          <w:rFonts w:ascii="Century Gothic" w:eastAsia="Batang" w:hAnsi="Century Gothic" w:cs="Courier New"/>
          <w:sz w:val="24"/>
          <w:szCs w:val="24"/>
        </w:rPr>
        <w:t xml:space="preserve"> de </w:t>
      </w:r>
      <w:r w:rsidR="003A1477">
        <w:rPr>
          <w:rFonts w:ascii="Century Gothic" w:eastAsia="Batang" w:hAnsi="Century Gothic" w:cs="Courier New"/>
          <w:sz w:val="24"/>
          <w:szCs w:val="24"/>
        </w:rPr>
        <w:t>ciudadanía</w:t>
      </w:r>
      <w:r w:rsidR="00C17CC4">
        <w:rPr>
          <w:rFonts w:ascii="Century Gothic" w:eastAsia="Batang" w:hAnsi="Century Gothic" w:cs="Courier New"/>
          <w:sz w:val="24"/>
          <w:szCs w:val="24"/>
        </w:rPr>
        <w:t xml:space="preserve"> 8175332, con multa de DOS SAL</w:t>
      </w:r>
      <w:r w:rsidR="003A1477">
        <w:rPr>
          <w:rFonts w:ascii="Century Gothic" w:eastAsia="Batang" w:hAnsi="Century Gothic" w:cs="Courier New"/>
          <w:sz w:val="24"/>
          <w:szCs w:val="24"/>
        </w:rPr>
        <w:t>A</w:t>
      </w:r>
      <w:r w:rsidR="00C17CC4">
        <w:rPr>
          <w:rFonts w:ascii="Century Gothic" w:eastAsia="Batang" w:hAnsi="Century Gothic" w:cs="Courier New"/>
          <w:sz w:val="24"/>
          <w:szCs w:val="24"/>
        </w:rPr>
        <w:t>RIOS MINIMOS LEGALES MENSUALES VIGENTES, equivalente a la</w:t>
      </w:r>
      <w:r w:rsidR="008853F8">
        <w:rPr>
          <w:rFonts w:ascii="Century Gothic" w:eastAsia="Batang" w:hAnsi="Century Gothic" w:cs="Courier New"/>
          <w:sz w:val="24"/>
          <w:szCs w:val="24"/>
        </w:rPr>
        <w:t xml:space="preserve"> </w:t>
      </w:r>
      <w:r w:rsidR="00C17CC4">
        <w:rPr>
          <w:rFonts w:ascii="Century Gothic" w:eastAsia="Batang" w:hAnsi="Century Gothic" w:cs="Courier New"/>
          <w:sz w:val="24"/>
          <w:szCs w:val="24"/>
        </w:rPr>
        <w:t xml:space="preserve">suma de  </w:t>
      </w:r>
      <w:r w:rsidR="00BF6EEE">
        <w:rPr>
          <w:rFonts w:ascii="Century Gothic" w:eastAsia="Batang" w:hAnsi="Century Gothic" w:cs="Courier New"/>
          <w:sz w:val="24"/>
          <w:szCs w:val="24"/>
        </w:rPr>
        <w:t>UN MILLÓN SEISCIENTOS CINCUENTA Y SEIS MIL DOSCIENTOS TREINTA Y DOS PESOS M.L.</w:t>
      </w:r>
      <w:r w:rsidR="00C17CC4">
        <w:rPr>
          <w:rFonts w:ascii="Century Gothic" w:eastAsia="Batang" w:hAnsi="Century Gothic" w:cs="Courier New"/>
          <w:sz w:val="24"/>
          <w:szCs w:val="24"/>
        </w:rPr>
        <w:t xml:space="preserve"> ($1.656.232) los cuales</w:t>
      </w:r>
      <w:r w:rsidR="00A9105A">
        <w:rPr>
          <w:rFonts w:ascii="Century Gothic" w:eastAsia="Batang" w:hAnsi="Century Gothic" w:cs="Courier New"/>
          <w:sz w:val="24"/>
          <w:szCs w:val="24"/>
        </w:rPr>
        <w:t xml:space="preserve"> </w:t>
      </w:r>
      <w:r w:rsidR="00BF6EEE">
        <w:rPr>
          <w:rFonts w:ascii="Century Gothic" w:eastAsia="Batang" w:hAnsi="Century Gothic" w:cs="Courier New"/>
          <w:sz w:val="24"/>
          <w:szCs w:val="24"/>
        </w:rPr>
        <w:t>deberá</w:t>
      </w:r>
      <w:r w:rsidR="00A9105A">
        <w:rPr>
          <w:rFonts w:ascii="Century Gothic" w:eastAsia="Batang" w:hAnsi="Century Gothic" w:cs="Courier New"/>
          <w:sz w:val="24"/>
          <w:szCs w:val="24"/>
        </w:rPr>
        <w:t xml:space="preserve"> consignar en la </w:t>
      </w:r>
      <w:r w:rsidR="00BF6EEE">
        <w:rPr>
          <w:rFonts w:ascii="Century Gothic" w:eastAsia="Batang" w:hAnsi="Century Gothic" w:cs="Courier New"/>
          <w:sz w:val="24"/>
          <w:szCs w:val="24"/>
        </w:rPr>
        <w:t>Tesorería</w:t>
      </w:r>
      <w:r w:rsidR="00A9105A">
        <w:rPr>
          <w:rFonts w:ascii="Century Gothic" w:eastAsia="Batang" w:hAnsi="Century Gothic" w:cs="Courier New"/>
          <w:sz w:val="24"/>
          <w:szCs w:val="24"/>
        </w:rPr>
        <w:t xml:space="preserve"> de rentas  Municipales de </w:t>
      </w:r>
      <w:r w:rsidR="00BF6EEE">
        <w:rPr>
          <w:rFonts w:ascii="Century Gothic" w:eastAsia="Batang" w:hAnsi="Century Gothic" w:cs="Courier New"/>
          <w:sz w:val="24"/>
          <w:szCs w:val="24"/>
        </w:rPr>
        <w:t>Medellín</w:t>
      </w:r>
      <w:r w:rsidR="00A9105A">
        <w:rPr>
          <w:rFonts w:ascii="Century Gothic" w:eastAsia="Batang" w:hAnsi="Century Gothic" w:cs="Courier New"/>
          <w:sz w:val="24"/>
          <w:szCs w:val="24"/>
        </w:rPr>
        <w:t xml:space="preserve"> </w:t>
      </w:r>
      <w:r w:rsidR="00BF6EEE">
        <w:rPr>
          <w:rFonts w:ascii="Century Gothic" w:eastAsia="Batang" w:hAnsi="Century Gothic" w:cs="Courier New"/>
          <w:sz w:val="24"/>
          <w:szCs w:val="24"/>
        </w:rPr>
        <w:t>dentro</w:t>
      </w:r>
      <w:r w:rsidR="00A9105A">
        <w:rPr>
          <w:rFonts w:ascii="Century Gothic" w:eastAsia="Batang" w:hAnsi="Century Gothic" w:cs="Courier New"/>
          <w:sz w:val="24"/>
          <w:szCs w:val="24"/>
        </w:rPr>
        <w:t xml:space="preserve"> de los </w:t>
      </w:r>
      <w:r w:rsidR="00BF6EEE">
        <w:rPr>
          <w:rFonts w:ascii="Century Gothic" w:eastAsia="Batang" w:hAnsi="Century Gothic" w:cs="Courier New"/>
          <w:sz w:val="24"/>
          <w:szCs w:val="24"/>
        </w:rPr>
        <w:t>cinco</w:t>
      </w:r>
      <w:r w:rsidR="00A9105A">
        <w:rPr>
          <w:rFonts w:ascii="Century Gothic" w:eastAsia="Batang" w:hAnsi="Century Gothic" w:cs="Courier New"/>
          <w:sz w:val="24"/>
          <w:szCs w:val="24"/>
        </w:rPr>
        <w:t xml:space="preserve"> (5) días siguientes a la celebración de la presente audiencia, dado que la misma se notifica en estrados</w:t>
      </w:r>
      <w:r w:rsidR="00BF6EEE">
        <w:rPr>
          <w:rFonts w:ascii="Century Gothic" w:eastAsia="Batang" w:hAnsi="Century Gothic" w:cs="Courier New"/>
          <w:sz w:val="24"/>
          <w:szCs w:val="24"/>
        </w:rPr>
        <w:t xml:space="preserve"> por</w:t>
      </w:r>
      <w:r w:rsidR="00A9105A">
        <w:rPr>
          <w:rFonts w:ascii="Century Gothic" w:eastAsia="Batang" w:hAnsi="Century Gothic" w:cs="Courier New"/>
          <w:sz w:val="24"/>
          <w:szCs w:val="24"/>
        </w:rPr>
        <w:t xml:space="preserve"> lo que se le advierte que en </w:t>
      </w:r>
      <w:r w:rsidR="00BF6EEE">
        <w:rPr>
          <w:rFonts w:ascii="Century Gothic" w:eastAsia="Batang" w:hAnsi="Century Gothic" w:cs="Courier New"/>
          <w:sz w:val="24"/>
          <w:szCs w:val="24"/>
        </w:rPr>
        <w:t>caso</w:t>
      </w:r>
      <w:r w:rsidR="00A9105A">
        <w:rPr>
          <w:rFonts w:ascii="Century Gothic" w:eastAsia="Batang" w:hAnsi="Century Gothic" w:cs="Courier New"/>
          <w:sz w:val="24"/>
          <w:szCs w:val="24"/>
        </w:rPr>
        <w:t xml:space="preserve"> de no proceder al pago serán </w:t>
      </w:r>
      <w:r w:rsidR="00BF6EEE">
        <w:rPr>
          <w:rFonts w:ascii="Century Gothic" w:eastAsia="Batang" w:hAnsi="Century Gothic" w:cs="Courier New"/>
          <w:sz w:val="24"/>
          <w:szCs w:val="24"/>
        </w:rPr>
        <w:t>convertibles</w:t>
      </w:r>
      <w:r w:rsidR="00A9105A">
        <w:rPr>
          <w:rFonts w:ascii="Century Gothic" w:eastAsia="Batang" w:hAnsi="Century Gothic" w:cs="Courier New"/>
          <w:sz w:val="24"/>
          <w:szCs w:val="24"/>
        </w:rPr>
        <w:t xml:space="preserve"> en </w:t>
      </w:r>
      <w:r w:rsidR="00BF6EEE">
        <w:rPr>
          <w:rFonts w:ascii="Century Gothic" w:eastAsia="Batang" w:hAnsi="Century Gothic" w:cs="Courier New"/>
          <w:sz w:val="24"/>
          <w:szCs w:val="24"/>
        </w:rPr>
        <w:t>arresto</w:t>
      </w:r>
      <w:r w:rsidR="00A9105A">
        <w:rPr>
          <w:rFonts w:ascii="Century Gothic" w:eastAsia="Batang" w:hAnsi="Century Gothic" w:cs="Courier New"/>
          <w:sz w:val="24"/>
          <w:szCs w:val="24"/>
        </w:rPr>
        <w:t xml:space="preserve"> que será ordenado por el correspondiente juez de familia, tal como lo establece el literal  a)del artículo 7º.  De la Ley 294796 modificado </w:t>
      </w:r>
      <w:r w:rsidR="00BF6EEE">
        <w:rPr>
          <w:rFonts w:ascii="Century Gothic" w:eastAsia="Batang" w:hAnsi="Century Gothic" w:cs="Courier New"/>
          <w:sz w:val="24"/>
          <w:szCs w:val="24"/>
        </w:rPr>
        <w:t>p</w:t>
      </w:r>
      <w:r w:rsidR="00A9105A">
        <w:rPr>
          <w:rFonts w:ascii="Century Gothic" w:eastAsia="Batang" w:hAnsi="Century Gothic" w:cs="Courier New"/>
          <w:sz w:val="24"/>
          <w:szCs w:val="24"/>
        </w:rPr>
        <w:t xml:space="preserve">or el artículo 4º. De la ley 575/00; se informó a las </w:t>
      </w:r>
      <w:r w:rsidR="00BF6EEE">
        <w:rPr>
          <w:rFonts w:ascii="Century Gothic" w:eastAsia="Batang" w:hAnsi="Century Gothic" w:cs="Courier New"/>
          <w:sz w:val="24"/>
          <w:szCs w:val="24"/>
        </w:rPr>
        <w:t>partes que</w:t>
      </w:r>
      <w:r w:rsidR="00A9105A">
        <w:rPr>
          <w:rFonts w:ascii="Century Gothic" w:eastAsia="Batang" w:hAnsi="Century Gothic" w:cs="Courier New"/>
          <w:sz w:val="24"/>
          <w:szCs w:val="24"/>
        </w:rPr>
        <w:t xml:space="preserve"> contra la resolución </w:t>
      </w:r>
      <w:r w:rsidR="00BF6EEE">
        <w:rPr>
          <w:rFonts w:ascii="Century Gothic" w:eastAsia="Batang" w:hAnsi="Century Gothic" w:cs="Courier New"/>
          <w:sz w:val="24"/>
          <w:szCs w:val="24"/>
        </w:rPr>
        <w:t>procede</w:t>
      </w:r>
      <w:r w:rsidR="00A9105A">
        <w:rPr>
          <w:rFonts w:ascii="Century Gothic" w:eastAsia="Batang" w:hAnsi="Century Gothic" w:cs="Courier New"/>
          <w:sz w:val="24"/>
          <w:szCs w:val="24"/>
        </w:rPr>
        <w:t xml:space="preserve"> la </w:t>
      </w:r>
      <w:r w:rsidR="00BF6EEE">
        <w:rPr>
          <w:rFonts w:ascii="Century Gothic" w:eastAsia="Batang" w:hAnsi="Century Gothic" w:cs="Courier New"/>
          <w:sz w:val="24"/>
          <w:szCs w:val="24"/>
        </w:rPr>
        <w:t>reposición,</w:t>
      </w:r>
      <w:r w:rsidR="00A9105A">
        <w:rPr>
          <w:rFonts w:ascii="Century Gothic" w:eastAsia="Batang" w:hAnsi="Century Gothic" w:cs="Courier New"/>
          <w:sz w:val="24"/>
          <w:szCs w:val="24"/>
        </w:rPr>
        <w:t xml:space="preserve"> pero no el recurso de apelación. (…)</w:t>
      </w:r>
    </w:p>
    <w:p w:rsidR="00922ACC" w:rsidRPr="00025FDF" w:rsidRDefault="0007461A" w:rsidP="00922ACC">
      <w:pPr>
        <w:spacing w:after="0"/>
        <w:ind w:left="567" w:right="-92"/>
        <w:jc w:val="both"/>
        <w:rPr>
          <w:lang w:val="es-ES"/>
        </w:rPr>
      </w:pPr>
      <w:r>
        <w:rPr>
          <w:rFonts w:ascii="Century Gothic" w:eastAsia="Batang" w:hAnsi="Century Gothic" w:cs="Courier New"/>
          <w:sz w:val="24"/>
          <w:szCs w:val="24"/>
        </w:rPr>
        <w:t xml:space="preserve"> </w:t>
      </w:r>
    </w:p>
    <w:p w:rsidR="005839FD" w:rsidRDefault="00A9105A" w:rsidP="002B2A9C">
      <w:pPr>
        <w:spacing w:after="0"/>
        <w:ind w:left="567" w:right="-92"/>
        <w:jc w:val="both"/>
        <w:rPr>
          <w:rFonts w:ascii="Century Gothic" w:eastAsia="Batang" w:hAnsi="Century Gothic" w:cs="Courier New"/>
          <w:sz w:val="24"/>
          <w:szCs w:val="24"/>
        </w:rPr>
      </w:pPr>
      <w:r>
        <w:rPr>
          <w:rFonts w:ascii="Century Gothic" w:eastAsia="Batang" w:hAnsi="Century Gothic" w:cs="Courier New"/>
          <w:sz w:val="24"/>
          <w:szCs w:val="24"/>
        </w:rPr>
        <w:t>Con el oficio M201930419248 DEL 27 DE NOVIEMBRE DE 2019</w:t>
      </w:r>
      <w:r w:rsidR="005839FD">
        <w:rPr>
          <w:rFonts w:ascii="Century Gothic" w:eastAsia="Batang" w:hAnsi="Century Gothic" w:cs="Courier New"/>
          <w:sz w:val="24"/>
          <w:szCs w:val="24"/>
        </w:rPr>
        <w:t>EL COMISARIO DE F</w:t>
      </w:r>
      <w:r w:rsidR="00A8173B">
        <w:rPr>
          <w:rFonts w:ascii="Century Gothic" w:eastAsia="Batang" w:hAnsi="Century Gothic" w:cs="Courier New"/>
          <w:sz w:val="24"/>
          <w:szCs w:val="24"/>
        </w:rPr>
        <w:t>A</w:t>
      </w:r>
      <w:r w:rsidR="005839FD">
        <w:rPr>
          <w:rFonts w:ascii="Century Gothic" w:eastAsia="Batang" w:hAnsi="Century Gothic" w:cs="Courier New"/>
          <w:sz w:val="24"/>
          <w:szCs w:val="24"/>
        </w:rPr>
        <w:t xml:space="preserve">MILIA DEL CORREGIMIENTO San Antonio De Prado, remitió </w:t>
      </w:r>
      <w:r w:rsidR="00A8173B">
        <w:rPr>
          <w:rFonts w:ascii="Century Gothic" w:eastAsia="Batang" w:hAnsi="Century Gothic" w:cs="Courier New"/>
          <w:sz w:val="24"/>
          <w:szCs w:val="24"/>
        </w:rPr>
        <w:t>las</w:t>
      </w:r>
      <w:r w:rsidR="005839FD">
        <w:rPr>
          <w:rFonts w:ascii="Century Gothic" w:eastAsia="Batang" w:hAnsi="Century Gothic" w:cs="Courier New"/>
          <w:sz w:val="24"/>
          <w:szCs w:val="24"/>
        </w:rPr>
        <w:t xml:space="preserve"> diligencias, en consulta, ante la jurisdicci</w:t>
      </w:r>
      <w:r w:rsidR="00A8173B">
        <w:rPr>
          <w:rFonts w:ascii="Century Gothic" w:eastAsia="Batang" w:hAnsi="Century Gothic" w:cs="Courier New"/>
          <w:sz w:val="24"/>
          <w:szCs w:val="24"/>
        </w:rPr>
        <w:t xml:space="preserve">ón de familia del Municipio de </w:t>
      </w:r>
      <w:r w:rsidR="005839FD">
        <w:rPr>
          <w:rFonts w:ascii="Century Gothic" w:eastAsia="Batang" w:hAnsi="Century Gothic" w:cs="Courier New"/>
          <w:sz w:val="24"/>
          <w:szCs w:val="24"/>
        </w:rPr>
        <w:t xml:space="preserve">Medellín, </w:t>
      </w:r>
      <w:r w:rsidR="00A8173B">
        <w:rPr>
          <w:rFonts w:ascii="Century Gothic" w:eastAsia="Batang" w:hAnsi="Century Gothic" w:cs="Courier New"/>
          <w:sz w:val="24"/>
          <w:szCs w:val="24"/>
        </w:rPr>
        <w:t>correspondiéndole</w:t>
      </w:r>
      <w:r w:rsidR="005839FD">
        <w:rPr>
          <w:rFonts w:ascii="Century Gothic" w:eastAsia="Batang" w:hAnsi="Century Gothic" w:cs="Courier New"/>
          <w:sz w:val="24"/>
          <w:szCs w:val="24"/>
        </w:rPr>
        <w:t xml:space="preserve"> su conocimiento a este </w:t>
      </w:r>
      <w:r w:rsidR="00A8173B">
        <w:rPr>
          <w:rFonts w:ascii="Century Gothic" w:eastAsia="Batang" w:hAnsi="Century Gothic" w:cs="Courier New"/>
          <w:sz w:val="24"/>
          <w:szCs w:val="24"/>
        </w:rPr>
        <w:t>Despacho</w:t>
      </w:r>
      <w:r w:rsidR="005839FD">
        <w:rPr>
          <w:rFonts w:ascii="Century Gothic" w:eastAsia="Batang" w:hAnsi="Century Gothic" w:cs="Courier New"/>
          <w:sz w:val="24"/>
          <w:szCs w:val="24"/>
        </w:rPr>
        <w:t xml:space="preserve"> judicial.</w:t>
      </w:r>
    </w:p>
    <w:p w:rsidR="005839FD" w:rsidRDefault="005839FD" w:rsidP="002B2A9C">
      <w:pPr>
        <w:spacing w:after="0"/>
        <w:ind w:left="567" w:right="-92"/>
        <w:jc w:val="both"/>
        <w:rPr>
          <w:rFonts w:ascii="Century Gothic" w:eastAsia="Batang" w:hAnsi="Century Gothic" w:cs="Courier New"/>
          <w:sz w:val="24"/>
          <w:szCs w:val="24"/>
        </w:rPr>
      </w:pPr>
    </w:p>
    <w:p w:rsidR="00783860" w:rsidRPr="003C6FD6" w:rsidRDefault="007B00C9" w:rsidP="00783860">
      <w:pPr>
        <w:spacing w:after="0"/>
        <w:ind w:left="567" w:right="-92"/>
        <w:jc w:val="both"/>
        <w:rPr>
          <w:rFonts w:ascii="Century Gothic" w:eastAsia="Batang" w:hAnsi="Century Gothic" w:cs="Courier New"/>
          <w:sz w:val="24"/>
          <w:szCs w:val="24"/>
        </w:rPr>
      </w:pPr>
      <w:r w:rsidRPr="003C6FD6">
        <w:rPr>
          <w:rFonts w:ascii="Century Gothic" w:eastAsia="Batang" w:hAnsi="Century Gothic" w:cs="Courier New"/>
          <w:sz w:val="24"/>
          <w:szCs w:val="24"/>
        </w:rPr>
        <w:t xml:space="preserve">Retomando entonces la actuación, que ahora nos ocupa, se procede </w:t>
      </w:r>
      <w:r w:rsidR="00783860" w:rsidRPr="003C6FD6">
        <w:rPr>
          <w:rFonts w:ascii="Century Gothic" w:eastAsia="Batang" w:hAnsi="Century Gothic" w:cs="Courier New"/>
          <w:sz w:val="24"/>
          <w:szCs w:val="24"/>
        </w:rPr>
        <w:t xml:space="preserve">entonces a darle el trámite a la consulta del </w:t>
      </w:r>
      <w:r w:rsidR="002B2A9C" w:rsidRPr="003C6FD6">
        <w:rPr>
          <w:rFonts w:ascii="Century Gothic" w:eastAsia="Batang" w:hAnsi="Century Gothic" w:cs="Courier New"/>
          <w:sz w:val="24"/>
          <w:szCs w:val="24"/>
        </w:rPr>
        <w:t>proveído</w:t>
      </w:r>
      <w:r w:rsidR="00783860" w:rsidRPr="003C6FD6">
        <w:rPr>
          <w:rFonts w:ascii="Century Gothic" w:eastAsia="Batang" w:hAnsi="Century Gothic" w:cs="Courier New"/>
          <w:sz w:val="24"/>
          <w:szCs w:val="24"/>
        </w:rPr>
        <w:t xml:space="preserve"> dictado por la </w:t>
      </w:r>
      <w:r w:rsidR="00216466">
        <w:rPr>
          <w:rFonts w:ascii="Century Gothic" w:eastAsia="Batang" w:hAnsi="Century Gothic" w:cs="Courier New"/>
          <w:sz w:val="24"/>
          <w:szCs w:val="24"/>
        </w:rPr>
        <w:lastRenderedPageBreak/>
        <w:t>Comisaria De Familia del corregimiento de San Antonio de Prado</w:t>
      </w:r>
      <w:r w:rsidR="00783860" w:rsidRPr="003C6FD6">
        <w:rPr>
          <w:rFonts w:ascii="Century Gothic" w:eastAsia="Batang" w:hAnsi="Century Gothic" w:cs="Courier New"/>
          <w:sz w:val="24"/>
          <w:szCs w:val="24"/>
        </w:rPr>
        <w:t xml:space="preserve">, según </w:t>
      </w:r>
      <w:r w:rsidR="002B2A9C" w:rsidRPr="003C6FD6">
        <w:rPr>
          <w:rFonts w:ascii="Century Gothic" w:eastAsia="Batang" w:hAnsi="Century Gothic" w:cs="Courier New"/>
          <w:sz w:val="24"/>
          <w:szCs w:val="24"/>
        </w:rPr>
        <w:t>la R</w:t>
      </w:r>
      <w:r w:rsidR="00783860" w:rsidRPr="003C6FD6">
        <w:rPr>
          <w:rFonts w:ascii="Century Gothic" w:eastAsia="Batang" w:hAnsi="Century Gothic" w:cs="Courier New"/>
          <w:sz w:val="24"/>
          <w:szCs w:val="24"/>
        </w:rPr>
        <w:t>esolución</w:t>
      </w:r>
      <w:r w:rsidR="00315108">
        <w:rPr>
          <w:rFonts w:ascii="Century Gothic" w:eastAsia="Batang" w:hAnsi="Century Gothic" w:cs="Courier New"/>
          <w:sz w:val="24"/>
          <w:szCs w:val="24"/>
        </w:rPr>
        <w:t xml:space="preserve"> 454 del 26 de noviembre de 2019.</w:t>
      </w:r>
    </w:p>
    <w:p w:rsidR="00783860" w:rsidRPr="003C6FD6" w:rsidRDefault="00783860" w:rsidP="00112E15">
      <w:pPr>
        <w:spacing w:after="0"/>
        <w:ind w:left="567" w:right="-92"/>
        <w:jc w:val="both"/>
        <w:rPr>
          <w:rFonts w:ascii="Century Gothic" w:eastAsia="Batang" w:hAnsi="Century Gothic" w:cs="Courier New"/>
          <w:sz w:val="24"/>
          <w:szCs w:val="24"/>
        </w:rPr>
      </w:pPr>
    </w:p>
    <w:p w:rsidR="00856609" w:rsidRPr="003C6FD6" w:rsidRDefault="00783860" w:rsidP="00856609">
      <w:pPr>
        <w:ind w:left="567" w:right="-92"/>
        <w:jc w:val="both"/>
        <w:rPr>
          <w:rFonts w:ascii="Century Gothic" w:eastAsia="Batang" w:hAnsi="Century Gothic" w:cs="Courier New"/>
          <w:sz w:val="24"/>
          <w:szCs w:val="24"/>
        </w:rPr>
      </w:pPr>
      <w:r w:rsidRPr="003C6FD6">
        <w:rPr>
          <w:rFonts w:ascii="Century Gothic" w:eastAsia="Batang" w:hAnsi="Century Gothic" w:cs="Courier New"/>
          <w:sz w:val="24"/>
          <w:szCs w:val="24"/>
        </w:rPr>
        <w:t>Se indicó en la resolución consultada que</w:t>
      </w:r>
      <w:r w:rsidR="00856609" w:rsidRPr="003C6FD6">
        <w:rPr>
          <w:rFonts w:ascii="Century Gothic" w:eastAsia="Batang" w:hAnsi="Century Gothic" w:cs="Courier New"/>
          <w:sz w:val="24"/>
          <w:szCs w:val="24"/>
        </w:rPr>
        <w:t>:</w:t>
      </w:r>
    </w:p>
    <w:p w:rsidR="00315108" w:rsidRDefault="00315108" w:rsidP="00A9730F">
      <w:pPr>
        <w:spacing w:after="0"/>
        <w:ind w:left="567" w:right="-92"/>
        <w:jc w:val="both"/>
        <w:rPr>
          <w:rFonts w:ascii="Century Gothic" w:eastAsia="Batang" w:hAnsi="Century Gothic" w:cs="Courier New"/>
          <w:sz w:val="28"/>
          <w:szCs w:val="28"/>
        </w:rPr>
      </w:pPr>
      <w:r>
        <w:rPr>
          <w:rFonts w:ascii="Century Gothic" w:eastAsia="Batang" w:hAnsi="Century Gothic" w:cs="Courier New"/>
          <w:sz w:val="28"/>
          <w:szCs w:val="28"/>
        </w:rPr>
        <w:t>“1. El 01 de octubre de 20</w:t>
      </w:r>
      <w:r w:rsidR="00112E15">
        <w:rPr>
          <w:rFonts w:ascii="Century Gothic" w:eastAsia="Batang" w:hAnsi="Century Gothic" w:cs="Courier New"/>
          <w:sz w:val="28"/>
          <w:szCs w:val="28"/>
        </w:rPr>
        <w:t>1</w:t>
      </w:r>
      <w:r>
        <w:rPr>
          <w:rFonts w:ascii="Century Gothic" w:eastAsia="Batang" w:hAnsi="Century Gothic" w:cs="Courier New"/>
          <w:sz w:val="28"/>
          <w:szCs w:val="28"/>
        </w:rPr>
        <w:t xml:space="preserve">9, se radicó denuncia en contra </w:t>
      </w:r>
      <w:r w:rsidR="00A8173B">
        <w:rPr>
          <w:rFonts w:ascii="Century Gothic" w:eastAsia="Batang" w:hAnsi="Century Gothic" w:cs="Courier New"/>
          <w:sz w:val="28"/>
          <w:szCs w:val="28"/>
        </w:rPr>
        <w:t>d</w:t>
      </w:r>
      <w:r>
        <w:rPr>
          <w:rFonts w:ascii="Century Gothic" w:eastAsia="Batang" w:hAnsi="Century Gothic" w:cs="Courier New"/>
          <w:sz w:val="28"/>
          <w:szCs w:val="28"/>
        </w:rPr>
        <w:t xml:space="preserve">el señor LUIS FERNANDO CORDOBA HURTADO, por </w:t>
      </w:r>
      <w:r w:rsidR="00A8173B">
        <w:rPr>
          <w:rFonts w:ascii="Century Gothic" w:eastAsia="Batang" w:hAnsi="Century Gothic" w:cs="Courier New"/>
          <w:sz w:val="28"/>
          <w:szCs w:val="28"/>
        </w:rPr>
        <w:t>p</w:t>
      </w:r>
      <w:r>
        <w:rPr>
          <w:rFonts w:ascii="Century Gothic" w:eastAsia="Batang" w:hAnsi="Century Gothic" w:cs="Courier New"/>
          <w:sz w:val="28"/>
          <w:szCs w:val="28"/>
        </w:rPr>
        <w:t xml:space="preserve">resuntos actos de violencia </w:t>
      </w:r>
      <w:r w:rsidR="00A8173B">
        <w:rPr>
          <w:rFonts w:ascii="Century Gothic" w:eastAsia="Batang" w:hAnsi="Century Gothic" w:cs="Courier New"/>
          <w:sz w:val="28"/>
          <w:szCs w:val="28"/>
        </w:rPr>
        <w:t>intrafamiliar perpetrados</w:t>
      </w:r>
      <w:r>
        <w:rPr>
          <w:rFonts w:ascii="Century Gothic" w:eastAsia="Batang" w:hAnsi="Century Gothic" w:cs="Courier New"/>
          <w:sz w:val="28"/>
          <w:szCs w:val="28"/>
        </w:rPr>
        <w:t xml:space="preserve"> en </w:t>
      </w:r>
      <w:r w:rsidR="00A8173B">
        <w:rPr>
          <w:rFonts w:ascii="Century Gothic" w:eastAsia="Batang" w:hAnsi="Century Gothic" w:cs="Courier New"/>
          <w:sz w:val="28"/>
          <w:szCs w:val="28"/>
        </w:rPr>
        <w:t>contra</w:t>
      </w:r>
      <w:r>
        <w:rPr>
          <w:rFonts w:ascii="Century Gothic" w:eastAsia="Batang" w:hAnsi="Century Gothic" w:cs="Courier New"/>
          <w:sz w:val="28"/>
          <w:szCs w:val="28"/>
        </w:rPr>
        <w:t xml:space="preserve"> de la señora MARIA </w:t>
      </w:r>
      <w:r w:rsidR="00A8173B">
        <w:rPr>
          <w:rFonts w:ascii="Century Gothic" w:eastAsia="Batang" w:hAnsi="Century Gothic" w:cs="Courier New"/>
          <w:sz w:val="28"/>
          <w:szCs w:val="28"/>
        </w:rPr>
        <w:t>ADRIANA MORELIA</w:t>
      </w:r>
      <w:r>
        <w:rPr>
          <w:rFonts w:ascii="Century Gothic" w:eastAsia="Batang" w:hAnsi="Century Gothic" w:cs="Courier New"/>
          <w:sz w:val="28"/>
          <w:szCs w:val="28"/>
        </w:rPr>
        <w:t xml:space="preserve"> RIVAS </w:t>
      </w:r>
      <w:r w:rsidR="00A8173B">
        <w:rPr>
          <w:rFonts w:ascii="Century Gothic" w:eastAsia="Batang" w:hAnsi="Century Gothic" w:cs="Courier New"/>
          <w:sz w:val="28"/>
          <w:szCs w:val="28"/>
        </w:rPr>
        <w:t>MARTINEZ. ---2. Mediante</w:t>
      </w:r>
      <w:r>
        <w:rPr>
          <w:rFonts w:ascii="Century Gothic" w:eastAsia="Batang" w:hAnsi="Century Gothic" w:cs="Courier New"/>
          <w:sz w:val="28"/>
          <w:szCs w:val="28"/>
        </w:rPr>
        <w:t xml:space="preserve"> Resolución de la misma </w:t>
      </w:r>
      <w:r w:rsidR="00A8173B">
        <w:rPr>
          <w:rFonts w:ascii="Century Gothic" w:eastAsia="Batang" w:hAnsi="Century Gothic" w:cs="Courier New"/>
          <w:sz w:val="28"/>
          <w:szCs w:val="28"/>
        </w:rPr>
        <w:t>fecha este</w:t>
      </w:r>
      <w:r>
        <w:rPr>
          <w:rFonts w:ascii="Century Gothic" w:eastAsia="Batang" w:hAnsi="Century Gothic" w:cs="Courier New"/>
          <w:sz w:val="28"/>
          <w:szCs w:val="28"/>
        </w:rPr>
        <w:t xml:space="preserve"> Despacho avocó conocimiento</w:t>
      </w:r>
      <w:r w:rsidR="00AD6E98">
        <w:rPr>
          <w:rFonts w:ascii="Century Gothic" w:eastAsia="Batang" w:hAnsi="Century Gothic" w:cs="Courier New"/>
          <w:sz w:val="28"/>
          <w:szCs w:val="28"/>
        </w:rPr>
        <w:t xml:space="preserve">, tomando medidas </w:t>
      </w:r>
      <w:r w:rsidR="00A8173B">
        <w:rPr>
          <w:rFonts w:ascii="Century Gothic" w:eastAsia="Batang" w:hAnsi="Century Gothic" w:cs="Courier New"/>
          <w:sz w:val="28"/>
          <w:szCs w:val="28"/>
        </w:rPr>
        <w:t>provisionales</w:t>
      </w:r>
      <w:r w:rsidR="00AD6E98">
        <w:rPr>
          <w:rFonts w:ascii="Century Gothic" w:eastAsia="Batang" w:hAnsi="Century Gothic" w:cs="Courier New"/>
          <w:sz w:val="28"/>
          <w:szCs w:val="28"/>
        </w:rPr>
        <w:t xml:space="preserve"> de protección para las presuntas </w:t>
      </w:r>
      <w:r w:rsidR="00A8173B">
        <w:rPr>
          <w:rFonts w:ascii="Century Gothic" w:eastAsia="Batang" w:hAnsi="Century Gothic" w:cs="Courier New"/>
          <w:sz w:val="28"/>
          <w:szCs w:val="28"/>
        </w:rPr>
        <w:t>víctimas y</w:t>
      </w:r>
      <w:r w:rsidR="00AD6E98">
        <w:rPr>
          <w:rFonts w:ascii="Century Gothic" w:eastAsia="Batang" w:hAnsi="Century Gothic" w:cs="Courier New"/>
          <w:sz w:val="28"/>
          <w:szCs w:val="28"/>
        </w:rPr>
        <w:t xml:space="preserve"> </w:t>
      </w:r>
      <w:r w:rsidR="00A8173B">
        <w:rPr>
          <w:rFonts w:ascii="Century Gothic" w:eastAsia="Batang" w:hAnsi="Century Gothic" w:cs="Courier New"/>
          <w:sz w:val="28"/>
          <w:szCs w:val="28"/>
        </w:rPr>
        <w:t>ordenando</w:t>
      </w:r>
      <w:r w:rsidR="00AD6E98">
        <w:rPr>
          <w:rFonts w:ascii="Century Gothic" w:eastAsia="Batang" w:hAnsi="Century Gothic" w:cs="Courier New"/>
          <w:sz w:val="28"/>
          <w:szCs w:val="28"/>
        </w:rPr>
        <w:t xml:space="preserve"> que se cumpliera con las ritualidades </w:t>
      </w:r>
      <w:r w:rsidR="00A8173B">
        <w:rPr>
          <w:rFonts w:ascii="Century Gothic" w:eastAsia="Batang" w:hAnsi="Century Gothic" w:cs="Courier New"/>
          <w:sz w:val="28"/>
          <w:szCs w:val="28"/>
        </w:rPr>
        <w:t>reglamentarias. ---</w:t>
      </w:r>
      <w:r w:rsidR="00AD6E98">
        <w:rPr>
          <w:rFonts w:ascii="Century Gothic" w:eastAsia="Batang" w:hAnsi="Century Gothic" w:cs="Courier New"/>
          <w:sz w:val="28"/>
          <w:szCs w:val="28"/>
        </w:rPr>
        <w:t>3. Esta</w:t>
      </w:r>
      <w:r w:rsidR="00A8173B">
        <w:rPr>
          <w:rFonts w:ascii="Century Gothic" w:eastAsia="Batang" w:hAnsi="Century Gothic" w:cs="Courier New"/>
          <w:sz w:val="28"/>
          <w:szCs w:val="28"/>
        </w:rPr>
        <w:t xml:space="preserve"> agencia</w:t>
      </w:r>
      <w:r w:rsidR="00AD6E98">
        <w:rPr>
          <w:rFonts w:ascii="Century Gothic" w:eastAsia="Batang" w:hAnsi="Century Gothic" w:cs="Courier New"/>
          <w:sz w:val="28"/>
          <w:szCs w:val="28"/>
        </w:rPr>
        <w:t xml:space="preserve"> admi</w:t>
      </w:r>
      <w:r w:rsidR="00A8173B">
        <w:rPr>
          <w:rFonts w:ascii="Century Gothic" w:eastAsia="Batang" w:hAnsi="Century Gothic" w:cs="Courier New"/>
          <w:sz w:val="28"/>
          <w:szCs w:val="28"/>
        </w:rPr>
        <w:t>ni</w:t>
      </w:r>
      <w:r w:rsidR="00AD6E98">
        <w:rPr>
          <w:rFonts w:ascii="Century Gothic" w:eastAsia="Batang" w:hAnsi="Century Gothic" w:cs="Courier New"/>
          <w:sz w:val="28"/>
          <w:szCs w:val="28"/>
        </w:rPr>
        <w:t xml:space="preserve">strativa que es la </w:t>
      </w:r>
      <w:r w:rsidR="00A8173B">
        <w:rPr>
          <w:rFonts w:ascii="Century Gothic" w:eastAsia="Batang" w:hAnsi="Century Gothic" w:cs="Courier New"/>
          <w:sz w:val="28"/>
          <w:szCs w:val="28"/>
        </w:rPr>
        <w:t>autoridad</w:t>
      </w:r>
      <w:r w:rsidR="00AD6E98">
        <w:rPr>
          <w:rFonts w:ascii="Century Gothic" w:eastAsia="Batang" w:hAnsi="Century Gothic" w:cs="Courier New"/>
          <w:sz w:val="28"/>
          <w:szCs w:val="28"/>
        </w:rPr>
        <w:t xml:space="preserve"> </w:t>
      </w:r>
      <w:r w:rsidR="00A8173B">
        <w:rPr>
          <w:rFonts w:ascii="Century Gothic" w:eastAsia="Batang" w:hAnsi="Century Gothic" w:cs="Courier New"/>
          <w:sz w:val="28"/>
          <w:szCs w:val="28"/>
        </w:rPr>
        <w:t>natural</w:t>
      </w:r>
      <w:r w:rsidR="00AD6E98">
        <w:rPr>
          <w:rFonts w:ascii="Century Gothic" w:eastAsia="Batang" w:hAnsi="Century Gothic" w:cs="Courier New"/>
          <w:sz w:val="28"/>
          <w:szCs w:val="28"/>
        </w:rPr>
        <w:t xml:space="preserve"> para resolver de fondo la situación bajo evaluación, observó </w:t>
      </w:r>
      <w:r w:rsidR="00A8173B">
        <w:rPr>
          <w:rFonts w:ascii="Century Gothic" w:eastAsia="Batang" w:hAnsi="Century Gothic" w:cs="Courier New"/>
          <w:sz w:val="28"/>
          <w:szCs w:val="28"/>
        </w:rPr>
        <w:t>plenamente</w:t>
      </w:r>
      <w:r w:rsidR="00AD6E98">
        <w:rPr>
          <w:rFonts w:ascii="Century Gothic" w:eastAsia="Batang" w:hAnsi="Century Gothic" w:cs="Courier New"/>
          <w:sz w:val="28"/>
          <w:szCs w:val="28"/>
        </w:rPr>
        <w:t xml:space="preserve"> el </w:t>
      </w:r>
      <w:r w:rsidR="00A8173B">
        <w:rPr>
          <w:rFonts w:ascii="Century Gothic" w:eastAsia="Batang" w:hAnsi="Century Gothic" w:cs="Courier New"/>
          <w:sz w:val="28"/>
          <w:szCs w:val="28"/>
        </w:rPr>
        <w:t>debido</w:t>
      </w:r>
      <w:r w:rsidR="00AD6E98">
        <w:rPr>
          <w:rFonts w:ascii="Century Gothic" w:eastAsia="Batang" w:hAnsi="Century Gothic" w:cs="Courier New"/>
          <w:sz w:val="28"/>
          <w:szCs w:val="28"/>
        </w:rPr>
        <w:t xml:space="preserve"> proceso  (</w:t>
      </w:r>
      <w:r w:rsidR="00112E15">
        <w:rPr>
          <w:rFonts w:ascii="Century Gothic" w:eastAsia="Batang" w:hAnsi="Century Gothic" w:cs="Courier New"/>
          <w:sz w:val="28"/>
          <w:szCs w:val="28"/>
        </w:rPr>
        <w:t>C</w:t>
      </w:r>
      <w:r w:rsidR="00A8173B">
        <w:rPr>
          <w:rFonts w:ascii="Century Gothic" w:eastAsia="Batang" w:hAnsi="Century Gothic" w:cs="Courier New"/>
          <w:sz w:val="28"/>
          <w:szCs w:val="28"/>
        </w:rPr>
        <w:t>. Política</w:t>
      </w:r>
      <w:r w:rsidR="00AD6E98">
        <w:rPr>
          <w:rFonts w:ascii="Century Gothic" w:eastAsia="Batang" w:hAnsi="Century Gothic" w:cs="Courier New"/>
          <w:sz w:val="28"/>
          <w:szCs w:val="28"/>
        </w:rPr>
        <w:t xml:space="preserve">, artículo 29),las decisiones que se han proferido </w:t>
      </w:r>
      <w:r w:rsidR="00A8173B">
        <w:rPr>
          <w:rFonts w:ascii="Century Gothic" w:eastAsia="Batang" w:hAnsi="Century Gothic" w:cs="Courier New"/>
          <w:sz w:val="28"/>
          <w:szCs w:val="28"/>
        </w:rPr>
        <w:t>fueron</w:t>
      </w:r>
      <w:r w:rsidR="00AD6E98">
        <w:rPr>
          <w:rFonts w:ascii="Century Gothic" w:eastAsia="Batang" w:hAnsi="Century Gothic" w:cs="Courier New"/>
          <w:sz w:val="28"/>
          <w:szCs w:val="28"/>
        </w:rPr>
        <w:t xml:space="preserve"> motivadas en debid</w:t>
      </w:r>
      <w:r w:rsidR="00A8173B">
        <w:rPr>
          <w:rFonts w:ascii="Century Gothic" w:eastAsia="Batang" w:hAnsi="Century Gothic" w:cs="Courier New"/>
          <w:sz w:val="28"/>
          <w:szCs w:val="28"/>
        </w:rPr>
        <w:t xml:space="preserve">a </w:t>
      </w:r>
      <w:r w:rsidR="00AD6E98">
        <w:rPr>
          <w:rFonts w:ascii="Century Gothic" w:eastAsia="Batang" w:hAnsi="Century Gothic" w:cs="Courier New"/>
          <w:sz w:val="28"/>
          <w:szCs w:val="28"/>
        </w:rPr>
        <w:t xml:space="preserve">forma, otorgando a los </w:t>
      </w:r>
      <w:r w:rsidR="00A8173B">
        <w:rPr>
          <w:rFonts w:ascii="Century Gothic" w:eastAsia="Batang" w:hAnsi="Century Gothic" w:cs="Courier New"/>
          <w:sz w:val="28"/>
          <w:szCs w:val="28"/>
        </w:rPr>
        <w:t>interesados</w:t>
      </w:r>
      <w:r w:rsidR="00AD6E98">
        <w:rPr>
          <w:rFonts w:ascii="Century Gothic" w:eastAsia="Batang" w:hAnsi="Century Gothic" w:cs="Courier New"/>
          <w:sz w:val="28"/>
          <w:szCs w:val="28"/>
        </w:rPr>
        <w:t xml:space="preserve"> la oportunidad  de formular los recursos de ley,  se ha respetado el derecho a la defensa, las audiencias </w:t>
      </w:r>
      <w:r w:rsidR="00A8173B">
        <w:rPr>
          <w:rFonts w:ascii="Century Gothic" w:eastAsia="Batang" w:hAnsi="Century Gothic" w:cs="Courier New"/>
          <w:sz w:val="28"/>
          <w:szCs w:val="28"/>
        </w:rPr>
        <w:t>públicas</w:t>
      </w:r>
      <w:r w:rsidR="00AD6E98">
        <w:rPr>
          <w:rFonts w:ascii="Century Gothic" w:eastAsia="Batang" w:hAnsi="Century Gothic" w:cs="Courier New"/>
          <w:sz w:val="28"/>
          <w:szCs w:val="28"/>
        </w:rPr>
        <w:t xml:space="preserve"> se han desarrollado  dentro de un tiempo razonable  y sin dilaciones injustificadas, y en </w:t>
      </w:r>
      <w:r w:rsidR="00A8173B">
        <w:rPr>
          <w:rFonts w:ascii="Century Gothic" w:eastAsia="Batang" w:hAnsi="Century Gothic" w:cs="Courier New"/>
          <w:sz w:val="28"/>
          <w:szCs w:val="28"/>
        </w:rPr>
        <w:t>todas</w:t>
      </w:r>
      <w:r w:rsidR="00AD6E98">
        <w:rPr>
          <w:rFonts w:ascii="Century Gothic" w:eastAsia="Batang" w:hAnsi="Century Gothic" w:cs="Courier New"/>
          <w:sz w:val="28"/>
          <w:szCs w:val="28"/>
        </w:rPr>
        <w:t xml:space="preserve"> las </w:t>
      </w:r>
      <w:r w:rsidR="00A8173B">
        <w:rPr>
          <w:rFonts w:ascii="Century Gothic" w:eastAsia="Batang" w:hAnsi="Century Gothic" w:cs="Courier New"/>
          <w:sz w:val="28"/>
          <w:szCs w:val="28"/>
        </w:rPr>
        <w:t>actuaciones</w:t>
      </w:r>
      <w:r w:rsidR="00AD6E98">
        <w:rPr>
          <w:rFonts w:ascii="Century Gothic" w:eastAsia="Batang" w:hAnsi="Century Gothic" w:cs="Courier New"/>
          <w:sz w:val="28"/>
          <w:szCs w:val="28"/>
        </w:rPr>
        <w:t xml:space="preserve"> se ha obrado de manera imparcial, sin designios</w:t>
      </w:r>
      <w:r w:rsidR="00A8173B">
        <w:rPr>
          <w:rFonts w:ascii="Century Gothic" w:eastAsia="Batang" w:hAnsi="Century Gothic" w:cs="Courier New"/>
          <w:sz w:val="28"/>
          <w:szCs w:val="28"/>
        </w:rPr>
        <w:t xml:space="preserve"> a</w:t>
      </w:r>
      <w:r w:rsidR="00AD6E98">
        <w:rPr>
          <w:rFonts w:ascii="Century Gothic" w:eastAsia="Batang" w:hAnsi="Century Gothic" w:cs="Courier New"/>
          <w:sz w:val="28"/>
          <w:szCs w:val="28"/>
        </w:rPr>
        <w:t xml:space="preserve">nticipados  ni prevenciones, presiones o influencias </w:t>
      </w:r>
      <w:r w:rsidR="00A8173B">
        <w:rPr>
          <w:rFonts w:ascii="Century Gothic" w:eastAsia="Batang" w:hAnsi="Century Gothic" w:cs="Courier New"/>
          <w:sz w:val="28"/>
          <w:szCs w:val="28"/>
        </w:rPr>
        <w:t xml:space="preserve">ilícitas </w:t>
      </w:r>
      <w:r w:rsidR="00AD6E98">
        <w:rPr>
          <w:rFonts w:ascii="Century Gothic" w:eastAsia="Batang" w:hAnsi="Century Gothic" w:cs="Courier New"/>
          <w:sz w:val="28"/>
          <w:szCs w:val="28"/>
        </w:rPr>
        <w:t xml:space="preserve">( Corte </w:t>
      </w:r>
      <w:r w:rsidR="00A8173B">
        <w:rPr>
          <w:rFonts w:ascii="Century Gothic" w:eastAsia="Batang" w:hAnsi="Century Gothic" w:cs="Courier New"/>
          <w:sz w:val="28"/>
          <w:szCs w:val="28"/>
        </w:rPr>
        <w:t>Constitucional</w:t>
      </w:r>
      <w:r w:rsidR="00AD6E98">
        <w:rPr>
          <w:rFonts w:ascii="Century Gothic" w:eastAsia="Batang" w:hAnsi="Century Gothic" w:cs="Courier New"/>
          <w:sz w:val="28"/>
          <w:szCs w:val="28"/>
        </w:rPr>
        <w:t xml:space="preserve"> </w:t>
      </w:r>
      <w:r w:rsidR="00A8173B">
        <w:rPr>
          <w:rFonts w:ascii="Century Gothic" w:eastAsia="Batang" w:hAnsi="Century Gothic" w:cs="Courier New"/>
          <w:sz w:val="28"/>
          <w:szCs w:val="28"/>
        </w:rPr>
        <w:t>Sentencia</w:t>
      </w:r>
      <w:r w:rsidR="00AD6E98">
        <w:rPr>
          <w:rFonts w:ascii="Century Gothic" w:eastAsia="Batang" w:hAnsi="Century Gothic" w:cs="Courier New"/>
          <w:sz w:val="28"/>
          <w:szCs w:val="28"/>
        </w:rPr>
        <w:t xml:space="preserve"> C-341/14).</w:t>
      </w:r>
    </w:p>
    <w:p w:rsidR="00AD6E98" w:rsidRDefault="00AD6E98" w:rsidP="00A9730F">
      <w:pPr>
        <w:spacing w:after="0"/>
        <w:ind w:left="567" w:right="-92"/>
        <w:jc w:val="both"/>
        <w:rPr>
          <w:rFonts w:ascii="Century Gothic" w:eastAsia="Batang" w:hAnsi="Century Gothic" w:cs="Courier New"/>
          <w:sz w:val="28"/>
          <w:szCs w:val="28"/>
        </w:rPr>
      </w:pPr>
    </w:p>
    <w:p w:rsidR="002279B1" w:rsidRDefault="00783860" w:rsidP="00C72267">
      <w:pPr>
        <w:ind w:left="567" w:right="-92"/>
        <w:jc w:val="both"/>
        <w:rPr>
          <w:rFonts w:ascii="Century Gothic" w:eastAsia="Batang" w:hAnsi="Century Gothic" w:cs="Courier New"/>
          <w:sz w:val="28"/>
          <w:szCs w:val="28"/>
        </w:rPr>
      </w:pPr>
      <w:r w:rsidRPr="003C6FD6">
        <w:rPr>
          <w:rFonts w:ascii="Century Gothic" w:eastAsia="Batang" w:hAnsi="Century Gothic" w:cs="Courier New"/>
          <w:sz w:val="24"/>
          <w:szCs w:val="24"/>
        </w:rPr>
        <w:t>Después</w:t>
      </w:r>
      <w:r w:rsidR="002279B1" w:rsidRPr="003C6FD6">
        <w:rPr>
          <w:rFonts w:ascii="Century Gothic" w:eastAsia="Batang" w:hAnsi="Century Gothic" w:cs="Courier New"/>
          <w:sz w:val="24"/>
          <w:szCs w:val="24"/>
        </w:rPr>
        <w:t xml:space="preserve"> de hacer el recuento del trámite acaecido dentro de estas diligencias, en la resolución del </w:t>
      </w:r>
      <w:r w:rsidR="00A566B6">
        <w:rPr>
          <w:rFonts w:ascii="Century Gothic" w:eastAsia="Batang" w:hAnsi="Century Gothic" w:cs="Courier New"/>
          <w:sz w:val="24"/>
          <w:szCs w:val="24"/>
        </w:rPr>
        <w:t xml:space="preserve">454 del 26 de </w:t>
      </w:r>
      <w:r w:rsidR="00A8173B">
        <w:rPr>
          <w:rFonts w:ascii="Century Gothic" w:eastAsia="Batang" w:hAnsi="Century Gothic" w:cs="Courier New"/>
          <w:sz w:val="24"/>
          <w:szCs w:val="24"/>
        </w:rPr>
        <w:t>noviembre</w:t>
      </w:r>
      <w:r w:rsidR="00112E15">
        <w:rPr>
          <w:rFonts w:ascii="Century Gothic" w:eastAsia="Batang" w:hAnsi="Century Gothic" w:cs="Courier New"/>
          <w:sz w:val="24"/>
          <w:szCs w:val="24"/>
        </w:rPr>
        <w:t xml:space="preserve"> de 2019</w:t>
      </w:r>
      <w:r w:rsidR="002279B1" w:rsidRPr="003C6FD6">
        <w:rPr>
          <w:rFonts w:ascii="Century Gothic" w:eastAsia="Batang" w:hAnsi="Century Gothic" w:cs="Courier New"/>
          <w:sz w:val="24"/>
          <w:szCs w:val="24"/>
        </w:rPr>
        <w:t xml:space="preserve">, </w:t>
      </w:r>
      <w:r w:rsidR="00F577FF" w:rsidRPr="003C6FD6">
        <w:rPr>
          <w:rFonts w:ascii="Century Gothic" w:eastAsia="Batang" w:hAnsi="Century Gothic" w:cs="Courier New"/>
          <w:sz w:val="24"/>
          <w:szCs w:val="24"/>
        </w:rPr>
        <w:t xml:space="preserve">en la cual </w:t>
      </w:r>
      <w:r w:rsidR="002279B1" w:rsidRPr="003C6FD6">
        <w:rPr>
          <w:rFonts w:ascii="Century Gothic" w:eastAsia="Batang" w:hAnsi="Century Gothic" w:cs="Courier New"/>
          <w:sz w:val="24"/>
          <w:szCs w:val="24"/>
        </w:rPr>
        <w:t>EL SUSTENTO Y SOPORTE LEGAL, ANÁLISIS DE LA PRUEBA Y VALORACIÓN DE LA MISMA, Y HACER LAS CONSIDERACIONES PERTINENTES, la comisaria resolvió</w:t>
      </w:r>
      <w:r w:rsidR="002279B1">
        <w:rPr>
          <w:rFonts w:ascii="Century Gothic" w:eastAsia="Batang" w:hAnsi="Century Gothic" w:cs="Courier New"/>
          <w:sz w:val="28"/>
          <w:szCs w:val="28"/>
        </w:rPr>
        <w:t>:</w:t>
      </w:r>
    </w:p>
    <w:p w:rsidR="00F577FF" w:rsidRDefault="00A9730F" w:rsidP="00F577FF">
      <w:pPr>
        <w:ind w:left="567" w:right="-92"/>
        <w:jc w:val="both"/>
        <w:rPr>
          <w:rFonts w:ascii="Century Gothic" w:eastAsia="Batang" w:hAnsi="Century Gothic" w:cs="Courier New"/>
          <w:sz w:val="28"/>
          <w:szCs w:val="28"/>
        </w:rPr>
      </w:pPr>
      <w:r>
        <w:rPr>
          <w:rFonts w:ascii="Century Gothic" w:eastAsia="Batang" w:hAnsi="Century Gothic" w:cs="Courier New"/>
          <w:sz w:val="28"/>
          <w:szCs w:val="28"/>
        </w:rPr>
        <w:t>“…</w:t>
      </w:r>
      <w:r w:rsidR="00F577FF" w:rsidRPr="00A9730F">
        <w:rPr>
          <w:rFonts w:asciiTheme="minorHAnsi" w:eastAsia="Batang" w:hAnsiTheme="minorHAnsi" w:cstheme="minorHAnsi"/>
          <w:sz w:val="28"/>
          <w:szCs w:val="28"/>
        </w:rPr>
        <w:t>PRIMERO:</w:t>
      </w:r>
      <w:r w:rsidR="00A8173B">
        <w:rPr>
          <w:rFonts w:asciiTheme="minorHAnsi" w:eastAsia="Batang" w:hAnsiTheme="minorHAnsi" w:cstheme="minorHAnsi"/>
          <w:sz w:val="28"/>
          <w:szCs w:val="28"/>
        </w:rPr>
        <w:t xml:space="preserve"> </w:t>
      </w:r>
      <w:r w:rsidR="00AD6E98">
        <w:rPr>
          <w:rFonts w:asciiTheme="minorHAnsi" w:eastAsia="Batang" w:hAnsiTheme="minorHAnsi" w:cstheme="minorHAnsi"/>
          <w:sz w:val="28"/>
          <w:szCs w:val="28"/>
        </w:rPr>
        <w:t xml:space="preserve">Declarar en DESACATO al señor  LUIS FERNANDO CORDOBA HURTADO, de las medidas de protección otorgadas por la </w:t>
      </w:r>
      <w:r w:rsidR="00A8173B">
        <w:rPr>
          <w:rFonts w:asciiTheme="minorHAnsi" w:eastAsia="Batang" w:hAnsiTheme="minorHAnsi" w:cstheme="minorHAnsi"/>
          <w:sz w:val="28"/>
          <w:szCs w:val="28"/>
        </w:rPr>
        <w:t>Comisaria</w:t>
      </w:r>
      <w:r w:rsidR="00AD6E98">
        <w:rPr>
          <w:rFonts w:asciiTheme="minorHAnsi" w:eastAsia="Batang" w:hAnsiTheme="minorHAnsi" w:cstheme="minorHAnsi"/>
          <w:sz w:val="28"/>
          <w:szCs w:val="28"/>
        </w:rPr>
        <w:t xml:space="preserve"> de Familia </w:t>
      </w:r>
      <w:r w:rsidR="00112E15">
        <w:rPr>
          <w:rFonts w:asciiTheme="minorHAnsi" w:eastAsia="Batang" w:hAnsiTheme="minorHAnsi" w:cstheme="minorHAnsi"/>
          <w:sz w:val="28"/>
          <w:szCs w:val="28"/>
        </w:rPr>
        <w:t>San Antonio de Prado</w:t>
      </w:r>
      <w:r w:rsidR="00AD6E98">
        <w:rPr>
          <w:rFonts w:asciiTheme="minorHAnsi" w:eastAsia="Batang" w:hAnsiTheme="minorHAnsi" w:cstheme="minorHAnsi"/>
          <w:sz w:val="28"/>
          <w:szCs w:val="28"/>
        </w:rPr>
        <w:t xml:space="preserve">, en fecha 09 de octubre </w:t>
      </w:r>
      <w:r w:rsidR="00E36BDA">
        <w:rPr>
          <w:rFonts w:asciiTheme="minorHAnsi" w:eastAsia="Batang" w:hAnsiTheme="minorHAnsi" w:cstheme="minorHAnsi"/>
          <w:sz w:val="28"/>
          <w:szCs w:val="28"/>
        </w:rPr>
        <w:t>d</w:t>
      </w:r>
      <w:r w:rsidR="00AD6E98">
        <w:rPr>
          <w:rFonts w:asciiTheme="minorHAnsi" w:eastAsia="Batang" w:hAnsiTheme="minorHAnsi" w:cstheme="minorHAnsi"/>
          <w:sz w:val="28"/>
          <w:szCs w:val="28"/>
        </w:rPr>
        <w:t>e 2018</w:t>
      </w:r>
      <w:r w:rsidR="00E36BDA">
        <w:rPr>
          <w:rFonts w:asciiTheme="minorHAnsi" w:eastAsia="Batang" w:hAnsiTheme="minorHAnsi" w:cstheme="minorHAnsi"/>
          <w:sz w:val="28"/>
          <w:szCs w:val="28"/>
        </w:rPr>
        <w:t xml:space="preserve">, mediante la Resolución 405 con Radicado 02-36420-18, por las razones </w:t>
      </w:r>
      <w:r w:rsidR="00A8173B">
        <w:rPr>
          <w:rFonts w:asciiTheme="minorHAnsi" w:eastAsia="Batang" w:hAnsiTheme="minorHAnsi" w:cstheme="minorHAnsi"/>
          <w:sz w:val="28"/>
          <w:szCs w:val="28"/>
        </w:rPr>
        <w:t>expuestas</w:t>
      </w:r>
      <w:r w:rsidR="00E36BDA">
        <w:rPr>
          <w:rFonts w:asciiTheme="minorHAnsi" w:eastAsia="Batang" w:hAnsiTheme="minorHAnsi" w:cstheme="minorHAnsi"/>
          <w:sz w:val="28"/>
          <w:szCs w:val="28"/>
        </w:rPr>
        <w:t xml:space="preserve"> (…)—SEGUNDO: CONMINA al señor LUIS FERNANDO CORDOBA HURTADO , para que </w:t>
      </w:r>
      <w:r w:rsidR="00A8173B">
        <w:rPr>
          <w:rFonts w:asciiTheme="minorHAnsi" w:eastAsia="Batang" w:hAnsiTheme="minorHAnsi" w:cstheme="minorHAnsi"/>
          <w:sz w:val="28"/>
          <w:szCs w:val="28"/>
        </w:rPr>
        <w:t>en</w:t>
      </w:r>
      <w:r w:rsidR="00E36BDA">
        <w:rPr>
          <w:rFonts w:asciiTheme="minorHAnsi" w:eastAsia="Batang" w:hAnsiTheme="minorHAnsi" w:cstheme="minorHAnsi"/>
          <w:sz w:val="28"/>
          <w:szCs w:val="28"/>
        </w:rPr>
        <w:t xml:space="preserve"> lo sucesivo se </w:t>
      </w:r>
      <w:r w:rsidR="00A8173B">
        <w:rPr>
          <w:rFonts w:asciiTheme="minorHAnsi" w:eastAsia="Batang" w:hAnsiTheme="minorHAnsi" w:cstheme="minorHAnsi"/>
          <w:sz w:val="28"/>
          <w:szCs w:val="28"/>
        </w:rPr>
        <w:t>abstenga</w:t>
      </w:r>
      <w:r w:rsidR="00E36BDA">
        <w:rPr>
          <w:rFonts w:asciiTheme="minorHAnsi" w:eastAsia="Batang" w:hAnsiTheme="minorHAnsi" w:cstheme="minorHAnsi"/>
          <w:sz w:val="28"/>
          <w:szCs w:val="28"/>
        </w:rPr>
        <w:t xml:space="preserve"> de </w:t>
      </w:r>
      <w:r w:rsidR="00A8173B">
        <w:rPr>
          <w:rFonts w:asciiTheme="minorHAnsi" w:eastAsia="Batang" w:hAnsiTheme="minorHAnsi" w:cstheme="minorHAnsi"/>
          <w:sz w:val="28"/>
          <w:szCs w:val="28"/>
        </w:rPr>
        <w:t>agredir</w:t>
      </w:r>
      <w:r w:rsidR="00E36BDA">
        <w:rPr>
          <w:rFonts w:asciiTheme="minorHAnsi" w:eastAsia="Batang" w:hAnsiTheme="minorHAnsi" w:cstheme="minorHAnsi"/>
          <w:sz w:val="28"/>
          <w:szCs w:val="28"/>
        </w:rPr>
        <w:t xml:space="preserve">, maltratar, ofender, amenazar o ejecutar </w:t>
      </w:r>
      <w:r w:rsidR="00A8173B">
        <w:rPr>
          <w:rFonts w:asciiTheme="minorHAnsi" w:eastAsia="Batang" w:hAnsiTheme="minorHAnsi" w:cstheme="minorHAnsi"/>
          <w:sz w:val="28"/>
          <w:szCs w:val="28"/>
        </w:rPr>
        <w:t>cualquier</w:t>
      </w:r>
      <w:r w:rsidR="00E36BDA">
        <w:rPr>
          <w:rFonts w:asciiTheme="minorHAnsi" w:eastAsia="Batang" w:hAnsiTheme="minorHAnsi" w:cstheme="minorHAnsi"/>
          <w:sz w:val="28"/>
          <w:szCs w:val="28"/>
        </w:rPr>
        <w:t xml:space="preserve"> otro acto constitutivo de Violencia </w:t>
      </w:r>
      <w:r w:rsidR="00A8173B">
        <w:rPr>
          <w:rFonts w:asciiTheme="minorHAnsi" w:eastAsia="Batang" w:hAnsiTheme="minorHAnsi" w:cstheme="minorHAnsi"/>
          <w:sz w:val="28"/>
          <w:szCs w:val="28"/>
        </w:rPr>
        <w:t>Intrafamiliar</w:t>
      </w:r>
      <w:r w:rsidR="00E36BDA">
        <w:rPr>
          <w:rFonts w:asciiTheme="minorHAnsi" w:eastAsia="Batang" w:hAnsiTheme="minorHAnsi" w:cstheme="minorHAnsi"/>
          <w:sz w:val="28"/>
          <w:szCs w:val="28"/>
        </w:rPr>
        <w:t xml:space="preserve">, ya sea verbal, psicológica , </w:t>
      </w:r>
      <w:r w:rsidR="00A8173B">
        <w:rPr>
          <w:rFonts w:asciiTheme="minorHAnsi" w:eastAsia="Batang" w:hAnsiTheme="minorHAnsi" w:cstheme="minorHAnsi"/>
          <w:sz w:val="28"/>
          <w:szCs w:val="28"/>
        </w:rPr>
        <w:t>física</w:t>
      </w:r>
      <w:r w:rsidR="00E36BDA">
        <w:rPr>
          <w:rFonts w:asciiTheme="minorHAnsi" w:eastAsia="Batang" w:hAnsiTheme="minorHAnsi" w:cstheme="minorHAnsi"/>
          <w:sz w:val="28"/>
          <w:szCs w:val="28"/>
        </w:rPr>
        <w:t xml:space="preserve">, económica o por medios electrónicos a la señora MARIA ADRIANA MORELIA  RIVAS MARTINEZ y que de ninguna manera se vean involucrados  los demás miembros de su grupo familiar en los conflictos  y procure por la búsqueda  de </w:t>
      </w:r>
      <w:r w:rsidR="00A8173B">
        <w:rPr>
          <w:rFonts w:asciiTheme="minorHAnsi" w:eastAsia="Batang" w:hAnsiTheme="minorHAnsi" w:cstheme="minorHAnsi"/>
          <w:sz w:val="28"/>
          <w:szCs w:val="28"/>
        </w:rPr>
        <w:t>soluciones</w:t>
      </w:r>
      <w:r w:rsidR="00E36BDA">
        <w:rPr>
          <w:rFonts w:asciiTheme="minorHAnsi" w:eastAsia="Batang" w:hAnsiTheme="minorHAnsi" w:cstheme="minorHAnsi"/>
          <w:sz w:val="28"/>
          <w:szCs w:val="28"/>
        </w:rPr>
        <w:t xml:space="preserve"> </w:t>
      </w:r>
      <w:r w:rsidR="00A8173B">
        <w:rPr>
          <w:rFonts w:asciiTheme="minorHAnsi" w:eastAsia="Batang" w:hAnsiTheme="minorHAnsi" w:cstheme="minorHAnsi"/>
          <w:sz w:val="28"/>
          <w:szCs w:val="28"/>
        </w:rPr>
        <w:t>más</w:t>
      </w:r>
      <w:r w:rsidR="00E36BDA">
        <w:rPr>
          <w:rFonts w:asciiTheme="minorHAnsi" w:eastAsia="Batang" w:hAnsiTheme="minorHAnsi" w:cstheme="minorHAnsi"/>
          <w:sz w:val="28"/>
          <w:szCs w:val="28"/>
        </w:rPr>
        <w:t xml:space="preserve"> adecuadas  a sus desaveniencias con esa y </w:t>
      </w:r>
      <w:r w:rsidR="00A8173B">
        <w:rPr>
          <w:rFonts w:asciiTheme="minorHAnsi" w:eastAsia="Batang" w:hAnsiTheme="minorHAnsi" w:cstheme="minorHAnsi"/>
          <w:sz w:val="28"/>
          <w:szCs w:val="28"/>
        </w:rPr>
        <w:t>solucionar</w:t>
      </w:r>
      <w:r w:rsidR="00E36BDA">
        <w:rPr>
          <w:rFonts w:asciiTheme="minorHAnsi" w:eastAsia="Batang" w:hAnsiTheme="minorHAnsi" w:cstheme="minorHAnsi"/>
          <w:sz w:val="28"/>
          <w:szCs w:val="28"/>
        </w:rPr>
        <w:t xml:space="preserve"> la </w:t>
      </w:r>
      <w:r w:rsidR="00AF024E">
        <w:rPr>
          <w:rFonts w:asciiTheme="minorHAnsi" w:eastAsia="Batang" w:hAnsiTheme="minorHAnsi" w:cstheme="minorHAnsi"/>
          <w:sz w:val="28"/>
          <w:szCs w:val="28"/>
        </w:rPr>
        <w:t>problemática</w:t>
      </w:r>
      <w:r w:rsidR="00E36BDA">
        <w:rPr>
          <w:rFonts w:asciiTheme="minorHAnsi" w:eastAsia="Batang" w:hAnsiTheme="minorHAnsi" w:cstheme="minorHAnsi"/>
          <w:sz w:val="28"/>
          <w:szCs w:val="28"/>
        </w:rPr>
        <w:t xml:space="preserve"> existente entre ambos.---TERCERO: SE ORDENA, al señor LUIS FERNANDO </w:t>
      </w:r>
      <w:r w:rsidR="00E36BDA">
        <w:rPr>
          <w:rFonts w:asciiTheme="minorHAnsi" w:eastAsia="Batang" w:hAnsiTheme="minorHAnsi" w:cstheme="minorHAnsi"/>
          <w:sz w:val="28"/>
          <w:szCs w:val="28"/>
        </w:rPr>
        <w:lastRenderedPageBreak/>
        <w:t>CORDOBA HUR</w:t>
      </w:r>
      <w:r w:rsidR="00354299">
        <w:rPr>
          <w:rFonts w:asciiTheme="minorHAnsi" w:eastAsia="Batang" w:hAnsiTheme="minorHAnsi" w:cstheme="minorHAnsi"/>
          <w:sz w:val="28"/>
          <w:szCs w:val="28"/>
        </w:rPr>
        <w:t>T</w:t>
      </w:r>
      <w:r w:rsidR="00E36BDA">
        <w:rPr>
          <w:rFonts w:asciiTheme="minorHAnsi" w:eastAsia="Batang" w:hAnsiTheme="minorHAnsi" w:cstheme="minorHAnsi"/>
          <w:sz w:val="28"/>
          <w:szCs w:val="28"/>
        </w:rPr>
        <w:t xml:space="preserve">ADO realizar </w:t>
      </w:r>
      <w:r w:rsidR="00AF024E">
        <w:rPr>
          <w:rFonts w:asciiTheme="minorHAnsi" w:eastAsia="Batang" w:hAnsiTheme="minorHAnsi" w:cstheme="minorHAnsi"/>
          <w:sz w:val="28"/>
          <w:szCs w:val="28"/>
        </w:rPr>
        <w:t>terapias</w:t>
      </w:r>
      <w:r w:rsidR="00E36BDA">
        <w:rPr>
          <w:rFonts w:asciiTheme="minorHAnsi" w:eastAsia="Batang" w:hAnsiTheme="minorHAnsi" w:cstheme="minorHAnsi"/>
          <w:sz w:val="28"/>
          <w:szCs w:val="28"/>
        </w:rPr>
        <w:t xml:space="preserve"> psicológicas  como una </w:t>
      </w:r>
      <w:r w:rsidR="00AF024E">
        <w:rPr>
          <w:rFonts w:asciiTheme="minorHAnsi" w:eastAsia="Batang" w:hAnsiTheme="minorHAnsi" w:cstheme="minorHAnsi"/>
          <w:sz w:val="28"/>
          <w:szCs w:val="28"/>
        </w:rPr>
        <w:t>medida</w:t>
      </w:r>
      <w:r w:rsidR="00E36BDA">
        <w:rPr>
          <w:rFonts w:asciiTheme="minorHAnsi" w:eastAsia="Batang" w:hAnsiTheme="minorHAnsi" w:cstheme="minorHAnsi"/>
          <w:sz w:val="28"/>
          <w:szCs w:val="28"/>
        </w:rPr>
        <w:t xml:space="preserve"> de protección adicional, debiendo asistir a una terapia psicológica individual que le ayude en el manejo de las </w:t>
      </w:r>
      <w:r w:rsidR="00AF024E">
        <w:rPr>
          <w:rFonts w:asciiTheme="minorHAnsi" w:eastAsia="Batang" w:hAnsiTheme="minorHAnsi" w:cstheme="minorHAnsi"/>
          <w:sz w:val="28"/>
          <w:szCs w:val="28"/>
        </w:rPr>
        <w:t>dificultades</w:t>
      </w:r>
      <w:r w:rsidR="00E36BDA">
        <w:rPr>
          <w:rFonts w:asciiTheme="minorHAnsi" w:eastAsia="Batang" w:hAnsiTheme="minorHAnsi" w:cstheme="minorHAnsi"/>
          <w:sz w:val="28"/>
          <w:szCs w:val="28"/>
        </w:rPr>
        <w:t xml:space="preserve"> y donde aprenda a controlar sus impulsos ,… QUINTO: SANCIONAR al</w:t>
      </w:r>
      <w:r w:rsidR="00AF024E">
        <w:rPr>
          <w:rFonts w:asciiTheme="minorHAnsi" w:eastAsia="Batang" w:hAnsiTheme="minorHAnsi" w:cstheme="minorHAnsi"/>
          <w:sz w:val="28"/>
          <w:szCs w:val="28"/>
        </w:rPr>
        <w:t xml:space="preserve"> </w:t>
      </w:r>
      <w:r w:rsidR="00E36BDA">
        <w:rPr>
          <w:rFonts w:asciiTheme="minorHAnsi" w:eastAsia="Batang" w:hAnsiTheme="minorHAnsi" w:cstheme="minorHAnsi"/>
          <w:sz w:val="28"/>
          <w:szCs w:val="28"/>
        </w:rPr>
        <w:t xml:space="preserve">señor LUIS FERNANDO CORDOBA HURTADO, identificado con la cédula de ciudadanía No. </w:t>
      </w:r>
      <w:r w:rsidR="006032DD">
        <w:rPr>
          <w:rFonts w:asciiTheme="minorHAnsi" w:eastAsia="Batang" w:hAnsiTheme="minorHAnsi" w:cstheme="minorHAnsi"/>
          <w:sz w:val="28"/>
          <w:szCs w:val="28"/>
        </w:rPr>
        <w:t xml:space="preserve">8175332, con multa de DOS SALARIOS MINIMOS LEGALES  MENSUALES VIGENTES, </w:t>
      </w:r>
      <w:r w:rsidR="00AF024E">
        <w:rPr>
          <w:rFonts w:asciiTheme="minorHAnsi" w:eastAsia="Batang" w:hAnsiTheme="minorHAnsi" w:cstheme="minorHAnsi"/>
          <w:sz w:val="28"/>
          <w:szCs w:val="28"/>
        </w:rPr>
        <w:t>equivalentes</w:t>
      </w:r>
      <w:r w:rsidR="006032DD">
        <w:rPr>
          <w:rFonts w:asciiTheme="minorHAnsi" w:eastAsia="Batang" w:hAnsiTheme="minorHAnsi" w:cstheme="minorHAnsi"/>
          <w:sz w:val="28"/>
          <w:szCs w:val="28"/>
        </w:rPr>
        <w:t xml:space="preserve"> a la suma de UN MILLON SE</w:t>
      </w:r>
      <w:r w:rsidR="00354299">
        <w:rPr>
          <w:rFonts w:asciiTheme="minorHAnsi" w:eastAsia="Batang" w:hAnsiTheme="minorHAnsi" w:cstheme="minorHAnsi"/>
          <w:sz w:val="28"/>
          <w:szCs w:val="28"/>
        </w:rPr>
        <w:t>IS</w:t>
      </w:r>
      <w:r w:rsidR="006032DD">
        <w:rPr>
          <w:rFonts w:asciiTheme="minorHAnsi" w:eastAsia="Batang" w:hAnsiTheme="minorHAnsi" w:cstheme="minorHAnsi"/>
          <w:sz w:val="28"/>
          <w:szCs w:val="28"/>
        </w:rPr>
        <w:t>CIENTOS CINCUENTA</w:t>
      </w:r>
      <w:r w:rsidR="00354299">
        <w:rPr>
          <w:rFonts w:asciiTheme="minorHAnsi" w:eastAsia="Batang" w:hAnsiTheme="minorHAnsi" w:cstheme="minorHAnsi"/>
          <w:sz w:val="28"/>
          <w:szCs w:val="28"/>
        </w:rPr>
        <w:t xml:space="preserve"> Y</w:t>
      </w:r>
      <w:r w:rsidR="006032DD">
        <w:rPr>
          <w:rFonts w:asciiTheme="minorHAnsi" w:eastAsia="Batang" w:hAnsiTheme="minorHAnsi" w:cstheme="minorHAnsi"/>
          <w:sz w:val="28"/>
          <w:szCs w:val="28"/>
        </w:rPr>
        <w:t xml:space="preserve"> SEIS MIL DOSCIENTOS TREIN</w:t>
      </w:r>
      <w:r w:rsidR="00354299">
        <w:rPr>
          <w:rFonts w:asciiTheme="minorHAnsi" w:eastAsia="Batang" w:hAnsiTheme="minorHAnsi" w:cstheme="minorHAnsi"/>
          <w:sz w:val="28"/>
          <w:szCs w:val="28"/>
        </w:rPr>
        <w:t>T</w:t>
      </w:r>
      <w:r w:rsidR="006032DD">
        <w:rPr>
          <w:rFonts w:asciiTheme="minorHAnsi" w:eastAsia="Batang" w:hAnsiTheme="minorHAnsi" w:cstheme="minorHAnsi"/>
          <w:sz w:val="28"/>
          <w:szCs w:val="28"/>
        </w:rPr>
        <w:t>A Y DOS PESOS M.L. ($1.656.232</w:t>
      </w:r>
      <w:r w:rsidR="00AF024E">
        <w:rPr>
          <w:rFonts w:asciiTheme="minorHAnsi" w:eastAsia="Batang" w:hAnsiTheme="minorHAnsi" w:cstheme="minorHAnsi"/>
          <w:sz w:val="28"/>
          <w:szCs w:val="28"/>
        </w:rPr>
        <w:t>)</w:t>
      </w:r>
      <w:r w:rsidR="006032DD">
        <w:rPr>
          <w:rFonts w:asciiTheme="minorHAnsi" w:eastAsia="Batang" w:hAnsiTheme="minorHAnsi" w:cstheme="minorHAnsi"/>
          <w:sz w:val="28"/>
          <w:szCs w:val="28"/>
        </w:rPr>
        <w:t xml:space="preserve"> los cuales deberá </w:t>
      </w:r>
      <w:r w:rsidR="00AF024E">
        <w:rPr>
          <w:rFonts w:asciiTheme="minorHAnsi" w:eastAsia="Batang" w:hAnsiTheme="minorHAnsi" w:cstheme="minorHAnsi"/>
          <w:sz w:val="28"/>
          <w:szCs w:val="28"/>
        </w:rPr>
        <w:t>consignar</w:t>
      </w:r>
      <w:r w:rsidR="006032DD">
        <w:rPr>
          <w:rFonts w:asciiTheme="minorHAnsi" w:eastAsia="Batang" w:hAnsiTheme="minorHAnsi" w:cstheme="minorHAnsi"/>
          <w:sz w:val="28"/>
          <w:szCs w:val="28"/>
        </w:rPr>
        <w:t xml:space="preserve"> en la </w:t>
      </w:r>
      <w:r w:rsidR="00AF024E">
        <w:rPr>
          <w:rFonts w:asciiTheme="minorHAnsi" w:eastAsia="Batang" w:hAnsiTheme="minorHAnsi" w:cstheme="minorHAnsi"/>
          <w:sz w:val="28"/>
          <w:szCs w:val="28"/>
        </w:rPr>
        <w:t>Tesorería</w:t>
      </w:r>
      <w:r w:rsidR="006032DD">
        <w:rPr>
          <w:rFonts w:asciiTheme="minorHAnsi" w:eastAsia="Batang" w:hAnsiTheme="minorHAnsi" w:cstheme="minorHAnsi"/>
          <w:sz w:val="28"/>
          <w:szCs w:val="28"/>
        </w:rPr>
        <w:t xml:space="preserve"> de </w:t>
      </w:r>
      <w:r w:rsidR="00AF024E">
        <w:rPr>
          <w:rFonts w:asciiTheme="minorHAnsi" w:eastAsia="Batang" w:hAnsiTheme="minorHAnsi" w:cstheme="minorHAnsi"/>
          <w:sz w:val="28"/>
          <w:szCs w:val="28"/>
        </w:rPr>
        <w:t>Rentas</w:t>
      </w:r>
      <w:r w:rsidR="006032DD">
        <w:rPr>
          <w:rFonts w:asciiTheme="minorHAnsi" w:eastAsia="Batang" w:hAnsiTheme="minorHAnsi" w:cstheme="minorHAnsi"/>
          <w:sz w:val="28"/>
          <w:szCs w:val="28"/>
        </w:rPr>
        <w:t xml:space="preserve"> Municipales de </w:t>
      </w:r>
      <w:r w:rsidR="00AF024E">
        <w:rPr>
          <w:rFonts w:asciiTheme="minorHAnsi" w:eastAsia="Batang" w:hAnsiTheme="minorHAnsi" w:cstheme="minorHAnsi"/>
          <w:sz w:val="28"/>
          <w:szCs w:val="28"/>
        </w:rPr>
        <w:t>Medellín</w:t>
      </w:r>
      <w:r w:rsidR="006032DD">
        <w:rPr>
          <w:rFonts w:asciiTheme="minorHAnsi" w:eastAsia="Batang" w:hAnsiTheme="minorHAnsi" w:cstheme="minorHAnsi"/>
          <w:sz w:val="28"/>
          <w:szCs w:val="28"/>
        </w:rPr>
        <w:t xml:space="preserve"> dentro de los cinco (5) días siguientes a la ce</w:t>
      </w:r>
      <w:r w:rsidR="00AF024E">
        <w:rPr>
          <w:rFonts w:asciiTheme="minorHAnsi" w:eastAsia="Batang" w:hAnsiTheme="minorHAnsi" w:cstheme="minorHAnsi"/>
          <w:sz w:val="28"/>
          <w:szCs w:val="28"/>
        </w:rPr>
        <w:t>l</w:t>
      </w:r>
      <w:r w:rsidR="006032DD">
        <w:rPr>
          <w:rFonts w:asciiTheme="minorHAnsi" w:eastAsia="Batang" w:hAnsiTheme="minorHAnsi" w:cstheme="minorHAnsi"/>
          <w:sz w:val="28"/>
          <w:szCs w:val="28"/>
        </w:rPr>
        <w:t>e</w:t>
      </w:r>
      <w:r w:rsidR="00AF024E">
        <w:rPr>
          <w:rFonts w:asciiTheme="minorHAnsi" w:eastAsia="Batang" w:hAnsiTheme="minorHAnsi" w:cstheme="minorHAnsi"/>
          <w:sz w:val="28"/>
          <w:szCs w:val="28"/>
        </w:rPr>
        <w:t>bració</w:t>
      </w:r>
      <w:r w:rsidR="006032DD">
        <w:rPr>
          <w:rFonts w:asciiTheme="minorHAnsi" w:eastAsia="Batang" w:hAnsiTheme="minorHAnsi" w:cstheme="minorHAnsi"/>
          <w:sz w:val="28"/>
          <w:szCs w:val="28"/>
        </w:rPr>
        <w:t>n  de la presente audiencia, dado que la misma se notifica en estrados  por lo que se le ad</w:t>
      </w:r>
      <w:r w:rsidR="00AF024E">
        <w:rPr>
          <w:rFonts w:asciiTheme="minorHAnsi" w:eastAsia="Batang" w:hAnsiTheme="minorHAnsi" w:cstheme="minorHAnsi"/>
          <w:sz w:val="28"/>
          <w:szCs w:val="28"/>
        </w:rPr>
        <w:t>v</w:t>
      </w:r>
      <w:r w:rsidR="006032DD">
        <w:rPr>
          <w:rFonts w:asciiTheme="minorHAnsi" w:eastAsia="Batang" w:hAnsiTheme="minorHAnsi" w:cstheme="minorHAnsi"/>
          <w:sz w:val="28"/>
          <w:szCs w:val="28"/>
        </w:rPr>
        <w:t>ierte</w:t>
      </w:r>
      <w:r w:rsidR="00AF024E">
        <w:rPr>
          <w:rFonts w:asciiTheme="minorHAnsi" w:eastAsia="Batang" w:hAnsiTheme="minorHAnsi" w:cstheme="minorHAnsi"/>
          <w:sz w:val="28"/>
          <w:szCs w:val="28"/>
        </w:rPr>
        <w:t xml:space="preserve"> </w:t>
      </w:r>
      <w:r w:rsidR="006032DD">
        <w:rPr>
          <w:rFonts w:asciiTheme="minorHAnsi" w:eastAsia="Batang" w:hAnsiTheme="minorHAnsi" w:cstheme="minorHAnsi"/>
          <w:sz w:val="28"/>
          <w:szCs w:val="28"/>
        </w:rPr>
        <w:t xml:space="preserve">que en caso de no proceder al pago </w:t>
      </w:r>
      <w:r w:rsidR="00AF024E">
        <w:rPr>
          <w:rFonts w:asciiTheme="minorHAnsi" w:eastAsia="Batang" w:hAnsiTheme="minorHAnsi" w:cstheme="minorHAnsi"/>
          <w:sz w:val="28"/>
          <w:szCs w:val="28"/>
        </w:rPr>
        <w:t>serán</w:t>
      </w:r>
      <w:r w:rsidR="006032DD">
        <w:rPr>
          <w:rFonts w:asciiTheme="minorHAnsi" w:eastAsia="Batang" w:hAnsiTheme="minorHAnsi" w:cstheme="minorHAnsi"/>
          <w:sz w:val="28"/>
          <w:szCs w:val="28"/>
        </w:rPr>
        <w:t xml:space="preserve"> convertibles en arresto que será ordenado por el correspondiente Juez de Familia, t</w:t>
      </w:r>
      <w:r w:rsidR="00AF024E">
        <w:rPr>
          <w:rFonts w:asciiTheme="minorHAnsi" w:eastAsia="Batang" w:hAnsiTheme="minorHAnsi" w:cstheme="minorHAnsi"/>
          <w:sz w:val="28"/>
          <w:szCs w:val="28"/>
        </w:rPr>
        <w:t>a</w:t>
      </w:r>
      <w:r w:rsidR="006032DD">
        <w:rPr>
          <w:rFonts w:asciiTheme="minorHAnsi" w:eastAsia="Batang" w:hAnsiTheme="minorHAnsi" w:cstheme="minorHAnsi"/>
          <w:sz w:val="28"/>
          <w:szCs w:val="28"/>
        </w:rPr>
        <w:t>l como lo establece el literal  a) del artículo 7º. De la Ley 294/96</w:t>
      </w:r>
      <w:r w:rsidR="00AF024E">
        <w:rPr>
          <w:rFonts w:asciiTheme="minorHAnsi" w:eastAsia="Batang" w:hAnsiTheme="minorHAnsi" w:cstheme="minorHAnsi"/>
          <w:sz w:val="28"/>
          <w:szCs w:val="28"/>
        </w:rPr>
        <w:t xml:space="preserve">, </w:t>
      </w:r>
      <w:r w:rsidR="006032DD">
        <w:rPr>
          <w:rFonts w:asciiTheme="minorHAnsi" w:eastAsia="Batang" w:hAnsiTheme="minorHAnsi" w:cstheme="minorHAnsi"/>
          <w:sz w:val="28"/>
          <w:szCs w:val="28"/>
        </w:rPr>
        <w:t xml:space="preserve">modificado </w:t>
      </w:r>
      <w:r w:rsidR="00AF024E">
        <w:rPr>
          <w:rFonts w:asciiTheme="minorHAnsi" w:eastAsia="Batang" w:hAnsiTheme="minorHAnsi" w:cstheme="minorHAnsi"/>
          <w:sz w:val="28"/>
          <w:szCs w:val="28"/>
        </w:rPr>
        <w:t>p</w:t>
      </w:r>
      <w:r w:rsidR="006032DD">
        <w:rPr>
          <w:rFonts w:asciiTheme="minorHAnsi" w:eastAsia="Batang" w:hAnsiTheme="minorHAnsi" w:cstheme="minorHAnsi"/>
          <w:sz w:val="28"/>
          <w:szCs w:val="28"/>
        </w:rPr>
        <w:t>or el artículo 4º. De la ley 575/</w:t>
      </w:r>
      <w:r w:rsidR="00B90AA2">
        <w:rPr>
          <w:rFonts w:asciiTheme="minorHAnsi" w:eastAsia="Batang" w:hAnsiTheme="minorHAnsi" w:cstheme="minorHAnsi"/>
          <w:sz w:val="28"/>
          <w:szCs w:val="28"/>
        </w:rPr>
        <w:t>00. ----</w:t>
      </w:r>
      <w:r w:rsidR="006032DD">
        <w:rPr>
          <w:rFonts w:asciiTheme="minorHAnsi" w:eastAsia="Batang" w:hAnsiTheme="minorHAnsi" w:cstheme="minorHAnsi"/>
          <w:sz w:val="28"/>
          <w:szCs w:val="28"/>
        </w:rPr>
        <w:t xml:space="preserve">Se </w:t>
      </w:r>
      <w:r w:rsidR="00B90AA2">
        <w:rPr>
          <w:rFonts w:asciiTheme="minorHAnsi" w:eastAsia="Batang" w:hAnsiTheme="minorHAnsi" w:cstheme="minorHAnsi"/>
          <w:sz w:val="28"/>
          <w:szCs w:val="28"/>
        </w:rPr>
        <w:t>les</w:t>
      </w:r>
      <w:r w:rsidR="006032DD">
        <w:rPr>
          <w:rFonts w:asciiTheme="minorHAnsi" w:eastAsia="Batang" w:hAnsiTheme="minorHAnsi" w:cstheme="minorHAnsi"/>
          <w:sz w:val="28"/>
          <w:szCs w:val="28"/>
        </w:rPr>
        <w:t xml:space="preserve"> informa a las </w:t>
      </w:r>
      <w:r w:rsidR="00AF024E">
        <w:rPr>
          <w:rFonts w:asciiTheme="minorHAnsi" w:eastAsia="Batang" w:hAnsiTheme="minorHAnsi" w:cstheme="minorHAnsi"/>
          <w:sz w:val="28"/>
          <w:szCs w:val="28"/>
        </w:rPr>
        <w:t>partes que</w:t>
      </w:r>
      <w:r w:rsidR="006032DD">
        <w:rPr>
          <w:rFonts w:asciiTheme="minorHAnsi" w:eastAsia="Batang" w:hAnsiTheme="minorHAnsi" w:cstheme="minorHAnsi"/>
          <w:sz w:val="28"/>
          <w:szCs w:val="28"/>
        </w:rPr>
        <w:t xml:space="preserve"> contra la </w:t>
      </w:r>
      <w:r w:rsidR="00AF024E">
        <w:rPr>
          <w:rFonts w:asciiTheme="minorHAnsi" w:eastAsia="Batang" w:hAnsiTheme="minorHAnsi" w:cstheme="minorHAnsi"/>
          <w:sz w:val="28"/>
          <w:szCs w:val="28"/>
        </w:rPr>
        <w:t>presente</w:t>
      </w:r>
      <w:r w:rsidR="006032DD">
        <w:rPr>
          <w:rFonts w:asciiTheme="minorHAnsi" w:eastAsia="Batang" w:hAnsiTheme="minorHAnsi" w:cstheme="minorHAnsi"/>
          <w:sz w:val="28"/>
          <w:szCs w:val="28"/>
        </w:rPr>
        <w:t xml:space="preserve"> resolución procede la </w:t>
      </w:r>
      <w:r w:rsidR="00B90AA2">
        <w:rPr>
          <w:rFonts w:asciiTheme="minorHAnsi" w:eastAsia="Batang" w:hAnsiTheme="minorHAnsi" w:cstheme="minorHAnsi"/>
          <w:sz w:val="28"/>
          <w:szCs w:val="28"/>
        </w:rPr>
        <w:t>reposición,</w:t>
      </w:r>
      <w:r w:rsidR="006032DD">
        <w:rPr>
          <w:rFonts w:asciiTheme="minorHAnsi" w:eastAsia="Batang" w:hAnsiTheme="minorHAnsi" w:cstheme="minorHAnsi"/>
          <w:sz w:val="28"/>
          <w:szCs w:val="28"/>
        </w:rPr>
        <w:t xml:space="preserve"> pe</w:t>
      </w:r>
      <w:r w:rsidR="00AF024E">
        <w:rPr>
          <w:rFonts w:asciiTheme="minorHAnsi" w:eastAsia="Batang" w:hAnsiTheme="minorHAnsi" w:cstheme="minorHAnsi"/>
          <w:sz w:val="28"/>
          <w:szCs w:val="28"/>
        </w:rPr>
        <w:t>r</w:t>
      </w:r>
      <w:r w:rsidR="006032DD">
        <w:rPr>
          <w:rFonts w:asciiTheme="minorHAnsi" w:eastAsia="Batang" w:hAnsiTheme="minorHAnsi" w:cstheme="minorHAnsi"/>
          <w:sz w:val="28"/>
          <w:szCs w:val="28"/>
        </w:rPr>
        <w:t xml:space="preserve">o no el recurso de </w:t>
      </w:r>
      <w:r w:rsidR="00B90AA2">
        <w:rPr>
          <w:rFonts w:asciiTheme="minorHAnsi" w:eastAsia="Batang" w:hAnsiTheme="minorHAnsi" w:cstheme="minorHAnsi"/>
          <w:sz w:val="28"/>
          <w:szCs w:val="28"/>
        </w:rPr>
        <w:t>apelación…</w:t>
      </w:r>
      <w:r w:rsidR="00F577FF">
        <w:rPr>
          <w:rFonts w:ascii="Century Gothic" w:eastAsia="Batang" w:hAnsi="Century Gothic" w:cs="Courier New"/>
          <w:sz w:val="28"/>
          <w:szCs w:val="28"/>
        </w:rPr>
        <w:t>”.</w:t>
      </w:r>
    </w:p>
    <w:p w:rsidR="00987914" w:rsidRPr="003C6FD6" w:rsidRDefault="00C90DC5" w:rsidP="00354299">
      <w:pPr>
        <w:spacing w:after="0"/>
        <w:ind w:left="567" w:right="-92"/>
        <w:jc w:val="both"/>
        <w:rPr>
          <w:rFonts w:ascii="Century Gothic" w:eastAsia="Batang" w:hAnsi="Century Gothic" w:cs="Courier New"/>
          <w:sz w:val="24"/>
          <w:szCs w:val="24"/>
        </w:rPr>
      </w:pPr>
      <w:r w:rsidRPr="003C6FD6">
        <w:rPr>
          <w:rFonts w:ascii="Century Gothic" w:eastAsia="Batang" w:hAnsi="Century Gothic" w:cs="Courier New"/>
          <w:sz w:val="24"/>
          <w:szCs w:val="24"/>
        </w:rPr>
        <w:t xml:space="preserve">La resolución, consultada, fue notificada </w:t>
      </w:r>
      <w:r w:rsidR="00697B16" w:rsidRPr="003C6FD6">
        <w:rPr>
          <w:rFonts w:ascii="Century Gothic" w:eastAsia="Batang" w:hAnsi="Century Gothic" w:cs="Courier New"/>
          <w:sz w:val="24"/>
          <w:szCs w:val="24"/>
        </w:rPr>
        <w:t xml:space="preserve">a las partes </w:t>
      </w:r>
      <w:r w:rsidR="00AF024E">
        <w:rPr>
          <w:rFonts w:ascii="Century Gothic" w:eastAsia="Batang" w:hAnsi="Century Gothic" w:cs="Courier New"/>
          <w:sz w:val="24"/>
          <w:szCs w:val="24"/>
        </w:rPr>
        <w:t>en estrados (…)</w:t>
      </w:r>
      <w:r w:rsidR="00D44B22" w:rsidRPr="003C6FD6">
        <w:rPr>
          <w:rFonts w:ascii="Century Gothic" w:eastAsia="Batang" w:hAnsi="Century Gothic" w:cs="Courier New"/>
          <w:sz w:val="24"/>
          <w:szCs w:val="24"/>
        </w:rPr>
        <w:t>.</w:t>
      </w:r>
    </w:p>
    <w:p w:rsidR="00151E91" w:rsidRPr="0016474F" w:rsidRDefault="00CD45F6" w:rsidP="00354299">
      <w:pPr>
        <w:pStyle w:val="Ttulo1"/>
        <w:spacing w:after="0"/>
        <w:ind w:left="567" w:right="-92"/>
        <w:jc w:val="both"/>
        <w:rPr>
          <w:rFonts w:ascii="Century Gothic" w:eastAsia="Batang" w:hAnsi="Century Gothic"/>
          <w:iCs/>
          <w:sz w:val="28"/>
          <w:szCs w:val="28"/>
        </w:rPr>
      </w:pPr>
      <w:r>
        <w:rPr>
          <w:rFonts w:ascii="Century Gothic" w:eastAsia="Batang" w:hAnsi="Century Gothic"/>
          <w:b/>
          <w:iCs/>
          <w:caps w:val="0"/>
          <w:sz w:val="28"/>
          <w:szCs w:val="28"/>
        </w:rPr>
        <w:t xml:space="preserve">SE </w:t>
      </w:r>
      <w:r w:rsidR="00A960AC" w:rsidRPr="0016474F">
        <w:rPr>
          <w:rFonts w:ascii="Century Gothic" w:eastAsia="Batang" w:hAnsi="Century Gothic"/>
          <w:b/>
          <w:iCs/>
          <w:caps w:val="0"/>
          <w:sz w:val="28"/>
          <w:szCs w:val="28"/>
        </w:rPr>
        <w:t>CONSIDERA</w:t>
      </w:r>
      <w:r w:rsidR="00A960AC" w:rsidRPr="0016474F">
        <w:rPr>
          <w:rFonts w:ascii="Century Gothic" w:eastAsia="Batang" w:hAnsi="Century Gothic"/>
          <w:iCs/>
          <w:caps w:val="0"/>
          <w:sz w:val="28"/>
          <w:szCs w:val="28"/>
        </w:rPr>
        <w:t>:</w:t>
      </w:r>
    </w:p>
    <w:p w:rsidR="00151E91" w:rsidRPr="003C6FD6" w:rsidRDefault="007B3904" w:rsidP="00C72267">
      <w:pPr>
        <w:pStyle w:val="Ttulo1"/>
        <w:spacing w:after="160"/>
        <w:ind w:left="567" w:right="-92"/>
        <w:jc w:val="both"/>
        <w:rPr>
          <w:rFonts w:ascii="Century Gothic" w:eastAsia="Batang" w:hAnsi="Century Gothic"/>
          <w:iCs/>
          <w:sz w:val="24"/>
          <w:szCs w:val="24"/>
        </w:rPr>
      </w:pPr>
      <w:r w:rsidRPr="003C6FD6">
        <w:rPr>
          <w:rFonts w:ascii="Century Gothic" w:eastAsia="Batang" w:hAnsi="Century Gothic"/>
          <w:iCs/>
          <w:caps w:val="0"/>
          <w:sz w:val="24"/>
          <w:szCs w:val="24"/>
        </w:rPr>
        <w:t>E</w:t>
      </w:r>
      <w:r w:rsidR="00151E91" w:rsidRPr="003C6FD6">
        <w:rPr>
          <w:rFonts w:ascii="Century Gothic" w:eastAsia="Batang" w:hAnsi="Century Gothic"/>
          <w:iCs/>
          <w:caps w:val="0"/>
          <w:sz w:val="24"/>
          <w:szCs w:val="24"/>
        </w:rPr>
        <w:t>l juzgado tiene la competencia y jurisdicción, al fin propuesto, tal como lo estipula el art.</w:t>
      </w:r>
      <w:r w:rsidR="001465FF" w:rsidRPr="003C6FD6">
        <w:rPr>
          <w:rFonts w:ascii="Century Gothic" w:eastAsia="Batang" w:hAnsi="Century Gothic"/>
          <w:iCs/>
          <w:caps w:val="0"/>
          <w:sz w:val="24"/>
          <w:szCs w:val="24"/>
        </w:rPr>
        <w:t>17 de la Ley 294 de 1996.</w:t>
      </w:r>
      <w:r w:rsidR="00151E91" w:rsidRPr="003C6FD6">
        <w:rPr>
          <w:rFonts w:ascii="Century Gothic" w:eastAsia="Batang" w:hAnsi="Century Gothic"/>
          <w:iCs/>
          <w:caps w:val="0"/>
          <w:sz w:val="24"/>
          <w:szCs w:val="24"/>
        </w:rPr>
        <w:t xml:space="preserve"> </w:t>
      </w:r>
    </w:p>
    <w:p w:rsidR="00151E91" w:rsidRPr="009D3459" w:rsidRDefault="00151E91" w:rsidP="00C72267">
      <w:pPr>
        <w:pStyle w:val="Ttulo1"/>
        <w:ind w:left="567" w:right="-92"/>
        <w:jc w:val="both"/>
        <w:rPr>
          <w:rFonts w:asciiTheme="minorHAnsi" w:eastAsia="Batang" w:hAnsiTheme="minorHAnsi" w:cstheme="minorHAnsi"/>
          <w:sz w:val="24"/>
          <w:szCs w:val="24"/>
        </w:rPr>
      </w:pPr>
      <w:r w:rsidRPr="0016474F">
        <w:rPr>
          <w:rFonts w:ascii="Century Gothic" w:eastAsia="Batang" w:hAnsi="Century Gothic" w:cs="Calibri Light"/>
          <w:iCs/>
          <w:sz w:val="24"/>
          <w:szCs w:val="24"/>
        </w:rPr>
        <w:t xml:space="preserve">La </w:t>
      </w:r>
      <w:r w:rsidRPr="0016474F">
        <w:rPr>
          <w:rFonts w:ascii="Century Gothic" w:eastAsia="Batang" w:hAnsi="Century Gothic" w:cs="Calibri Light"/>
          <w:sz w:val="24"/>
          <w:szCs w:val="24"/>
        </w:rPr>
        <w:t>“…</w:t>
      </w:r>
      <w:r w:rsidRPr="009D3459">
        <w:rPr>
          <w:rFonts w:asciiTheme="minorHAnsi" w:eastAsia="Batang" w:hAnsiTheme="minorHAnsi" w:cstheme="minorHAnsi"/>
          <w:b/>
          <w:sz w:val="24"/>
          <w:szCs w:val="24"/>
        </w:rPr>
        <w:t>CONSULTA</w:t>
      </w:r>
      <w:r w:rsidRPr="009D3459">
        <w:rPr>
          <w:rFonts w:asciiTheme="minorHAnsi" w:eastAsia="Batang" w:hAnsiTheme="minorHAnsi" w:cstheme="minorHAnsi"/>
          <w:sz w:val="24"/>
          <w:szCs w:val="24"/>
        </w:rPr>
        <w:t>-Institución procesal----CONTROL JURISDICCIONAL DE CONSULTA-</w:t>
      </w:r>
      <w:r w:rsidRPr="009D3459">
        <w:rPr>
          <w:rFonts w:asciiTheme="minorHAnsi" w:eastAsia="Batang" w:hAnsiTheme="minorHAnsi" w:cstheme="minorHAnsi"/>
          <w:b/>
          <w:sz w:val="24"/>
          <w:szCs w:val="24"/>
        </w:rPr>
        <w:t>No está consagrado como un medio de impugnación o recurso ordinario al alcance de las partes</w:t>
      </w:r>
      <w:r w:rsidRPr="009D3459">
        <w:rPr>
          <w:rFonts w:asciiTheme="minorHAnsi" w:eastAsia="Batang" w:hAnsiTheme="minorHAnsi" w:cstheme="minorHAnsi"/>
          <w:sz w:val="24"/>
          <w:szCs w:val="24"/>
        </w:rPr>
        <w:t xml:space="preserve">-----Pese a que la jurisprudencia ha considerado que este mecanismo de control jurisdiccional de consulta </w:t>
      </w:r>
      <w:r w:rsidRPr="009D3459">
        <w:rPr>
          <w:rFonts w:asciiTheme="minorHAnsi" w:eastAsia="Batang" w:hAnsiTheme="minorHAnsi" w:cstheme="minorHAnsi"/>
          <w:b/>
          <w:sz w:val="24"/>
          <w:szCs w:val="24"/>
        </w:rPr>
        <w:t>no es propiamente un medio de impugnación</w:t>
      </w:r>
      <w:r w:rsidRPr="009D3459">
        <w:rPr>
          <w:rFonts w:asciiTheme="minorHAnsi" w:eastAsia="Batang" w:hAnsiTheme="minorHAnsi" w:cstheme="minorHAnsi"/>
          <w:sz w:val="24"/>
          <w:szCs w:val="24"/>
        </w:rPr>
        <w:t xml:space="preserve">, </w:t>
      </w:r>
      <w:r w:rsidRPr="009D3459">
        <w:rPr>
          <w:rFonts w:asciiTheme="minorHAnsi" w:eastAsia="Batang" w:hAnsiTheme="minorHAnsi" w:cstheme="minorHAnsi"/>
          <w:b/>
          <w:sz w:val="24"/>
          <w:szCs w:val="24"/>
        </w:rPr>
        <w:t>cuenta con una estrecha relación con los principios de derecho de defensa, debido proceso y doble instancia, sin que a la misma le sean aplicables todos los principios y garantías de la apelación</w:t>
      </w:r>
      <w:r w:rsidRPr="009D3459">
        <w:rPr>
          <w:rFonts w:asciiTheme="minorHAnsi" w:eastAsia="Batang" w:hAnsiTheme="minorHAnsi" w:cstheme="minorHAnsi"/>
          <w:sz w:val="24"/>
          <w:szCs w:val="24"/>
        </w:rPr>
        <w:t xml:space="preserve"> tanto así, que </w:t>
      </w:r>
      <w:r w:rsidRPr="009D3459">
        <w:rPr>
          <w:rFonts w:asciiTheme="minorHAnsi" w:eastAsia="Batang" w:hAnsiTheme="minorHAnsi" w:cstheme="minorHAnsi"/>
          <w:b/>
          <w:sz w:val="24"/>
          <w:szCs w:val="24"/>
        </w:rPr>
        <w:t>el juez</w:t>
      </w:r>
      <w:r w:rsidRPr="009D3459">
        <w:rPr>
          <w:rFonts w:asciiTheme="minorHAnsi" w:eastAsia="Batang" w:hAnsiTheme="minorHAnsi" w:cstheme="minorHAnsi"/>
          <w:sz w:val="24"/>
          <w:szCs w:val="24"/>
        </w:rPr>
        <w:t xml:space="preserve"> que asume conocimiento en grado de consulta no está limitado por el principio de non reformatio in pejus, sino que </w:t>
      </w:r>
      <w:r w:rsidRPr="009D3459">
        <w:rPr>
          <w:rFonts w:asciiTheme="minorHAnsi" w:eastAsia="Batang" w:hAnsiTheme="minorHAnsi" w:cstheme="minorHAnsi"/>
          <w:b/>
          <w:sz w:val="24"/>
          <w:szCs w:val="24"/>
        </w:rPr>
        <w:t>oficiosamente puede hacer una revisión del fallo</w:t>
      </w:r>
      <w:r w:rsidRPr="009D3459">
        <w:rPr>
          <w:rFonts w:asciiTheme="minorHAnsi" w:eastAsia="Batang" w:hAnsiTheme="minorHAnsi" w:cstheme="minorHAnsi"/>
          <w:sz w:val="24"/>
          <w:szCs w:val="24"/>
        </w:rPr>
        <w:t>.-----CONSULTA-Facultad del superior para examinar íntegramente fallo del inferior-----GRADO JURISDICCIONAL DE CONSULTA-Características</w:t>
      </w:r>
    </w:p>
    <w:p w:rsidR="001465FF" w:rsidRDefault="00151E91" w:rsidP="00C72267">
      <w:pPr>
        <w:ind w:left="567" w:right="-92"/>
        <w:jc w:val="both"/>
        <w:rPr>
          <w:rFonts w:ascii="Century Gothic" w:eastAsia="Batang" w:hAnsi="Century Gothic"/>
          <w:sz w:val="28"/>
          <w:szCs w:val="28"/>
        </w:rPr>
      </w:pPr>
      <w:r w:rsidRPr="009D3459">
        <w:rPr>
          <w:rFonts w:asciiTheme="minorHAnsi" w:eastAsia="Batang" w:hAnsiTheme="minorHAnsi" w:cstheme="minorHAnsi"/>
          <w:sz w:val="24"/>
          <w:szCs w:val="24"/>
        </w:rPr>
        <w:t xml:space="preserve">-----Se puede resumir en que el grado jurisdiccional de consulta (i) no es un recurso ordinario o extraordinario, sino un mecanismo de revisión oficioso que se activa sin intervención de las partes; (ii) es una examen automático que opera por ministerio de la ley para proteger los derechos mínimos, ciertos e indiscutibles de los trabajadores y la defensa de la justicia efectiva y, (iii) al ser un control integral para corregir los errores en que haya podido incurrir el fallador de primera instancia, no está sujeto al principio de non </w:t>
      </w:r>
      <w:proofErr w:type="spellStart"/>
      <w:r w:rsidRPr="009D3459">
        <w:rPr>
          <w:rFonts w:asciiTheme="minorHAnsi" w:eastAsia="Batang" w:hAnsiTheme="minorHAnsi" w:cstheme="minorHAnsi"/>
          <w:sz w:val="24"/>
          <w:szCs w:val="24"/>
        </w:rPr>
        <w:t>reformatio</w:t>
      </w:r>
      <w:proofErr w:type="spellEnd"/>
      <w:r w:rsidRPr="009D3459">
        <w:rPr>
          <w:rFonts w:asciiTheme="minorHAnsi" w:eastAsia="Batang" w:hAnsiTheme="minorHAnsi" w:cstheme="minorHAnsi"/>
          <w:sz w:val="24"/>
          <w:szCs w:val="24"/>
        </w:rPr>
        <w:t xml:space="preserve"> in </w:t>
      </w:r>
      <w:proofErr w:type="spellStart"/>
      <w:r w:rsidRPr="009D3459">
        <w:rPr>
          <w:rFonts w:asciiTheme="minorHAnsi" w:eastAsia="Batang" w:hAnsiTheme="minorHAnsi" w:cstheme="minorHAnsi"/>
          <w:sz w:val="24"/>
          <w:szCs w:val="24"/>
        </w:rPr>
        <w:t>pejus</w:t>
      </w:r>
      <w:proofErr w:type="spellEnd"/>
      <w:r w:rsidRPr="009D3459">
        <w:rPr>
          <w:rFonts w:asciiTheme="minorHAnsi" w:eastAsia="Batang" w:hAnsiTheme="minorHAnsi" w:cstheme="minorHAnsi"/>
          <w:sz w:val="24"/>
          <w:szCs w:val="24"/>
        </w:rPr>
        <w:t>….</w:t>
      </w:r>
      <w:r w:rsidRPr="0016474F">
        <w:rPr>
          <w:rFonts w:ascii="Century Gothic" w:eastAsia="Batang" w:hAnsi="Century Gothic"/>
          <w:sz w:val="28"/>
          <w:szCs w:val="28"/>
        </w:rPr>
        <w:t>”.</w:t>
      </w:r>
    </w:p>
    <w:p w:rsidR="0032782B" w:rsidRPr="003C6FD6" w:rsidRDefault="00151E91" w:rsidP="00C72267">
      <w:pPr>
        <w:shd w:val="clear" w:color="auto" w:fill="FFFFFF"/>
        <w:ind w:left="567" w:right="-92"/>
        <w:jc w:val="both"/>
        <w:rPr>
          <w:rFonts w:ascii="Century Gothic" w:eastAsia="Batang" w:hAnsi="Century Gothic"/>
          <w:iCs/>
          <w:sz w:val="24"/>
          <w:szCs w:val="24"/>
        </w:rPr>
      </w:pPr>
      <w:r w:rsidRPr="003C6FD6">
        <w:rPr>
          <w:rFonts w:ascii="Century Gothic" w:eastAsia="Batang" w:hAnsi="Century Gothic"/>
          <w:iCs/>
          <w:sz w:val="24"/>
          <w:szCs w:val="24"/>
        </w:rPr>
        <w:t>Luego de apreciar el trámite, la competencia, y decisión tomada por la Comisaría de Familia</w:t>
      </w:r>
      <w:r w:rsidR="00AF024E">
        <w:rPr>
          <w:rFonts w:ascii="Century Gothic" w:eastAsia="Batang" w:hAnsi="Century Gothic"/>
          <w:iCs/>
          <w:sz w:val="24"/>
          <w:szCs w:val="24"/>
        </w:rPr>
        <w:t xml:space="preserve"> del Corregimiento de San Antonio de Prado-</w:t>
      </w:r>
      <w:r w:rsidRPr="003C6FD6">
        <w:rPr>
          <w:rFonts w:ascii="Century Gothic" w:eastAsia="Batang" w:hAnsi="Century Gothic"/>
          <w:iCs/>
          <w:sz w:val="24"/>
          <w:szCs w:val="24"/>
        </w:rPr>
        <w:t xml:space="preserve"> Medellín, en su Resolución </w:t>
      </w:r>
      <w:r w:rsidR="001465FF" w:rsidRPr="003C6FD6">
        <w:rPr>
          <w:rFonts w:ascii="Century Gothic" w:eastAsia="Batang" w:hAnsi="Century Gothic"/>
          <w:iCs/>
          <w:sz w:val="24"/>
          <w:szCs w:val="24"/>
        </w:rPr>
        <w:t xml:space="preserve">No. </w:t>
      </w:r>
      <w:r w:rsidR="00AF024E">
        <w:rPr>
          <w:rFonts w:ascii="Century Gothic" w:eastAsia="Batang" w:hAnsi="Century Gothic"/>
          <w:iCs/>
          <w:sz w:val="24"/>
          <w:szCs w:val="24"/>
        </w:rPr>
        <w:t>454</w:t>
      </w:r>
      <w:r w:rsidR="001465FF" w:rsidRPr="003C6FD6">
        <w:rPr>
          <w:rFonts w:ascii="Century Gothic" w:eastAsia="Batang" w:hAnsi="Century Gothic"/>
          <w:iCs/>
          <w:sz w:val="24"/>
          <w:szCs w:val="24"/>
        </w:rPr>
        <w:t xml:space="preserve">, del </w:t>
      </w:r>
      <w:r w:rsidR="001B7226">
        <w:rPr>
          <w:rFonts w:ascii="Century Gothic" w:eastAsia="Batang" w:hAnsi="Century Gothic"/>
          <w:iCs/>
          <w:sz w:val="24"/>
          <w:szCs w:val="24"/>
        </w:rPr>
        <w:t>26 de diciembre de 2019</w:t>
      </w:r>
      <w:r w:rsidR="001465FF" w:rsidRPr="003C6FD6">
        <w:rPr>
          <w:rFonts w:ascii="Century Gothic" w:eastAsia="Batang" w:hAnsi="Century Gothic"/>
          <w:iCs/>
          <w:sz w:val="24"/>
          <w:szCs w:val="24"/>
        </w:rPr>
        <w:t xml:space="preserve">, folios </w:t>
      </w:r>
      <w:r w:rsidR="001B7226">
        <w:rPr>
          <w:rFonts w:ascii="Century Gothic" w:eastAsia="Batang" w:hAnsi="Century Gothic"/>
          <w:iCs/>
          <w:sz w:val="24"/>
          <w:szCs w:val="24"/>
        </w:rPr>
        <w:lastRenderedPageBreak/>
        <w:t>12</w:t>
      </w:r>
      <w:r w:rsidR="0032782B" w:rsidRPr="003C6FD6">
        <w:rPr>
          <w:rFonts w:ascii="Century Gothic" w:eastAsia="Batang" w:hAnsi="Century Gothic"/>
          <w:iCs/>
          <w:sz w:val="24"/>
          <w:szCs w:val="24"/>
        </w:rPr>
        <w:t xml:space="preserve"> a </w:t>
      </w:r>
      <w:r w:rsidR="001B7226">
        <w:rPr>
          <w:rFonts w:ascii="Century Gothic" w:eastAsia="Batang" w:hAnsi="Century Gothic"/>
          <w:iCs/>
          <w:sz w:val="24"/>
          <w:szCs w:val="24"/>
        </w:rPr>
        <w:t>15</w:t>
      </w:r>
      <w:r w:rsidRPr="003C6FD6">
        <w:rPr>
          <w:rFonts w:ascii="Century Gothic" w:eastAsia="Batang" w:hAnsi="Century Gothic"/>
          <w:iCs/>
          <w:sz w:val="24"/>
          <w:szCs w:val="24"/>
        </w:rPr>
        <w:t xml:space="preserve">, </w:t>
      </w:r>
      <w:r w:rsidR="001465FF" w:rsidRPr="003C6FD6">
        <w:rPr>
          <w:rFonts w:ascii="Century Gothic" w:eastAsia="Batang" w:hAnsi="Century Gothic"/>
          <w:iCs/>
          <w:sz w:val="24"/>
          <w:szCs w:val="24"/>
        </w:rPr>
        <w:t xml:space="preserve">del cuaderno No. </w:t>
      </w:r>
      <w:r w:rsidR="001B7226">
        <w:rPr>
          <w:rFonts w:ascii="Century Gothic" w:eastAsia="Batang" w:hAnsi="Century Gothic"/>
          <w:iCs/>
          <w:sz w:val="24"/>
          <w:szCs w:val="24"/>
        </w:rPr>
        <w:t>2</w:t>
      </w:r>
      <w:r w:rsidR="001465FF" w:rsidRPr="003C6FD6">
        <w:rPr>
          <w:rFonts w:ascii="Century Gothic" w:eastAsia="Batang" w:hAnsi="Century Gothic"/>
          <w:iCs/>
          <w:sz w:val="24"/>
          <w:szCs w:val="24"/>
        </w:rPr>
        <w:t>,</w:t>
      </w:r>
      <w:r w:rsidRPr="003C6FD6">
        <w:rPr>
          <w:rFonts w:ascii="Century Gothic" w:eastAsia="Batang" w:hAnsi="Century Gothic"/>
          <w:iCs/>
          <w:sz w:val="24"/>
          <w:szCs w:val="24"/>
        </w:rPr>
        <w:t xml:space="preserve"> </w:t>
      </w:r>
      <w:r w:rsidR="00D723C9" w:rsidRPr="003C6FD6">
        <w:rPr>
          <w:rFonts w:ascii="Century Gothic" w:eastAsia="Batang" w:hAnsi="Century Gothic"/>
          <w:iCs/>
          <w:sz w:val="24"/>
          <w:szCs w:val="24"/>
        </w:rPr>
        <w:t>y que argumentó en los hechos</w:t>
      </w:r>
      <w:r w:rsidR="004F6E17" w:rsidRPr="003C6FD6">
        <w:rPr>
          <w:rFonts w:ascii="Century Gothic" w:eastAsia="Batang" w:hAnsi="Century Gothic"/>
          <w:iCs/>
          <w:sz w:val="24"/>
          <w:szCs w:val="24"/>
        </w:rPr>
        <w:t xml:space="preserve"> </w:t>
      </w:r>
      <w:r w:rsidR="00D723C9" w:rsidRPr="003C6FD6">
        <w:rPr>
          <w:rFonts w:ascii="Century Gothic" w:eastAsia="Batang" w:hAnsi="Century Gothic"/>
          <w:iCs/>
          <w:sz w:val="24"/>
          <w:szCs w:val="24"/>
        </w:rPr>
        <w:t xml:space="preserve">relacionados en el plenario, </w:t>
      </w:r>
    </w:p>
    <w:p w:rsidR="004F6E17" w:rsidRPr="003C6FD6" w:rsidRDefault="004F6E17" w:rsidP="003C6FD6">
      <w:pPr>
        <w:shd w:val="clear" w:color="auto" w:fill="FFFFFF"/>
        <w:spacing w:after="0"/>
        <w:ind w:left="567" w:right="-92"/>
        <w:jc w:val="both"/>
        <w:rPr>
          <w:rFonts w:ascii="Century Gothic" w:eastAsia="Batang" w:hAnsi="Century Gothic"/>
          <w:iCs/>
          <w:sz w:val="24"/>
          <w:szCs w:val="24"/>
        </w:rPr>
      </w:pPr>
      <w:r w:rsidRPr="003C6FD6">
        <w:rPr>
          <w:rFonts w:ascii="Century Gothic" w:eastAsia="Batang" w:hAnsi="Century Gothic"/>
          <w:iCs/>
          <w:sz w:val="24"/>
          <w:szCs w:val="24"/>
        </w:rPr>
        <w:t>Este Despacho judicial conforme a los presupuestos de forma y fondo, analizados y considerados,</w:t>
      </w:r>
    </w:p>
    <w:p w:rsidR="00151E91" w:rsidRPr="0016474F" w:rsidRDefault="00151E91" w:rsidP="003C6FD6">
      <w:pPr>
        <w:spacing w:after="0"/>
        <w:ind w:left="567" w:right="-92"/>
        <w:jc w:val="both"/>
        <w:rPr>
          <w:rFonts w:ascii="Century Gothic" w:eastAsia="Batang" w:hAnsi="Century Gothic"/>
          <w:iCs/>
          <w:sz w:val="28"/>
          <w:szCs w:val="28"/>
        </w:rPr>
      </w:pPr>
    </w:p>
    <w:p w:rsidR="00151E91" w:rsidRDefault="00151E91" w:rsidP="00C72267">
      <w:pPr>
        <w:spacing w:after="0"/>
        <w:ind w:left="567" w:right="-92"/>
        <w:jc w:val="both"/>
        <w:rPr>
          <w:rFonts w:ascii="Century Gothic" w:eastAsia="Batang" w:hAnsi="Century Gothic"/>
          <w:b/>
          <w:iCs/>
          <w:sz w:val="28"/>
          <w:szCs w:val="28"/>
        </w:rPr>
      </w:pPr>
      <w:r w:rsidRPr="0016474F">
        <w:rPr>
          <w:rFonts w:ascii="Century Gothic" w:eastAsia="Batang" w:hAnsi="Century Gothic"/>
          <w:b/>
          <w:iCs/>
          <w:sz w:val="28"/>
          <w:szCs w:val="28"/>
          <w:highlight w:val="yellow"/>
        </w:rPr>
        <w:t>RESUELVE:</w:t>
      </w:r>
      <w:r w:rsidRPr="0016474F">
        <w:rPr>
          <w:rFonts w:ascii="Century Gothic" w:eastAsia="Batang" w:hAnsi="Century Gothic"/>
          <w:b/>
          <w:iCs/>
          <w:sz w:val="28"/>
          <w:szCs w:val="28"/>
        </w:rPr>
        <w:t xml:space="preserve"> </w:t>
      </w:r>
    </w:p>
    <w:p w:rsidR="004F6E17" w:rsidRPr="0016474F" w:rsidRDefault="004F6E17" w:rsidP="00C72267">
      <w:pPr>
        <w:spacing w:after="0"/>
        <w:ind w:left="567" w:right="-92"/>
        <w:jc w:val="both"/>
        <w:rPr>
          <w:rFonts w:ascii="Century Gothic" w:eastAsia="Batang" w:hAnsi="Century Gothic"/>
          <w:b/>
          <w:iCs/>
          <w:sz w:val="28"/>
          <w:szCs w:val="28"/>
        </w:rPr>
      </w:pPr>
    </w:p>
    <w:p w:rsidR="00E2689C" w:rsidRPr="003C6FD6" w:rsidRDefault="00151E91" w:rsidP="003C6FD6">
      <w:pPr>
        <w:spacing w:after="0"/>
        <w:ind w:left="567" w:right="-92"/>
        <w:jc w:val="both"/>
        <w:rPr>
          <w:rFonts w:ascii="Century Gothic" w:eastAsia="Batang" w:hAnsi="Century Gothic" w:cs="Courier New"/>
          <w:sz w:val="24"/>
          <w:szCs w:val="24"/>
        </w:rPr>
      </w:pPr>
      <w:r w:rsidRPr="0016474F">
        <w:rPr>
          <w:rFonts w:ascii="Century Gothic" w:eastAsia="Batang" w:hAnsi="Century Gothic" w:cs="Calibri"/>
          <w:b/>
          <w:iCs/>
          <w:sz w:val="28"/>
          <w:szCs w:val="28"/>
          <w:highlight w:val="yellow"/>
        </w:rPr>
        <w:t>PRIMERO:</w:t>
      </w:r>
      <w:r w:rsidR="009E3DD8">
        <w:rPr>
          <w:rFonts w:ascii="Century Gothic" w:eastAsia="Batang" w:hAnsi="Century Gothic" w:cs="Calibri"/>
          <w:iCs/>
          <w:sz w:val="28"/>
          <w:szCs w:val="28"/>
        </w:rPr>
        <w:t xml:space="preserve"> </w:t>
      </w:r>
      <w:r w:rsidR="009E3DD8" w:rsidRPr="003C6FD6">
        <w:rPr>
          <w:rFonts w:ascii="Century Gothic" w:eastAsia="Batang" w:hAnsi="Century Gothic" w:cs="Calibri"/>
          <w:iCs/>
          <w:sz w:val="24"/>
          <w:szCs w:val="24"/>
        </w:rPr>
        <w:t xml:space="preserve">CONFIRMAR, </w:t>
      </w:r>
      <w:r w:rsidR="004F6E17" w:rsidRPr="003C6FD6">
        <w:rPr>
          <w:rFonts w:ascii="Century Gothic" w:eastAsia="Batang" w:hAnsi="Century Gothic" w:cs="Calibri"/>
          <w:iCs/>
          <w:sz w:val="24"/>
          <w:szCs w:val="24"/>
        </w:rPr>
        <w:t xml:space="preserve">íntegramente </w:t>
      </w:r>
      <w:r w:rsidRPr="003C6FD6">
        <w:rPr>
          <w:rFonts w:ascii="Century Gothic" w:eastAsia="Batang" w:hAnsi="Century Gothic" w:cs="Calibri"/>
          <w:iCs/>
          <w:sz w:val="24"/>
          <w:szCs w:val="24"/>
        </w:rPr>
        <w:t>la Resolución No.</w:t>
      </w:r>
      <w:r w:rsidR="001B7226">
        <w:rPr>
          <w:rFonts w:ascii="Century Gothic" w:eastAsia="Batang" w:hAnsi="Century Gothic" w:cs="Calibri"/>
          <w:iCs/>
          <w:sz w:val="24"/>
          <w:szCs w:val="24"/>
        </w:rPr>
        <w:t>454 del 26 de diciembre de 2019</w:t>
      </w:r>
      <w:r w:rsidR="009E3DD8" w:rsidRPr="003C6FD6">
        <w:rPr>
          <w:rFonts w:ascii="Century Gothic" w:eastAsia="Batang" w:hAnsi="Century Gothic" w:cs="Calibri"/>
          <w:iCs/>
          <w:sz w:val="24"/>
          <w:szCs w:val="24"/>
        </w:rPr>
        <w:t>, proferida por la comisaria de familia de</w:t>
      </w:r>
      <w:r w:rsidR="004F6E17" w:rsidRPr="003C6FD6">
        <w:rPr>
          <w:rFonts w:ascii="Century Gothic" w:eastAsia="Batang" w:hAnsi="Century Gothic" w:cs="Calibri"/>
          <w:iCs/>
          <w:sz w:val="24"/>
          <w:szCs w:val="24"/>
        </w:rPr>
        <w:t xml:space="preserve"> </w:t>
      </w:r>
      <w:r w:rsidR="001B7226">
        <w:rPr>
          <w:rFonts w:ascii="Century Gothic" w:eastAsia="Batang" w:hAnsi="Century Gothic" w:cs="Calibri"/>
          <w:iCs/>
          <w:sz w:val="24"/>
          <w:szCs w:val="24"/>
        </w:rPr>
        <w:t>San Antonio de Prado-</w:t>
      </w:r>
      <w:r w:rsidR="009E3DD8" w:rsidRPr="003C6FD6">
        <w:rPr>
          <w:rFonts w:ascii="Century Gothic" w:eastAsia="Batang" w:hAnsi="Century Gothic" w:cs="Calibri"/>
          <w:iCs/>
          <w:sz w:val="24"/>
          <w:szCs w:val="24"/>
        </w:rPr>
        <w:t xml:space="preserve"> </w:t>
      </w:r>
      <w:r w:rsidR="004F6E17" w:rsidRPr="003C6FD6">
        <w:rPr>
          <w:rFonts w:ascii="Century Gothic" w:eastAsia="Batang" w:hAnsi="Century Gothic" w:cs="Calibri"/>
          <w:iCs/>
          <w:sz w:val="24"/>
          <w:szCs w:val="24"/>
        </w:rPr>
        <w:t xml:space="preserve">Medellín, </w:t>
      </w:r>
      <w:r w:rsidR="0032782B" w:rsidRPr="003C6FD6">
        <w:rPr>
          <w:rFonts w:ascii="Century Gothic" w:eastAsia="Batang" w:hAnsi="Century Gothic" w:cs="Calibri"/>
          <w:iCs/>
          <w:sz w:val="24"/>
          <w:szCs w:val="24"/>
        </w:rPr>
        <w:t xml:space="preserve">y mediante la cual </w:t>
      </w:r>
      <w:r w:rsidR="007669A6" w:rsidRPr="003C6FD6">
        <w:rPr>
          <w:rFonts w:ascii="Century Gothic" w:eastAsia="Batang" w:hAnsi="Century Gothic" w:cs="Calibri"/>
          <w:iCs/>
          <w:sz w:val="24"/>
          <w:szCs w:val="24"/>
        </w:rPr>
        <w:t xml:space="preserve">se </w:t>
      </w:r>
      <w:r w:rsidR="007669A6" w:rsidRPr="003C6FD6">
        <w:rPr>
          <w:rFonts w:ascii="Century Gothic" w:eastAsia="Batang" w:hAnsi="Century Gothic" w:cs="Courier New"/>
          <w:sz w:val="24"/>
          <w:szCs w:val="24"/>
        </w:rPr>
        <w:t xml:space="preserve">declaró al señor </w:t>
      </w:r>
      <w:r w:rsidR="001B7226">
        <w:rPr>
          <w:rFonts w:ascii="Century Gothic" w:eastAsia="Batang" w:hAnsi="Century Gothic" w:cs="Courier New"/>
          <w:sz w:val="24"/>
          <w:szCs w:val="24"/>
        </w:rPr>
        <w:t>LUIS FERNANDO CORDOBA HURTADO, C.C.8175332</w:t>
      </w:r>
      <w:r w:rsidR="007669A6" w:rsidRPr="003C6FD6">
        <w:rPr>
          <w:rFonts w:ascii="Century Gothic" w:eastAsia="Batang" w:hAnsi="Century Gothic" w:cs="Courier New"/>
          <w:sz w:val="24"/>
          <w:szCs w:val="24"/>
        </w:rPr>
        <w:t xml:space="preserve">, responsable del incumplimiento de la medida de protección definitiva impuesta por la Comisaria de Familia </w:t>
      </w:r>
      <w:r w:rsidR="001B7226">
        <w:rPr>
          <w:rFonts w:ascii="Century Gothic" w:eastAsia="Batang" w:hAnsi="Century Gothic" w:cs="Courier New"/>
          <w:sz w:val="24"/>
          <w:szCs w:val="24"/>
        </w:rPr>
        <w:t>del corregimiento de San Antonio de Prado-</w:t>
      </w:r>
      <w:r w:rsidR="0032782B" w:rsidRPr="003C6FD6">
        <w:rPr>
          <w:rFonts w:ascii="Century Gothic" w:eastAsia="Batang" w:hAnsi="Century Gothic" w:cs="Courier New"/>
          <w:sz w:val="24"/>
          <w:szCs w:val="24"/>
        </w:rPr>
        <w:t xml:space="preserve"> </w:t>
      </w:r>
      <w:r w:rsidR="00D44B22" w:rsidRPr="003C6FD6">
        <w:rPr>
          <w:rFonts w:ascii="Century Gothic" w:eastAsia="Batang" w:hAnsi="Century Gothic" w:cs="Courier New"/>
          <w:sz w:val="24"/>
          <w:szCs w:val="24"/>
        </w:rPr>
        <w:t>Medellín</w:t>
      </w:r>
      <w:r w:rsidR="0032782B" w:rsidRPr="003C6FD6">
        <w:rPr>
          <w:rFonts w:ascii="Century Gothic" w:eastAsia="Batang" w:hAnsi="Century Gothic" w:cs="Courier New"/>
          <w:sz w:val="24"/>
          <w:szCs w:val="24"/>
        </w:rPr>
        <w:t>,</w:t>
      </w:r>
      <w:r w:rsidR="007669A6" w:rsidRPr="003C6FD6">
        <w:rPr>
          <w:rFonts w:ascii="Century Gothic" w:eastAsia="Batang" w:hAnsi="Century Gothic" w:cs="Courier New"/>
          <w:sz w:val="24"/>
          <w:szCs w:val="24"/>
        </w:rPr>
        <w:t xml:space="preserve"> mediante Resolución del </w:t>
      </w:r>
      <w:r w:rsidR="001B7226">
        <w:rPr>
          <w:rFonts w:ascii="Century Gothic" w:eastAsia="Batang" w:hAnsi="Century Gothic" w:cs="Courier New"/>
          <w:sz w:val="24"/>
          <w:szCs w:val="24"/>
        </w:rPr>
        <w:t>454 del 26 de noviembre de 2019</w:t>
      </w:r>
      <w:r w:rsidR="007669A6" w:rsidRPr="003C6FD6">
        <w:rPr>
          <w:rFonts w:ascii="Century Gothic" w:eastAsia="Batang" w:hAnsi="Century Gothic" w:cs="Courier New"/>
          <w:sz w:val="24"/>
          <w:szCs w:val="24"/>
        </w:rPr>
        <w:t>;</w:t>
      </w:r>
    </w:p>
    <w:p w:rsidR="00E2689C" w:rsidRPr="003C6FD6" w:rsidRDefault="00E2689C" w:rsidP="00C72267">
      <w:pPr>
        <w:spacing w:after="0"/>
        <w:ind w:left="567" w:right="-92"/>
        <w:jc w:val="both"/>
        <w:rPr>
          <w:rFonts w:ascii="Century Gothic" w:eastAsia="Batang" w:hAnsi="Century Gothic" w:cs="Courier New"/>
          <w:sz w:val="24"/>
          <w:szCs w:val="24"/>
        </w:rPr>
      </w:pPr>
    </w:p>
    <w:p w:rsidR="00E2689C" w:rsidRPr="003C6FD6" w:rsidRDefault="00E2689C" w:rsidP="00C72267">
      <w:pPr>
        <w:spacing w:after="0"/>
        <w:ind w:left="567" w:right="-92"/>
        <w:jc w:val="both"/>
        <w:rPr>
          <w:rFonts w:ascii="Century Gothic" w:eastAsia="Batang" w:hAnsi="Century Gothic" w:cs="Courier New"/>
          <w:sz w:val="24"/>
          <w:szCs w:val="24"/>
        </w:rPr>
      </w:pPr>
      <w:r w:rsidRPr="003C6FD6">
        <w:rPr>
          <w:rFonts w:ascii="Century Gothic" w:eastAsia="Batang" w:hAnsi="Century Gothic" w:cs="Courier New"/>
          <w:sz w:val="24"/>
          <w:szCs w:val="24"/>
        </w:rPr>
        <w:t xml:space="preserve">Se ratifican </w:t>
      </w:r>
      <w:r w:rsidR="007669A6" w:rsidRPr="003C6FD6">
        <w:rPr>
          <w:rFonts w:ascii="Century Gothic" w:eastAsia="Batang" w:hAnsi="Century Gothic" w:cs="Courier New"/>
          <w:sz w:val="24"/>
          <w:szCs w:val="24"/>
        </w:rPr>
        <w:t xml:space="preserve">las demás medidas de protección contenidas en la Resolución </w:t>
      </w:r>
      <w:r w:rsidR="003C6FD6" w:rsidRPr="003C6FD6">
        <w:rPr>
          <w:rFonts w:ascii="Century Gothic" w:eastAsia="Batang" w:hAnsi="Century Gothic" w:cs="Courier New"/>
          <w:sz w:val="24"/>
          <w:szCs w:val="24"/>
        </w:rPr>
        <w:t>proferida.</w:t>
      </w:r>
    </w:p>
    <w:p w:rsidR="003C6FD6" w:rsidRPr="003C6FD6" w:rsidRDefault="003C6FD6" w:rsidP="00C72267">
      <w:pPr>
        <w:spacing w:after="0"/>
        <w:ind w:left="567" w:right="-92"/>
        <w:jc w:val="both"/>
        <w:rPr>
          <w:rFonts w:ascii="Century Gothic" w:eastAsia="Batang" w:hAnsi="Century Gothic" w:cs="Courier New"/>
          <w:sz w:val="24"/>
          <w:szCs w:val="24"/>
        </w:rPr>
      </w:pPr>
    </w:p>
    <w:p w:rsidR="00E2689C" w:rsidRPr="003C6FD6" w:rsidRDefault="00E2689C" w:rsidP="003C6FD6">
      <w:pPr>
        <w:spacing w:after="0" w:line="240" w:lineRule="auto"/>
        <w:ind w:left="567" w:right="-92"/>
        <w:jc w:val="both"/>
        <w:rPr>
          <w:rFonts w:ascii="Century Gothic" w:eastAsia="Batang" w:hAnsi="Century Gothic" w:cs="Courier New"/>
          <w:sz w:val="24"/>
          <w:szCs w:val="24"/>
        </w:rPr>
      </w:pPr>
      <w:r w:rsidRPr="003C6FD6">
        <w:rPr>
          <w:rFonts w:ascii="Century Gothic" w:eastAsia="Batang" w:hAnsi="Century Gothic" w:cs="Courier New"/>
          <w:sz w:val="24"/>
          <w:szCs w:val="24"/>
        </w:rPr>
        <w:t xml:space="preserve">Se </w:t>
      </w:r>
      <w:r w:rsidR="001B7226" w:rsidRPr="003C6FD6">
        <w:rPr>
          <w:rFonts w:ascii="Century Gothic" w:eastAsia="Batang" w:hAnsi="Century Gothic" w:cs="Courier New"/>
          <w:sz w:val="24"/>
          <w:szCs w:val="24"/>
        </w:rPr>
        <w:t xml:space="preserve">informará al </w:t>
      </w:r>
      <w:r w:rsidR="000E72DA" w:rsidRPr="003C6FD6">
        <w:rPr>
          <w:rFonts w:ascii="Century Gothic" w:eastAsia="Batang" w:hAnsi="Century Gothic" w:cs="Courier New"/>
          <w:sz w:val="24"/>
          <w:szCs w:val="24"/>
        </w:rPr>
        <w:t>señor</w:t>
      </w:r>
      <w:r w:rsidR="007669A6" w:rsidRPr="003C6FD6">
        <w:rPr>
          <w:rFonts w:ascii="Century Gothic" w:eastAsia="Batang" w:hAnsi="Century Gothic" w:cs="Courier New"/>
          <w:sz w:val="24"/>
          <w:szCs w:val="24"/>
        </w:rPr>
        <w:t xml:space="preserve"> </w:t>
      </w:r>
      <w:r w:rsidR="001B7226">
        <w:rPr>
          <w:rFonts w:ascii="Century Gothic" w:eastAsia="Batang" w:hAnsi="Century Gothic" w:cs="Courier New"/>
          <w:sz w:val="24"/>
          <w:szCs w:val="24"/>
        </w:rPr>
        <w:t>LUIS FERNANDO CORDOBA HURTADO</w:t>
      </w:r>
      <w:r w:rsidR="007669A6" w:rsidRPr="003C6FD6">
        <w:rPr>
          <w:rFonts w:ascii="Century Gothic" w:eastAsia="Batang" w:hAnsi="Century Gothic" w:cs="Courier New"/>
          <w:sz w:val="24"/>
          <w:szCs w:val="24"/>
        </w:rPr>
        <w:t xml:space="preserve">, que el incumplimiento a la presente decisión, y en especial la continuación de la violencia, se podrá dar aplicación al art. 7°, literal b, que establece una 'sanción de arresto, entre 30 y 45 días. Aparte de otras medidas que se puedan tomar, de conformidad con el art. 5° de la </w:t>
      </w:r>
      <w:r w:rsidRPr="003C6FD6">
        <w:rPr>
          <w:rFonts w:ascii="Century Gothic" w:eastAsia="Batang" w:hAnsi="Century Gothic" w:cs="Courier New"/>
          <w:sz w:val="24"/>
          <w:szCs w:val="24"/>
        </w:rPr>
        <w:t>Ley 294/1996 y la Ley 1257/2008;</w:t>
      </w:r>
    </w:p>
    <w:p w:rsidR="00024E63" w:rsidRPr="003C6FD6" w:rsidRDefault="00024E63" w:rsidP="003C6FD6">
      <w:pPr>
        <w:spacing w:line="240" w:lineRule="auto"/>
        <w:ind w:left="567" w:right="-92"/>
        <w:jc w:val="both"/>
        <w:rPr>
          <w:rFonts w:ascii="Century Gothic" w:eastAsia="Batang" w:hAnsi="Century Gothic" w:cs="Calibri"/>
          <w:b/>
          <w:iCs/>
          <w:sz w:val="24"/>
          <w:szCs w:val="24"/>
          <w:highlight w:val="yellow"/>
        </w:rPr>
      </w:pPr>
    </w:p>
    <w:p w:rsidR="00151E91" w:rsidRPr="003C6FD6" w:rsidRDefault="00151E91" w:rsidP="003C6FD6">
      <w:pPr>
        <w:spacing w:after="0"/>
        <w:ind w:left="567" w:right="-92"/>
        <w:jc w:val="both"/>
        <w:rPr>
          <w:rFonts w:ascii="Century Gothic" w:eastAsia="Batang" w:hAnsi="Century Gothic" w:cs="Calibri"/>
          <w:iCs/>
          <w:sz w:val="24"/>
          <w:szCs w:val="24"/>
        </w:rPr>
      </w:pPr>
      <w:r w:rsidRPr="003C6FD6">
        <w:rPr>
          <w:rFonts w:ascii="Century Gothic" w:eastAsia="Batang" w:hAnsi="Century Gothic" w:cs="Calibri"/>
          <w:b/>
          <w:iCs/>
          <w:sz w:val="24"/>
          <w:szCs w:val="24"/>
          <w:highlight w:val="yellow"/>
        </w:rPr>
        <w:t>SEGUNDO:</w:t>
      </w:r>
      <w:r w:rsidRPr="003C6FD6">
        <w:rPr>
          <w:rFonts w:ascii="Century Gothic" w:eastAsia="Batang" w:hAnsi="Century Gothic" w:cs="Calibri"/>
          <w:iCs/>
          <w:sz w:val="24"/>
          <w:szCs w:val="24"/>
        </w:rPr>
        <w:t xml:space="preserve"> En firme este auto, remítanse las diligencias a la Comisaría de Familia- </w:t>
      </w:r>
      <w:r w:rsidR="001B7226">
        <w:rPr>
          <w:rFonts w:ascii="Century Gothic" w:eastAsia="Batang" w:hAnsi="Century Gothic" w:cs="Calibri"/>
          <w:iCs/>
          <w:sz w:val="24"/>
          <w:szCs w:val="24"/>
        </w:rPr>
        <w:t xml:space="preserve">San Antonio de Prado- </w:t>
      </w:r>
      <w:r w:rsidR="00B90AA2">
        <w:rPr>
          <w:rFonts w:ascii="Century Gothic" w:eastAsia="Batang" w:hAnsi="Century Gothic" w:cs="Calibri"/>
          <w:iCs/>
          <w:sz w:val="24"/>
          <w:szCs w:val="24"/>
        </w:rPr>
        <w:t>Medellín</w:t>
      </w:r>
      <w:r w:rsidRPr="003C6FD6">
        <w:rPr>
          <w:rFonts w:ascii="Century Gothic" w:eastAsia="Batang" w:hAnsi="Century Gothic" w:cs="Calibri"/>
          <w:iCs/>
          <w:sz w:val="24"/>
          <w:szCs w:val="24"/>
        </w:rPr>
        <w:t xml:space="preserve">, a fin de que se continúe con el procedimiento, esto es, requiriendo al </w:t>
      </w:r>
      <w:r w:rsidR="009D3459" w:rsidRPr="003C6FD6">
        <w:rPr>
          <w:rFonts w:ascii="Century Gothic" w:eastAsia="Batang" w:hAnsi="Century Gothic" w:cs="Calibri"/>
          <w:iCs/>
          <w:sz w:val="24"/>
          <w:szCs w:val="24"/>
        </w:rPr>
        <w:t xml:space="preserve">denunciado </w:t>
      </w:r>
      <w:r w:rsidRPr="003C6FD6">
        <w:rPr>
          <w:rFonts w:ascii="Century Gothic" w:eastAsia="Batang" w:hAnsi="Century Gothic" w:cs="Calibri"/>
          <w:iCs/>
          <w:sz w:val="24"/>
          <w:szCs w:val="24"/>
        </w:rPr>
        <w:t>para el pago de la multa impue</w:t>
      </w:r>
      <w:r w:rsidR="009D3459" w:rsidRPr="003C6FD6">
        <w:rPr>
          <w:rFonts w:ascii="Century Gothic" w:eastAsia="Batang" w:hAnsi="Century Gothic" w:cs="Calibri"/>
          <w:iCs/>
          <w:sz w:val="24"/>
          <w:szCs w:val="24"/>
        </w:rPr>
        <w:t>sta en la precitada resolución.</w:t>
      </w:r>
    </w:p>
    <w:p w:rsidR="003C6FD6" w:rsidRPr="003C6FD6" w:rsidRDefault="003C6FD6" w:rsidP="003C6FD6">
      <w:pPr>
        <w:spacing w:after="0"/>
        <w:ind w:left="567" w:right="-92"/>
        <w:jc w:val="both"/>
        <w:rPr>
          <w:rFonts w:ascii="Century Gothic" w:eastAsia="Batang" w:hAnsi="Century Gothic" w:cs="Calibri"/>
          <w:b/>
          <w:iCs/>
          <w:sz w:val="24"/>
          <w:szCs w:val="24"/>
          <w:highlight w:val="yellow"/>
        </w:rPr>
      </w:pPr>
    </w:p>
    <w:p w:rsidR="00151E91" w:rsidRPr="003C6FD6" w:rsidRDefault="003C6FD6" w:rsidP="003C6FD6">
      <w:pPr>
        <w:spacing w:after="0" w:line="240" w:lineRule="auto"/>
        <w:ind w:left="567" w:right="-92"/>
        <w:jc w:val="both"/>
        <w:rPr>
          <w:rFonts w:ascii="Century Gothic" w:eastAsia="Batang" w:hAnsi="Century Gothic" w:cs="Calibri"/>
          <w:iCs/>
          <w:sz w:val="24"/>
          <w:szCs w:val="24"/>
        </w:rPr>
      </w:pPr>
      <w:r w:rsidRPr="003C6FD6">
        <w:rPr>
          <w:rFonts w:ascii="Century Gothic" w:eastAsia="Batang" w:hAnsi="Century Gothic" w:cs="Calibri"/>
          <w:b/>
          <w:iCs/>
          <w:sz w:val="24"/>
          <w:szCs w:val="24"/>
          <w:highlight w:val="yellow"/>
        </w:rPr>
        <w:t>TERCERO</w:t>
      </w:r>
      <w:r w:rsidR="00024E63" w:rsidRPr="003C6FD6">
        <w:rPr>
          <w:rFonts w:ascii="Century Gothic" w:eastAsia="Batang" w:hAnsi="Century Gothic" w:cs="Calibri"/>
          <w:b/>
          <w:iCs/>
          <w:sz w:val="24"/>
          <w:szCs w:val="24"/>
          <w:highlight w:val="yellow"/>
        </w:rPr>
        <w:t>:</w:t>
      </w:r>
      <w:r w:rsidR="00024E63" w:rsidRPr="003C6FD6">
        <w:rPr>
          <w:rFonts w:ascii="Century Gothic" w:eastAsia="Batang" w:hAnsi="Century Gothic" w:cs="Calibri"/>
          <w:iCs/>
          <w:sz w:val="24"/>
          <w:szCs w:val="24"/>
        </w:rPr>
        <w:t xml:space="preserve"> </w:t>
      </w:r>
      <w:r w:rsidR="00151E91" w:rsidRPr="003C6FD6">
        <w:rPr>
          <w:rFonts w:ascii="Century Gothic" w:eastAsia="Batang" w:hAnsi="Century Gothic" w:cs="Calibri"/>
          <w:iCs/>
          <w:sz w:val="24"/>
          <w:szCs w:val="24"/>
        </w:rPr>
        <w:t>Entérese de este auto a la representante del Ministerio Público, para lo de su cargo.</w:t>
      </w:r>
    </w:p>
    <w:p w:rsidR="00024E63" w:rsidRPr="003C6FD6" w:rsidRDefault="00024E63" w:rsidP="003C6FD6">
      <w:pPr>
        <w:spacing w:after="0" w:line="240" w:lineRule="auto"/>
        <w:ind w:left="567" w:right="-92"/>
        <w:jc w:val="both"/>
        <w:rPr>
          <w:rFonts w:ascii="Century Gothic" w:eastAsia="Batang" w:hAnsi="Century Gothic" w:cs="Calibri"/>
          <w:iCs/>
          <w:sz w:val="24"/>
          <w:szCs w:val="24"/>
        </w:rPr>
      </w:pPr>
    </w:p>
    <w:p w:rsidR="00024E63" w:rsidRPr="003C6FD6" w:rsidRDefault="00024E63" w:rsidP="00C72267">
      <w:pPr>
        <w:spacing w:after="0"/>
        <w:ind w:left="567" w:right="-92"/>
        <w:jc w:val="both"/>
        <w:rPr>
          <w:rFonts w:ascii="Century Gothic" w:eastAsia="Batang" w:hAnsi="Century Gothic" w:cs="Calibri"/>
          <w:iCs/>
          <w:sz w:val="24"/>
          <w:szCs w:val="24"/>
        </w:rPr>
      </w:pPr>
      <w:r w:rsidRPr="003C6FD6">
        <w:rPr>
          <w:rFonts w:ascii="Century Gothic" w:eastAsia="Batang" w:hAnsi="Century Gothic" w:cs="Calibri"/>
          <w:iCs/>
          <w:sz w:val="24"/>
          <w:szCs w:val="24"/>
        </w:rPr>
        <w:t>Háganse las anotaciones en el sistema de información judicial.</w:t>
      </w:r>
    </w:p>
    <w:p w:rsidR="003C6FD6" w:rsidRDefault="003C6FD6" w:rsidP="003C6FD6">
      <w:pPr>
        <w:pStyle w:val="Ttulo1"/>
        <w:spacing w:before="0"/>
        <w:ind w:left="567" w:right="-92"/>
        <w:jc w:val="both"/>
        <w:rPr>
          <w:rFonts w:ascii="Century Gothic" w:eastAsia="Batang" w:hAnsi="Century Gothic" w:cs="Calibri"/>
          <w:iCs/>
          <w:caps w:val="0"/>
          <w:sz w:val="24"/>
          <w:szCs w:val="24"/>
        </w:rPr>
      </w:pPr>
    </w:p>
    <w:p w:rsidR="00151E91" w:rsidRPr="0016474F" w:rsidRDefault="00151E91" w:rsidP="000E72DA">
      <w:pPr>
        <w:pStyle w:val="Ttulo1"/>
        <w:spacing w:before="0" w:after="0"/>
        <w:ind w:left="567" w:right="-92"/>
        <w:jc w:val="both"/>
        <w:rPr>
          <w:rFonts w:ascii="Century Gothic" w:hAnsi="Century Gothic"/>
        </w:rPr>
      </w:pPr>
      <w:r w:rsidRPr="003C6FD6">
        <w:rPr>
          <w:rFonts w:ascii="Century Gothic" w:eastAsia="Batang" w:hAnsi="Century Gothic" w:cs="Calibri"/>
          <w:iCs/>
          <w:caps w:val="0"/>
          <w:sz w:val="24"/>
          <w:szCs w:val="24"/>
        </w:rPr>
        <w:t>Devuélvanse las diligencias a la comisaría.</w:t>
      </w:r>
      <w:r w:rsidR="000E72DA" w:rsidRPr="0016474F">
        <w:rPr>
          <w:rFonts w:ascii="Century Gothic" w:hAnsi="Century Gothic"/>
        </w:rPr>
        <w:t xml:space="preserve"> </w:t>
      </w:r>
    </w:p>
    <w:p w:rsidR="00151E91" w:rsidRPr="0016474F" w:rsidRDefault="00151E91" w:rsidP="000E72DA">
      <w:pPr>
        <w:pStyle w:val="Ttulo1"/>
        <w:spacing w:after="0"/>
        <w:ind w:left="567" w:right="-92"/>
        <w:jc w:val="both"/>
        <w:rPr>
          <w:rFonts w:ascii="Century Gothic" w:eastAsia="Batang" w:hAnsi="Century Gothic" w:cs="Calibri"/>
          <w:iCs/>
          <w:sz w:val="28"/>
          <w:szCs w:val="28"/>
        </w:rPr>
      </w:pPr>
      <w:r w:rsidRPr="0016474F">
        <w:rPr>
          <w:rFonts w:ascii="Century Gothic" w:eastAsia="Batang" w:hAnsi="Century Gothic" w:cs="Calibri"/>
          <w:iCs/>
          <w:sz w:val="28"/>
          <w:szCs w:val="28"/>
        </w:rPr>
        <w:t>NOTIFIQUESE Y CUMPLASE</w:t>
      </w:r>
    </w:p>
    <w:p w:rsidR="00151E91" w:rsidRPr="0016474F" w:rsidRDefault="00151E91" w:rsidP="003C6FD6">
      <w:pPr>
        <w:pStyle w:val="Ttulo1"/>
        <w:spacing w:after="0"/>
        <w:ind w:left="567" w:right="-92"/>
        <w:jc w:val="both"/>
        <w:rPr>
          <w:rFonts w:ascii="Century Gothic" w:eastAsia="Batang" w:hAnsi="Century Gothic" w:cs="Calibri"/>
          <w:iCs/>
          <w:sz w:val="28"/>
          <w:szCs w:val="28"/>
        </w:rPr>
      </w:pPr>
      <w:r w:rsidRPr="0016474F">
        <w:rPr>
          <w:rFonts w:ascii="Century Gothic" w:eastAsia="Batang" w:hAnsi="Century Gothic" w:cs="Calibri"/>
          <w:iCs/>
          <w:sz w:val="28"/>
          <w:szCs w:val="28"/>
        </w:rPr>
        <w:t>EL JUEZ,</w:t>
      </w:r>
    </w:p>
    <w:p w:rsidR="00151E91" w:rsidRPr="0016474F" w:rsidRDefault="00DC05F3" w:rsidP="003C6FD6">
      <w:pPr>
        <w:pStyle w:val="Ttulo1"/>
        <w:spacing w:after="0"/>
        <w:ind w:left="567" w:right="-92"/>
        <w:jc w:val="both"/>
        <w:rPr>
          <w:rFonts w:ascii="Century Gothic" w:eastAsia="Batang" w:hAnsi="Century Gothic" w:cs="Calibri"/>
          <w:iCs/>
          <w:sz w:val="28"/>
          <w:szCs w:val="28"/>
        </w:rPr>
      </w:pPr>
      <w:r>
        <w:rPr>
          <w:rFonts w:ascii="Century Gothic" w:eastAsia="Batang" w:hAnsi="Century Gothic" w:cs="Calibri"/>
          <w:iCs/>
          <w:sz w:val="28"/>
          <w:szCs w:val="28"/>
        </w:rPr>
        <w:tab/>
      </w:r>
      <w:r w:rsidR="003C6FD6">
        <w:rPr>
          <w:rFonts w:ascii="Century Gothic" w:eastAsia="Batang" w:hAnsi="Century Gothic" w:cs="Calibri"/>
          <w:iCs/>
          <w:sz w:val="28"/>
          <w:szCs w:val="28"/>
        </w:rPr>
        <w:tab/>
      </w:r>
      <w:r w:rsidR="003C6FD6">
        <w:rPr>
          <w:rFonts w:ascii="Century Gothic" w:eastAsia="Batang" w:hAnsi="Century Gothic" w:cs="Calibri"/>
          <w:iCs/>
          <w:sz w:val="28"/>
          <w:szCs w:val="28"/>
        </w:rPr>
        <w:tab/>
      </w:r>
      <w:r w:rsidR="00151E91" w:rsidRPr="0016474F">
        <w:rPr>
          <w:rFonts w:ascii="Century Gothic" w:eastAsia="Batang" w:hAnsi="Century Gothic" w:cs="Calibri"/>
          <w:iCs/>
          <w:sz w:val="28"/>
          <w:szCs w:val="28"/>
        </w:rPr>
        <w:t>GUILLERMO MARTINEZ RAMIREZ</w:t>
      </w:r>
    </w:p>
    <w:p w:rsidR="00151E91" w:rsidRPr="0016474F" w:rsidRDefault="00151E91" w:rsidP="00C72267">
      <w:pPr>
        <w:ind w:left="567" w:right="-92"/>
        <w:jc w:val="both"/>
        <w:rPr>
          <w:rFonts w:ascii="Century Gothic" w:eastAsia="Batang" w:hAnsi="Century Gothic" w:cs="Calibri"/>
          <w:sz w:val="28"/>
          <w:szCs w:val="28"/>
        </w:rPr>
      </w:pPr>
    </w:p>
    <w:p w:rsidR="00151E91" w:rsidRPr="0016474F" w:rsidRDefault="00151E91" w:rsidP="00C72267">
      <w:pPr>
        <w:ind w:left="567" w:right="-92"/>
        <w:jc w:val="both"/>
        <w:rPr>
          <w:rFonts w:ascii="Century Gothic" w:hAnsi="Century Gothic" w:cs="Calibri"/>
        </w:rPr>
      </w:pPr>
      <w:r w:rsidRPr="0016474F">
        <w:rPr>
          <w:rFonts w:ascii="Century Gothic" w:hAnsi="Century Gothic" w:cs="Calibri"/>
        </w:rPr>
        <w:t>®™</w:t>
      </w:r>
      <w:bookmarkStart w:id="0" w:name="_GoBack"/>
      <w:bookmarkEnd w:id="0"/>
    </w:p>
    <w:sectPr w:rsidR="00151E91" w:rsidRPr="0016474F" w:rsidSect="00B90AA2">
      <w:headerReference w:type="default" r:id="rId8"/>
      <w:footerReference w:type="default" r:id="rId9"/>
      <w:pgSz w:w="12242" w:h="18722" w:code="14"/>
      <w:pgMar w:top="1418" w:right="1418" w:bottom="1418" w:left="19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6B" w:rsidRDefault="0027476B">
      <w:pPr>
        <w:spacing w:after="0" w:line="240" w:lineRule="auto"/>
      </w:pPr>
      <w:r>
        <w:separator/>
      </w:r>
    </w:p>
  </w:endnote>
  <w:endnote w:type="continuationSeparator" w:id="0">
    <w:p w:rsidR="0027476B" w:rsidRDefault="0027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8" w:rsidRDefault="009D64CF" w:rsidP="009D64CF">
    <w:pPr>
      <w:pStyle w:val="Piedepgina"/>
      <w:ind w:left="113"/>
    </w:pPr>
    <w:r>
      <w:rPr>
        <w:rFonts w:ascii="Cambria" w:hAnsi="Cambria"/>
        <w:sz w:val="12"/>
        <w:szCs w:val="12"/>
      </w:rPr>
      <w:t>e</w:t>
    </w:r>
  </w:p>
  <w:p w:rsidR="008F4522" w:rsidRDefault="008F45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6B" w:rsidRDefault="0027476B">
      <w:pPr>
        <w:spacing w:after="0" w:line="240" w:lineRule="auto"/>
      </w:pPr>
      <w:r>
        <w:separator/>
      </w:r>
    </w:p>
  </w:footnote>
  <w:footnote w:type="continuationSeparator" w:id="0">
    <w:p w:rsidR="0027476B" w:rsidRDefault="0027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D8" w:rsidRDefault="00A601F6" w:rsidP="0016474F">
    <w:pPr>
      <w:pStyle w:val="Encabezado"/>
      <w:spacing w:after="0"/>
      <w:jc w:val="center"/>
      <w:rPr>
        <w:rFonts w:ascii="Bookman Old Style" w:hAnsi="Bookman Old Style"/>
        <w:sz w:val="12"/>
        <w:szCs w:val="12"/>
        <w:lang w:val="es-ES"/>
      </w:rPr>
    </w:pPr>
    <w:r>
      <w:rPr>
        <w:rFonts w:ascii="Bookman Old Style" w:hAnsi="Bookman Old Style"/>
        <w:sz w:val="12"/>
        <w:szCs w:val="12"/>
        <w:lang w:val="es-ES"/>
      </w:rPr>
      <w:t>VIOLENCIA INTRAFAMILIAR</w:t>
    </w:r>
  </w:p>
  <w:p w:rsidR="00F370E7" w:rsidRPr="00031371" w:rsidRDefault="00810B92" w:rsidP="00D15694">
    <w:pPr>
      <w:pStyle w:val="Encabezado"/>
      <w:spacing w:after="0"/>
      <w:jc w:val="center"/>
      <w:rPr>
        <w:rFonts w:ascii="Bookman Old Style" w:hAnsi="Bookman Old Style"/>
        <w:sz w:val="10"/>
        <w:szCs w:val="10"/>
        <w:lang w:val="es-ES"/>
      </w:rPr>
    </w:pPr>
    <w:r>
      <w:rPr>
        <w:rFonts w:ascii="Bookman Old Style" w:hAnsi="Bookman Old Style"/>
        <w:sz w:val="10"/>
        <w:szCs w:val="10"/>
        <w:lang w:val="es-ES"/>
      </w:rPr>
      <w:t>050019910080201946708</w:t>
    </w:r>
  </w:p>
  <w:p w:rsidR="008F4522" w:rsidRDefault="008F45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AE4B"/>
    <w:multiLevelType w:val="singleLevel"/>
    <w:tmpl w:val="1FE3AEAC"/>
    <w:lvl w:ilvl="0">
      <w:numFmt w:val="bullet"/>
      <w:lvlText w:val="·"/>
      <w:lvlJc w:val="left"/>
      <w:pPr>
        <w:tabs>
          <w:tab w:val="num" w:pos="3600"/>
        </w:tabs>
      </w:pPr>
      <w:rPr>
        <w:rFonts w:ascii="Symbol" w:hAnsi="Symbol" w:cs="Symbol"/>
        <w:snapToGrid/>
        <w:spacing w:val="-4"/>
        <w:sz w:val="19"/>
        <w:szCs w:val="19"/>
      </w:rPr>
    </w:lvl>
  </w:abstractNum>
  <w:num w:numId="1">
    <w:abstractNumId w:val="0"/>
    <w:lvlOverride w:ilvl="0">
      <w:lvl w:ilvl="0">
        <w:numFmt w:val="bullet"/>
        <w:lvlText w:val="·"/>
        <w:lvlJc w:val="left"/>
        <w:pPr>
          <w:tabs>
            <w:tab w:val="num" w:pos="144"/>
          </w:tabs>
        </w:pPr>
        <w:rPr>
          <w:rFonts w:ascii="Symbol" w:hAnsi="Symbol" w:cs="Symbol"/>
          <w:b/>
          <w:bCs/>
          <w:snapToGrid/>
          <w:sz w:val="19"/>
          <w:szCs w:val="1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91"/>
    <w:rsid w:val="0000405E"/>
    <w:rsid w:val="00005DF5"/>
    <w:rsid w:val="00012181"/>
    <w:rsid w:val="00024E63"/>
    <w:rsid w:val="00025FDF"/>
    <w:rsid w:val="00040EBC"/>
    <w:rsid w:val="00044B99"/>
    <w:rsid w:val="00046860"/>
    <w:rsid w:val="000744C6"/>
    <w:rsid w:val="0007461A"/>
    <w:rsid w:val="00094631"/>
    <w:rsid w:val="00094CFE"/>
    <w:rsid w:val="000C2B9C"/>
    <w:rsid w:val="000E72DA"/>
    <w:rsid w:val="0010339A"/>
    <w:rsid w:val="00112E15"/>
    <w:rsid w:val="001465FF"/>
    <w:rsid w:val="00151E91"/>
    <w:rsid w:val="00176664"/>
    <w:rsid w:val="001B7226"/>
    <w:rsid w:val="001C6C81"/>
    <w:rsid w:val="001D03FA"/>
    <w:rsid w:val="001E6201"/>
    <w:rsid w:val="00216466"/>
    <w:rsid w:val="002279B1"/>
    <w:rsid w:val="00234AB1"/>
    <w:rsid w:val="002528A4"/>
    <w:rsid w:val="0027476B"/>
    <w:rsid w:val="00280819"/>
    <w:rsid w:val="002B2A9C"/>
    <w:rsid w:val="002B689B"/>
    <w:rsid w:val="002D1F78"/>
    <w:rsid w:val="002D56D9"/>
    <w:rsid w:val="002D7923"/>
    <w:rsid w:val="0030380B"/>
    <w:rsid w:val="00315108"/>
    <w:rsid w:val="0032782B"/>
    <w:rsid w:val="00333805"/>
    <w:rsid w:val="00351DAC"/>
    <w:rsid w:val="00354299"/>
    <w:rsid w:val="003825ED"/>
    <w:rsid w:val="00390CED"/>
    <w:rsid w:val="003A1477"/>
    <w:rsid w:val="003A5405"/>
    <w:rsid w:val="003C6FD6"/>
    <w:rsid w:val="003D5B53"/>
    <w:rsid w:val="003F203C"/>
    <w:rsid w:val="00462D02"/>
    <w:rsid w:val="004B69B6"/>
    <w:rsid w:val="004C00B5"/>
    <w:rsid w:val="004E3F7E"/>
    <w:rsid w:val="004F0332"/>
    <w:rsid w:val="004F6E17"/>
    <w:rsid w:val="00516673"/>
    <w:rsid w:val="00542EA3"/>
    <w:rsid w:val="005839FD"/>
    <w:rsid w:val="005A23E8"/>
    <w:rsid w:val="005E162E"/>
    <w:rsid w:val="006032DD"/>
    <w:rsid w:val="00612439"/>
    <w:rsid w:val="00614243"/>
    <w:rsid w:val="00651C60"/>
    <w:rsid w:val="00665E80"/>
    <w:rsid w:val="00672EAC"/>
    <w:rsid w:val="0068379E"/>
    <w:rsid w:val="00690DB9"/>
    <w:rsid w:val="00697B16"/>
    <w:rsid w:val="006A73D1"/>
    <w:rsid w:val="006E648D"/>
    <w:rsid w:val="00737C7C"/>
    <w:rsid w:val="00763ABA"/>
    <w:rsid w:val="00765D5D"/>
    <w:rsid w:val="007669A6"/>
    <w:rsid w:val="007747D9"/>
    <w:rsid w:val="00783860"/>
    <w:rsid w:val="0079508E"/>
    <w:rsid w:val="00796B7A"/>
    <w:rsid w:val="007B00C9"/>
    <w:rsid w:val="007B3904"/>
    <w:rsid w:val="007C3FD5"/>
    <w:rsid w:val="00810B92"/>
    <w:rsid w:val="00816A00"/>
    <w:rsid w:val="00834089"/>
    <w:rsid w:val="00856609"/>
    <w:rsid w:val="00862AE3"/>
    <w:rsid w:val="00874A4B"/>
    <w:rsid w:val="0088363D"/>
    <w:rsid w:val="008853F8"/>
    <w:rsid w:val="00886905"/>
    <w:rsid w:val="008914C5"/>
    <w:rsid w:val="008C153F"/>
    <w:rsid w:val="008C339D"/>
    <w:rsid w:val="008F4522"/>
    <w:rsid w:val="00922ACC"/>
    <w:rsid w:val="0095784E"/>
    <w:rsid w:val="00965915"/>
    <w:rsid w:val="00987914"/>
    <w:rsid w:val="009C1606"/>
    <w:rsid w:val="009C33A5"/>
    <w:rsid w:val="009D3459"/>
    <w:rsid w:val="009D64CF"/>
    <w:rsid w:val="009E3DD8"/>
    <w:rsid w:val="009F01A8"/>
    <w:rsid w:val="009F2525"/>
    <w:rsid w:val="009F762E"/>
    <w:rsid w:val="00A023AD"/>
    <w:rsid w:val="00A0587F"/>
    <w:rsid w:val="00A206D9"/>
    <w:rsid w:val="00A26026"/>
    <w:rsid w:val="00A34A3D"/>
    <w:rsid w:val="00A566B6"/>
    <w:rsid w:val="00A601F6"/>
    <w:rsid w:val="00A8173B"/>
    <w:rsid w:val="00A9105A"/>
    <w:rsid w:val="00A9278A"/>
    <w:rsid w:val="00A960AC"/>
    <w:rsid w:val="00A9730F"/>
    <w:rsid w:val="00AB1F6B"/>
    <w:rsid w:val="00AC2E58"/>
    <w:rsid w:val="00AC4A3B"/>
    <w:rsid w:val="00AC6161"/>
    <w:rsid w:val="00AD6A0E"/>
    <w:rsid w:val="00AD6E98"/>
    <w:rsid w:val="00AF024E"/>
    <w:rsid w:val="00AF4477"/>
    <w:rsid w:val="00B7500A"/>
    <w:rsid w:val="00B750F1"/>
    <w:rsid w:val="00B86925"/>
    <w:rsid w:val="00B90AA2"/>
    <w:rsid w:val="00BA7090"/>
    <w:rsid w:val="00BB378B"/>
    <w:rsid w:val="00BC4858"/>
    <w:rsid w:val="00BC664F"/>
    <w:rsid w:val="00BD4B38"/>
    <w:rsid w:val="00BD50E7"/>
    <w:rsid w:val="00BF6EEE"/>
    <w:rsid w:val="00C06317"/>
    <w:rsid w:val="00C06431"/>
    <w:rsid w:val="00C17CC4"/>
    <w:rsid w:val="00C20CA7"/>
    <w:rsid w:val="00C2420C"/>
    <w:rsid w:val="00C259A8"/>
    <w:rsid w:val="00C425EA"/>
    <w:rsid w:val="00C54BD1"/>
    <w:rsid w:val="00C72267"/>
    <w:rsid w:val="00C90DC5"/>
    <w:rsid w:val="00CD286E"/>
    <w:rsid w:val="00CD45F6"/>
    <w:rsid w:val="00CD706E"/>
    <w:rsid w:val="00CF567F"/>
    <w:rsid w:val="00D370A4"/>
    <w:rsid w:val="00D44B22"/>
    <w:rsid w:val="00D545BF"/>
    <w:rsid w:val="00D723C9"/>
    <w:rsid w:val="00D84AD1"/>
    <w:rsid w:val="00DA401E"/>
    <w:rsid w:val="00DB71B1"/>
    <w:rsid w:val="00DC05F3"/>
    <w:rsid w:val="00DC6EA2"/>
    <w:rsid w:val="00DD7E27"/>
    <w:rsid w:val="00DF7831"/>
    <w:rsid w:val="00E22410"/>
    <w:rsid w:val="00E2689C"/>
    <w:rsid w:val="00E36BDA"/>
    <w:rsid w:val="00E42495"/>
    <w:rsid w:val="00E4551C"/>
    <w:rsid w:val="00E526F2"/>
    <w:rsid w:val="00E55B0B"/>
    <w:rsid w:val="00E84C3E"/>
    <w:rsid w:val="00E86001"/>
    <w:rsid w:val="00EA6877"/>
    <w:rsid w:val="00EA6B8C"/>
    <w:rsid w:val="00EB057D"/>
    <w:rsid w:val="00EE1B88"/>
    <w:rsid w:val="00EF0789"/>
    <w:rsid w:val="00F11B93"/>
    <w:rsid w:val="00F26355"/>
    <w:rsid w:val="00F3238E"/>
    <w:rsid w:val="00F577FF"/>
    <w:rsid w:val="00FC1DA3"/>
    <w:rsid w:val="00FE331D"/>
    <w:rsid w:val="00FF2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DBADC"/>
  <w15:chartTrackingRefBased/>
  <w15:docId w15:val="{EA70D7A0-5A97-4EE1-BD6D-DC263089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91"/>
    <w:rPr>
      <w:rFonts w:ascii="Calibri" w:eastAsia="Times New Roman" w:hAnsi="Calibri" w:cs="Times New Roman"/>
      <w:lang w:eastAsia="es-CO"/>
    </w:rPr>
  </w:style>
  <w:style w:type="paragraph" w:styleId="Ttulo1">
    <w:name w:val="heading 1"/>
    <w:basedOn w:val="Normal"/>
    <w:next w:val="Normal"/>
    <w:link w:val="Ttulo1Car"/>
    <w:uiPriority w:val="9"/>
    <w:qFormat/>
    <w:rsid w:val="00151E91"/>
    <w:pPr>
      <w:keepNext/>
      <w:keepLines/>
      <w:spacing w:before="400" w:after="40" w:line="240" w:lineRule="auto"/>
      <w:outlineLvl w:val="0"/>
    </w:pPr>
    <w:rPr>
      <w:rFonts w:ascii="Calibri Light" w:eastAsia="SimSun" w:hAnsi="Calibri Light"/>
      <w:cap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1E91"/>
    <w:rPr>
      <w:rFonts w:ascii="Calibri Light" w:eastAsia="SimSun" w:hAnsi="Calibri Light" w:cs="Times New Roman"/>
      <w:caps/>
      <w:sz w:val="36"/>
      <w:szCs w:val="36"/>
      <w:lang w:eastAsia="es-CO"/>
    </w:rPr>
  </w:style>
  <w:style w:type="paragraph" w:styleId="Encabezado">
    <w:name w:val="header"/>
    <w:basedOn w:val="Normal"/>
    <w:link w:val="EncabezadoCar"/>
    <w:uiPriority w:val="99"/>
    <w:unhideWhenUsed/>
    <w:rsid w:val="00151E91"/>
    <w:pPr>
      <w:tabs>
        <w:tab w:val="center" w:pos="4252"/>
        <w:tab w:val="right" w:pos="8504"/>
      </w:tabs>
    </w:pPr>
  </w:style>
  <w:style w:type="character" w:customStyle="1" w:styleId="EncabezadoCar">
    <w:name w:val="Encabezado Car"/>
    <w:basedOn w:val="Fuentedeprrafopredeter"/>
    <w:link w:val="Encabezado"/>
    <w:uiPriority w:val="99"/>
    <w:rsid w:val="00151E91"/>
    <w:rPr>
      <w:rFonts w:ascii="Calibri" w:eastAsia="Times New Roman" w:hAnsi="Calibri" w:cs="Times New Roman"/>
      <w:lang w:eastAsia="es-CO"/>
    </w:rPr>
  </w:style>
  <w:style w:type="paragraph" w:styleId="Piedepgina">
    <w:name w:val="footer"/>
    <w:basedOn w:val="Normal"/>
    <w:link w:val="PiedepginaCar"/>
    <w:uiPriority w:val="99"/>
    <w:unhideWhenUsed/>
    <w:rsid w:val="00151E91"/>
    <w:pPr>
      <w:tabs>
        <w:tab w:val="center" w:pos="4252"/>
        <w:tab w:val="right" w:pos="8504"/>
      </w:tabs>
    </w:pPr>
  </w:style>
  <w:style w:type="character" w:customStyle="1" w:styleId="PiedepginaCar">
    <w:name w:val="Pie de página Car"/>
    <w:basedOn w:val="Fuentedeprrafopredeter"/>
    <w:link w:val="Piedepgina"/>
    <w:uiPriority w:val="99"/>
    <w:rsid w:val="00151E91"/>
    <w:rPr>
      <w:rFonts w:ascii="Calibri" w:eastAsia="Times New Roman" w:hAnsi="Calibri" w:cs="Times New Roman"/>
      <w:lang w:eastAsia="es-CO"/>
    </w:rPr>
  </w:style>
  <w:style w:type="paragraph" w:styleId="Prrafodelista">
    <w:name w:val="List Paragraph"/>
    <w:basedOn w:val="Normal"/>
    <w:uiPriority w:val="34"/>
    <w:qFormat/>
    <w:rsid w:val="00EA6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4403">
      <w:bodyDiv w:val="1"/>
      <w:marLeft w:val="0"/>
      <w:marRight w:val="0"/>
      <w:marTop w:val="0"/>
      <w:marBottom w:val="0"/>
      <w:divBdr>
        <w:top w:val="none" w:sz="0" w:space="0" w:color="auto"/>
        <w:left w:val="none" w:sz="0" w:space="0" w:color="auto"/>
        <w:bottom w:val="none" w:sz="0" w:space="0" w:color="auto"/>
        <w:right w:val="none" w:sz="0" w:space="0" w:color="auto"/>
      </w:divBdr>
      <w:divsChild>
        <w:div w:id="159439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1809</Words>
  <Characters>10316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GAVIRIA MONTOYA</dc:creator>
  <cp:keywords/>
  <dc:description/>
  <cp:lastModifiedBy>Usuario de Windows</cp:lastModifiedBy>
  <cp:revision>16</cp:revision>
  <dcterms:created xsi:type="dcterms:W3CDTF">2020-07-21T18:33:00Z</dcterms:created>
  <dcterms:modified xsi:type="dcterms:W3CDTF">2020-08-21T00:38:00Z</dcterms:modified>
</cp:coreProperties>
</file>