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22" w:rsidRDefault="00B32222" w:rsidP="00B32222">
      <w:pPr>
        <w:spacing w:line="276" w:lineRule="auto"/>
        <w:jc w:val="both"/>
        <w:rPr>
          <w:b/>
        </w:rPr>
      </w:pPr>
      <w:r>
        <w:rPr>
          <w:b/>
        </w:rPr>
        <w:t>JUZGADO NOVENO DE FAMILIA DE ORALIDAD. MEDELLÍN.</w:t>
      </w:r>
    </w:p>
    <w:p w:rsidR="00B32222" w:rsidRDefault="004E4473" w:rsidP="00B32222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D</w:t>
      </w:r>
      <w:r w:rsidR="00B32222">
        <w:rPr>
          <w:b/>
          <w:u w:val="single"/>
        </w:rPr>
        <w:t>IECIOCHO DE AGOSTO DE DOS MIL VEINTE.</w:t>
      </w:r>
    </w:p>
    <w:p w:rsidR="00B32222" w:rsidRDefault="00B32222" w:rsidP="00B32222">
      <w:pPr>
        <w:spacing w:line="360" w:lineRule="auto"/>
        <w:jc w:val="both"/>
        <w:rPr>
          <w:b/>
          <w:u w:val="single"/>
        </w:rPr>
      </w:pPr>
    </w:p>
    <w:p w:rsidR="00B32222" w:rsidRDefault="00B32222" w:rsidP="00B32222">
      <w:pPr>
        <w:spacing w:line="360" w:lineRule="auto"/>
        <w:jc w:val="both"/>
        <w:rPr>
          <w:b/>
        </w:rPr>
      </w:pPr>
      <w:r>
        <w:rPr>
          <w:b/>
        </w:rPr>
        <w:t>RDO. 2019 – 16005</w:t>
      </w:r>
    </w:p>
    <w:p w:rsidR="00B32222" w:rsidRDefault="00B32222" w:rsidP="00B32222">
      <w:pPr>
        <w:spacing w:line="276" w:lineRule="auto"/>
        <w:jc w:val="both"/>
        <w:rPr>
          <w:b/>
        </w:rPr>
      </w:pPr>
    </w:p>
    <w:p w:rsidR="00B32222" w:rsidRDefault="00B32222" w:rsidP="00B32222">
      <w:pPr>
        <w:spacing w:line="276" w:lineRule="auto"/>
        <w:jc w:val="both"/>
      </w:pPr>
      <w:r>
        <w:t xml:space="preserve">Por medio del presente auto este Despacho Judicial </w:t>
      </w:r>
      <w:r w:rsidR="004E4473">
        <w:t xml:space="preserve">AVOCA CONOCIMIENTO </w:t>
      </w:r>
      <w:r>
        <w:t xml:space="preserve">de la solicitud de </w:t>
      </w:r>
      <w:r w:rsidR="00D16476">
        <w:t>HOMOLOGACIÓN</w:t>
      </w:r>
      <w:r>
        <w:t xml:space="preserve"> de la Resolución N° 653 del Treinta, 30, de Julio del año anterior, 2019, proferida por la Comisaría de Familia Nueve – Buenos Aires, en la cual se dictaron medidas de Restablecimiento de Derechos en el contexto de Violencia Intrafamiliar en beneficio de los niños </w:t>
      </w:r>
      <w:r w:rsidRPr="004E4473">
        <w:rPr>
          <w:b/>
        </w:rPr>
        <w:t>JUAN JOSÉ y JUAN SEBASTIÁN JARAMILLO GARCÍA</w:t>
      </w:r>
      <w:r>
        <w:t xml:space="preserve">. </w:t>
      </w:r>
    </w:p>
    <w:p w:rsidR="00B32222" w:rsidRDefault="00B32222" w:rsidP="00B32222">
      <w:pPr>
        <w:spacing w:line="276" w:lineRule="auto"/>
        <w:jc w:val="both"/>
      </w:pPr>
    </w:p>
    <w:p w:rsidR="00B32222" w:rsidRDefault="00B32222" w:rsidP="00B32222">
      <w:pPr>
        <w:spacing w:line="276" w:lineRule="auto"/>
        <w:jc w:val="both"/>
      </w:pPr>
      <w:r>
        <w:t>Las medidas adoptadas tienen que ver con la declaratoria de vulneración del derecho fundamental a la integridad personal</w:t>
      </w:r>
      <w:r w:rsidR="004E4473">
        <w:t xml:space="preserve"> de los citados niños</w:t>
      </w:r>
      <w:r>
        <w:t xml:space="preserve">. Se amonestó al señor </w:t>
      </w:r>
      <w:r w:rsidRPr="004E4473">
        <w:rPr>
          <w:b/>
        </w:rPr>
        <w:t>SEBASTIÁN JARAMILLO GONZÁLEZ</w:t>
      </w:r>
      <w:r w:rsidR="004E4473">
        <w:rPr>
          <w:b/>
        </w:rPr>
        <w:t xml:space="preserve">, </w:t>
      </w:r>
      <w:r w:rsidR="004E4473">
        <w:t>en calidad de padre de los niños,</w:t>
      </w:r>
      <w:r>
        <w:t xml:space="preserve"> para que hacia el futuro cese todo tipo de vulneración de derechos hacia sus hijos </w:t>
      </w:r>
      <w:r w:rsidRPr="004E4473">
        <w:rPr>
          <w:b/>
        </w:rPr>
        <w:t xml:space="preserve">JUAN JOSÉ y JUAN SEBASTIÁN </w:t>
      </w:r>
      <w:r w:rsidR="0045719F" w:rsidRPr="004E4473">
        <w:rPr>
          <w:b/>
        </w:rPr>
        <w:t>JARAMILLO GARCÍA</w:t>
      </w:r>
      <w:r w:rsidR="0045719F">
        <w:t>, con la obliga</w:t>
      </w:r>
      <w:r>
        <w:t>c</w:t>
      </w:r>
      <w:r w:rsidR="0045719F">
        <w:t>i</w:t>
      </w:r>
      <w:r>
        <w:t>ón de asist</w:t>
      </w:r>
      <w:r w:rsidR="004E4473">
        <w:t>ir a un curso pedagógico sobre D</w:t>
      </w:r>
      <w:r>
        <w:t>erechos de la</w:t>
      </w:r>
      <w:r w:rsidR="0045719F">
        <w:t xml:space="preserve"> </w:t>
      </w:r>
      <w:r w:rsidR="004E4473">
        <w:t>N</w:t>
      </w:r>
      <w:r>
        <w:t>iñez, a cargo de la Defensoría del Pueblo, so pena de multa convertible en arrest</w:t>
      </w:r>
      <w:r w:rsidR="004E4473">
        <w:t xml:space="preserve">o y </w:t>
      </w:r>
      <w:r>
        <w:t xml:space="preserve">cuya constancia debe anexar al proceso. </w:t>
      </w:r>
    </w:p>
    <w:p w:rsidR="0045719F" w:rsidRDefault="0045719F" w:rsidP="00B32222">
      <w:pPr>
        <w:spacing w:line="276" w:lineRule="auto"/>
        <w:jc w:val="both"/>
      </w:pPr>
    </w:p>
    <w:p w:rsidR="0045719F" w:rsidRDefault="0045719F" w:rsidP="00B32222">
      <w:pPr>
        <w:spacing w:line="276" w:lineRule="auto"/>
        <w:jc w:val="both"/>
      </w:pPr>
      <w:r>
        <w:t>Se or</w:t>
      </w:r>
      <w:r w:rsidR="004E4473">
        <w:t>denó que los citados niños continúen en tratamiento Psicológico y P</w:t>
      </w:r>
      <w:r>
        <w:t>si</w:t>
      </w:r>
      <w:r w:rsidR="004E4473">
        <w:t xml:space="preserve">quiátrico, debiendo aportar al Despacho la constancia de </w:t>
      </w:r>
      <w:r>
        <w:t>c</w:t>
      </w:r>
      <w:r w:rsidR="004E4473">
        <w:t>o</w:t>
      </w:r>
      <w:r>
        <w:t>ntinuación de los mismos. De igual forma se ordenó a</w:t>
      </w:r>
      <w:r w:rsidR="004E4473">
        <w:t xml:space="preserve"> </w:t>
      </w:r>
      <w:r>
        <w:t xml:space="preserve">los </w:t>
      </w:r>
      <w:r w:rsidR="004E4473">
        <w:t xml:space="preserve">padres, </w:t>
      </w:r>
      <w:r>
        <w:t xml:space="preserve">señores </w:t>
      </w:r>
      <w:r w:rsidRPr="004E4473">
        <w:rPr>
          <w:b/>
        </w:rPr>
        <w:t>DIANA CECILIA GARCÍA GONZÁLEZ y SEBASTIÁN JARAMILLO GONZALEZ</w:t>
      </w:r>
      <w:r w:rsidR="00D16476">
        <w:rPr>
          <w:b/>
        </w:rPr>
        <w:t>,</w:t>
      </w:r>
      <w:r w:rsidRPr="004E4473">
        <w:rPr>
          <w:b/>
        </w:rPr>
        <w:t xml:space="preserve"> </w:t>
      </w:r>
      <w:r>
        <w:t>in</w:t>
      </w:r>
      <w:r w:rsidR="004E4473">
        <w:t>i</w:t>
      </w:r>
      <w:r>
        <w:t xml:space="preserve">ciar proceso terapéutico de padres separados </w:t>
      </w:r>
      <w:r w:rsidR="004E4473">
        <w:t xml:space="preserve">para elaboración de las situaciones conflictivas, la cual deberán iniciar </w:t>
      </w:r>
      <w:r>
        <w:t>en un pl</w:t>
      </w:r>
      <w:r w:rsidR="004E4473">
        <w:t xml:space="preserve">azo de dos meses </w:t>
      </w:r>
      <w:r>
        <w:t>a</w:t>
      </w:r>
      <w:r w:rsidR="004E4473">
        <w:t xml:space="preserve"> </w:t>
      </w:r>
      <w:r>
        <w:t>partir de la</w:t>
      </w:r>
      <w:r w:rsidR="004E4473">
        <w:t xml:space="preserve"> notifica</w:t>
      </w:r>
      <w:r>
        <w:t>c</w:t>
      </w:r>
      <w:r w:rsidR="004E4473">
        <w:t>i</w:t>
      </w:r>
      <w:r>
        <w:t>ón</w:t>
      </w:r>
      <w:r w:rsidR="004E4473">
        <w:t xml:space="preserve"> de la Resolución</w:t>
      </w:r>
      <w:r>
        <w:t>,</w:t>
      </w:r>
      <w:r w:rsidR="004E4473">
        <w:t xml:space="preserve"> </w:t>
      </w:r>
      <w:r>
        <w:t>la cual deberá hacerse a través de la EPS</w:t>
      </w:r>
      <w:r w:rsidR="004E4473">
        <w:t xml:space="preserve"> </w:t>
      </w:r>
      <w:r>
        <w:t>o Caja de Comp</w:t>
      </w:r>
      <w:r w:rsidR="004E4473">
        <w:t xml:space="preserve">ensación Familiar y aportar al Despacho </w:t>
      </w:r>
      <w:r>
        <w:t>c</w:t>
      </w:r>
      <w:r w:rsidR="004E4473">
        <w:t>onsta</w:t>
      </w:r>
      <w:r>
        <w:t>ncia de su in</w:t>
      </w:r>
      <w:r w:rsidR="004E4473">
        <w:t>i</w:t>
      </w:r>
      <w:r>
        <w:t xml:space="preserve">cio. </w:t>
      </w:r>
    </w:p>
    <w:p w:rsidR="0045719F" w:rsidRDefault="0045719F" w:rsidP="00B32222">
      <w:pPr>
        <w:spacing w:line="276" w:lineRule="auto"/>
        <w:jc w:val="both"/>
      </w:pPr>
    </w:p>
    <w:p w:rsidR="00965E71" w:rsidRDefault="0045719F" w:rsidP="00965E71">
      <w:pPr>
        <w:spacing w:line="276" w:lineRule="auto"/>
        <w:jc w:val="both"/>
      </w:pPr>
      <w:r>
        <w:t>Se exhortó a los padres para que como adultos resuelv</w:t>
      </w:r>
      <w:r w:rsidR="004E4473">
        <w:t>an los conflictos si</w:t>
      </w:r>
      <w:r>
        <w:t>n inv</w:t>
      </w:r>
      <w:r w:rsidR="004E4473">
        <w:t xml:space="preserve">olucrar en ellos a sus hijos y </w:t>
      </w:r>
      <w:r>
        <w:t>par</w:t>
      </w:r>
      <w:r w:rsidR="004E4473">
        <w:t>a</w:t>
      </w:r>
      <w:r>
        <w:t xml:space="preserve"> evitar </w:t>
      </w:r>
      <w:r w:rsidR="004E4473">
        <w:t>que sus familias extensas se inv</w:t>
      </w:r>
      <w:r>
        <w:t>olucren en las decisiones y forma de corrección de sus hijos</w:t>
      </w:r>
      <w:r w:rsidR="004E4473">
        <w:t>,</w:t>
      </w:r>
      <w:r>
        <w:t xml:space="preserve"> con</w:t>
      </w:r>
      <w:r w:rsidR="004E4473">
        <w:t xml:space="preserve"> </w:t>
      </w:r>
      <w:r>
        <w:t xml:space="preserve">el fin de que no haya alienación parental. Se advirtió al señor </w:t>
      </w:r>
      <w:r w:rsidRPr="004E4473">
        <w:rPr>
          <w:b/>
        </w:rPr>
        <w:t xml:space="preserve">SEBASTIÁN JARAMILLO GONZÁLEZ </w:t>
      </w:r>
      <w:r>
        <w:t>respecto a las sanciones que le acarreará el incumplimiento de la medida tomada, consistente en sanción mon</w:t>
      </w:r>
      <w:r w:rsidR="004E4473">
        <w:t>etaria convertible en arresto d</w:t>
      </w:r>
      <w:r>
        <w:t>e</w:t>
      </w:r>
      <w:r w:rsidR="004E4473">
        <w:t xml:space="preserve"> </w:t>
      </w:r>
      <w:r>
        <w:t>c</w:t>
      </w:r>
      <w:r w:rsidR="004E4473">
        <w:t>on</w:t>
      </w:r>
      <w:r>
        <w:t>f</w:t>
      </w:r>
      <w:r w:rsidR="004E4473">
        <w:t xml:space="preserve">ormidad </w:t>
      </w:r>
      <w:r>
        <w:t>c</w:t>
      </w:r>
      <w:r w:rsidR="004E4473">
        <w:t>o</w:t>
      </w:r>
      <w:r>
        <w:t>n</w:t>
      </w:r>
      <w:r w:rsidR="004E4473">
        <w:t xml:space="preserve"> </w:t>
      </w:r>
      <w:r>
        <w:t>la normatividad vigente. De las diligencia</w:t>
      </w:r>
      <w:r w:rsidR="004E4473">
        <w:t>s se ordenó r</w:t>
      </w:r>
      <w:r>
        <w:t>e</w:t>
      </w:r>
      <w:r w:rsidR="004E4473">
        <w:t>mitir copia a la Defens</w:t>
      </w:r>
      <w:r>
        <w:t>oría de Familia del Centro Zonal Nº 4 del ICBF para que adelanten el</w:t>
      </w:r>
      <w:r w:rsidR="004E4473">
        <w:t xml:space="preserve"> </w:t>
      </w:r>
      <w:r>
        <w:t>respectivo seguim</w:t>
      </w:r>
      <w:r w:rsidR="004E4473">
        <w:t>ie</w:t>
      </w:r>
      <w:r>
        <w:t>nto. Cabe anotar que la</w:t>
      </w:r>
      <w:r w:rsidR="004E4473">
        <w:t xml:space="preserve"> </w:t>
      </w:r>
      <w:r>
        <w:t>misma Comisaría de Familia, según se</w:t>
      </w:r>
      <w:r w:rsidR="004E4473">
        <w:t xml:space="preserve"> </w:t>
      </w:r>
      <w:r>
        <w:t>menciona en el expediente</w:t>
      </w:r>
      <w:r w:rsidR="004E4473">
        <w:t>,</w:t>
      </w:r>
      <w:r>
        <w:t xml:space="preserve"> falló previamente un </w:t>
      </w:r>
      <w:r w:rsidR="004E4473">
        <w:t>p</w:t>
      </w:r>
      <w:r>
        <w:t>roceso p</w:t>
      </w:r>
      <w:r w:rsidR="004E4473">
        <w:t>or Violencia</w:t>
      </w:r>
      <w:r w:rsidR="00965E71">
        <w:t xml:space="preserve"> </w:t>
      </w:r>
      <w:r w:rsidR="004E4473">
        <w:lastRenderedPageBreak/>
        <w:t>I</w:t>
      </w:r>
      <w:r>
        <w:t>ntrafamiliar dentro del</w:t>
      </w:r>
      <w:r w:rsidR="004E4473">
        <w:t xml:space="preserve"> </w:t>
      </w:r>
      <w:r>
        <w:t xml:space="preserve">mismo núcleo familiar, en </w:t>
      </w:r>
    </w:p>
    <w:p w:rsidR="00D16476" w:rsidRDefault="00965E71" w:rsidP="00965E71">
      <w:pPr>
        <w:spacing w:line="276" w:lineRule="auto"/>
        <w:jc w:val="both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  <w:r>
        <w:rPr>
          <w:noProof/>
          <w:lang w:val="es-ES"/>
        </w:rPr>
        <w:drawing>
          <wp:inline distT="0" distB="0" distL="0" distR="0">
            <wp:extent cx="5612130" cy="96107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sz w:val="20"/>
          <w:szCs w:val="20"/>
          <w:lang w:val="es-ES_tradnl"/>
        </w:rPr>
        <w:t xml:space="preserve"> </w:t>
      </w:r>
      <w:bookmarkStart w:id="0" w:name="_GoBack"/>
      <w:bookmarkEnd w:id="0"/>
    </w:p>
    <w:p w:rsidR="00B32222" w:rsidRDefault="00B32222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965E71" w:rsidRDefault="00965E71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965E71" w:rsidRDefault="00965E71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965E71" w:rsidRDefault="00965E71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Default="00B32222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  <w:r w:rsidRPr="00884755">
        <w:rPr>
          <w:rFonts w:asciiTheme="majorHAnsi" w:hAnsiTheme="majorHAnsi" w:cs="Times New Roman"/>
          <w:i w:val="0"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0BBE2" wp14:editId="3504BFAB">
                <wp:simplePos x="0" y="0"/>
                <wp:positionH relativeFrom="column">
                  <wp:posOffset>3146195</wp:posOffset>
                </wp:positionH>
                <wp:positionV relativeFrom="paragraph">
                  <wp:posOffset>58757</wp:posOffset>
                </wp:positionV>
                <wp:extent cx="3010535" cy="2005533"/>
                <wp:effectExtent l="38100" t="38100" r="37465" b="33020"/>
                <wp:wrapNone/>
                <wp:docPr id="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2005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222" w:rsidRPr="00B6710F" w:rsidRDefault="00B32222" w:rsidP="00B32222">
                            <w:pPr>
                              <w:jc w:val="center"/>
                              <w:rPr>
                                <w:sz w:val="18"/>
                                <w:szCs w:val="1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32222" w:rsidRPr="00884755" w:rsidRDefault="00B32222" w:rsidP="00B3222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  <w:r w:rsidRPr="00884755"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B32222" w:rsidRPr="00884755" w:rsidRDefault="00B32222" w:rsidP="00B3222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Hoy___________ d</w:t>
                            </w:r>
                            <w:r w:rsidR="00A21ECB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 xml:space="preserve">e_______________________ </w:t>
                            </w:r>
                            <w:proofErr w:type="spellStart"/>
                            <w:r w:rsidR="00A21ECB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 w:rsidR="00A21ECB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 xml:space="preserve">Se notificó personalmente a la Defensora de Familia el contenido del auto </w:t>
                            </w:r>
                            <w:proofErr w:type="spellStart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admisorio</w:t>
                            </w:r>
                            <w:proofErr w:type="spellEnd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 xml:space="preserve"> del proceso con Radicado N°_</w:t>
                            </w:r>
                            <w:r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>2018</w:t>
                            </w:r>
                            <w:r w:rsidR="00A21ECB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>- 1</w:t>
                            </w:r>
                            <w:r w:rsidR="00A21ECB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>6005</w:t>
                            </w: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Def</w:t>
                            </w:r>
                            <w:proofErr w:type="spellEnd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 xml:space="preserve">. de </w:t>
                            </w:r>
                            <w:proofErr w:type="spellStart"/>
                            <w:proofErr w:type="gramStart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Flia</w:t>
                            </w:r>
                            <w:proofErr w:type="spellEnd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A21ECB"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  <w:t>JOSÉ REINALDO 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BBE2" id="Cuadro de texto 3" o:spid="_x0000_s1027" type="#_x0000_t202" style="position:absolute;margin-left:247.75pt;margin-top:4.65pt;width:237.05pt;height:1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" strokeweight="6pt">
                <v:stroke linestyle="thickBetweenThin"/>
                <v:textbox>
                  <w:txbxContent>
                    <w:p w:rsidR="00B32222" w:rsidRPr="00B6710F" w:rsidRDefault="00B32222" w:rsidP="00B32222">
                      <w:pPr>
                        <w:jc w:val="center"/>
                        <w:rPr>
                          <w:sz w:val="18"/>
                          <w:szCs w:val="1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32222" w:rsidRPr="00884755" w:rsidRDefault="00B32222" w:rsidP="00B32222">
                      <w:pPr>
                        <w:jc w:val="center"/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</w:pPr>
                      <w:r w:rsidRPr="00884755"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B32222" w:rsidRPr="00884755" w:rsidRDefault="00B32222" w:rsidP="00B32222">
                      <w:pPr>
                        <w:jc w:val="center"/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Hoy___________ d</w:t>
                      </w:r>
                      <w:r w:rsidR="00A21ECB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 xml:space="preserve">e_______________________ </w:t>
                      </w:r>
                      <w:proofErr w:type="spellStart"/>
                      <w:r w:rsidR="00A21ECB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de</w:t>
                      </w:r>
                      <w:proofErr w:type="spellEnd"/>
                      <w:r w:rsidR="00A21ECB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 xml:space="preserve"> 2020</w:t>
                      </w: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.</w:t>
                      </w: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 xml:space="preserve">Se notificó personalmente a la Defensora de Familia el contenido del auto </w:t>
                      </w:r>
                      <w:proofErr w:type="spellStart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admisorio</w:t>
                      </w:r>
                      <w:proofErr w:type="spellEnd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 xml:space="preserve"> del proceso con Radicado N°_</w:t>
                      </w:r>
                      <w:r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  <w:u w:val="single"/>
                        </w:rPr>
                        <w:t>2018</w:t>
                      </w:r>
                      <w:r w:rsidR="00A21ECB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  <w:u w:val="single"/>
                        </w:rPr>
                        <w:t>9</w:t>
                      </w:r>
                      <w:r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  <w:u w:val="single"/>
                        </w:rPr>
                        <w:t>- 1</w:t>
                      </w:r>
                      <w:r w:rsidR="00A21ECB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  <w:u w:val="single"/>
                        </w:rPr>
                        <w:t>6005</w:t>
                      </w: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.</w:t>
                      </w: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Def</w:t>
                      </w:r>
                      <w:proofErr w:type="spellEnd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 xml:space="preserve">. de </w:t>
                      </w:r>
                      <w:proofErr w:type="spellStart"/>
                      <w:proofErr w:type="gramStart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Flia</w:t>
                      </w:r>
                      <w:proofErr w:type="spellEnd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._</w:t>
                      </w:r>
                      <w:proofErr w:type="gramEnd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</w:pP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A21ECB"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  <w:t>JOSÉ REINALDO GÓMEZ</w:t>
                      </w:r>
                    </w:p>
                  </w:txbxContent>
                </v:textbox>
              </v:shape>
            </w:pict>
          </mc:Fallback>
        </mc:AlternateContent>
      </w:r>
      <w:r w:rsidRPr="00884755">
        <w:rPr>
          <w:rFonts w:asciiTheme="majorHAnsi" w:hAnsiTheme="majorHAnsi" w:cs="Times New Roman"/>
          <w:i w:val="0"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9D2A0" wp14:editId="4F51ECE3">
                <wp:simplePos x="0" y="0"/>
                <wp:positionH relativeFrom="column">
                  <wp:posOffset>-24765</wp:posOffset>
                </wp:positionH>
                <wp:positionV relativeFrom="paragraph">
                  <wp:posOffset>53016</wp:posOffset>
                </wp:positionV>
                <wp:extent cx="3012141" cy="2024380"/>
                <wp:effectExtent l="38100" t="38100" r="36195" b="33020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141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222" w:rsidRPr="00884755" w:rsidRDefault="00B32222" w:rsidP="00B32222">
                            <w:pPr>
                              <w:jc w:val="center"/>
                              <w:rPr>
                                <w:i w:val="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32222" w:rsidRPr="00884755" w:rsidRDefault="00B32222" w:rsidP="00B3222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  <w:r w:rsidRPr="00884755"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B32222" w:rsidRPr="00884755" w:rsidRDefault="00B32222" w:rsidP="00B3222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Hoy___________</w:t>
                            </w:r>
                            <w:r w:rsidR="00A21ECB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_ de ____________________de 2020</w:t>
                            </w: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 xml:space="preserve">Se notificó a la Agente del Ministerio Público el auto </w:t>
                            </w:r>
                            <w:proofErr w:type="spellStart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admisorio</w:t>
                            </w:r>
                            <w:proofErr w:type="spellEnd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 xml:space="preserve"> del proceso con Radicado N° _</w:t>
                            </w:r>
                            <w:r w:rsidR="00A21ECB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>2019</w:t>
                            </w:r>
                            <w:r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 xml:space="preserve"> – 1</w:t>
                            </w:r>
                            <w:r w:rsidR="00A21ECB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>6005</w:t>
                            </w: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884755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</w:pPr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 xml:space="preserve">Agente Min. </w:t>
                            </w:r>
                            <w:proofErr w:type="spellStart"/>
                            <w:proofErr w:type="gramStart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Publ</w:t>
                            </w:r>
                            <w:proofErr w:type="spellEnd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 w:rsidRPr="00884755">
                              <w:rPr>
                                <w:rFonts w:asciiTheme="majorHAnsi" w:hAnsiTheme="majorHAnsi"/>
                                <w:i w:val="0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B32222" w:rsidRPr="00884755" w:rsidRDefault="00B32222" w:rsidP="00B3222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  <w:r w:rsidRPr="00884755">
                              <w:rPr>
                                <w:rFonts w:asciiTheme="majorHAnsi" w:hAnsiTheme="majorHAnsi"/>
                                <w:b/>
                                <w:i w:val="0"/>
                                <w:sz w:val="18"/>
                                <w:szCs w:val="18"/>
                              </w:rPr>
                              <w:t xml:space="preserve">                                       SILVIA WALTER VILLAREAL</w:t>
                            </w:r>
                          </w:p>
                          <w:p w:rsidR="00B32222" w:rsidRPr="00927BD2" w:rsidRDefault="00B32222" w:rsidP="00B32222">
                            <w:pPr>
                              <w:jc w:val="both"/>
                            </w:pPr>
                          </w:p>
                          <w:p w:rsidR="00B32222" w:rsidRDefault="00B32222" w:rsidP="00B3222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D2A0" id="Cuadro de texto 1" o:spid="_x0000_s1028" type="#_x0000_t202" style="position:absolute;margin-left:-1.95pt;margin-top:4.15pt;width:237.2pt;height:1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" strokeweight="6pt">
                <v:stroke linestyle="thickBetweenThin"/>
                <v:textbox>
                  <w:txbxContent>
                    <w:p w:rsidR="00B32222" w:rsidRPr="00884755" w:rsidRDefault="00B32222" w:rsidP="00B32222">
                      <w:pPr>
                        <w:jc w:val="center"/>
                        <w:rPr>
                          <w:i w:val="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32222" w:rsidRPr="00884755" w:rsidRDefault="00B32222" w:rsidP="00B32222">
                      <w:pPr>
                        <w:jc w:val="center"/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</w:pPr>
                      <w:r w:rsidRPr="00884755"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B32222" w:rsidRPr="00884755" w:rsidRDefault="00B32222" w:rsidP="00B32222">
                      <w:pPr>
                        <w:jc w:val="center"/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Hoy___________</w:t>
                      </w:r>
                      <w:r w:rsidR="00A21ECB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_ de ____________________de 2020</w:t>
                      </w: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.</w:t>
                      </w: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 xml:space="preserve">Se notificó a la Agente del Ministerio Público el auto </w:t>
                      </w:r>
                      <w:proofErr w:type="spellStart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admisorio</w:t>
                      </w:r>
                      <w:proofErr w:type="spellEnd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 xml:space="preserve"> del proceso con Radicado N° _</w:t>
                      </w:r>
                      <w:r w:rsidR="00A21ECB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  <w:u w:val="single"/>
                        </w:rPr>
                        <w:t>2019</w:t>
                      </w:r>
                      <w:r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  <w:u w:val="single"/>
                        </w:rPr>
                        <w:t xml:space="preserve"> – 1</w:t>
                      </w:r>
                      <w:r w:rsidR="00A21ECB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  <w:u w:val="single"/>
                        </w:rPr>
                        <w:t>6005</w:t>
                      </w: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884755">
                        <w:rPr>
                          <w:i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</w:pPr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 xml:space="preserve">Agente Min. </w:t>
                      </w:r>
                      <w:proofErr w:type="spellStart"/>
                      <w:proofErr w:type="gramStart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Publ</w:t>
                      </w:r>
                      <w:proofErr w:type="spellEnd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._</w:t>
                      </w:r>
                      <w:proofErr w:type="gramEnd"/>
                      <w:r w:rsidRPr="00884755">
                        <w:rPr>
                          <w:rFonts w:asciiTheme="majorHAnsi" w:hAnsiTheme="majorHAnsi"/>
                          <w:i w:val="0"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B32222" w:rsidRPr="00884755" w:rsidRDefault="00B32222" w:rsidP="00B32222">
                      <w:pPr>
                        <w:jc w:val="both"/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</w:pPr>
                      <w:r w:rsidRPr="00884755">
                        <w:rPr>
                          <w:rFonts w:asciiTheme="majorHAnsi" w:hAnsiTheme="majorHAnsi"/>
                          <w:b/>
                          <w:i w:val="0"/>
                          <w:sz w:val="18"/>
                          <w:szCs w:val="18"/>
                        </w:rPr>
                        <w:t xml:space="preserve">                                       SILVIA WALTER VILLAREAL</w:t>
                      </w:r>
                    </w:p>
                    <w:p w:rsidR="00B32222" w:rsidRPr="00927BD2" w:rsidRDefault="00B32222" w:rsidP="00B32222">
                      <w:pPr>
                        <w:jc w:val="both"/>
                      </w:pPr>
                    </w:p>
                    <w:p w:rsidR="00B32222" w:rsidRDefault="00B32222" w:rsidP="00B322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32222" w:rsidRDefault="00B32222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Default="00B32222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Default="00B32222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Default="00B32222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Default="00B32222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Pr="00884755" w:rsidRDefault="00B32222" w:rsidP="00B3222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Pr="00884755" w:rsidRDefault="00B32222" w:rsidP="00B32222">
      <w:pPr>
        <w:tabs>
          <w:tab w:val="left" w:pos="7317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Pr="00884755" w:rsidRDefault="00B32222" w:rsidP="00B32222">
      <w:pPr>
        <w:tabs>
          <w:tab w:val="left" w:pos="753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Pr="00884755" w:rsidRDefault="00B32222" w:rsidP="00B32222">
      <w:pPr>
        <w:tabs>
          <w:tab w:val="left" w:pos="753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 w:val="0"/>
          <w:sz w:val="20"/>
          <w:szCs w:val="20"/>
          <w:lang w:val="es-ES_tradnl"/>
        </w:rPr>
      </w:pPr>
    </w:p>
    <w:p w:rsidR="00B32222" w:rsidRDefault="00B32222" w:rsidP="00B32222">
      <w:pPr>
        <w:spacing w:line="276" w:lineRule="auto"/>
        <w:jc w:val="both"/>
        <w:rPr>
          <w:b/>
        </w:rPr>
      </w:pPr>
      <w:r>
        <w:rPr>
          <w:b/>
        </w:rPr>
        <w:t>JUZGADO NOVENO DE FAMILIA DE ORALIDAD. MEDELLÍN.</w:t>
      </w:r>
    </w:p>
    <w:sectPr w:rsidR="00B32222" w:rsidSect="0029609D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22"/>
    <w:rsid w:val="00053353"/>
    <w:rsid w:val="0022325D"/>
    <w:rsid w:val="002C0A0B"/>
    <w:rsid w:val="0045719F"/>
    <w:rsid w:val="004E4473"/>
    <w:rsid w:val="006B3050"/>
    <w:rsid w:val="00965E71"/>
    <w:rsid w:val="00A21ECB"/>
    <w:rsid w:val="00B32222"/>
    <w:rsid w:val="00D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914"/>
  <w15:chartTrackingRefBased/>
  <w15:docId w15:val="{D0DA9F3C-4020-4900-B92D-5F5C1F23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22"/>
    <w:pPr>
      <w:spacing w:after="0" w:line="240" w:lineRule="auto"/>
    </w:pPr>
    <w:rPr>
      <w:rFonts w:ascii="Courier New" w:eastAsia="Times New Roman" w:hAnsi="Courier New" w:cs="Courier New"/>
      <w:i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2020-08-18T01:27:00Z</dcterms:created>
  <dcterms:modified xsi:type="dcterms:W3CDTF">2020-08-19T22:48:00Z</dcterms:modified>
</cp:coreProperties>
</file>