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60149" w14:textId="77777777" w:rsidR="00875381" w:rsidRPr="0045354F" w:rsidRDefault="00875381" w:rsidP="003B0C1B">
      <w:pPr>
        <w:rPr>
          <w:rFonts w:ascii="Palatino Linotype" w:hAnsi="Palatino Linotype" w:cs="Arial"/>
          <w:sz w:val="18"/>
          <w:szCs w:val="18"/>
        </w:rPr>
      </w:pPr>
      <w:r w:rsidRPr="0045354F">
        <w:rPr>
          <w:rFonts w:ascii="Palatino Linotype" w:hAnsi="Palatino Linotype"/>
          <w:noProof/>
          <w:sz w:val="18"/>
          <w:szCs w:val="18"/>
          <w:lang w:val="en-US" w:eastAsia="en-US"/>
        </w:rPr>
        <w:drawing>
          <wp:inline distT="0" distB="0" distL="0" distR="0" wp14:anchorId="4568BE5B" wp14:editId="5E5B80CC">
            <wp:extent cx="5606415" cy="9036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54F">
        <w:rPr>
          <w:rFonts w:ascii="Palatino Linotype" w:hAnsi="Palatino Linotype" w:cs="Arial"/>
          <w:sz w:val="18"/>
          <w:szCs w:val="18"/>
        </w:rPr>
        <w:t xml:space="preserve"> </w:t>
      </w:r>
    </w:p>
    <w:p w14:paraId="62CC0ACF" w14:textId="77777777" w:rsidR="009E627D" w:rsidRPr="0045354F" w:rsidRDefault="009E627D" w:rsidP="009E627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</w:pPr>
      <w:r w:rsidRPr="0045354F"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  <w:t>JUZGADO VEINTINUEVE CIVIL MUNICIPAL</w:t>
      </w:r>
    </w:p>
    <w:p w14:paraId="48C7975E" w14:textId="604ABEA4" w:rsidR="009E627D" w:rsidRPr="0045354F" w:rsidRDefault="009E627D" w:rsidP="009E627D">
      <w:pPr>
        <w:keepNext/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</w:pPr>
      <w:r w:rsidRPr="0045354F"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  <w:t xml:space="preserve">Bucaramanga, </w:t>
      </w:r>
      <w:r w:rsidR="009A5F1D"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  <w:t xml:space="preserve">junio </w:t>
      </w:r>
      <w:r w:rsidR="002962E9"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  <w:t>dos</w:t>
      </w:r>
      <w:r w:rsidR="009A5F1D"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  <w:t xml:space="preserve"> (</w:t>
      </w:r>
      <w:r w:rsidR="002962E9"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  <w:t>2</w:t>
      </w:r>
      <w:r w:rsidR="009A5F1D"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  <w:t xml:space="preserve">) </w:t>
      </w:r>
      <w:r w:rsidRPr="0045354F">
        <w:rPr>
          <w:rFonts w:ascii="Palatino Linotype" w:eastAsia="Times New Roman" w:hAnsi="Palatino Linotype" w:cs="Times New Roman"/>
          <w:b/>
          <w:bCs/>
          <w:sz w:val="18"/>
          <w:szCs w:val="18"/>
          <w:lang w:val="es-ES" w:eastAsia="es-ES"/>
        </w:rPr>
        <w:t>de dos mil veinte (2020)</w:t>
      </w:r>
    </w:p>
    <w:p w14:paraId="2C06C7C4" w14:textId="77777777" w:rsidR="009E627D" w:rsidRPr="0045354F" w:rsidRDefault="009E627D" w:rsidP="009E627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18"/>
          <w:szCs w:val="18"/>
          <w:lang w:val="es-ES" w:eastAsia="es-ES"/>
        </w:rPr>
      </w:pPr>
    </w:p>
    <w:tbl>
      <w:tblPr>
        <w:tblW w:w="7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834"/>
      </w:tblGrid>
      <w:tr w:rsidR="009E627D" w:rsidRPr="0045354F" w14:paraId="1D9A61D3" w14:textId="77777777" w:rsidTr="00214929">
        <w:trPr>
          <w:jc w:val="center"/>
        </w:trPr>
        <w:tc>
          <w:tcPr>
            <w:tcW w:w="2127" w:type="dxa"/>
          </w:tcPr>
          <w:p w14:paraId="1B2A8325" w14:textId="77777777" w:rsidR="009E627D" w:rsidRPr="0045354F" w:rsidRDefault="009E627D" w:rsidP="009E627D">
            <w:pPr>
              <w:tabs>
                <w:tab w:val="right" w:pos="1987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45354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  <w:t>Clase de Proceso</w:t>
            </w:r>
            <w:r w:rsidRPr="0045354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  <w:tab/>
            </w:r>
          </w:p>
        </w:tc>
        <w:tc>
          <w:tcPr>
            <w:tcW w:w="5834" w:type="dxa"/>
          </w:tcPr>
          <w:p w14:paraId="48F5ED38" w14:textId="77777777" w:rsidR="009E627D" w:rsidRPr="0045354F" w:rsidRDefault="009E627D" w:rsidP="009E627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45354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  <w:t xml:space="preserve">Ejecutivo Singular de Mínima Cuantía </w:t>
            </w:r>
          </w:p>
        </w:tc>
      </w:tr>
      <w:tr w:rsidR="009E627D" w:rsidRPr="0045354F" w14:paraId="625F244F" w14:textId="77777777" w:rsidTr="00214929">
        <w:trPr>
          <w:trHeight w:val="304"/>
          <w:jc w:val="center"/>
        </w:trPr>
        <w:tc>
          <w:tcPr>
            <w:tcW w:w="2127" w:type="dxa"/>
          </w:tcPr>
          <w:p w14:paraId="46A7A562" w14:textId="77777777" w:rsidR="009E627D" w:rsidRPr="0045354F" w:rsidRDefault="009E627D" w:rsidP="009E627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45354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  <w:t>Demandante</w:t>
            </w:r>
          </w:p>
        </w:tc>
        <w:tc>
          <w:tcPr>
            <w:tcW w:w="5834" w:type="dxa"/>
          </w:tcPr>
          <w:p w14:paraId="28807041" w14:textId="3EB7CC47" w:rsidR="009E627D" w:rsidRPr="0045354F" w:rsidRDefault="009A5F1D" w:rsidP="009A5F1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es-ES"/>
              </w:rPr>
            </w:pPr>
            <w:r w:rsidRPr="009A5F1D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es-ES"/>
              </w:rPr>
              <w:t>UNIVERSIDAD INDUSTRIAL DE SANTANDER</w:t>
            </w:r>
            <w:r w:rsidR="009E627D" w:rsidRPr="0045354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es-ES"/>
              </w:rPr>
              <w:t xml:space="preserve">        </w:t>
            </w:r>
          </w:p>
        </w:tc>
      </w:tr>
      <w:tr w:rsidR="009E627D" w:rsidRPr="0045354F" w14:paraId="7BA951C4" w14:textId="77777777" w:rsidTr="00214929">
        <w:trPr>
          <w:jc w:val="center"/>
        </w:trPr>
        <w:tc>
          <w:tcPr>
            <w:tcW w:w="2127" w:type="dxa"/>
          </w:tcPr>
          <w:p w14:paraId="7700DB77" w14:textId="77777777" w:rsidR="009E627D" w:rsidRPr="0045354F" w:rsidRDefault="009E627D" w:rsidP="009E627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45354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  <w:t>Demandado</w:t>
            </w:r>
          </w:p>
        </w:tc>
        <w:tc>
          <w:tcPr>
            <w:tcW w:w="5834" w:type="dxa"/>
          </w:tcPr>
          <w:p w14:paraId="76F04C3A" w14:textId="61F551F6" w:rsidR="009E627D" w:rsidRPr="0045354F" w:rsidRDefault="009A5F1D" w:rsidP="009E627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es-ES"/>
              </w:rPr>
            </w:pPr>
            <w:r w:rsidRPr="009A5F1D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es-ES"/>
              </w:rPr>
              <w:t>MARLON JOHAN DIAZ MELO</w:t>
            </w:r>
          </w:p>
        </w:tc>
      </w:tr>
      <w:tr w:rsidR="009E627D" w:rsidRPr="0045354F" w14:paraId="31B883E5" w14:textId="77777777" w:rsidTr="00214929">
        <w:trPr>
          <w:jc w:val="center"/>
        </w:trPr>
        <w:tc>
          <w:tcPr>
            <w:tcW w:w="2127" w:type="dxa"/>
          </w:tcPr>
          <w:p w14:paraId="29B2C06B" w14:textId="77777777" w:rsidR="009E627D" w:rsidRPr="0045354F" w:rsidRDefault="009E627D" w:rsidP="009E627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45354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  <w:t>Asunto</w:t>
            </w:r>
          </w:p>
        </w:tc>
        <w:tc>
          <w:tcPr>
            <w:tcW w:w="5834" w:type="dxa"/>
          </w:tcPr>
          <w:p w14:paraId="498C9838" w14:textId="77777777" w:rsidR="009E627D" w:rsidRPr="0045354F" w:rsidRDefault="009E627D" w:rsidP="009E627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45354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  <w:t>No tramita liquidación del crédito</w:t>
            </w:r>
          </w:p>
        </w:tc>
      </w:tr>
      <w:tr w:rsidR="009E627D" w:rsidRPr="0045354F" w14:paraId="6366979F" w14:textId="77777777" w:rsidTr="00214929">
        <w:trPr>
          <w:jc w:val="center"/>
        </w:trPr>
        <w:tc>
          <w:tcPr>
            <w:tcW w:w="2127" w:type="dxa"/>
          </w:tcPr>
          <w:p w14:paraId="0EA8C315" w14:textId="77777777" w:rsidR="009E627D" w:rsidRPr="0045354F" w:rsidRDefault="009E627D" w:rsidP="009E627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45354F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  <w:t>Radicado</w:t>
            </w:r>
          </w:p>
        </w:tc>
        <w:tc>
          <w:tcPr>
            <w:tcW w:w="5834" w:type="dxa"/>
          </w:tcPr>
          <w:p w14:paraId="7B50BCC4" w14:textId="7CB7E22C" w:rsidR="009E627D" w:rsidRPr="0045354F" w:rsidRDefault="009E627D" w:rsidP="009A5F1D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45354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 w:eastAsia="es-ES"/>
              </w:rPr>
              <w:t>6800-14-0030-29-201</w:t>
            </w:r>
            <w:r w:rsidR="009A5F1D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 w:eastAsia="es-ES"/>
              </w:rPr>
              <w:t>6</w:t>
            </w:r>
            <w:r w:rsidRPr="0045354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 w:eastAsia="es-ES"/>
              </w:rPr>
              <w:t>-00</w:t>
            </w:r>
            <w:r w:rsidR="009A5F1D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 w:eastAsia="es-ES"/>
              </w:rPr>
              <w:t>1</w:t>
            </w:r>
            <w:r w:rsidRPr="0045354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 w:eastAsia="es-ES"/>
              </w:rPr>
              <w:t>0</w:t>
            </w:r>
            <w:r w:rsidR="009A5F1D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 w:eastAsia="es-ES"/>
              </w:rPr>
              <w:t>8</w:t>
            </w:r>
            <w:r w:rsidRPr="0045354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 w:eastAsia="es-ES"/>
              </w:rPr>
              <w:t>-00</w:t>
            </w:r>
          </w:p>
        </w:tc>
      </w:tr>
    </w:tbl>
    <w:p w14:paraId="71D3A8AB" w14:textId="77777777" w:rsidR="009E627D" w:rsidRPr="0045354F" w:rsidRDefault="009E627D" w:rsidP="009E627D">
      <w:pPr>
        <w:spacing w:after="0" w:line="240" w:lineRule="auto"/>
        <w:jc w:val="both"/>
        <w:rPr>
          <w:rFonts w:ascii="Palatino Linotype" w:eastAsia="Times New Roman" w:hAnsi="Palatino Linotype" w:cs="Arial"/>
          <w:sz w:val="18"/>
          <w:szCs w:val="18"/>
          <w:lang w:val="es-ES" w:eastAsia="en-US"/>
        </w:rPr>
      </w:pPr>
    </w:p>
    <w:p w14:paraId="5FFA9644" w14:textId="11FF842F" w:rsidR="00875381" w:rsidRPr="0045354F" w:rsidRDefault="00A21C99" w:rsidP="00875381">
      <w:pPr>
        <w:jc w:val="both"/>
        <w:rPr>
          <w:rFonts w:ascii="Palatino Linotype" w:hAnsi="Palatino Linotype" w:cs="Arial"/>
          <w:sz w:val="18"/>
          <w:szCs w:val="18"/>
        </w:rPr>
      </w:pPr>
      <w:r w:rsidRPr="0045354F">
        <w:rPr>
          <w:rFonts w:ascii="Palatino Linotype" w:hAnsi="Palatino Linotype" w:cs="Arial"/>
          <w:sz w:val="18"/>
          <w:szCs w:val="18"/>
        </w:rPr>
        <w:t>T</w:t>
      </w:r>
      <w:r w:rsidR="007F5A49" w:rsidRPr="0045354F">
        <w:rPr>
          <w:rFonts w:ascii="Palatino Linotype" w:hAnsi="Palatino Linotype" w:cs="Arial"/>
          <w:sz w:val="18"/>
          <w:szCs w:val="18"/>
        </w:rPr>
        <w:t>eniendo en cuenta que</w:t>
      </w:r>
      <w:r w:rsidR="009E627D" w:rsidRPr="0045354F">
        <w:rPr>
          <w:rFonts w:ascii="Palatino Linotype" w:hAnsi="Palatino Linotype" w:cs="Arial"/>
          <w:sz w:val="18"/>
          <w:szCs w:val="18"/>
        </w:rPr>
        <w:t xml:space="preserve"> al revisarse el sistema </w:t>
      </w:r>
      <w:r w:rsidR="003430B9">
        <w:rPr>
          <w:rFonts w:ascii="Palatino Linotype" w:hAnsi="Palatino Linotype" w:cs="Arial"/>
          <w:sz w:val="18"/>
          <w:szCs w:val="18"/>
        </w:rPr>
        <w:t xml:space="preserve">judicial </w:t>
      </w:r>
      <w:r w:rsidR="009E627D" w:rsidRPr="0045354F">
        <w:rPr>
          <w:rFonts w:ascii="Palatino Linotype" w:hAnsi="Palatino Linotype" w:cs="Arial"/>
          <w:sz w:val="18"/>
          <w:szCs w:val="18"/>
        </w:rPr>
        <w:t xml:space="preserve">de </w:t>
      </w:r>
      <w:r w:rsidR="003430B9">
        <w:rPr>
          <w:rFonts w:ascii="Palatino Linotype" w:hAnsi="Palatino Linotype" w:cs="Arial"/>
          <w:sz w:val="18"/>
          <w:szCs w:val="18"/>
        </w:rPr>
        <w:t>S</w:t>
      </w:r>
      <w:r w:rsidR="009E627D" w:rsidRPr="0045354F">
        <w:rPr>
          <w:rFonts w:ascii="Palatino Linotype" w:hAnsi="Palatino Linotype" w:cs="Arial"/>
          <w:sz w:val="18"/>
          <w:szCs w:val="18"/>
        </w:rPr>
        <w:t xml:space="preserve">iglo 21 aparece que el </w:t>
      </w:r>
      <w:r w:rsidR="009A5F1D">
        <w:rPr>
          <w:rFonts w:ascii="Palatino Linotype" w:hAnsi="Palatino Linotype" w:cs="Arial"/>
          <w:sz w:val="18"/>
          <w:szCs w:val="18"/>
        </w:rPr>
        <w:t xml:space="preserve">27/04/2017 se remitió </w:t>
      </w:r>
      <w:r w:rsidR="009E627D" w:rsidRPr="0045354F">
        <w:rPr>
          <w:rFonts w:ascii="Palatino Linotype" w:eastAsia="Times New Roman" w:hAnsi="Palatino Linotype" w:cs="Arial"/>
          <w:sz w:val="18"/>
          <w:szCs w:val="18"/>
          <w:lang w:val="es-ES" w:eastAsia="es-ES"/>
        </w:rPr>
        <w:t xml:space="preserve">el expediente </w:t>
      </w:r>
      <w:r w:rsidR="002608B7">
        <w:rPr>
          <w:rFonts w:ascii="Palatino Linotype" w:eastAsia="Times New Roman" w:hAnsi="Palatino Linotype" w:cs="Arial"/>
          <w:sz w:val="18"/>
          <w:szCs w:val="18"/>
          <w:lang w:val="es-ES" w:eastAsia="es-ES"/>
        </w:rPr>
        <w:t>del epígrafe</w:t>
      </w:r>
      <w:r w:rsidR="0050542C">
        <w:rPr>
          <w:rFonts w:ascii="Palatino Linotype" w:eastAsia="Times New Roman" w:hAnsi="Palatino Linotype" w:cs="Arial"/>
          <w:sz w:val="18"/>
          <w:szCs w:val="18"/>
          <w:lang w:val="es-ES" w:eastAsia="es-ES"/>
        </w:rPr>
        <w:t xml:space="preserve"> </w:t>
      </w:r>
      <w:r w:rsidR="009E627D" w:rsidRPr="0045354F">
        <w:rPr>
          <w:rFonts w:ascii="Palatino Linotype" w:eastAsia="Times New Roman" w:hAnsi="Palatino Linotype" w:cs="Arial"/>
          <w:sz w:val="18"/>
          <w:szCs w:val="18"/>
          <w:lang w:val="es-ES" w:eastAsia="es-ES"/>
        </w:rPr>
        <w:t xml:space="preserve">a los </w:t>
      </w:r>
      <w:r w:rsidR="008302AB" w:rsidRPr="0045354F">
        <w:rPr>
          <w:rFonts w:ascii="Palatino Linotype" w:eastAsia="Times New Roman" w:hAnsi="Palatino Linotype" w:cs="Arial"/>
          <w:sz w:val="18"/>
          <w:szCs w:val="18"/>
          <w:lang w:val="es-ES" w:eastAsia="es-ES"/>
        </w:rPr>
        <w:t>J</w:t>
      </w:r>
      <w:r w:rsidR="009E627D" w:rsidRPr="0045354F">
        <w:rPr>
          <w:rFonts w:ascii="Palatino Linotype" w:eastAsia="Times New Roman" w:hAnsi="Palatino Linotype" w:cs="Arial"/>
          <w:sz w:val="18"/>
          <w:szCs w:val="18"/>
          <w:lang w:val="es-ES" w:eastAsia="es-ES"/>
        </w:rPr>
        <w:t xml:space="preserve">uzgados de Ejecución </w:t>
      </w:r>
      <w:r w:rsidR="00B7533B" w:rsidRPr="0045354F">
        <w:rPr>
          <w:rFonts w:ascii="Palatino Linotype" w:eastAsia="Times New Roman" w:hAnsi="Palatino Linotype" w:cs="Arial"/>
          <w:sz w:val="18"/>
          <w:szCs w:val="18"/>
          <w:lang w:val="es-ES" w:eastAsia="es-ES"/>
        </w:rPr>
        <w:t xml:space="preserve">Civil Municipal de Bucaramanga, y como quiera que </w:t>
      </w:r>
      <w:r w:rsidR="009A5F1D">
        <w:rPr>
          <w:rFonts w:ascii="Palatino Linotype" w:eastAsia="Times New Roman" w:hAnsi="Palatino Linotype" w:cs="Arial"/>
          <w:sz w:val="18"/>
          <w:szCs w:val="18"/>
          <w:lang w:val="es-ES" w:eastAsia="es-ES"/>
        </w:rPr>
        <w:t>l</w:t>
      </w:r>
      <w:r w:rsidR="007F5A49" w:rsidRPr="0045354F">
        <w:rPr>
          <w:rFonts w:ascii="Palatino Linotype" w:hAnsi="Palatino Linotype" w:cs="Arial"/>
          <w:sz w:val="18"/>
          <w:szCs w:val="18"/>
        </w:rPr>
        <w:t xml:space="preserve">a única petición presentada se relaciona con la liquidación del crédito, la cual es propia de la ejecución de la sentencia, se le indica al extremo activo que por </w:t>
      </w:r>
      <w:r w:rsidR="00B030BA">
        <w:rPr>
          <w:rFonts w:ascii="Palatino Linotype" w:hAnsi="Palatino Linotype" w:cs="Arial"/>
          <w:sz w:val="18"/>
          <w:szCs w:val="18"/>
        </w:rPr>
        <w:t>parte de este Estrado Judicial</w:t>
      </w:r>
      <w:r w:rsidR="00B030BA" w:rsidRPr="0045354F">
        <w:rPr>
          <w:rFonts w:ascii="Palatino Linotype" w:hAnsi="Palatino Linotype" w:cs="Arial"/>
          <w:sz w:val="18"/>
          <w:szCs w:val="18"/>
        </w:rPr>
        <w:t xml:space="preserve"> </w:t>
      </w:r>
      <w:r w:rsidR="007F5A49" w:rsidRPr="0045354F">
        <w:rPr>
          <w:rFonts w:ascii="Palatino Linotype" w:hAnsi="Palatino Linotype" w:cs="Arial"/>
          <w:sz w:val="18"/>
          <w:szCs w:val="18"/>
        </w:rPr>
        <w:t>no hay lugar a darle tr</w:t>
      </w:r>
      <w:r w:rsidR="002D4BC5">
        <w:rPr>
          <w:rFonts w:ascii="Palatino Linotype" w:hAnsi="Palatino Linotype" w:cs="Arial"/>
          <w:sz w:val="18"/>
          <w:szCs w:val="18"/>
        </w:rPr>
        <w:t>á</w:t>
      </w:r>
      <w:r w:rsidR="007F5A49" w:rsidRPr="0045354F">
        <w:rPr>
          <w:rFonts w:ascii="Palatino Linotype" w:hAnsi="Palatino Linotype" w:cs="Arial"/>
          <w:sz w:val="18"/>
          <w:szCs w:val="18"/>
        </w:rPr>
        <w:t xml:space="preserve">mite </w:t>
      </w:r>
      <w:r w:rsidR="002608B7">
        <w:rPr>
          <w:rFonts w:ascii="Palatino Linotype" w:hAnsi="Palatino Linotype" w:cs="Arial"/>
          <w:sz w:val="18"/>
          <w:szCs w:val="18"/>
        </w:rPr>
        <w:t>ni aprobación</w:t>
      </w:r>
      <w:r w:rsidR="002608B7" w:rsidRPr="0045354F">
        <w:rPr>
          <w:rFonts w:ascii="Palatino Linotype" w:hAnsi="Palatino Linotype" w:cs="Arial"/>
          <w:sz w:val="18"/>
          <w:szCs w:val="18"/>
        </w:rPr>
        <w:t xml:space="preserve"> </w:t>
      </w:r>
      <w:r w:rsidR="007F5A49" w:rsidRPr="0045354F">
        <w:rPr>
          <w:rFonts w:ascii="Palatino Linotype" w:hAnsi="Palatino Linotype" w:cs="Arial"/>
          <w:sz w:val="18"/>
          <w:szCs w:val="18"/>
        </w:rPr>
        <w:t xml:space="preserve">a dicha liquidación, </w:t>
      </w:r>
      <w:r w:rsidR="002D4BC5">
        <w:rPr>
          <w:rFonts w:ascii="Palatino Linotype" w:hAnsi="Palatino Linotype" w:cs="Arial"/>
          <w:sz w:val="18"/>
          <w:szCs w:val="18"/>
        </w:rPr>
        <w:t>conforme a</w:t>
      </w:r>
      <w:r w:rsidR="007F5A49" w:rsidRPr="0045354F">
        <w:rPr>
          <w:rFonts w:ascii="Palatino Linotype" w:hAnsi="Palatino Linotype" w:cs="Arial"/>
          <w:sz w:val="18"/>
          <w:szCs w:val="18"/>
        </w:rPr>
        <w:t>l A</w:t>
      </w:r>
      <w:r w:rsidR="00875381" w:rsidRPr="0045354F">
        <w:rPr>
          <w:rFonts w:ascii="Palatino Linotype" w:hAnsi="Palatino Linotype" w:cs="Arial"/>
          <w:sz w:val="18"/>
          <w:szCs w:val="18"/>
        </w:rPr>
        <w:t>cuerdo No. PCSJA17-10678</w:t>
      </w:r>
      <w:r w:rsidR="002D4BC5">
        <w:rPr>
          <w:rFonts w:ascii="Palatino Linotype" w:hAnsi="Palatino Linotype" w:cs="Arial"/>
          <w:sz w:val="18"/>
          <w:szCs w:val="18"/>
        </w:rPr>
        <w:t>,</w:t>
      </w:r>
      <w:r w:rsidR="00875381" w:rsidRPr="0045354F">
        <w:rPr>
          <w:rFonts w:ascii="Palatino Linotype" w:hAnsi="Palatino Linotype" w:cs="Arial"/>
          <w:sz w:val="18"/>
          <w:szCs w:val="18"/>
        </w:rPr>
        <w:t xml:space="preserve"> modificado por el PCSJA18-</w:t>
      </w:r>
      <w:r w:rsidR="007F5A49" w:rsidRPr="0045354F">
        <w:rPr>
          <w:rFonts w:ascii="Palatino Linotype" w:hAnsi="Palatino Linotype" w:cs="Arial"/>
          <w:sz w:val="18"/>
          <w:szCs w:val="18"/>
        </w:rPr>
        <w:t xml:space="preserve">11032 del 27 de junio de 2018, </w:t>
      </w:r>
      <w:r w:rsidR="00F439CA">
        <w:rPr>
          <w:rFonts w:ascii="Palatino Linotype" w:hAnsi="Palatino Linotype" w:cs="Arial"/>
          <w:sz w:val="18"/>
          <w:szCs w:val="18"/>
        </w:rPr>
        <w:t xml:space="preserve">correspondiéndole </w:t>
      </w:r>
      <w:r w:rsidR="00E06937">
        <w:rPr>
          <w:rFonts w:ascii="Palatino Linotype" w:hAnsi="Palatino Linotype" w:cs="Arial"/>
          <w:sz w:val="18"/>
          <w:szCs w:val="18"/>
        </w:rPr>
        <w:t xml:space="preserve">su gestión </w:t>
      </w:r>
      <w:r w:rsidR="007F5A49" w:rsidRPr="0045354F">
        <w:rPr>
          <w:rFonts w:ascii="Palatino Linotype" w:hAnsi="Palatino Linotype" w:cs="Arial"/>
          <w:sz w:val="18"/>
          <w:szCs w:val="18"/>
        </w:rPr>
        <w:t xml:space="preserve">a </w:t>
      </w:r>
      <w:r w:rsidR="00E06937">
        <w:rPr>
          <w:rFonts w:ascii="Palatino Linotype" w:hAnsi="Palatino Linotype" w:cs="Arial"/>
          <w:sz w:val="18"/>
          <w:szCs w:val="18"/>
        </w:rPr>
        <w:t xml:space="preserve">aquellos </w:t>
      </w:r>
      <w:r w:rsidR="007F5A49" w:rsidRPr="0045354F">
        <w:rPr>
          <w:rFonts w:ascii="Palatino Linotype" w:hAnsi="Palatino Linotype" w:cs="Arial"/>
          <w:sz w:val="18"/>
          <w:szCs w:val="18"/>
        </w:rPr>
        <w:t xml:space="preserve">Juzgados de Ejecución, máxime cuando no se avizora que de ésta dependa una decisión que deba adoptarse de forma urgente en aras de salvaguardar los derechos fundamentales de las partes, y la tutela judicial efectiva. </w:t>
      </w:r>
    </w:p>
    <w:p w14:paraId="4FCB7737" w14:textId="7DE37305" w:rsidR="007E480E" w:rsidRPr="007E480E" w:rsidRDefault="00DC6CFC" w:rsidP="007E480E">
      <w:pPr>
        <w:jc w:val="both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D</w:t>
      </w:r>
      <w:r w:rsidR="007E480E" w:rsidRPr="007E480E">
        <w:rPr>
          <w:rFonts w:ascii="Palatino Linotype" w:hAnsi="Palatino Linotype" w:cs="Arial"/>
          <w:sz w:val="18"/>
          <w:szCs w:val="18"/>
        </w:rPr>
        <w:t xml:space="preserve">e igual forma se le pone de presente al memorialista que el proceso </w:t>
      </w:r>
      <w:r w:rsidR="007E480E">
        <w:rPr>
          <w:rFonts w:ascii="Palatino Linotype" w:hAnsi="Palatino Linotype" w:cs="Arial"/>
          <w:sz w:val="18"/>
          <w:szCs w:val="18"/>
        </w:rPr>
        <w:t xml:space="preserve">de la referencia </w:t>
      </w:r>
      <w:r w:rsidR="007E480E" w:rsidRPr="007E480E">
        <w:rPr>
          <w:rFonts w:ascii="Palatino Linotype" w:hAnsi="Palatino Linotype" w:cs="Arial"/>
          <w:sz w:val="18"/>
          <w:szCs w:val="18"/>
        </w:rPr>
        <w:t xml:space="preserve">fue remitido a los </w:t>
      </w:r>
      <w:r w:rsidR="00C419D0">
        <w:rPr>
          <w:rFonts w:ascii="Palatino Linotype" w:hAnsi="Palatino Linotype" w:cs="Arial"/>
          <w:sz w:val="18"/>
          <w:szCs w:val="18"/>
        </w:rPr>
        <w:t>J</w:t>
      </w:r>
      <w:r w:rsidR="007E480E" w:rsidRPr="007E480E">
        <w:rPr>
          <w:rFonts w:ascii="Palatino Linotype" w:hAnsi="Palatino Linotype" w:cs="Arial"/>
          <w:sz w:val="18"/>
          <w:szCs w:val="18"/>
        </w:rPr>
        <w:t xml:space="preserve">uzgados de </w:t>
      </w:r>
      <w:r w:rsidR="00C419D0">
        <w:rPr>
          <w:rFonts w:ascii="Palatino Linotype" w:hAnsi="Palatino Linotype" w:cs="Arial"/>
          <w:sz w:val="18"/>
          <w:szCs w:val="18"/>
        </w:rPr>
        <w:t>E</w:t>
      </w:r>
      <w:r w:rsidR="007E480E" w:rsidRPr="007E480E">
        <w:rPr>
          <w:rFonts w:ascii="Palatino Linotype" w:hAnsi="Palatino Linotype" w:cs="Arial"/>
          <w:sz w:val="18"/>
          <w:szCs w:val="18"/>
        </w:rPr>
        <w:t>jecuci</w:t>
      </w:r>
      <w:r w:rsidR="00C419D0">
        <w:rPr>
          <w:rFonts w:ascii="Palatino Linotype" w:hAnsi="Palatino Linotype" w:cs="Arial"/>
          <w:sz w:val="18"/>
          <w:szCs w:val="18"/>
        </w:rPr>
        <w:t>ó</w:t>
      </w:r>
      <w:r w:rsidR="007E480E" w:rsidRPr="007E480E">
        <w:rPr>
          <w:rFonts w:ascii="Palatino Linotype" w:hAnsi="Palatino Linotype" w:cs="Arial"/>
          <w:sz w:val="18"/>
          <w:szCs w:val="18"/>
        </w:rPr>
        <w:t xml:space="preserve">n el 27 de abril de 2017, en </w:t>
      </w:r>
      <w:r w:rsidR="00C419D0" w:rsidRPr="007E480E">
        <w:rPr>
          <w:rFonts w:ascii="Palatino Linotype" w:hAnsi="Palatino Linotype" w:cs="Arial"/>
          <w:sz w:val="18"/>
          <w:szCs w:val="18"/>
        </w:rPr>
        <w:t>consecuencia,</w:t>
      </w:r>
      <w:r w:rsidR="007E480E" w:rsidRPr="007E480E">
        <w:rPr>
          <w:rFonts w:ascii="Palatino Linotype" w:hAnsi="Palatino Linotype" w:cs="Arial"/>
          <w:sz w:val="18"/>
          <w:szCs w:val="18"/>
        </w:rPr>
        <w:t xml:space="preserve"> debe</w:t>
      </w:r>
      <w:r w:rsidR="009644AE">
        <w:rPr>
          <w:rFonts w:ascii="Palatino Linotype" w:hAnsi="Palatino Linotype" w:cs="Arial"/>
          <w:sz w:val="18"/>
          <w:szCs w:val="18"/>
        </w:rPr>
        <w:t>rá</w:t>
      </w:r>
      <w:r w:rsidR="007E480E" w:rsidRPr="007E480E">
        <w:rPr>
          <w:rFonts w:ascii="Palatino Linotype" w:hAnsi="Palatino Linotype" w:cs="Arial"/>
          <w:sz w:val="18"/>
          <w:szCs w:val="18"/>
        </w:rPr>
        <w:t xml:space="preserve"> dirigir la liquidaci</w:t>
      </w:r>
      <w:r w:rsidR="00C419D0">
        <w:rPr>
          <w:rFonts w:ascii="Palatino Linotype" w:hAnsi="Palatino Linotype" w:cs="Arial"/>
          <w:sz w:val="18"/>
          <w:szCs w:val="18"/>
        </w:rPr>
        <w:t>ó</w:t>
      </w:r>
      <w:r w:rsidR="007E480E" w:rsidRPr="007E480E">
        <w:rPr>
          <w:rFonts w:ascii="Palatino Linotype" w:hAnsi="Palatino Linotype" w:cs="Arial"/>
          <w:sz w:val="18"/>
          <w:szCs w:val="18"/>
        </w:rPr>
        <w:t>n del cr</w:t>
      </w:r>
      <w:r w:rsidR="00C419D0">
        <w:rPr>
          <w:rFonts w:ascii="Palatino Linotype" w:hAnsi="Palatino Linotype" w:cs="Arial"/>
          <w:sz w:val="18"/>
          <w:szCs w:val="18"/>
        </w:rPr>
        <w:t>é</w:t>
      </w:r>
      <w:r w:rsidR="007E480E" w:rsidRPr="007E480E">
        <w:rPr>
          <w:rFonts w:ascii="Palatino Linotype" w:hAnsi="Palatino Linotype" w:cs="Arial"/>
          <w:sz w:val="18"/>
          <w:szCs w:val="18"/>
        </w:rPr>
        <w:t>dito al juzgado de ejecución que le correspondió en reparto dicho proceso</w:t>
      </w:r>
      <w:r w:rsidR="00BA55D5">
        <w:rPr>
          <w:rFonts w:ascii="Palatino Linotype" w:hAnsi="Palatino Linotype" w:cs="Arial"/>
          <w:sz w:val="18"/>
          <w:szCs w:val="18"/>
        </w:rPr>
        <w:t xml:space="preserve">. </w:t>
      </w:r>
    </w:p>
    <w:p w14:paraId="2B638925" w14:textId="4BA949E7" w:rsidR="00F83AD4" w:rsidRPr="0045354F" w:rsidRDefault="00F83AD4" w:rsidP="00F83AD4">
      <w:pPr>
        <w:jc w:val="both"/>
        <w:rPr>
          <w:rFonts w:ascii="Palatino Linotype" w:eastAsiaTheme="minorHAnsi" w:hAnsi="Palatino Linotype"/>
          <w:sz w:val="18"/>
          <w:szCs w:val="18"/>
          <w:lang w:val="es-ES" w:eastAsia="en-US"/>
        </w:rPr>
      </w:pPr>
    </w:p>
    <w:p w14:paraId="24910D23" w14:textId="77777777" w:rsidR="00E4359F" w:rsidRPr="0045354F" w:rsidRDefault="00E4359F" w:rsidP="00E4359F">
      <w:pPr>
        <w:spacing w:after="0"/>
        <w:ind w:right="-233"/>
        <w:jc w:val="both"/>
        <w:rPr>
          <w:rFonts w:ascii="Palatino Linotype" w:eastAsia="Times New Roman" w:hAnsi="Palatino Linotype" w:cs="Arial"/>
          <w:b/>
          <w:color w:val="000000"/>
          <w:sz w:val="18"/>
          <w:szCs w:val="18"/>
        </w:rPr>
      </w:pPr>
      <w:r w:rsidRPr="0045354F">
        <w:rPr>
          <w:rFonts w:ascii="Palatino Linotype" w:eastAsia="Times New Roman" w:hAnsi="Palatino Linotype" w:cs="Arial"/>
          <w:b/>
          <w:color w:val="000000"/>
          <w:sz w:val="18"/>
          <w:szCs w:val="18"/>
        </w:rPr>
        <w:t>NOTIFIQUESE</w:t>
      </w:r>
    </w:p>
    <w:p w14:paraId="6BB1B022" w14:textId="77777777" w:rsidR="00E4359F" w:rsidRPr="0045354F" w:rsidRDefault="00E4359F" w:rsidP="00E4359F">
      <w:pPr>
        <w:spacing w:after="0"/>
        <w:ind w:right="-233"/>
        <w:jc w:val="both"/>
        <w:rPr>
          <w:rFonts w:ascii="Palatino Linotype" w:eastAsia="Times New Roman" w:hAnsi="Palatino Linotype" w:cs="Arial"/>
          <w:b/>
          <w:color w:val="000000"/>
          <w:sz w:val="18"/>
          <w:szCs w:val="18"/>
        </w:rPr>
      </w:pPr>
    </w:p>
    <w:p w14:paraId="1ABEFFF1" w14:textId="77777777" w:rsidR="003D3125" w:rsidRPr="0045354F" w:rsidRDefault="002562E3" w:rsidP="00E4359F">
      <w:pPr>
        <w:spacing w:after="0"/>
        <w:ind w:right="-233"/>
        <w:jc w:val="both"/>
        <w:rPr>
          <w:rFonts w:ascii="Palatino Linotype" w:eastAsia="Times New Roman" w:hAnsi="Palatino Linotype" w:cs="Arial"/>
          <w:b/>
          <w:color w:val="000000"/>
          <w:sz w:val="18"/>
          <w:szCs w:val="18"/>
        </w:rPr>
      </w:pPr>
      <w:r w:rsidRPr="0045354F">
        <w:rPr>
          <w:rFonts w:ascii="Palatino Linotype" w:hAnsi="Palatino Linotype"/>
          <w:noProof/>
          <w:sz w:val="18"/>
          <w:szCs w:val="18"/>
          <w:lang w:val="en-US" w:eastAsia="en-US"/>
        </w:rPr>
        <w:drawing>
          <wp:inline distT="0" distB="0" distL="0" distR="0" wp14:anchorId="1632B643" wp14:editId="3286F1D8">
            <wp:extent cx="4733925" cy="2324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7022" w14:textId="77777777" w:rsidR="00B551BE" w:rsidRPr="0045354F" w:rsidRDefault="00B551BE" w:rsidP="00B551BE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  <w:lang w:val="es-ES" w:eastAsia="es-ES"/>
        </w:rPr>
      </w:pPr>
      <w:r w:rsidRPr="0045354F">
        <w:rPr>
          <w:rFonts w:ascii="Times New Roman" w:eastAsia="Times New Roman" w:hAnsi="Times New Roman" w:cs="Times New Roman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8C88AB" wp14:editId="2A63B53B">
                <wp:simplePos x="0" y="0"/>
                <wp:positionH relativeFrom="column">
                  <wp:posOffset>1365885</wp:posOffset>
                </wp:positionH>
                <wp:positionV relativeFrom="paragraph">
                  <wp:posOffset>8255</wp:posOffset>
                </wp:positionV>
                <wp:extent cx="2943225" cy="1264920"/>
                <wp:effectExtent l="19050" t="19050" r="28575" b="1143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FA18" w14:textId="77777777" w:rsidR="00B551BE" w:rsidRPr="003A3AEF" w:rsidRDefault="00B551BE" w:rsidP="00B551BE">
                            <w:pPr>
                              <w:jc w:val="center"/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</w:pPr>
                            <w:r w:rsidRPr="003A3AEF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 xml:space="preserve">JUZGADO VEINTINUEVE CIVIL MUNICIPAL </w:t>
                            </w:r>
                            <w:r w:rsidRPr="003A3AEF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br/>
                              <w:t>BUCARAMANGA, SANTANDER</w:t>
                            </w:r>
                          </w:p>
                          <w:p w14:paraId="3D28563E" w14:textId="0763D305" w:rsidR="00B551BE" w:rsidRPr="003A3AEF" w:rsidRDefault="00B551BE" w:rsidP="00B2219A">
                            <w:pP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3A3AEF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>El presente auto se notifica mediante</w:t>
                            </w:r>
                            <w:r w:rsidR="002207A9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 xml:space="preserve"> estados electrónicos en la página de la Rama Judicial, en</w:t>
                            </w:r>
                            <w:r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 xml:space="preserve"> Estado </w:t>
                            </w:r>
                            <w:r w:rsidR="008A1AF8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 xml:space="preserve">electrónico </w:t>
                            </w:r>
                            <w:r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>N° 0</w:t>
                            </w:r>
                            <w:r w:rsidR="002207A9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D5F27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2207A9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A3AEF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>de fecha</w:t>
                            </w:r>
                            <w:r w:rsidR="002207A9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 xml:space="preserve"> del </w:t>
                            </w:r>
                            <w:r w:rsidR="00DD5F27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3A3AEF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="002207A9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 xml:space="preserve"> junio </w:t>
                            </w:r>
                            <w:r w:rsidRPr="003A3AEF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>de 20</w:t>
                            </w:r>
                            <w:r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>20</w:t>
                            </w:r>
                            <w:r w:rsidRPr="003A3AEF">
                              <w:rPr>
                                <w:rFonts w:ascii="Palatino Linotype" w:hAnsi="Palatino Linotype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4F816090" w14:textId="77777777" w:rsidR="00B551BE" w:rsidRDefault="00B551BE" w:rsidP="00B551BE">
                            <w:pPr>
                              <w:pStyle w:val="Sinespaciad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625E90" w14:textId="77777777" w:rsidR="00B551BE" w:rsidRPr="003A3AEF" w:rsidRDefault="00B551BE" w:rsidP="00B551BE">
                            <w:pPr>
                              <w:pStyle w:val="Sinespaciado"/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3A3AE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FRANKLIN MACHUCA RANGEL</w:t>
                            </w:r>
                          </w:p>
                          <w:p w14:paraId="25D28385" w14:textId="77777777" w:rsidR="00B551BE" w:rsidRPr="003A3AEF" w:rsidRDefault="00B551BE" w:rsidP="00B551BE">
                            <w:pPr>
                              <w:pStyle w:val="Sinespaciado"/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3A3AEF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Secretario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C88A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07.55pt;margin-top:.65pt;width:231.75pt;height:9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" strokeweight="2.25pt">
                <v:stroke linestyle="thinThin"/>
                <v:textbox>
                  <w:txbxContent>
                    <w:p w14:paraId="4315FA18" w14:textId="77777777" w:rsidR="00B551BE" w:rsidRPr="003A3AEF" w:rsidRDefault="00B551BE" w:rsidP="00B551BE">
                      <w:pPr>
                        <w:jc w:val="center"/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</w:pPr>
                      <w:r w:rsidRPr="003A3AEF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 xml:space="preserve">JUZGADO VEINTINUEVE CIVIL MUNICIPAL </w:t>
                      </w:r>
                      <w:r w:rsidRPr="003A3AEF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br/>
                        <w:t>BUCARAMANGA, SANTANDER</w:t>
                      </w:r>
                    </w:p>
                    <w:p w14:paraId="3D28563E" w14:textId="0763D305" w:rsidR="00B551BE" w:rsidRPr="003A3AEF" w:rsidRDefault="00B551BE" w:rsidP="00B2219A">
                      <w:pPr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3A3AEF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>El presente auto se notifica mediante</w:t>
                      </w:r>
                      <w:r w:rsidR="002207A9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 xml:space="preserve"> estados electrónicos en la página de la Rama Judicial, en</w:t>
                      </w:r>
                      <w:r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 xml:space="preserve"> Estado </w:t>
                      </w:r>
                      <w:r w:rsidR="008A1AF8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 xml:space="preserve">electrónico </w:t>
                      </w:r>
                      <w:r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>N° 0</w:t>
                      </w:r>
                      <w:r w:rsidR="002207A9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>0</w:t>
                      </w:r>
                      <w:r w:rsidR="00DD5F27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>2</w:t>
                      </w:r>
                      <w:r w:rsidR="002207A9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 xml:space="preserve"> </w:t>
                      </w:r>
                      <w:r w:rsidRPr="003A3AEF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>de fecha</w:t>
                      </w:r>
                      <w:r w:rsidR="002207A9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 xml:space="preserve"> del </w:t>
                      </w:r>
                      <w:r w:rsidR="00DD5F27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>3</w:t>
                      </w:r>
                      <w:r w:rsidRPr="003A3AEF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 xml:space="preserve"> de</w:t>
                      </w:r>
                      <w:r w:rsidR="002207A9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 xml:space="preserve"> junio </w:t>
                      </w:r>
                      <w:r w:rsidRPr="003A3AEF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>de 20</w:t>
                      </w:r>
                      <w:r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>20</w:t>
                      </w:r>
                      <w:r w:rsidRPr="003A3AEF">
                        <w:rPr>
                          <w:rFonts w:ascii="Palatino Linotype" w:hAnsi="Palatino Linotype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4F816090" w14:textId="77777777" w:rsidR="00B551BE" w:rsidRDefault="00B551BE" w:rsidP="00B551BE">
                      <w:pPr>
                        <w:pStyle w:val="Sinespaciad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625E90" w14:textId="77777777" w:rsidR="00B551BE" w:rsidRPr="003A3AEF" w:rsidRDefault="00B551BE" w:rsidP="00B551BE">
                      <w:pPr>
                        <w:pStyle w:val="Sinespaciado"/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3A3AE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FRANKLIN MACHUCA RANGEL</w:t>
                      </w:r>
                    </w:p>
                    <w:p w14:paraId="25D28385" w14:textId="77777777" w:rsidR="00B551BE" w:rsidRPr="003A3AEF" w:rsidRDefault="00B551BE" w:rsidP="00B551BE">
                      <w:pPr>
                        <w:pStyle w:val="Sinespaciado"/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3A3AEF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Secretario</w:t>
                      </w:r>
                    </w:p>
                  </w:txbxContent>
                </v:textbox>
              </v:shape>
            </w:pict>
          </mc:Fallback>
        </mc:AlternateContent>
      </w:r>
    </w:p>
    <w:p w14:paraId="180C4A8E" w14:textId="77777777" w:rsidR="00B551BE" w:rsidRPr="0045354F" w:rsidRDefault="00B551BE" w:rsidP="00B551B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18"/>
          <w:szCs w:val="18"/>
          <w:lang w:val="es-ES" w:eastAsia="es-ES"/>
        </w:rPr>
      </w:pPr>
    </w:p>
    <w:p w14:paraId="2A94D6C5" w14:textId="77777777" w:rsidR="00B551BE" w:rsidRPr="0045354F" w:rsidRDefault="00B551BE" w:rsidP="00B551BE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18"/>
          <w:szCs w:val="18"/>
          <w:lang w:val="es-ES" w:eastAsia="es-ES"/>
        </w:rPr>
      </w:pPr>
      <w:proofErr w:type="spellStart"/>
      <w:r w:rsidRPr="0045354F">
        <w:rPr>
          <w:rFonts w:ascii="Palatino Linotype" w:eastAsia="Calibri" w:hAnsi="Palatino Linotype" w:cs="Times New Roman"/>
          <w:b/>
          <w:sz w:val="18"/>
          <w:szCs w:val="18"/>
          <w:lang w:val="es-ES" w:eastAsia="es-ES"/>
        </w:rPr>
        <w:t>fmr</w:t>
      </w:r>
      <w:proofErr w:type="spellEnd"/>
    </w:p>
    <w:p w14:paraId="2B000B59" w14:textId="77777777" w:rsidR="00B551BE" w:rsidRPr="0045354F" w:rsidRDefault="00B551BE" w:rsidP="00B551BE">
      <w:pPr>
        <w:spacing w:after="0" w:line="240" w:lineRule="auto"/>
        <w:jc w:val="both"/>
        <w:rPr>
          <w:rFonts w:ascii="Palatino Linotype" w:eastAsia="Calibri" w:hAnsi="Palatino Linotype" w:cs="Times New Roman"/>
          <w:b/>
          <w:bCs/>
          <w:sz w:val="18"/>
          <w:szCs w:val="18"/>
          <w:lang w:val="es-ES" w:eastAsia="es-ES"/>
        </w:rPr>
      </w:pPr>
    </w:p>
    <w:p w14:paraId="3BC02F9F" w14:textId="77777777" w:rsidR="00B551BE" w:rsidRPr="0045354F" w:rsidRDefault="00B551BE" w:rsidP="00B551BE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  <w:lang w:val="es-ES" w:eastAsia="es-ES"/>
        </w:rPr>
      </w:pPr>
    </w:p>
    <w:p w14:paraId="56EFBBE1" w14:textId="77777777" w:rsidR="00B551BE" w:rsidRPr="0045354F" w:rsidRDefault="00B551BE" w:rsidP="00B551BE">
      <w:pPr>
        <w:spacing w:after="0" w:line="240" w:lineRule="auto"/>
        <w:ind w:left="708"/>
        <w:jc w:val="center"/>
        <w:rPr>
          <w:rFonts w:ascii="Palatino Linotype" w:eastAsia="Calibri" w:hAnsi="Palatino Linotype" w:cs="Times New Roman"/>
          <w:b/>
          <w:bCs/>
          <w:sz w:val="18"/>
          <w:szCs w:val="18"/>
          <w:lang w:val="es-ES" w:eastAsia="es-ES"/>
        </w:rPr>
      </w:pPr>
    </w:p>
    <w:p w14:paraId="46078DC4" w14:textId="77777777" w:rsidR="00B551BE" w:rsidRPr="0045354F" w:rsidRDefault="00B551BE" w:rsidP="00B551BE">
      <w:pPr>
        <w:spacing w:after="0" w:line="240" w:lineRule="auto"/>
        <w:ind w:left="708"/>
        <w:jc w:val="center"/>
        <w:rPr>
          <w:rFonts w:ascii="Palatino Linotype" w:eastAsia="Calibri" w:hAnsi="Palatino Linotype" w:cs="Times New Roman"/>
          <w:b/>
          <w:bCs/>
          <w:sz w:val="18"/>
          <w:szCs w:val="18"/>
          <w:lang w:val="es-ES" w:eastAsia="es-ES"/>
        </w:rPr>
      </w:pPr>
    </w:p>
    <w:p w14:paraId="2AD668AD" w14:textId="77777777" w:rsidR="00B551BE" w:rsidRPr="0045354F" w:rsidRDefault="00B551BE" w:rsidP="00B551BE">
      <w:pPr>
        <w:spacing w:after="0" w:line="240" w:lineRule="auto"/>
        <w:ind w:left="708"/>
        <w:jc w:val="center"/>
        <w:rPr>
          <w:rFonts w:ascii="Palatino Linotype" w:eastAsia="Calibri" w:hAnsi="Palatino Linotype" w:cs="Times New Roman"/>
          <w:b/>
          <w:bCs/>
          <w:sz w:val="18"/>
          <w:szCs w:val="18"/>
          <w:lang w:val="es-ES" w:eastAsia="es-ES"/>
        </w:rPr>
      </w:pPr>
    </w:p>
    <w:p w14:paraId="7E7A91D5" w14:textId="77777777" w:rsidR="003D3125" w:rsidRPr="0045354F" w:rsidRDefault="003D3125" w:rsidP="003D3125">
      <w:pPr>
        <w:tabs>
          <w:tab w:val="left" w:pos="7938"/>
        </w:tabs>
        <w:spacing w:after="0" w:line="240" w:lineRule="auto"/>
        <w:ind w:left="360" w:right="192"/>
        <w:contextualSpacing/>
        <w:jc w:val="both"/>
        <w:rPr>
          <w:rFonts w:ascii="Palatino Linotype" w:eastAsia="Calibri" w:hAnsi="Palatino Linotype" w:cs="Arial"/>
          <w:sz w:val="18"/>
          <w:szCs w:val="18"/>
          <w:lang w:val="es-ES" w:eastAsia="es-ES"/>
        </w:rPr>
      </w:pPr>
    </w:p>
    <w:p w14:paraId="3F39822E" w14:textId="77777777" w:rsidR="003D3125" w:rsidRPr="0045354F" w:rsidRDefault="003D3125" w:rsidP="003D3125">
      <w:pPr>
        <w:tabs>
          <w:tab w:val="left" w:pos="7938"/>
        </w:tabs>
        <w:spacing w:after="0" w:line="240" w:lineRule="auto"/>
        <w:ind w:left="360" w:right="192"/>
        <w:contextualSpacing/>
        <w:jc w:val="both"/>
        <w:rPr>
          <w:rFonts w:ascii="Palatino Linotype" w:eastAsia="Calibri" w:hAnsi="Palatino Linotype" w:cs="Arial"/>
          <w:sz w:val="18"/>
          <w:szCs w:val="18"/>
          <w:lang w:val="es-ES" w:eastAsia="es-ES"/>
        </w:rPr>
      </w:pPr>
    </w:p>
    <w:p w14:paraId="1C43E479" w14:textId="77777777" w:rsidR="003D3125" w:rsidRPr="0045354F" w:rsidRDefault="003D3125" w:rsidP="003D3125">
      <w:pPr>
        <w:tabs>
          <w:tab w:val="left" w:pos="7938"/>
        </w:tabs>
        <w:spacing w:after="0" w:line="240" w:lineRule="auto"/>
        <w:ind w:left="360" w:right="192"/>
        <w:contextualSpacing/>
        <w:jc w:val="both"/>
        <w:rPr>
          <w:rFonts w:ascii="Palatino Linotype" w:eastAsia="Calibri" w:hAnsi="Palatino Linotype" w:cs="Arial"/>
          <w:sz w:val="18"/>
          <w:szCs w:val="18"/>
          <w:lang w:val="es-ES" w:eastAsia="es-ES"/>
        </w:rPr>
      </w:pPr>
    </w:p>
    <w:p w14:paraId="73A0AD8D" w14:textId="77777777" w:rsidR="00F2723E" w:rsidRPr="0045354F" w:rsidRDefault="00F2723E" w:rsidP="00F2723E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762EF1E1" w14:textId="77777777" w:rsidR="00012143" w:rsidRPr="0045354F" w:rsidRDefault="00012143" w:rsidP="00012143">
      <w:pPr>
        <w:spacing w:line="240" w:lineRule="auto"/>
        <w:jc w:val="both"/>
        <w:rPr>
          <w:rFonts w:ascii="Palatino Linotype" w:hAnsi="Palatino Linotype" w:cs="Arial"/>
          <w:sz w:val="18"/>
          <w:szCs w:val="18"/>
        </w:rPr>
      </w:pPr>
    </w:p>
    <w:p w14:paraId="02024817" w14:textId="77777777" w:rsidR="00C851A2" w:rsidRPr="0045354F" w:rsidRDefault="00C851A2" w:rsidP="00C851A2">
      <w:pPr>
        <w:spacing w:line="240" w:lineRule="auto"/>
        <w:jc w:val="both"/>
        <w:rPr>
          <w:rFonts w:ascii="Palatino Linotype" w:hAnsi="Palatino Linotype" w:cs="Arial"/>
          <w:sz w:val="18"/>
          <w:szCs w:val="18"/>
        </w:rPr>
      </w:pPr>
    </w:p>
    <w:p w14:paraId="2C945DDE" w14:textId="77777777" w:rsidR="00C851A2" w:rsidRPr="0045354F" w:rsidRDefault="00C851A2" w:rsidP="008170DB">
      <w:pPr>
        <w:spacing w:after="120" w:line="240" w:lineRule="auto"/>
        <w:rPr>
          <w:rFonts w:ascii="Palatino Linotype" w:eastAsia="Calibri" w:hAnsi="Palatino Linotype" w:cs="Arial"/>
          <w:sz w:val="18"/>
          <w:szCs w:val="18"/>
          <w:lang w:val="es-ES" w:eastAsia="es-ES"/>
        </w:rPr>
      </w:pPr>
    </w:p>
    <w:p w14:paraId="52E1DA60" w14:textId="77777777" w:rsidR="008170DB" w:rsidRPr="0045354F" w:rsidRDefault="008170DB" w:rsidP="008170DB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3D8385B8" w14:textId="77777777" w:rsidR="008170DB" w:rsidRPr="0045354F" w:rsidRDefault="008170DB" w:rsidP="008170DB">
      <w:pPr>
        <w:spacing w:line="240" w:lineRule="auto"/>
        <w:jc w:val="both"/>
        <w:rPr>
          <w:rFonts w:ascii="Palatino Linotype" w:hAnsi="Palatino Linotype" w:cs="Arial"/>
          <w:sz w:val="18"/>
          <w:szCs w:val="18"/>
        </w:rPr>
      </w:pPr>
    </w:p>
    <w:p w14:paraId="79ADAC72" w14:textId="77777777" w:rsidR="00376CE1" w:rsidRPr="0045354F" w:rsidRDefault="00376CE1" w:rsidP="00376CE1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16BD91FE" w14:textId="77777777" w:rsidR="00E4359F" w:rsidRPr="0045354F" w:rsidRDefault="00E4359F" w:rsidP="00E4359F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  <w:lang w:val="es-ES" w:eastAsia="es-ES"/>
        </w:rPr>
      </w:pPr>
    </w:p>
    <w:sectPr w:rsidR="00E4359F" w:rsidRPr="0045354F" w:rsidSect="005C6958">
      <w:pgSz w:w="12240" w:h="18720" w:code="14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381"/>
    <w:rsid w:val="00012143"/>
    <w:rsid w:val="00062EBE"/>
    <w:rsid w:val="00076911"/>
    <w:rsid w:val="000C1C1C"/>
    <w:rsid w:val="000C235B"/>
    <w:rsid w:val="00132B08"/>
    <w:rsid w:val="001D509C"/>
    <w:rsid w:val="00207DC0"/>
    <w:rsid w:val="002207A9"/>
    <w:rsid w:val="00225A29"/>
    <w:rsid w:val="002562E3"/>
    <w:rsid w:val="002608B7"/>
    <w:rsid w:val="002962E9"/>
    <w:rsid w:val="002D4BC5"/>
    <w:rsid w:val="00322786"/>
    <w:rsid w:val="003430B9"/>
    <w:rsid w:val="00376CE1"/>
    <w:rsid w:val="00384397"/>
    <w:rsid w:val="0039451B"/>
    <w:rsid w:val="003B0C1B"/>
    <w:rsid w:val="003C08AC"/>
    <w:rsid w:val="003C10FC"/>
    <w:rsid w:val="003D3125"/>
    <w:rsid w:val="00412AE9"/>
    <w:rsid w:val="004348F7"/>
    <w:rsid w:val="004408C3"/>
    <w:rsid w:val="0045354F"/>
    <w:rsid w:val="00463C8C"/>
    <w:rsid w:val="00471F56"/>
    <w:rsid w:val="00486B79"/>
    <w:rsid w:val="00494857"/>
    <w:rsid w:val="004C067B"/>
    <w:rsid w:val="004E5E99"/>
    <w:rsid w:val="0050542C"/>
    <w:rsid w:val="0051415A"/>
    <w:rsid w:val="0059009B"/>
    <w:rsid w:val="005B5EF3"/>
    <w:rsid w:val="005B6A92"/>
    <w:rsid w:val="006A48D5"/>
    <w:rsid w:val="00770493"/>
    <w:rsid w:val="007E480E"/>
    <w:rsid w:val="007F5A49"/>
    <w:rsid w:val="008170DB"/>
    <w:rsid w:val="008302AB"/>
    <w:rsid w:val="00867460"/>
    <w:rsid w:val="00875381"/>
    <w:rsid w:val="008A1AF8"/>
    <w:rsid w:val="008D2A0C"/>
    <w:rsid w:val="009321E7"/>
    <w:rsid w:val="009644AE"/>
    <w:rsid w:val="009A5F1D"/>
    <w:rsid w:val="009E627D"/>
    <w:rsid w:val="009F558F"/>
    <w:rsid w:val="00A21C99"/>
    <w:rsid w:val="00A40BFD"/>
    <w:rsid w:val="00A46ABE"/>
    <w:rsid w:val="00A91BAE"/>
    <w:rsid w:val="00B030BA"/>
    <w:rsid w:val="00B2219A"/>
    <w:rsid w:val="00B551BE"/>
    <w:rsid w:val="00B7533B"/>
    <w:rsid w:val="00BA55D5"/>
    <w:rsid w:val="00BD3AFF"/>
    <w:rsid w:val="00C10541"/>
    <w:rsid w:val="00C419D0"/>
    <w:rsid w:val="00C851A2"/>
    <w:rsid w:val="00D109A7"/>
    <w:rsid w:val="00D43FE3"/>
    <w:rsid w:val="00D7616E"/>
    <w:rsid w:val="00DC6CFC"/>
    <w:rsid w:val="00DD5F27"/>
    <w:rsid w:val="00E06937"/>
    <w:rsid w:val="00E4359F"/>
    <w:rsid w:val="00E57DE0"/>
    <w:rsid w:val="00E60231"/>
    <w:rsid w:val="00E80C39"/>
    <w:rsid w:val="00F2723E"/>
    <w:rsid w:val="00F31284"/>
    <w:rsid w:val="00F33D41"/>
    <w:rsid w:val="00F439CA"/>
    <w:rsid w:val="00F55CCF"/>
    <w:rsid w:val="00F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277E"/>
  <w15:docId w15:val="{ABC1E5C0-3A41-41C1-932D-157E2332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81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75381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link w:val="Sinespaciado"/>
    <w:uiPriority w:val="1"/>
    <w:locked/>
    <w:rsid w:val="00875381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381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B5EE6604D9C941AA97C9791001BB93" ma:contentTypeVersion="6" ma:contentTypeDescription="Crear nuevo documento." ma:contentTypeScope="" ma:versionID="31f38a072a91703925fc98173f5659f3">
  <xsd:schema xmlns:xsd="http://www.w3.org/2001/XMLSchema" xmlns:xs="http://www.w3.org/2001/XMLSchema" xmlns:p="http://schemas.microsoft.com/office/2006/metadata/properties" xmlns:ns2="a032c70b-9c32-42bc-97f4-e5362a33d535" targetNamespace="http://schemas.microsoft.com/office/2006/metadata/properties" ma:root="true" ma:fieldsID="22e745f34d986f0fe8d3e8f00c198649" ns2:_="">
    <xsd:import namespace="a032c70b-9c32-42bc-97f4-e5362a33d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2c70b-9c32-42bc-97f4-e5362a33d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F1D92-24EC-4FD3-A113-592CBAC21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A21E6-7632-43F9-BE04-881F5D909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4A368-0D9B-48AE-B1C4-4E01459F4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2c70b-9c32-42bc-97f4-e5362a33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FC794-9603-480C-9261-5FD4FE0E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Hanen Cure Requena</dc:creator>
  <cp:lastModifiedBy>Gelber Iván Baza Cardozo</cp:lastModifiedBy>
  <cp:revision>56</cp:revision>
  <cp:lastPrinted>2020-02-21T12:37:00Z</cp:lastPrinted>
  <dcterms:created xsi:type="dcterms:W3CDTF">2019-08-31T16:53:00Z</dcterms:created>
  <dcterms:modified xsi:type="dcterms:W3CDTF">2020-06-02T13:20:00Z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0x0101000AB5EE6604D9C941AA97C9791001BB93</vt:lpwstr>
  </property>
</Properties>
</file>