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  <w:r w:rsidRPr="00A11DC4">
        <w:rPr>
          <w:rFonts w:ascii="Arial" w:hAnsi="Arial" w:cs="Arial"/>
          <w:sz w:val="24"/>
          <w:szCs w:val="24"/>
        </w:rPr>
        <w:t>SEÑOR</w:t>
      </w: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  <w:r w:rsidRPr="00A11DC4">
        <w:rPr>
          <w:rFonts w:ascii="Arial" w:hAnsi="Arial" w:cs="Arial"/>
          <w:sz w:val="24"/>
          <w:szCs w:val="24"/>
        </w:rPr>
        <w:t xml:space="preserve">JUEZ </w:t>
      </w:r>
      <w:r>
        <w:rPr>
          <w:rFonts w:ascii="Arial" w:hAnsi="Arial" w:cs="Arial"/>
          <w:sz w:val="24"/>
          <w:szCs w:val="24"/>
        </w:rPr>
        <w:t xml:space="preserve">PRIMERO LABORAL DEL CIRCUITO </w:t>
      </w: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  <w:r w:rsidRPr="00A11DC4">
        <w:rPr>
          <w:rFonts w:ascii="Arial" w:hAnsi="Arial" w:cs="Arial"/>
          <w:sz w:val="24"/>
          <w:szCs w:val="24"/>
        </w:rPr>
        <w:t>E.S.D.</w:t>
      </w: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RAD.:</w:t>
      </w:r>
      <w:r w:rsidRPr="00A11D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PROCESO 20 001 31 </w:t>
      </w:r>
      <w:r w:rsidR="004079A5">
        <w:rPr>
          <w:rFonts w:ascii="Arial" w:hAnsi="Arial" w:cs="Arial"/>
          <w:sz w:val="24"/>
          <w:szCs w:val="24"/>
        </w:rPr>
        <w:t>500 1200 800 37000</w:t>
      </w: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REF: RECURSO DE REPOSICIÓN AL </w:t>
      </w:r>
      <w:r>
        <w:rPr>
          <w:rFonts w:ascii="Arial" w:hAnsi="Arial" w:cs="Arial"/>
          <w:sz w:val="24"/>
          <w:szCs w:val="24"/>
        </w:rPr>
        <w:t>AUTO QUE RESUELVE INCIDENTE SANCIONATORIO CONTRA BANCOS</w:t>
      </w: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Default="001F4ADF" w:rsidP="001F4A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MARYORY JUDITH BERKELEY BENITEZ, mayor y vecina de esta ciudad, identificada</w:t>
      </w:r>
      <w:r w:rsidRPr="00A11DC4">
        <w:rPr>
          <w:rFonts w:ascii="Arial" w:hAnsi="Arial" w:cs="Arial"/>
          <w:sz w:val="24"/>
          <w:szCs w:val="24"/>
        </w:rPr>
        <w:t xml:space="preserve"> como aparece al pie de mi correspondiente firma obrando en mi condición de</w:t>
      </w:r>
      <w:r w:rsidR="00B65DA9">
        <w:rPr>
          <w:rFonts w:ascii="Arial" w:hAnsi="Arial" w:cs="Arial"/>
          <w:sz w:val="24"/>
          <w:szCs w:val="24"/>
        </w:rPr>
        <w:t xml:space="preserve"> apodera del</w:t>
      </w:r>
      <w:r>
        <w:rPr>
          <w:rFonts w:ascii="Arial" w:hAnsi="Arial" w:cs="Arial"/>
          <w:sz w:val="24"/>
          <w:szCs w:val="24"/>
        </w:rPr>
        <w:t xml:space="preserve"> señor</w:t>
      </w:r>
      <w:r>
        <w:rPr>
          <w:rFonts w:ascii="Arial" w:hAnsi="Arial" w:cs="Arial"/>
          <w:sz w:val="24"/>
          <w:szCs w:val="24"/>
        </w:rPr>
        <w:t xml:space="preserve"> GIANNI ARLED NUÑEZ ROJAS</w:t>
      </w:r>
      <w:r>
        <w:rPr>
          <w:rFonts w:ascii="Arial" w:hAnsi="Arial" w:cs="Arial"/>
          <w:sz w:val="24"/>
          <w:szCs w:val="24"/>
        </w:rPr>
        <w:t xml:space="preserve"> </w:t>
      </w:r>
      <w:r w:rsidRPr="00A11DC4">
        <w:rPr>
          <w:rFonts w:ascii="Arial" w:hAnsi="Arial" w:cs="Arial"/>
          <w:sz w:val="24"/>
          <w:szCs w:val="24"/>
        </w:rPr>
        <w:t xml:space="preserve">, persona mayor y de esta vecindad, comedidamente me dirijo a usted con el fin de interponer recurso de reposición </w:t>
      </w:r>
      <w:r>
        <w:rPr>
          <w:rFonts w:ascii="Arial" w:hAnsi="Arial" w:cs="Arial"/>
          <w:sz w:val="24"/>
          <w:szCs w:val="24"/>
        </w:rPr>
        <w:t xml:space="preserve">en subsidio apelación </w:t>
      </w:r>
      <w:r w:rsidRPr="00A11DC4">
        <w:rPr>
          <w:rFonts w:ascii="Arial" w:hAnsi="Arial" w:cs="Arial"/>
          <w:sz w:val="24"/>
          <w:szCs w:val="24"/>
        </w:rPr>
        <w:t>contra el auto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deniega incidente de desacato contra los bancos</w:t>
      </w:r>
      <w:r w:rsidRPr="00A11DC4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fecha 4 de mayo de 2021 por </w:t>
      </w:r>
      <w:r w:rsidR="00B65DA9">
        <w:rPr>
          <w:rFonts w:ascii="Arial" w:hAnsi="Arial" w:cs="Arial"/>
          <w:sz w:val="24"/>
          <w:szCs w:val="24"/>
        </w:rPr>
        <w:t>ser dineros inembargables, según notificación de 5 de mayo de 2021 según la plataforma de la rama</w:t>
      </w:r>
      <w:r>
        <w:rPr>
          <w:rFonts w:ascii="Arial" w:hAnsi="Arial" w:cs="Arial"/>
          <w:sz w:val="24"/>
          <w:szCs w:val="24"/>
        </w:rPr>
        <w:t>. Por ello solicito que se revoque dicho auto en su t</w:t>
      </w:r>
      <w:r w:rsidR="00F44752">
        <w:rPr>
          <w:rFonts w:ascii="Arial" w:hAnsi="Arial" w:cs="Arial"/>
          <w:sz w:val="24"/>
          <w:szCs w:val="24"/>
        </w:rPr>
        <w:t>otalidad y en su lugar se conc</w:t>
      </w:r>
      <w:r w:rsidR="00B65DA9">
        <w:rPr>
          <w:rFonts w:ascii="Arial" w:hAnsi="Arial" w:cs="Arial"/>
          <w:sz w:val="24"/>
          <w:szCs w:val="24"/>
        </w:rPr>
        <w:t xml:space="preserve">eda el incidente sancionatorio contra los bancos, </w:t>
      </w:r>
      <w:r>
        <w:rPr>
          <w:rFonts w:ascii="Arial" w:hAnsi="Arial" w:cs="Arial"/>
          <w:sz w:val="24"/>
          <w:szCs w:val="24"/>
        </w:rPr>
        <w:t>así como lo  hago en las siguientes peticiones</w:t>
      </w: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  <w:r w:rsidRPr="00A11DC4">
        <w:rPr>
          <w:rFonts w:ascii="Arial" w:hAnsi="Arial" w:cs="Arial"/>
          <w:sz w:val="24"/>
          <w:szCs w:val="24"/>
        </w:rPr>
        <w:t>PETICION</w:t>
      </w: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  <w:r w:rsidRPr="00A11DC4">
        <w:rPr>
          <w:rFonts w:ascii="Arial" w:hAnsi="Arial" w:cs="Arial"/>
          <w:sz w:val="24"/>
          <w:szCs w:val="24"/>
        </w:rPr>
        <w:t>Solicito, Señor Juez, revocar el auto</w:t>
      </w:r>
      <w:r w:rsidR="00B65DA9">
        <w:rPr>
          <w:rFonts w:ascii="Arial" w:hAnsi="Arial" w:cs="Arial"/>
          <w:sz w:val="24"/>
          <w:szCs w:val="24"/>
        </w:rPr>
        <w:t xml:space="preserve"> </w:t>
      </w:r>
      <w:r w:rsidRPr="00A11DC4">
        <w:rPr>
          <w:rFonts w:ascii="Arial" w:hAnsi="Arial" w:cs="Arial"/>
          <w:sz w:val="24"/>
          <w:szCs w:val="24"/>
        </w:rPr>
        <w:t xml:space="preserve"> de fecha</w:t>
      </w:r>
      <w:r w:rsidR="00B65DA9">
        <w:rPr>
          <w:rFonts w:ascii="Arial" w:hAnsi="Arial" w:cs="Arial"/>
          <w:sz w:val="24"/>
          <w:szCs w:val="24"/>
        </w:rPr>
        <w:t xml:space="preserve"> 4 de Mayo de 2021 donde se deniega el incidente de desacato contra los bancos</w:t>
      </w:r>
      <w:r w:rsidRPr="00A11DC4">
        <w:rPr>
          <w:rFonts w:ascii="Arial" w:hAnsi="Arial" w:cs="Arial"/>
          <w:sz w:val="24"/>
          <w:szCs w:val="24"/>
        </w:rPr>
        <w:t>, por consi</w:t>
      </w:r>
      <w:r>
        <w:rPr>
          <w:rFonts w:ascii="Arial" w:hAnsi="Arial" w:cs="Arial"/>
          <w:sz w:val="24"/>
          <w:szCs w:val="24"/>
        </w:rPr>
        <w:t>derar que es contrario a la ley</w:t>
      </w:r>
      <w:r w:rsidR="00B65DA9">
        <w:rPr>
          <w:rFonts w:ascii="Arial" w:hAnsi="Arial" w:cs="Arial"/>
          <w:sz w:val="24"/>
          <w:szCs w:val="24"/>
        </w:rPr>
        <w:t xml:space="preserve"> y en su lugar conceder, aperturar y oficiar el incidente de desacato solicitado dentro del proceso el 24 de abril de 2020</w:t>
      </w:r>
      <w:r>
        <w:rPr>
          <w:rFonts w:ascii="Arial" w:hAnsi="Arial" w:cs="Arial"/>
          <w:sz w:val="24"/>
          <w:szCs w:val="24"/>
        </w:rPr>
        <w:t xml:space="preserve">. Subsidiariamente </w:t>
      </w:r>
      <w:r w:rsidR="00F44752">
        <w:rPr>
          <w:rFonts w:ascii="Arial" w:hAnsi="Arial" w:cs="Arial"/>
          <w:sz w:val="24"/>
          <w:szCs w:val="24"/>
        </w:rPr>
        <w:t xml:space="preserve">de no ser revocado el auto de la referencia se </w:t>
      </w:r>
      <w:r w:rsidR="00857FFE">
        <w:rPr>
          <w:rFonts w:ascii="Arial" w:hAnsi="Arial" w:cs="Arial"/>
          <w:sz w:val="24"/>
          <w:szCs w:val="24"/>
        </w:rPr>
        <w:t>conceda</w:t>
      </w:r>
      <w:r w:rsidR="00F44752">
        <w:rPr>
          <w:rFonts w:ascii="Arial" w:hAnsi="Arial" w:cs="Arial"/>
          <w:sz w:val="24"/>
          <w:szCs w:val="24"/>
        </w:rPr>
        <w:t xml:space="preserve"> el recurso de apelación</w:t>
      </w:r>
      <w:r>
        <w:rPr>
          <w:rFonts w:ascii="Arial" w:hAnsi="Arial" w:cs="Arial"/>
          <w:sz w:val="24"/>
          <w:szCs w:val="24"/>
        </w:rPr>
        <w:t>.</w:t>
      </w:r>
    </w:p>
    <w:p w:rsidR="001F4ADF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  <w:r w:rsidRPr="00A11DC4">
        <w:rPr>
          <w:rFonts w:ascii="Arial" w:hAnsi="Arial" w:cs="Arial"/>
          <w:sz w:val="24"/>
          <w:szCs w:val="24"/>
        </w:rPr>
        <w:t>SUSTENTACION DEL RECURSO</w:t>
      </w: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  <w:r w:rsidRPr="00A11DC4">
        <w:rPr>
          <w:rFonts w:ascii="Arial" w:hAnsi="Arial" w:cs="Arial"/>
          <w:sz w:val="24"/>
          <w:szCs w:val="24"/>
        </w:rPr>
        <w:t>Constituyen argumentos que sustentan este recurso, los siguientes:</w:t>
      </w:r>
    </w:p>
    <w:p w:rsidR="001F4ADF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Default="001F4ADF" w:rsidP="001F4A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proceso ejecutivo tiene su fundamento en la efectividad del derecho que tiene el demandante de reclamar del ejecutado el cumplimiento de una obligación clara, expresa y exigible, motivo por el cual para iniciar una ejecución es necesario e indispensable entrar a revisar en primer término el fundamento de la misma, esto es, el título ejecutivo. </w:t>
      </w:r>
    </w:p>
    <w:p w:rsidR="001F4ADF" w:rsidRDefault="001F4ADF" w:rsidP="001F4A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condiciones formales atañen a que los documentos que integran el título sean auténticos y que emanen del deudor o de su causante, de una sentencia de condena proferida por el Juez o Tribunal de cualquier jurisdicción, o de otra providencia judicial que tenga fuerza ejecutiva conforme a la ley, o de las providencias que en procesos  contencioso administrativos o de policía aprueben liquidación de costas o señalen honorarios de auxiliares de la justicia.</w:t>
      </w:r>
    </w:p>
    <w:p w:rsidR="001F4ADF" w:rsidRDefault="001F4ADF" w:rsidP="001F4A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condiciones de fondo, buscan que en los documentos que sirven de base para la ejecución aparezcan consignadas obligaciones claras, expresas y exigibles a favor del ejecutante y a cargo del ejecutado, que sean liquidadas o liquidables por simple operación aritmética en el caso de las obligaciones pagaderas en dinero.</w:t>
      </w:r>
    </w:p>
    <w:p w:rsidR="001F4ADF" w:rsidRDefault="001F4ADF" w:rsidP="001F4A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Frente a estas calificaciones, ha señalado la doctrina que por expresa debe entenderse cuando aparezcan manifiestas de la redacción misma del título: el documento que la contiene debe ser nítido, el crédito-deuda que ahí aparece; tiene que estar expresamente declarado, sin que haya para ello que acudir a elucubraciones o suposiciones.</w:t>
      </w:r>
    </w:p>
    <w:p w:rsidR="001F4ADF" w:rsidRDefault="001F4ADF" w:rsidP="001F4A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obligación es clara cuando además de expresa aparece determinada en el título; debe ser fácilmente inteligible y entenderse en un solo sentido.</w:t>
      </w:r>
    </w:p>
    <w:p w:rsidR="001F4ADF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Default="001F4ADF" w:rsidP="001F4A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obligación es exigible cuando puede demandarse el cumplimiento de la misma por no estar pendiente de un plazo o condición. </w:t>
      </w:r>
    </w:p>
    <w:p w:rsidR="001F4ADF" w:rsidRDefault="001F4ADF" w:rsidP="001F4A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Dicho de otro modo la exigibilidad de la obligación se refiere, a la que debía cumplirse dentro de cierto termino ya vencido o cuando ocurriera una condición ya acontecida, la que es pura y simple por no haberse sometido a plazo ni condición, previo requerimiento.</w:t>
      </w:r>
    </w:p>
    <w:p w:rsidR="00F44752" w:rsidRDefault="001F4ADF" w:rsidP="001F4A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 en este punto debemos hacer claridad en cuanto a los requisitos</w:t>
      </w:r>
      <w:r w:rsidR="00F44752">
        <w:rPr>
          <w:rFonts w:ascii="Arial" w:hAnsi="Arial" w:cs="Arial"/>
          <w:sz w:val="24"/>
          <w:szCs w:val="24"/>
        </w:rPr>
        <w:t xml:space="preserve"> del título ejecutivo sobreviniente de una sentencia y seguido todo el procedimiento requerido de manera ejecutiva se ha cumplido, haciendo falta solo el recaudo de los dineros adeudados por la demandada.</w:t>
      </w:r>
    </w:p>
    <w:p w:rsidR="00F44752" w:rsidRDefault="00F44752" w:rsidP="001F4ADF">
      <w:pPr>
        <w:jc w:val="both"/>
        <w:rPr>
          <w:rFonts w:ascii="Arial" w:hAnsi="Arial" w:cs="Arial"/>
          <w:sz w:val="24"/>
          <w:szCs w:val="24"/>
        </w:rPr>
      </w:pPr>
    </w:p>
    <w:p w:rsidR="00F44752" w:rsidRDefault="00F44752" w:rsidP="001F4A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presentaron medidas cautelares consistentes en el embargo y secuestro de los dineros que la demandada tuviera o llegaré a tener en los bancos.</w:t>
      </w:r>
    </w:p>
    <w:p w:rsidR="001F4ADF" w:rsidRDefault="00F44752" w:rsidP="001F4A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Habiéndose  diligenciado y entregado los respectivos </w:t>
      </w:r>
      <w:r w:rsidR="00857FFE">
        <w:rPr>
          <w:rFonts w:ascii="Arial" w:hAnsi="Arial" w:cs="Arial"/>
          <w:sz w:val="24"/>
          <w:szCs w:val="24"/>
        </w:rPr>
        <w:t>oficios</w:t>
      </w:r>
      <w:r>
        <w:rPr>
          <w:rFonts w:ascii="Arial" w:hAnsi="Arial" w:cs="Arial"/>
          <w:sz w:val="24"/>
          <w:szCs w:val="24"/>
        </w:rPr>
        <w:t xml:space="preserve"> de embargo estos se negaron a colocar a disposición del Despacho tales dineros por considerar ellos que eran sumas inembargables de su cliente Coomeva e.p.s. litigando estos a favor de la demanda, c</w:t>
      </w:r>
      <w:r w:rsidR="00631CE1">
        <w:rPr>
          <w:rFonts w:ascii="Arial" w:hAnsi="Arial" w:cs="Arial"/>
          <w:sz w:val="24"/>
          <w:szCs w:val="24"/>
        </w:rPr>
        <w:t xml:space="preserve">osa que un banco no puede hacer; sin embargo se </w:t>
      </w:r>
      <w:r w:rsidR="00857FFE">
        <w:rPr>
          <w:rFonts w:ascii="Arial" w:hAnsi="Arial" w:cs="Arial"/>
          <w:sz w:val="24"/>
          <w:szCs w:val="24"/>
        </w:rPr>
        <w:t>solicitó</w:t>
      </w:r>
      <w:r w:rsidR="00631CE1">
        <w:rPr>
          <w:rFonts w:ascii="Arial" w:hAnsi="Arial" w:cs="Arial"/>
          <w:sz w:val="24"/>
          <w:szCs w:val="24"/>
        </w:rPr>
        <w:t xml:space="preserve"> por mi parte nuevamente al Juzgado se requiriera nuevamente a los bancos indicando las causales de excepción a la inembargabilidad, tal como lo es el hecho que estas condenas provienen de un condena laboral a favor de un trabajador y que ejecutivamente existía una orden de pago y que dicho proceso ejecutivo ya se había llevado a cabo quedando solo restando el pago de dicha obligación, así lo hizo el Despacho haciendo la claridad a los bancos sin embargo estos de manera reiterativa se han negado a hacerlo argumentando unos hechos tal y como se </w:t>
      </w:r>
      <w:r w:rsidR="00857FFE">
        <w:rPr>
          <w:rFonts w:ascii="Arial" w:hAnsi="Arial" w:cs="Arial"/>
          <w:sz w:val="24"/>
          <w:szCs w:val="24"/>
        </w:rPr>
        <w:t>presentó</w:t>
      </w:r>
      <w:r w:rsidR="00631CE1">
        <w:rPr>
          <w:rFonts w:ascii="Arial" w:hAnsi="Arial" w:cs="Arial"/>
          <w:sz w:val="24"/>
          <w:szCs w:val="24"/>
        </w:rPr>
        <w:t xml:space="preserve"> en la solicitud del incidente de desacato contra los bancos, </w:t>
      </w:r>
      <w:r w:rsidR="001F4ADF">
        <w:rPr>
          <w:rFonts w:ascii="Arial" w:hAnsi="Arial" w:cs="Arial"/>
          <w:sz w:val="24"/>
          <w:szCs w:val="24"/>
        </w:rPr>
        <w:t>parte del motivo del presente recurso.</w:t>
      </w:r>
    </w:p>
    <w:p w:rsidR="001F4ADF" w:rsidRDefault="00631CE1" w:rsidP="001F4A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tal motivo presente el incidente sancionatorio a lo que su Despacho luego de casi un año resolvió que lo denegaba por considerar que estos dineros de la demandada son inembargables, fundamento jurídico que muy bien ha </w:t>
      </w:r>
      <w:r w:rsidR="00857FFE">
        <w:rPr>
          <w:rFonts w:ascii="Arial" w:hAnsi="Arial" w:cs="Arial"/>
          <w:sz w:val="24"/>
          <w:szCs w:val="24"/>
        </w:rPr>
        <w:t>dilucidado</w:t>
      </w:r>
      <w:r>
        <w:rPr>
          <w:rFonts w:ascii="Arial" w:hAnsi="Arial" w:cs="Arial"/>
          <w:sz w:val="24"/>
          <w:szCs w:val="24"/>
        </w:rPr>
        <w:t xml:space="preserve"> la Corte Suprema de Justicia tal y como su mismo despacho coloco de presente a los bancos en los oficios de </w:t>
      </w:r>
      <w:r w:rsidR="00974019">
        <w:rPr>
          <w:rFonts w:ascii="Arial" w:hAnsi="Arial" w:cs="Arial"/>
          <w:sz w:val="24"/>
          <w:szCs w:val="24"/>
        </w:rPr>
        <w:t>embargo, desobedeciendo estos la</w:t>
      </w:r>
      <w:r>
        <w:rPr>
          <w:rFonts w:ascii="Arial" w:hAnsi="Arial" w:cs="Arial"/>
          <w:sz w:val="24"/>
          <w:szCs w:val="24"/>
        </w:rPr>
        <w:t xml:space="preserve"> orden a ellos emitida.</w:t>
      </w:r>
    </w:p>
    <w:p w:rsidR="00974019" w:rsidRDefault="00974019" w:rsidP="001F4A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fundamenta este recurso en las sentencias C-354/97, C-546/02, C-566/03, C-1154/2008, C-539/10 entre otras, que traducen en la procedencia del embargo cuando se </w:t>
      </w:r>
      <w:r w:rsidR="00857FFE">
        <w:rPr>
          <w:rFonts w:ascii="Arial" w:hAnsi="Arial" w:cs="Arial"/>
          <w:sz w:val="24"/>
          <w:szCs w:val="24"/>
        </w:rPr>
        <w:t>pretenda</w:t>
      </w:r>
      <w:r>
        <w:rPr>
          <w:rFonts w:ascii="Arial" w:hAnsi="Arial" w:cs="Arial"/>
          <w:sz w:val="24"/>
          <w:szCs w:val="24"/>
        </w:rPr>
        <w:t xml:space="preserve"> el pago de sentencias judiciales para garantizar la seguridad jurídica y el respeto de los derechos reconocidos en dichas providencias.</w:t>
      </w:r>
    </w:p>
    <w:p w:rsidR="00974019" w:rsidRDefault="00974019" w:rsidP="001F4ADF">
      <w:pPr>
        <w:jc w:val="both"/>
        <w:rPr>
          <w:rFonts w:ascii="Arial" w:hAnsi="Arial" w:cs="Arial"/>
          <w:sz w:val="24"/>
          <w:szCs w:val="24"/>
        </w:rPr>
      </w:pPr>
    </w:p>
    <w:p w:rsidR="00974019" w:rsidRDefault="00974019" w:rsidP="001F4A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las cosas y estando dentro de unas de las causales que permiten embargar a esta entidad los bancos debieron </w:t>
      </w:r>
      <w:r w:rsidR="00857FFE">
        <w:rPr>
          <w:rFonts w:ascii="Arial" w:hAnsi="Arial" w:cs="Arial"/>
          <w:sz w:val="24"/>
          <w:szCs w:val="24"/>
        </w:rPr>
        <w:t>obedecer</w:t>
      </w:r>
      <w:r>
        <w:rPr>
          <w:rFonts w:ascii="Arial" w:hAnsi="Arial" w:cs="Arial"/>
          <w:sz w:val="24"/>
          <w:szCs w:val="24"/>
        </w:rPr>
        <w:t xml:space="preserve"> tal orden de lo contrario quedan incursos en la sanción establecida en el parágrafo 2 del art.593 del CGP.</w:t>
      </w: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  <w:r w:rsidRPr="00A11DC4">
        <w:rPr>
          <w:rFonts w:ascii="Arial" w:hAnsi="Arial" w:cs="Arial"/>
          <w:sz w:val="24"/>
          <w:szCs w:val="24"/>
        </w:rPr>
        <w:t>Esta providencia es violatoria de la ley sustancia</w:t>
      </w:r>
      <w:r>
        <w:rPr>
          <w:rFonts w:ascii="Arial" w:hAnsi="Arial" w:cs="Arial"/>
          <w:sz w:val="24"/>
          <w:szCs w:val="24"/>
        </w:rPr>
        <w:t>l procesal</w:t>
      </w:r>
      <w:r w:rsidRPr="00A11DC4">
        <w:rPr>
          <w:rFonts w:ascii="Arial" w:hAnsi="Arial" w:cs="Arial"/>
          <w:sz w:val="24"/>
          <w:szCs w:val="24"/>
        </w:rPr>
        <w:t xml:space="preserve"> por las </w:t>
      </w:r>
      <w:r>
        <w:rPr>
          <w:rFonts w:ascii="Arial" w:hAnsi="Arial" w:cs="Arial"/>
          <w:sz w:val="24"/>
          <w:szCs w:val="24"/>
        </w:rPr>
        <w:t>razones antes expuestas.</w:t>
      </w:r>
    </w:p>
    <w:p w:rsidR="001F4ADF" w:rsidRDefault="00974019" w:rsidP="001F4A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las anteriores razones,</w:t>
      </w:r>
      <w:r w:rsidR="001F4ADF" w:rsidRPr="00A11DC4">
        <w:rPr>
          <w:rFonts w:ascii="Arial" w:hAnsi="Arial" w:cs="Arial"/>
          <w:sz w:val="24"/>
          <w:szCs w:val="24"/>
        </w:rPr>
        <w:t xml:space="preserve"> su despacho debe revocar la prov</w:t>
      </w:r>
      <w:r>
        <w:rPr>
          <w:rFonts w:ascii="Arial" w:hAnsi="Arial" w:cs="Arial"/>
          <w:sz w:val="24"/>
          <w:szCs w:val="24"/>
        </w:rPr>
        <w:t>idencia del 4 de Mayo de 2021</w:t>
      </w:r>
    </w:p>
    <w:p w:rsidR="001F4ADF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  <w:r w:rsidRPr="00A11DC4">
        <w:rPr>
          <w:rFonts w:ascii="Arial" w:hAnsi="Arial" w:cs="Arial"/>
          <w:sz w:val="24"/>
          <w:szCs w:val="24"/>
        </w:rPr>
        <w:t xml:space="preserve"> DERECHO</w:t>
      </w: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Default="00857FFE" w:rsidP="001F4A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Invoco como fundamento</w:t>
      </w:r>
      <w:r w:rsidR="001F4ADF" w:rsidRPr="00A11DC4">
        <w:rPr>
          <w:rFonts w:ascii="Arial" w:hAnsi="Arial" w:cs="Arial"/>
          <w:sz w:val="24"/>
          <w:szCs w:val="24"/>
        </w:rPr>
        <w:t xml:space="preserve"> de derecho los artículos</w:t>
      </w:r>
      <w:r w:rsidR="00974019">
        <w:rPr>
          <w:rFonts w:ascii="Arial" w:hAnsi="Arial" w:cs="Arial"/>
          <w:sz w:val="24"/>
          <w:szCs w:val="24"/>
        </w:rPr>
        <w:t xml:space="preserve">, 2 del art. 593 del CGP, </w:t>
      </w:r>
      <w:r>
        <w:rPr>
          <w:rFonts w:ascii="Arial" w:hAnsi="Arial" w:cs="Arial"/>
          <w:sz w:val="24"/>
          <w:szCs w:val="24"/>
        </w:rPr>
        <w:t>ART. 594, ART 91 LEY 715 DE 2001, art. 21 decreto ley 28 de 2008, art.126 no 4 del decreto 663 de 1993</w:t>
      </w:r>
      <w:r w:rsidR="001F4ADF">
        <w:rPr>
          <w:rFonts w:ascii="Arial" w:hAnsi="Arial" w:cs="Arial"/>
          <w:sz w:val="24"/>
          <w:szCs w:val="24"/>
        </w:rPr>
        <w:t xml:space="preserve"> 509 </w:t>
      </w:r>
      <w:proofErr w:type="spellStart"/>
      <w:r w:rsidR="001F4ADF">
        <w:rPr>
          <w:rFonts w:ascii="Arial" w:hAnsi="Arial" w:cs="Arial"/>
          <w:sz w:val="24"/>
          <w:szCs w:val="24"/>
        </w:rPr>
        <w:t>c.p.c.art</w:t>
      </w:r>
      <w:proofErr w:type="spellEnd"/>
      <w:r w:rsidR="001F4ADF">
        <w:rPr>
          <w:rFonts w:ascii="Arial" w:hAnsi="Arial" w:cs="Arial"/>
          <w:sz w:val="24"/>
          <w:szCs w:val="24"/>
        </w:rPr>
        <w:t>. 784 del c.com.</w:t>
      </w:r>
      <w:r w:rsidRPr="00857FFE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sentencias</w:t>
      </w:r>
      <w:proofErr w:type="gramEnd"/>
      <w:r>
        <w:rPr>
          <w:rFonts w:ascii="Arial" w:hAnsi="Arial" w:cs="Arial"/>
          <w:sz w:val="24"/>
          <w:szCs w:val="24"/>
        </w:rPr>
        <w:t xml:space="preserve"> C-354/97, C-546/02, C-566/03, C-1154/2008, C-539/10</w:t>
      </w:r>
      <w:r w:rsidR="001F4ADF">
        <w:rPr>
          <w:rFonts w:ascii="Arial" w:hAnsi="Arial" w:cs="Arial"/>
          <w:sz w:val="24"/>
          <w:szCs w:val="24"/>
        </w:rPr>
        <w:t xml:space="preserve"> y demás normas concordantes.</w:t>
      </w:r>
      <w:r w:rsidR="001F4ADF" w:rsidRPr="00A11DC4">
        <w:rPr>
          <w:rFonts w:ascii="Arial" w:hAnsi="Arial" w:cs="Arial"/>
          <w:sz w:val="24"/>
          <w:szCs w:val="24"/>
        </w:rPr>
        <w:t xml:space="preserve"> </w:t>
      </w: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  <w:r w:rsidRPr="00A11DC4">
        <w:rPr>
          <w:rFonts w:ascii="Arial" w:hAnsi="Arial" w:cs="Arial"/>
          <w:sz w:val="24"/>
          <w:szCs w:val="24"/>
        </w:rPr>
        <w:t>PRUEBAS</w:t>
      </w: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  <w:r w:rsidRPr="00A11DC4">
        <w:rPr>
          <w:rFonts w:ascii="Arial" w:hAnsi="Arial" w:cs="Arial"/>
          <w:sz w:val="24"/>
          <w:szCs w:val="24"/>
        </w:rPr>
        <w:t xml:space="preserve">Solicito se tengan como tales la actuación surtida en el proceso principal </w:t>
      </w:r>
      <w:r>
        <w:rPr>
          <w:rFonts w:ascii="Arial" w:hAnsi="Arial" w:cs="Arial"/>
          <w:sz w:val="24"/>
          <w:szCs w:val="24"/>
        </w:rPr>
        <w:t>y el cuaderno separado.</w:t>
      </w: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  <w:r w:rsidRPr="00A11DC4">
        <w:rPr>
          <w:rFonts w:ascii="Arial" w:hAnsi="Arial" w:cs="Arial"/>
          <w:sz w:val="24"/>
          <w:szCs w:val="24"/>
        </w:rPr>
        <w:t>ANEXOS</w:t>
      </w: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  <w:r w:rsidRPr="00A11DC4">
        <w:rPr>
          <w:rFonts w:ascii="Arial" w:hAnsi="Arial" w:cs="Arial"/>
          <w:sz w:val="24"/>
          <w:szCs w:val="24"/>
        </w:rPr>
        <w:t xml:space="preserve">Me permito </w:t>
      </w:r>
      <w:r>
        <w:rPr>
          <w:rFonts w:ascii="Arial" w:hAnsi="Arial" w:cs="Arial"/>
          <w:sz w:val="24"/>
          <w:szCs w:val="24"/>
        </w:rPr>
        <w:t>anexar</w:t>
      </w:r>
      <w:r w:rsidRPr="00A11DC4">
        <w:rPr>
          <w:rFonts w:ascii="Arial" w:hAnsi="Arial" w:cs="Arial"/>
          <w:sz w:val="24"/>
          <w:szCs w:val="24"/>
        </w:rPr>
        <w:t xml:space="preserve"> copia de presente escrito para archivo del juzgado.</w:t>
      </w: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  <w:r w:rsidRPr="00A11DC4">
        <w:rPr>
          <w:rFonts w:ascii="Arial" w:hAnsi="Arial" w:cs="Arial"/>
          <w:sz w:val="24"/>
          <w:szCs w:val="24"/>
        </w:rPr>
        <w:t>COMPETENCIA</w:t>
      </w: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  <w:r w:rsidRPr="00A11DC4">
        <w:rPr>
          <w:rFonts w:ascii="Arial" w:hAnsi="Arial" w:cs="Arial"/>
          <w:sz w:val="24"/>
          <w:szCs w:val="24"/>
        </w:rPr>
        <w:t>Es usted competente. Señor Juez, para conocer de este recurso, por encontrarse bajo su despacho el trámite de</w:t>
      </w:r>
      <w:r>
        <w:rPr>
          <w:rFonts w:ascii="Arial" w:hAnsi="Arial" w:cs="Arial"/>
          <w:sz w:val="24"/>
          <w:szCs w:val="24"/>
        </w:rPr>
        <w:t>l proceso principal.</w:t>
      </w: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  <w:r w:rsidRPr="00A11DC4">
        <w:rPr>
          <w:rFonts w:ascii="Arial" w:hAnsi="Arial" w:cs="Arial"/>
          <w:sz w:val="24"/>
          <w:szCs w:val="24"/>
        </w:rPr>
        <w:t>NOTIFICACIONES</w:t>
      </w:r>
    </w:p>
    <w:p w:rsidR="001F4ADF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Pr="004079A5" w:rsidRDefault="001F4ADF" w:rsidP="001F4ADF">
      <w:pPr>
        <w:jc w:val="both"/>
        <w:rPr>
          <w:rFonts w:ascii="Arial" w:hAnsi="Arial" w:cs="Arial"/>
          <w:vanish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suscrita y mi poderdante en la calle 7 E No. 14 a 86 Pontevedra o en la secretaría de su Despacho.</w:t>
      </w:r>
      <w:r w:rsidR="00857FFE">
        <w:rPr>
          <w:rFonts w:ascii="Arial" w:hAnsi="Arial" w:cs="Arial"/>
          <w:sz w:val="24"/>
          <w:szCs w:val="24"/>
        </w:rPr>
        <w:t xml:space="preserve"> </w:t>
      </w: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  <w:r w:rsidRPr="00A11DC4">
        <w:rPr>
          <w:rFonts w:ascii="Arial" w:hAnsi="Arial" w:cs="Arial"/>
          <w:sz w:val="24"/>
          <w:szCs w:val="24"/>
        </w:rPr>
        <w:t>Del Señor Juez,</w:t>
      </w: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</w:p>
    <w:p w:rsidR="001F4ADF" w:rsidRPr="00A11DC4" w:rsidRDefault="001F4ADF" w:rsidP="001F4ADF">
      <w:pPr>
        <w:jc w:val="both"/>
        <w:rPr>
          <w:rFonts w:ascii="Arial" w:hAnsi="Arial" w:cs="Arial"/>
          <w:sz w:val="24"/>
          <w:szCs w:val="24"/>
        </w:rPr>
      </w:pPr>
      <w:r w:rsidRPr="00A11DC4">
        <w:rPr>
          <w:rFonts w:ascii="Arial" w:hAnsi="Arial" w:cs="Arial"/>
          <w:sz w:val="24"/>
          <w:szCs w:val="24"/>
        </w:rPr>
        <w:t>Atentamente,</w:t>
      </w:r>
      <w:r w:rsidR="00626E33" w:rsidRPr="0056538C">
        <w:rPr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0AD413DD" wp14:editId="050AAF06">
            <wp:simplePos x="0" y="0"/>
            <wp:positionH relativeFrom="margin">
              <wp:posOffset>0</wp:posOffset>
            </wp:positionH>
            <wp:positionV relativeFrom="paragraph">
              <wp:posOffset>283845</wp:posOffset>
            </wp:positionV>
            <wp:extent cx="2070100" cy="564515"/>
            <wp:effectExtent l="0" t="0" r="6350" b="6985"/>
            <wp:wrapTopAndBottom/>
            <wp:docPr id="2" name="Imagen 2" descr="D:\Downloads\9302B264-CBDE-4077-A2C0-69B64CF099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9302B264-CBDE-4077-A2C0-69B64CF0990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4ADF" w:rsidRPr="00857FFE" w:rsidRDefault="001F4ADF" w:rsidP="00857FF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7FFE">
        <w:rPr>
          <w:rFonts w:ascii="Arial" w:hAnsi="Arial" w:cs="Arial"/>
          <w:b/>
          <w:sz w:val="24"/>
          <w:szCs w:val="24"/>
        </w:rPr>
        <w:t>MARYORY JUDITH BERKELEY BENITEZ</w:t>
      </w:r>
    </w:p>
    <w:p w:rsidR="001F4ADF" w:rsidRPr="00857FFE" w:rsidRDefault="001F4ADF" w:rsidP="00857FF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7FFE">
        <w:rPr>
          <w:rFonts w:ascii="Arial" w:hAnsi="Arial" w:cs="Arial"/>
          <w:b/>
          <w:sz w:val="24"/>
          <w:szCs w:val="24"/>
        </w:rPr>
        <w:t xml:space="preserve">C.C. No.49.784.747 </w:t>
      </w:r>
    </w:p>
    <w:p w:rsidR="001F4ADF" w:rsidRPr="00857FFE" w:rsidRDefault="001F4ADF" w:rsidP="00857FF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7FFE">
        <w:rPr>
          <w:rFonts w:ascii="Arial" w:hAnsi="Arial" w:cs="Arial"/>
          <w:b/>
          <w:sz w:val="24"/>
          <w:szCs w:val="24"/>
        </w:rPr>
        <w:t>T.P. No. 109.128 C. S. de la J.</w:t>
      </w:r>
    </w:p>
    <w:p w:rsidR="00BD71D6" w:rsidRDefault="00E95E62" w:rsidP="00E95E62">
      <w:pPr>
        <w:spacing w:line="480" w:lineRule="auto"/>
      </w:pPr>
      <w:bookmarkStart w:id="0" w:name="_GoBack"/>
      <w:bookmarkEnd w:id="0"/>
    </w:p>
    <w:sectPr w:rsidR="00BD71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DF"/>
    <w:rsid w:val="001F4ADF"/>
    <w:rsid w:val="004079A5"/>
    <w:rsid w:val="00626E33"/>
    <w:rsid w:val="00631CE1"/>
    <w:rsid w:val="008568B9"/>
    <w:rsid w:val="00857FFE"/>
    <w:rsid w:val="00974019"/>
    <w:rsid w:val="00B033E3"/>
    <w:rsid w:val="00B65DA9"/>
    <w:rsid w:val="00E95E62"/>
    <w:rsid w:val="00F4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24496C-780D-4A65-8F2E-A258F4D2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A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1044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2021-05-07T15:39:00Z</dcterms:created>
  <dcterms:modified xsi:type="dcterms:W3CDTF">2021-05-07T16:53:00Z</dcterms:modified>
</cp:coreProperties>
</file>