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FE" w:rsidRDefault="0034069F">
      <w:pPr>
        <w:pStyle w:val="Ttulo1"/>
        <w:spacing w:before="71" w:line="372" w:lineRule="auto"/>
        <w:ind w:left="3101" w:right="3125" w:firstLine="0"/>
        <w:jc w:val="center"/>
        <w:rPr>
          <w:u w:val="none"/>
        </w:rPr>
      </w:pPr>
      <w:r>
        <w:rPr>
          <w:u w:val="none"/>
        </w:rPr>
        <w:t>AVISO A LA COMUNIDAD No. 001</w:t>
      </w:r>
      <w:r>
        <w:rPr>
          <w:u w:val="none"/>
        </w:rPr>
        <w:t xml:space="preserve"> de 2020</w:t>
      </w:r>
    </w:p>
    <w:p w:rsidR="000A54FE" w:rsidRDefault="000A54FE">
      <w:pPr>
        <w:pStyle w:val="Textoindependiente"/>
        <w:spacing w:before="10"/>
        <w:rPr>
          <w:b/>
          <w:sz w:val="36"/>
        </w:rPr>
      </w:pPr>
    </w:p>
    <w:p w:rsidR="000A54FE" w:rsidRDefault="0034069F">
      <w:pPr>
        <w:pStyle w:val="Textoindependiente"/>
        <w:tabs>
          <w:tab w:val="left" w:pos="2122"/>
          <w:tab w:val="left" w:pos="4170"/>
          <w:tab w:val="left" w:pos="4978"/>
          <w:tab w:val="left" w:pos="6881"/>
          <w:tab w:val="left" w:pos="7862"/>
        </w:tabs>
        <w:ind w:left="100" w:right="115" w:hanging="2"/>
        <w:jc w:val="center"/>
      </w:pPr>
      <w:r>
        <w:t>El JUZGADO SEGUNDO</w:t>
      </w:r>
      <w:r>
        <w:t xml:space="preserve"> LABORAL DEL CIRCUITO DE IBAGUÉ INFORMA A LOS ABOGADOS</w:t>
      </w:r>
      <w:r>
        <w:tab/>
        <w:t>LITIGANTES</w:t>
      </w:r>
      <w:r>
        <w:tab/>
        <w:t>Y</w:t>
      </w:r>
      <w:r>
        <w:tab/>
        <w:t>USUARIOS</w:t>
      </w:r>
      <w:r>
        <w:tab/>
        <w:t>EN</w:t>
      </w:r>
      <w:r>
        <w:tab/>
      </w:r>
      <w:r>
        <w:rPr>
          <w:spacing w:val="-1"/>
        </w:rPr>
        <w:t>GENERAL:</w:t>
      </w:r>
    </w:p>
    <w:p w:rsidR="000A54FE" w:rsidRDefault="000A54FE">
      <w:pPr>
        <w:pStyle w:val="Textoindependiente"/>
      </w:pPr>
    </w:p>
    <w:p w:rsidR="000A54FE" w:rsidRDefault="0034069F">
      <w:pPr>
        <w:pStyle w:val="Textoindependiente"/>
        <w:spacing w:before="1"/>
        <w:ind w:left="100" w:right="114"/>
        <w:jc w:val="both"/>
      </w:pPr>
      <w:r>
        <w:t>Que a partir del 1 de julio de 2020 se reanudarán los términos judiciales en la totalidad de los asuntos a cargo del Juzgado, y las actuaciones, audiencias, diligencias, y atención en general se realizará a través de medios tecnológicos, conforme lo dispon</w:t>
      </w:r>
      <w:r>
        <w:t>e el Decreto Legislativo 806 de 2020 y el Acuerdo PCSJA20- 11567 del Consejo Superior de la Judicatura.</w:t>
      </w:r>
    </w:p>
    <w:p w:rsidR="000A54FE" w:rsidRDefault="0034069F">
      <w:pPr>
        <w:pStyle w:val="Textoindependiente"/>
        <w:spacing w:before="149"/>
        <w:ind w:left="100" w:right="122"/>
        <w:jc w:val="both"/>
      </w:pPr>
      <w:r>
        <w:t>En consecuencia, los lineamientos para la prestación del servicio, son los siguientes:</w:t>
      </w:r>
    </w:p>
    <w:p w:rsidR="000A54FE" w:rsidRDefault="000A54FE">
      <w:pPr>
        <w:pStyle w:val="Textoindependiente"/>
        <w:rPr>
          <w:sz w:val="26"/>
        </w:rPr>
      </w:pPr>
    </w:p>
    <w:p w:rsidR="000A54FE" w:rsidRDefault="000A54FE">
      <w:pPr>
        <w:pStyle w:val="Textoindependiente"/>
        <w:spacing w:before="2"/>
        <w:rPr>
          <w:sz w:val="35"/>
        </w:rPr>
      </w:pPr>
    </w:p>
    <w:p w:rsidR="000A54FE" w:rsidRDefault="0034069F">
      <w:pPr>
        <w:pStyle w:val="Ttulo1"/>
        <w:numPr>
          <w:ilvl w:val="0"/>
          <w:numId w:val="1"/>
        </w:numPr>
        <w:tabs>
          <w:tab w:val="left" w:pos="370"/>
        </w:tabs>
        <w:ind w:hanging="270"/>
        <w:rPr>
          <w:u w:val="none"/>
        </w:rPr>
      </w:pPr>
      <w:r>
        <w:rPr>
          <w:u w:val="thick"/>
        </w:rPr>
        <w:t>Recepción de</w:t>
      </w:r>
      <w:r>
        <w:rPr>
          <w:spacing w:val="-1"/>
          <w:u w:val="thick"/>
        </w:rPr>
        <w:t xml:space="preserve"> </w:t>
      </w:r>
      <w:r>
        <w:rPr>
          <w:u w:val="thick"/>
        </w:rPr>
        <w:t>documentos</w:t>
      </w:r>
    </w:p>
    <w:p w:rsidR="000A54FE" w:rsidRDefault="0034069F">
      <w:pPr>
        <w:pStyle w:val="Textoindependiente"/>
        <w:spacing w:before="149"/>
        <w:ind w:left="100" w:right="116"/>
        <w:jc w:val="both"/>
      </w:pPr>
      <w:r>
        <w:t>Todos los memoriales, recursos, solicit</w:t>
      </w:r>
      <w:r>
        <w:t xml:space="preserve">udes y respuestas a requerimientos realizados por el despacho deberán ser presentados a través del correo electrónico institucional </w:t>
      </w:r>
      <w:hyperlink r:id="rId5" w:history="1">
        <w:r w:rsidRPr="00B9135F">
          <w:rPr>
            <w:rStyle w:val="Hipervnculo"/>
            <w:u w:color="0000FF"/>
          </w:rPr>
          <w:t>j02lctoiba@cendoj.ramajudicial.gov.co</w:t>
        </w:r>
      </w:hyperlink>
      <w:r>
        <w:t>.</w:t>
      </w:r>
    </w:p>
    <w:p w:rsidR="000A54FE" w:rsidRDefault="0034069F">
      <w:pPr>
        <w:pStyle w:val="Textoindependiente"/>
        <w:spacing w:before="151"/>
        <w:ind w:left="100" w:right="117"/>
        <w:jc w:val="both"/>
      </w:pPr>
      <w:r>
        <w:t>Los mensajes de datos</w:t>
      </w:r>
      <w:r>
        <w:t xml:space="preserve"> deben incluir dentro de la referencia el número único de radicación del proceso al que se encuentran dirigidos, así como una breve referencia de la clase de memorial que se radica (ej. Contestación demanda, recurso, medidas cautelares), y ser presentados </w:t>
      </w:r>
      <w:r>
        <w:t>en días hábiles y en el horario establecido en el Acuerdo CSJTOA20-36 del 10 de junio de 2020 por el Consejo Seccional de la Judicatura del Tolima: lunes a viernes de 8:00 a.m. a 12 p.m. y de 1:00 p.m. a 5:00 p.m., los recibidos después de las 5:00 p.m. se</w:t>
      </w:r>
      <w:r>
        <w:t xml:space="preserve"> entenderán entregados al día hábil</w:t>
      </w:r>
      <w:r>
        <w:rPr>
          <w:spacing w:val="-8"/>
        </w:rPr>
        <w:t xml:space="preserve"> </w:t>
      </w:r>
      <w:r>
        <w:t>siguiente.</w:t>
      </w:r>
    </w:p>
    <w:p w:rsidR="000A54FE" w:rsidRDefault="000A54FE">
      <w:pPr>
        <w:pStyle w:val="Textoindependiente"/>
        <w:rPr>
          <w:sz w:val="26"/>
        </w:rPr>
      </w:pPr>
    </w:p>
    <w:p w:rsidR="000A54FE" w:rsidRDefault="000A54FE">
      <w:pPr>
        <w:pStyle w:val="Textoindependiente"/>
        <w:spacing w:before="1"/>
      </w:pPr>
    </w:p>
    <w:p w:rsidR="000A54FE" w:rsidRDefault="0034069F">
      <w:pPr>
        <w:pStyle w:val="Ttulo1"/>
        <w:numPr>
          <w:ilvl w:val="0"/>
          <w:numId w:val="1"/>
        </w:numPr>
        <w:tabs>
          <w:tab w:val="left" w:pos="370"/>
        </w:tabs>
        <w:spacing w:before="1"/>
        <w:ind w:hanging="270"/>
        <w:rPr>
          <w:u w:val="none"/>
        </w:rPr>
      </w:pPr>
      <w:r>
        <w:rPr>
          <w:u w:val="thick"/>
        </w:rPr>
        <w:t>Garantía del principio de</w:t>
      </w:r>
      <w:r>
        <w:rPr>
          <w:spacing w:val="1"/>
          <w:u w:val="thick"/>
        </w:rPr>
        <w:t xml:space="preserve"> </w:t>
      </w:r>
      <w:r>
        <w:rPr>
          <w:u w:val="thick"/>
        </w:rPr>
        <w:t>publicidad</w:t>
      </w:r>
    </w:p>
    <w:p w:rsidR="000A54FE" w:rsidRDefault="0034069F">
      <w:pPr>
        <w:pStyle w:val="Textoindependiente"/>
        <w:spacing w:before="148"/>
        <w:ind w:left="100" w:right="115"/>
        <w:jc w:val="both"/>
        <w:rPr>
          <w:rFonts w:ascii="Times New Roman" w:hAnsi="Times New Roman"/>
        </w:rPr>
      </w:pPr>
      <w:r>
        <w:t>Se encontrarán disponibles, de manera permanente, para su consulta: avisos, estados electrónicos, ejemplares de las providencias judiciales que se dicten escrituralmente, traslados, actas y agenda de audiencias, a los cuales pueden acceder a través del sit</w:t>
      </w:r>
      <w:r>
        <w:t xml:space="preserve">io web oficial de la rama judicial: </w:t>
      </w:r>
      <w:hyperlink r:id="rId6" w:history="1">
        <w:r w:rsidRPr="00B9135F">
          <w:rPr>
            <w:rStyle w:val="Hipervnculo"/>
            <w:rFonts w:ascii="Times New Roman" w:hAnsi="Times New Roman"/>
            <w:u w:color="0000FF"/>
          </w:rPr>
          <w:t>https://www.ramajudicial.gov.co/web/juzgado-02-laboral-del-circuito-de-ibague</w:t>
        </w:r>
      </w:hyperlink>
    </w:p>
    <w:p w:rsidR="000A54FE" w:rsidRDefault="0034069F">
      <w:pPr>
        <w:pStyle w:val="Textoindependiente"/>
        <w:spacing w:before="152"/>
        <w:ind w:left="100" w:right="124"/>
        <w:jc w:val="both"/>
      </w:pPr>
      <w:r>
        <w:t xml:space="preserve">Igualmente, se podrá continuar realizando la </w:t>
      </w:r>
      <w:r>
        <w:t>consulta de actuaciones por proceso a través de la plataforma Siglo XXI, ingresando el número único de radicación.</w:t>
      </w:r>
    </w:p>
    <w:p w:rsidR="000A54FE" w:rsidRDefault="0034069F">
      <w:pPr>
        <w:pStyle w:val="Textoindependiente"/>
        <w:spacing w:before="149"/>
        <w:ind w:left="100" w:right="116"/>
        <w:jc w:val="both"/>
      </w:pPr>
      <w:r>
        <w:t>Así mismo, se informa que los expedientes cuyos autos sean notificados mediante estado electrónico serán escaneados y se pondrán a disposició</w:t>
      </w:r>
      <w:r>
        <w:t xml:space="preserve">n de manera virtual para que los interesados puedan </w:t>
      </w:r>
      <w:r>
        <w:rPr>
          <w:b/>
        </w:rPr>
        <w:t xml:space="preserve">consultarlos virtualmente. </w:t>
      </w:r>
      <w:r>
        <w:t>Por lo tanto, en los</w:t>
      </w:r>
    </w:p>
    <w:p w:rsidR="000A54FE" w:rsidRDefault="000A54FE">
      <w:pPr>
        <w:jc w:val="both"/>
        <w:sectPr w:rsidR="000A54FE">
          <w:type w:val="continuous"/>
          <w:pgSz w:w="12240" w:h="15840"/>
          <w:pgMar w:top="1340" w:right="1580" w:bottom="280" w:left="1460" w:header="720" w:footer="720" w:gutter="0"/>
          <w:cols w:space="720"/>
        </w:sectPr>
      </w:pPr>
    </w:p>
    <w:p w:rsidR="000A54FE" w:rsidRDefault="0034069F">
      <w:pPr>
        <w:pStyle w:val="Textoindependiente"/>
        <w:spacing w:before="71"/>
        <w:ind w:left="100" w:right="120"/>
        <w:jc w:val="both"/>
      </w:pPr>
      <w:r>
        <w:lastRenderedPageBreak/>
        <w:t>autos que se profieran se incluirá el enlace en el cual se podrá vía internet consultar el expediente, el cual permanecerá actualizado para su c</w:t>
      </w:r>
      <w:r>
        <w:t>onsulta permanente.</w:t>
      </w:r>
    </w:p>
    <w:p w:rsidR="000A54FE" w:rsidRDefault="0034069F">
      <w:pPr>
        <w:pStyle w:val="Ttulo1"/>
        <w:spacing w:before="152"/>
        <w:ind w:left="100" w:right="119" w:firstLine="0"/>
        <w:jc w:val="both"/>
        <w:rPr>
          <w:u w:val="none"/>
        </w:rPr>
      </w:pPr>
      <w:r>
        <w:rPr>
          <w:u w:val="thick"/>
        </w:rPr>
        <w:t>Por lo anterior, les solicitamos se abstengan de solicitar información o copias</w:t>
      </w:r>
      <w:r>
        <w:rPr>
          <w:u w:val="none"/>
        </w:rPr>
        <w:t xml:space="preserve"> </w:t>
      </w:r>
      <w:r>
        <w:rPr>
          <w:u w:val="thick"/>
        </w:rPr>
        <w:t>de documentos o providencias que se encuentren publicados en la página</w:t>
      </w:r>
      <w:r>
        <w:rPr>
          <w:u w:val="none"/>
        </w:rPr>
        <w:t xml:space="preserve"> </w:t>
      </w:r>
      <w:r>
        <w:rPr>
          <w:u w:val="thick"/>
        </w:rPr>
        <w:t>web o a las que pueda acceder a través de los enlaces</w:t>
      </w:r>
      <w:r>
        <w:rPr>
          <w:spacing w:val="-14"/>
          <w:u w:val="thick"/>
        </w:rPr>
        <w:t xml:space="preserve"> </w:t>
      </w:r>
      <w:r>
        <w:rPr>
          <w:u w:val="thick"/>
        </w:rPr>
        <w:t>compartidos.</w:t>
      </w:r>
    </w:p>
    <w:p w:rsidR="000A54FE" w:rsidRDefault="000A54FE">
      <w:pPr>
        <w:pStyle w:val="Textoindependiente"/>
        <w:rPr>
          <w:b/>
          <w:sz w:val="20"/>
        </w:rPr>
      </w:pPr>
    </w:p>
    <w:p w:rsidR="000A54FE" w:rsidRDefault="000A54FE">
      <w:pPr>
        <w:pStyle w:val="Textoindependiente"/>
        <w:spacing w:before="1"/>
        <w:rPr>
          <w:b/>
          <w:sz w:val="22"/>
        </w:rPr>
      </w:pPr>
    </w:p>
    <w:p w:rsidR="000A54FE" w:rsidRDefault="0034069F">
      <w:pPr>
        <w:pStyle w:val="Prrafodelista"/>
        <w:numPr>
          <w:ilvl w:val="0"/>
          <w:numId w:val="1"/>
        </w:numPr>
        <w:tabs>
          <w:tab w:val="left" w:pos="370"/>
        </w:tabs>
        <w:spacing w:before="92"/>
        <w:ind w:hanging="270"/>
        <w:rPr>
          <w:b/>
          <w:sz w:val="24"/>
          <w:u w:val="none"/>
        </w:rPr>
      </w:pPr>
      <w:r>
        <w:rPr>
          <w:noProof/>
          <w:lang w:val="en-US" w:eastAsia="en-US" w:bidi="ar-SA"/>
        </w:rPr>
        <mc:AlternateContent>
          <mc:Choice Requires="wps">
            <w:drawing>
              <wp:anchor distT="0" distB="0" distL="114300" distR="114300" simplePos="0" relativeHeight="251658240" behindDoc="0" locked="0" layoutInCell="1" allowOverlap="1">
                <wp:simplePos x="0" y="0"/>
                <wp:positionH relativeFrom="page">
                  <wp:posOffset>1161415</wp:posOffset>
                </wp:positionH>
                <wp:positionV relativeFrom="paragraph">
                  <wp:posOffset>226060</wp:posOffset>
                </wp:positionV>
                <wp:extent cx="104076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BC9B2"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45pt,17.8pt" to="173.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Rr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" strokeweight="1.2pt">
                <w10:wrap anchorx="page"/>
              </v:line>
            </w:pict>
          </mc:Fallback>
        </mc:AlternateContent>
      </w:r>
      <w:r>
        <w:rPr>
          <w:b/>
          <w:sz w:val="24"/>
          <w:u w:val="none"/>
        </w:rPr>
        <w:t>Notificaciones</w:t>
      </w:r>
    </w:p>
    <w:p w:rsidR="000A54FE" w:rsidRDefault="0034069F">
      <w:pPr>
        <w:pStyle w:val="Textoindependiente"/>
        <w:spacing w:before="149"/>
        <w:ind w:left="100" w:right="125"/>
        <w:jc w:val="both"/>
      </w:pPr>
      <w:r>
        <w:t>Las notificaciones personales serán realizadas en la forma prevista en el art. 8 del Decreto 806 de</w:t>
      </w:r>
      <w:r>
        <w:rPr>
          <w:spacing w:val="-5"/>
        </w:rPr>
        <w:t xml:space="preserve"> </w:t>
      </w:r>
      <w:r>
        <w:t>2020.</w:t>
      </w:r>
    </w:p>
    <w:p w:rsidR="000A54FE" w:rsidRDefault="0034069F">
      <w:pPr>
        <w:pStyle w:val="Textoindependiente"/>
        <w:spacing w:before="151"/>
        <w:ind w:left="100" w:right="116"/>
        <w:jc w:val="both"/>
        <w:rPr>
          <w:rFonts w:ascii="Times New Roman" w:hAnsi="Times New Roman"/>
        </w:rPr>
      </w:pPr>
      <w:r>
        <w:rPr>
          <w:noProof/>
          <w:lang w:val="en-US" w:eastAsia="en-US" w:bidi="ar-SA"/>
        </w:rPr>
        <mc:AlternateContent>
          <mc:Choice Requires="wps">
            <w:drawing>
              <wp:anchor distT="0" distB="0" distL="114300" distR="114300" simplePos="0" relativeHeight="251550720" behindDoc="1" locked="0" layoutInCell="1" allowOverlap="1">
                <wp:simplePos x="0" y="0"/>
                <wp:positionH relativeFrom="page">
                  <wp:posOffset>2196465</wp:posOffset>
                </wp:positionH>
                <wp:positionV relativeFrom="paragraph">
                  <wp:posOffset>959485</wp:posOffset>
                </wp:positionV>
                <wp:extent cx="44964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643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FAFD" id="Line 2"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95pt,75.55pt" to="527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44Hg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" strokecolor="blue" strokeweight=".6pt">
                <w10:wrap anchorx="page"/>
              </v:line>
            </w:pict>
          </mc:Fallback>
        </mc:AlternateContent>
      </w:r>
      <w:r>
        <w:t>Todas las decisiones adoptadas escrituralmente en los procesos judiciales y que no deban ser notificadas personalmente, serán notificadas mediante es</w:t>
      </w:r>
      <w:r>
        <w:t xml:space="preserve">tado electrónico que será publicado en la página web de la rama judicial, donde encontrarán insertada la providencia (salvo reserva legal), al que se puede acceder en el siguiente enlace: </w:t>
      </w:r>
      <w:hyperlink r:id="rId7" w:history="1">
        <w:r w:rsidRPr="00B9135F">
          <w:rPr>
            <w:rStyle w:val="Hipervnculo"/>
            <w:rFonts w:ascii="Times New Roman" w:hAnsi="Times New Roman"/>
          </w:rPr>
          <w:t>https://www.ramajudicial.gov.co/web/juzgado-02-laboral-del-circuito-de-</w:t>
        </w:r>
      </w:hyperlink>
      <w:r>
        <w:rPr>
          <w:rFonts w:ascii="Times New Roman" w:hAnsi="Times New Roman"/>
          <w:color w:val="0000FF"/>
        </w:rPr>
        <w:t xml:space="preserve"> </w:t>
      </w:r>
      <w:hyperlink r:id="rId8">
        <w:r>
          <w:rPr>
            <w:rFonts w:ascii="Times New Roman" w:hAnsi="Times New Roman"/>
            <w:color w:val="0000FF"/>
            <w:u w:val="single" w:color="0000FF"/>
          </w:rPr>
          <w:t>ibague</w:t>
        </w:r>
        <w:r>
          <w:rPr>
            <w:rFonts w:ascii="Times New Roman" w:hAnsi="Times New Roman"/>
          </w:rPr>
          <w:t>.</w:t>
        </w:r>
      </w:hyperlink>
    </w:p>
    <w:p w:rsidR="000A54FE" w:rsidRDefault="000A54FE">
      <w:pPr>
        <w:pStyle w:val="Textoindependiente"/>
        <w:rPr>
          <w:rFonts w:ascii="Times New Roman"/>
          <w:sz w:val="26"/>
        </w:rPr>
      </w:pPr>
    </w:p>
    <w:p w:rsidR="000A54FE" w:rsidRDefault="000A54FE">
      <w:pPr>
        <w:pStyle w:val="Textoindependiente"/>
        <w:spacing w:before="1"/>
        <w:rPr>
          <w:rFonts w:ascii="Times New Roman"/>
        </w:rPr>
      </w:pPr>
    </w:p>
    <w:p w:rsidR="000A54FE" w:rsidRDefault="0034069F">
      <w:pPr>
        <w:pStyle w:val="Ttulo1"/>
        <w:numPr>
          <w:ilvl w:val="0"/>
          <w:numId w:val="1"/>
        </w:numPr>
        <w:tabs>
          <w:tab w:val="left" w:pos="456"/>
        </w:tabs>
        <w:ind w:left="100" w:right="122" w:firstLine="0"/>
        <w:rPr>
          <w:u w:val="none"/>
        </w:rPr>
      </w:pPr>
      <w:r>
        <w:rPr>
          <w:u w:val="none"/>
        </w:rPr>
        <w:t>C</w:t>
      </w:r>
      <w:r>
        <w:rPr>
          <w:u w:val="thick"/>
        </w:rPr>
        <w:t>umplimiento del deber consagrado en el numeral 14 del art. 78 del C.G.P. y art. 9 del Decreto 806 de</w:t>
      </w:r>
      <w:r>
        <w:rPr>
          <w:spacing w:val="-7"/>
          <w:u w:val="thick"/>
        </w:rPr>
        <w:t xml:space="preserve"> </w:t>
      </w:r>
      <w:r>
        <w:rPr>
          <w:u w:val="thick"/>
        </w:rPr>
        <w:t>2020.</w:t>
      </w:r>
    </w:p>
    <w:p w:rsidR="000A54FE" w:rsidRDefault="0034069F">
      <w:pPr>
        <w:pStyle w:val="Textoindependiente"/>
        <w:spacing w:before="151"/>
        <w:ind w:left="100" w:right="116"/>
        <w:jc w:val="both"/>
      </w:pPr>
      <w:r>
        <w:t>Es deber de los apoderados enviar a las demás partes del proceso, vía correo electrónico, un ejemplar de los memoriales presentados al juzgado, en la</w:t>
      </w:r>
      <w:r>
        <w:t>s condiciones referidas en las normas en mención.</w:t>
      </w:r>
    </w:p>
    <w:p w:rsidR="000A54FE" w:rsidRDefault="0034069F">
      <w:pPr>
        <w:pStyle w:val="Textoindependiente"/>
        <w:spacing w:before="149"/>
        <w:ind w:left="100" w:right="115"/>
        <w:jc w:val="both"/>
      </w:pPr>
      <w:r>
        <w:t>Cuando la parte acredite ante el Juzgado haber enviado a los demás sujetos procesales un escrito del cual deba correrse traslado, se prescindirá del traslado secretarial, y este se entenderá realizado a los</w:t>
      </w:r>
      <w:r>
        <w:t xml:space="preserve"> dos (2) días hábiles siguientes al envío del mensaje de datos.</w:t>
      </w:r>
    </w:p>
    <w:p w:rsidR="000A54FE" w:rsidRDefault="000A54FE">
      <w:pPr>
        <w:pStyle w:val="Textoindependiente"/>
        <w:rPr>
          <w:sz w:val="26"/>
        </w:rPr>
      </w:pPr>
    </w:p>
    <w:p w:rsidR="000A54FE" w:rsidRDefault="000A54FE">
      <w:pPr>
        <w:pStyle w:val="Textoindependiente"/>
        <w:spacing w:before="1"/>
      </w:pPr>
    </w:p>
    <w:p w:rsidR="000A54FE" w:rsidRDefault="0034069F">
      <w:pPr>
        <w:pStyle w:val="Ttulo1"/>
        <w:numPr>
          <w:ilvl w:val="0"/>
          <w:numId w:val="1"/>
        </w:numPr>
        <w:tabs>
          <w:tab w:val="left" w:pos="370"/>
        </w:tabs>
        <w:spacing w:before="1"/>
        <w:ind w:hanging="270"/>
        <w:rPr>
          <w:u w:val="none"/>
        </w:rPr>
      </w:pPr>
      <w:r>
        <w:rPr>
          <w:u w:val="none"/>
        </w:rPr>
        <w:t>S</w:t>
      </w:r>
      <w:r>
        <w:rPr>
          <w:u w:val="thick"/>
        </w:rPr>
        <w:t>olicitud de</w:t>
      </w:r>
      <w:r>
        <w:rPr>
          <w:spacing w:val="-3"/>
          <w:u w:val="thick"/>
        </w:rPr>
        <w:t xml:space="preserve"> </w:t>
      </w:r>
      <w:r>
        <w:rPr>
          <w:u w:val="thick"/>
        </w:rPr>
        <w:t>copias</w:t>
      </w:r>
    </w:p>
    <w:p w:rsidR="000A54FE" w:rsidRDefault="0034069F">
      <w:pPr>
        <w:pStyle w:val="Textoindependiente"/>
        <w:spacing w:before="153" w:line="259" w:lineRule="auto"/>
        <w:ind w:left="100" w:right="117"/>
        <w:jc w:val="both"/>
      </w:pPr>
      <w:r>
        <w:t xml:space="preserve">La solicitud de copias de piezas procesales </w:t>
      </w:r>
      <w:r>
        <w:rPr>
          <w:u w:val="single"/>
        </w:rPr>
        <w:t>que no se encuentren cargadas en el</w:t>
      </w:r>
      <w:r>
        <w:t xml:space="preserve"> </w:t>
      </w:r>
      <w:r>
        <w:rPr>
          <w:u w:val="single"/>
        </w:rPr>
        <w:t>sitio web oficial, o de aquellos expedientes escaneados que no le hayan sido</w:t>
      </w:r>
      <w:r>
        <w:t xml:space="preserve"> </w:t>
      </w:r>
      <w:r>
        <w:rPr>
          <w:u w:val="single"/>
        </w:rPr>
        <w:t>compartidos p</w:t>
      </w:r>
      <w:r>
        <w:rPr>
          <w:u w:val="single"/>
        </w:rPr>
        <w:t>ara su consulta</w:t>
      </w:r>
      <w:r>
        <w:t xml:space="preserve">, podrá solicitarlas a través del formato disponible en el enlace </w:t>
      </w:r>
      <w:hyperlink r:id="rId9">
        <w:r>
          <w:rPr>
            <w:u w:val="single"/>
          </w:rPr>
          <w:t>https://url2.cl/Sc1yc</w:t>
        </w:r>
        <w:r>
          <w:t xml:space="preserve"> </w:t>
        </w:r>
      </w:hyperlink>
      <w:r>
        <w:t>y le serán remitidas escaneadas o se le suministrará el link para acceder al expediente, según se tenga disponibilidad, por medio de correo electrónico.</w:t>
      </w:r>
    </w:p>
    <w:p w:rsidR="000A54FE" w:rsidRDefault="000A54FE">
      <w:pPr>
        <w:pStyle w:val="Textoindependiente"/>
        <w:rPr>
          <w:sz w:val="26"/>
        </w:rPr>
      </w:pPr>
    </w:p>
    <w:p w:rsidR="000A54FE" w:rsidRDefault="000A54FE">
      <w:pPr>
        <w:pStyle w:val="Textoindependiente"/>
        <w:spacing w:before="8"/>
        <w:rPr>
          <w:sz w:val="23"/>
        </w:rPr>
      </w:pPr>
    </w:p>
    <w:p w:rsidR="000A54FE" w:rsidRDefault="0034069F">
      <w:pPr>
        <w:pStyle w:val="Ttulo1"/>
        <w:numPr>
          <w:ilvl w:val="0"/>
          <w:numId w:val="1"/>
        </w:numPr>
        <w:tabs>
          <w:tab w:val="left" w:pos="370"/>
        </w:tabs>
        <w:ind w:hanging="270"/>
        <w:rPr>
          <w:u w:val="none"/>
        </w:rPr>
      </w:pPr>
      <w:r>
        <w:rPr>
          <w:u w:val="none"/>
        </w:rPr>
        <w:t>R</w:t>
      </w:r>
      <w:r>
        <w:rPr>
          <w:u w:val="thick"/>
        </w:rPr>
        <w:t>eprogramación de las</w:t>
      </w:r>
      <w:r>
        <w:rPr>
          <w:spacing w:val="-1"/>
          <w:u w:val="thick"/>
        </w:rPr>
        <w:t xml:space="preserve"> </w:t>
      </w:r>
      <w:r>
        <w:rPr>
          <w:u w:val="thick"/>
        </w:rPr>
        <w:t>audiencias</w:t>
      </w:r>
    </w:p>
    <w:p w:rsidR="000A54FE" w:rsidRDefault="0034069F">
      <w:pPr>
        <w:pStyle w:val="Textoindependiente"/>
        <w:spacing w:before="151"/>
        <w:ind w:left="100" w:right="116"/>
        <w:jc w:val="both"/>
      </w:pPr>
      <w:r>
        <w:t>Las audiencias que no se pudieron realizar por la suspensión de térm</w:t>
      </w:r>
      <w:r>
        <w:t>inos, serán reprogramadas mediante auto que se notificará mediante estado electrónico, atendiendo prioritariamente los asuntos establecidos en las excepciones</w:t>
      </w:r>
    </w:p>
    <w:p w:rsidR="000A54FE" w:rsidRDefault="000A54FE">
      <w:pPr>
        <w:jc w:val="both"/>
        <w:sectPr w:rsidR="000A54FE">
          <w:pgSz w:w="12240" w:h="15840"/>
          <w:pgMar w:top="1340" w:right="1580" w:bottom="280" w:left="1460" w:header="720" w:footer="720" w:gutter="0"/>
          <w:cols w:space="720"/>
        </w:sectPr>
      </w:pPr>
    </w:p>
    <w:p w:rsidR="000A54FE" w:rsidRDefault="0034069F">
      <w:pPr>
        <w:pStyle w:val="Textoindependiente"/>
        <w:spacing w:before="71"/>
        <w:ind w:left="100" w:right="114"/>
        <w:jc w:val="both"/>
      </w:pPr>
      <w:r>
        <w:lastRenderedPageBreak/>
        <w:t>establecidas en el art. 10 del Acuerdo PCSJA-11567 del 5 de junio de 2020 y en el orden en que éstas se encontraban fijadas.</w:t>
      </w:r>
    </w:p>
    <w:p w:rsidR="000A54FE" w:rsidRDefault="000A54FE">
      <w:pPr>
        <w:pStyle w:val="Textoindependiente"/>
        <w:rPr>
          <w:sz w:val="26"/>
        </w:rPr>
      </w:pPr>
    </w:p>
    <w:p w:rsidR="000A54FE" w:rsidRDefault="000A54FE">
      <w:pPr>
        <w:pStyle w:val="Textoindependiente"/>
        <w:spacing w:before="2"/>
      </w:pPr>
    </w:p>
    <w:p w:rsidR="000A54FE" w:rsidRDefault="0034069F">
      <w:pPr>
        <w:pStyle w:val="Ttulo1"/>
        <w:numPr>
          <w:ilvl w:val="0"/>
          <w:numId w:val="1"/>
        </w:numPr>
        <w:tabs>
          <w:tab w:val="left" w:pos="370"/>
        </w:tabs>
        <w:ind w:hanging="270"/>
        <w:rPr>
          <w:u w:val="none"/>
        </w:rPr>
      </w:pPr>
      <w:r>
        <w:rPr>
          <w:u w:val="thick"/>
        </w:rPr>
        <w:t>Trámite para la realización de las</w:t>
      </w:r>
      <w:r>
        <w:rPr>
          <w:spacing w:val="-6"/>
          <w:u w:val="thick"/>
        </w:rPr>
        <w:t xml:space="preserve"> </w:t>
      </w:r>
      <w:r>
        <w:rPr>
          <w:u w:val="thick"/>
        </w:rPr>
        <w:t>audiencias</w:t>
      </w:r>
    </w:p>
    <w:p w:rsidR="000A54FE" w:rsidRDefault="0034069F">
      <w:pPr>
        <w:pStyle w:val="Textoindependiente"/>
        <w:spacing w:before="151"/>
        <w:ind w:left="100" w:right="114"/>
        <w:jc w:val="both"/>
      </w:pPr>
      <w:r>
        <w:t>Las audiencias se realizarán de manera virtual, a través de las plataformas institu</w:t>
      </w:r>
      <w:r>
        <w:t xml:space="preserve">cionales de Lifesize, Microsoft Teams, zoom o por cualquier otra plataforma, para lo cual tanto los sujetos procesales como los demás intervinientes deberán contar con los medios electrónicos que le permitan acceder a las mismas. El correspondiente enlace </w:t>
      </w:r>
      <w:r>
        <w:t>será dado a conocer a los apoderados de las partes previo a la realización de la diligencia vía correo electrónico o</w:t>
      </w:r>
      <w:r>
        <w:rPr>
          <w:spacing w:val="-11"/>
        </w:rPr>
        <w:t xml:space="preserve"> </w:t>
      </w:r>
      <w:r>
        <w:t>WhatsApp.</w:t>
      </w:r>
    </w:p>
    <w:p w:rsidR="000A54FE" w:rsidRDefault="0034069F">
      <w:pPr>
        <w:pStyle w:val="Textoindependiente"/>
        <w:tabs>
          <w:tab w:val="left" w:pos="870"/>
          <w:tab w:val="left" w:pos="2172"/>
          <w:tab w:val="left" w:pos="3796"/>
          <w:tab w:val="left" w:pos="4216"/>
          <w:tab w:val="left" w:pos="5506"/>
          <w:tab w:val="left" w:pos="5875"/>
          <w:tab w:val="left" w:pos="6760"/>
          <w:tab w:val="left" w:pos="7263"/>
          <w:tab w:val="left" w:pos="7685"/>
          <w:tab w:val="left" w:pos="8642"/>
        </w:tabs>
        <w:spacing w:before="149"/>
        <w:ind w:left="100" w:right="116"/>
      </w:pPr>
      <w:r>
        <w:t>Cuando las audiencias sean realizadas por medio de Lifesize, quien lo requiera debe</w:t>
      </w:r>
      <w:r>
        <w:tab/>
        <w:t>descargar</w:t>
      </w:r>
      <w:r>
        <w:tab/>
        <w:t>directamente</w:t>
      </w:r>
      <w:r>
        <w:tab/>
        <w:t>la</w:t>
      </w:r>
      <w:r>
        <w:tab/>
        <w:t>grabación</w:t>
      </w:r>
      <w:r>
        <w:tab/>
        <w:t>a</w:t>
      </w:r>
      <w:r>
        <w:tab/>
        <w:t>través</w:t>
      </w:r>
      <w:r>
        <w:tab/>
      </w:r>
      <w:r>
        <w:t>de</w:t>
      </w:r>
      <w:r>
        <w:tab/>
        <w:t>la</w:t>
      </w:r>
      <w:r>
        <w:tab/>
        <w:t>página</w:t>
      </w:r>
      <w:r>
        <w:tab/>
      </w:r>
      <w:r>
        <w:rPr>
          <w:spacing w:val="-7"/>
        </w:rPr>
        <w:t xml:space="preserve">web </w:t>
      </w:r>
      <w:hyperlink r:id="rId10">
        <w:r>
          <w:rPr>
            <w:rFonts w:ascii="Times New Roman" w:hAnsi="Times New Roman"/>
            <w:u w:val="single"/>
          </w:rPr>
          <w:t>https://www.ramajudicial.gov.co/web/servicio-de-audiencias-virtuales-videoconferencias-y-</w:t>
        </w:r>
      </w:hyperlink>
      <w:r>
        <w:rPr>
          <w:rFonts w:ascii="Times New Roman" w:hAnsi="Times New Roman"/>
        </w:rPr>
        <w:t xml:space="preserve"> </w:t>
      </w:r>
      <w:hyperlink r:id="rId11">
        <w:r>
          <w:rPr>
            <w:rFonts w:ascii="Times New Roman" w:hAnsi="Times New Roman"/>
            <w:u w:val="single"/>
          </w:rPr>
          <w:t>streaming/inicio</w:t>
        </w:r>
        <w:r>
          <w:rPr>
            <w:rFonts w:ascii="Times New Roman" w:hAnsi="Times New Roman"/>
          </w:rPr>
          <w:t xml:space="preserve"> </w:t>
        </w:r>
      </w:hyperlink>
      <w:r>
        <w:t xml:space="preserve">donde el CENDOJ del Consejo Superior de la Judicatura procede a través del enlace </w:t>
      </w:r>
      <w:r>
        <w:rPr>
          <w:b/>
        </w:rPr>
        <w:t>“Agenda de Audiencias Virtuales y Videoconferencias 2020</w:t>
      </w:r>
      <w:r>
        <w:rPr>
          <w:b/>
        </w:rPr>
        <w:t xml:space="preserve">” </w:t>
      </w:r>
      <w:r>
        <w:t>a cargar en un archivo Excel las diligencias para que los interesados puedan acceder a ellas, lo cual realiza en un término de 15 a 30 días hábiles. Si la audiencia se realiza por medio de otra plataforma, el link con la grabación de la misma les será re</w:t>
      </w:r>
      <w:r>
        <w:t>mitido a los apoderados de las partes vía WhatsApp o a través del correo electrónico institucional, sin que sea necesario presentar solicitud al</w:t>
      </w:r>
      <w:r>
        <w:rPr>
          <w:spacing w:val="-12"/>
        </w:rPr>
        <w:t xml:space="preserve"> </w:t>
      </w:r>
      <w:r>
        <w:t>respecto.</w:t>
      </w:r>
    </w:p>
    <w:p w:rsidR="000A54FE" w:rsidRDefault="000A54FE">
      <w:pPr>
        <w:pStyle w:val="Textoindependiente"/>
        <w:spacing w:before="1"/>
        <w:rPr>
          <w:sz w:val="37"/>
        </w:rPr>
      </w:pPr>
    </w:p>
    <w:p w:rsidR="000A54FE" w:rsidRDefault="0034069F">
      <w:pPr>
        <w:pStyle w:val="Ttulo1"/>
        <w:numPr>
          <w:ilvl w:val="0"/>
          <w:numId w:val="1"/>
        </w:numPr>
        <w:tabs>
          <w:tab w:val="left" w:pos="370"/>
        </w:tabs>
        <w:spacing w:before="1"/>
        <w:ind w:hanging="270"/>
        <w:rPr>
          <w:u w:val="none"/>
        </w:rPr>
      </w:pPr>
      <w:r>
        <w:rPr>
          <w:u w:val="thick"/>
        </w:rPr>
        <w:t>Consignaciones</w:t>
      </w:r>
      <w:r>
        <w:rPr>
          <w:spacing w:val="-3"/>
          <w:u w:val="thick"/>
        </w:rPr>
        <w:t xml:space="preserve"> </w:t>
      </w:r>
      <w:r>
        <w:rPr>
          <w:u w:val="thick"/>
        </w:rPr>
        <w:t>extraproceso</w:t>
      </w:r>
    </w:p>
    <w:p w:rsidR="000A54FE" w:rsidRDefault="0034069F">
      <w:pPr>
        <w:pStyle w:val="Textoindependiente"/>
        <w:spacing w:before="151"/>
        <w:ind w:left="100" w:right="122"/>
        <w:jc w:val="both"/>
      </w:pPr>
      <w:r>
        <w:t>Los beneficiarios de este tipo de consignaciones, deberán solicitar su e</w:t>
      </w:r>
      <w:r>
        <w:t xml:space="preserve">ntrega a través del correo electrónico institucional, diligenciando el siguiente formato </w:t>
      </w:r>
      <w:hyperlink r:id="rId12">
        <w:r>
          <w:rPr>
            <w:rFonts w:ascii="Times New Roman" w:hAnsi="Times New Roman"/>
            <w:u w:val="single"/>
          </w:rPr>
          <w:t>https://url2.cl/WeSGu</w:t>
        </w:r>
      </w:hyperlink>
      <w:r>
        <w:t>, al cual deberán anexar una copia escaneada de su cedula de ciudadanía. La orden de pago se realizará en</w:t>
      </w:r>
      <w:r>
        <w:t xml:space="preserve"> línea y de ello se le comunicará al usuario vía correo electrónico.</w:t>
      </w:r>
    </w:p>
    <w:p w:rsidR="000A54FE" w:rsidRDefault="000A54FE">
      <w:pPr>
        <w:pStyle w:val="Textoindependiente"/>
        <w:rPr>
          <w:sz w:val="26"/>
        </w:rPr>
      </w:pPr>
    </w:p>
    <w:p w:rsidR="000A54FE" w:rsidRDefault="000A54FE">
      <w:pPr>
        <w:pStyle w:val="Textoindependiente"/>
      </w:pPr>
    </w:p>
    <w:p w:rsidR="000A54FE" w:rsidRDefault="0034069F">
      <w:pPr>
        <w:pStyle w:val="Ttulo1"/>
        <w:numPr>
          <w:ilvl w:val="0"/>
          <w:numId w:val="1"/>
        </w:numPr>
        <w:tabs>
          <w:tab w:val="left" w:pos="370"/>
        </w:tabs>
        <w:ind w:hanging="270"/>
        <w:rPr>
          <w:u w:val="none"/>
        </w:rPr>
      </w:pPr>
      <w:r>
        <w:rPr>
          <w:u w:val="thick"/>
        </w:rPr>
        <w:t>Entrega de títulos judiciales</w:t>
      </w:r>
    </w:p>
    <w:p w:rsidR="000A54FE" w:rsidRDefault="0034069F">
      <w:pPr>
        <w:pStyle w:val="Textoindependiente"/>
        <w:spacing w:before="152"/>
        <w:ind w:left="100" w:right="117"/>
        <w:jc w:val="both"/>
      </w:pPr>
      <w:r>
        <w:t>La entrega de títulos judiciales debe solicitarse a través del correo electrónico institucional, conforme lo establece el # 1 de este aviso. En firme la pr</w:t>
      </w:r>
      <w:r>
        <w:t xml:space="preserve">ovidencia judicial que ordene la entrega de dineros, </w:t>
      </w:r>
      <w:r>
        <w:rPr>
          <w:spacing w:val="3"/>
        </w:rPr>
        <w:t xml:space="preserve">el </w:t>
      </w:r>
      <w:r>
        <w:t>Juzgado autorizará virtualmente su pago al Banco Agrario, sin el uso de las tradicionales autorizaciones físicas de pago, conforme lo establece la circular PCSJ20-17 del 29 de abril de</w:t>
      </w:r>
      <w:r>
        <w:rPr>
          <w:spacing w:val="-16"/>
        </w:rPr>
        <w:t xml:space="preserve"> </w:t>
      </w:r>
      <w:r>
        <w:t>2020,</w:t>
      </w:r>
    </w:p>
    <w:p w:rsidR="000A54FE" w:rsidRDefault="000A54FE">
      <w:pPr>
        <w:pStyle w:val="Textoindependiente"/>
        <w:rPr>
          <w:sz w:val="26"/>
        </w:rPr>
      </w:pPr>
    </w:p>
    <w:p w:rsidR="000A54FE" w:rsidRDefault="000A54FE">
      <w:pPr>
        <w:pStyle w:val="Textoindependiente"/>
        <w:spacing w:before="10"/>
        <w:rPr>
          <w:sz w:val="23"/>
        </w:rPr>
      </w:pPr>
    </w:p>
    <w:p w:rsidR="000A54FE" w:rsidRDefault="0034069F">
      <w:pPr>
        <w:pStyle w:val="Ttulo1"/>
        <w:numPr>
          <w:ilvl w:val="0"/>
          <w:numId w:val="1"/>
        </w:numPr>
        <w:tabs>
          <w:tab w:val="left" w:pos="504"/>
        </w:tabs>
        <w:ind w:left="503" w:hanging="404"/>
        <w:rPr>
          <w:u w:val="none"/>
        </w:rPr>
      </w:pPr>
      <w:r>
        <w:rPr>
          <w:u w:val="thick"/>
        </w:rPr>
        <w:t>Citas para atención presencial en la sede del</w:t>
      </w:r>
      <w:r>
        <w:rPr>
          <w:spacing w:val="-6"/>
          <w:u w:val="thick"/>
        </w:rPr>
        <w:t xml:space="preserve"> </w:t>
      </w:r>
      <w:r>
        <w:rPr>
          <w:u w:val="thick"/>
        </w:rPr>
        <w:t>juzgado</w:t>
      </w:r>
    </w:p>
    <w:p w:rsidR="000A54FE" w:rsidRDefault="0034069F">
      <w:pPr>
        <w:pStyle w:val="Textoindependiente"/>
        <w:spacing w:before="152"/>
        <w:ind w:left="100" w:right="116"/>
        <w:jc w:val="both"/>
      </w:pPr>
      <w:r>
        <w:t xml:space="preserve">Solamente </w:t>
      </w:r>
      <w:r>
        <w:rPr>
          <w:b/>
          <w:u w:val="thick"/>
        </w:rPr>
        <w:t>en casos excepcionales</w:t>
      </w:r>
      <w:r>
        <w:t>, cuando existan causas razonables que impidan que la atención judicial se brinde a través de los canales virtuales, los usuarios podrán solicitar una cita previa para re</w:t>
      </w:r>
      <w:r>
        <w:t>cibir atención presencial, remitiendo</w:t>
      </w:r>
    </w:p>
    <w:p w:rsidR="000A54FE" w:rsidRDefault="000A54FE">
      <w:pPr>
        <w:jc w:val="both"/>
        <w:sectPr w:rsidR="000A54FE">
          <w:pgSz w:w="12240" w:h="15840"/>
          <w:pgMar w:top="1340" w:right="1580" w:bottom="280" w:left="1460" w:header="720" w:footer="720" w:gutter="0"/>
          <w:cols w:space="720"/>
        </w:sectPr>
      </w:pPr>
    </w:p>
    <w:p w:rsidR="000A54FE" w:rsidRDefault="0034069F">
      <w:pPr>
        <w:pStyle w:val="Textoindependiente"/>
        <w:spacing w:before="71"/>
        <w:ind w:left="100" w:right="116"/>
      </w:pPr>
      <w:r>
        <w:lastRenderedPageBreak/>
        <w:t>al correo electrónico institucional el formato diseñado para tal fin y que puede descargarse en el siguiente enlace:</w:t>
      </w:r>
      <w:r>
        <w:rPr>
          <w:spacing w:val="65"/>
        </w:rPr>
        <w:t xml:space="preserve"> </w:t>
      </w:r>
      <w:hyperlink r:id="rId13">
        <w:r>
          <w:rPr>
            <w:u w:val="single"/>
          </w:rPr>
          <w:t>https://url2.cl/jyFP4</w:t>
        </w:r>
      </w:hyperlink>
    </w:p>
    <w:p w:rsidR="000A54FE" w:rsidRDefault="000A54FE">
      <w:pPr>
        <w:pStyle w:val="Textoindependiente"/>
        <w:rPr>
          <w:sz w:val="20"/>
        </w:rPr>
      </w:pPr>
    </w:p>
    <w:p w:rsidR="000A54FE" w:rsidRDefault="000A54FE">
      <w:pPr>
        <w:pStyle w:val="Textoindependiente"/>
        <w:spacing w:before="2"/>
        <w:rPr>
          <w:sz w:val="22"/>
        </w:rPr>
      </w:pPr>
    </w:p>
    <w:p w:rsidR="000A54FE" w:rsidRDefault="0034069F">
      <w:pPr>
        <w:pStyle w:val="Textoindependiente"/>
        <w:spacing w:before="92"/>
        <w:ind w:left="100" w:right="116"/>
        <w:jc w:val="both"/>
      </w:pPr>
      <w:r>
        <w:t>Finalmente, se informa que</w:t>
      </w:r>
      <w:r>
        <w:t xml:space="preserve"> en el número telefónico (098) </w:t>
      </w:r>
      <w:r w:rsidRPr="0034069F">
        <w:t>2610060</w:t>
      </w:r>
      <w:r>
        <w:t xml:space="preserve"> se atenderán las inquietudes que puedan ser resueltas de manera telefónica, en el horario de lunes a viernes, 8 a 12 pm.</w:t>
      </w:r>
    </w:p>
    <w:p w:rsidR="000A54FE" w:rsidRDefault="000A54FE">
      <w:pPr>
        <w:pStyle w:val="Textoindependiente"/>
        <w:rPr>
          <w:sz w:val="26"/>
        </w:rPr>
      </w:pPr>
    </w:p>
    <w:p w:rsidR="000A54FE" w:rsidRDefault="000A54FE">
      <w:pPr>
        <w:pStyle w:val="Textoindependiente"/>
        <w:rPr>
          <w:sz w:val="26"/>
        </w:rPr>
      </w:pPr>
    </w:p>
    <w:p w:rsidR="000A54FE" w:rsidRDefault="000A54FE">
      <w:pPr>
        <w:pStyle w:val="Textoindependiente"/>
        <w:rPr>
          <w:sz w:val="26"/>
        </w:rPr>
      </w:pPr>
      <w:bookmarkStart w:id="0" w:name="_GoBack"/>
      <w:bookmarkEnd w:id="0"/>
    </w:p>
    <w:p w:rsidR="000A54FE" w:rsidRDefault="000A54FE">
      <w:pPr>
        <w:pStyle w:val="Textoindependiente"/>
        <w:rPr>
          <w:sz w:val="26"/>
        </w:rPr>
      </w:pPr>
    </w:p>
    <w:p w:rsidR="000A54FE" w:rsidRDefault="0034069F">
      <w:pPr>
        <w:pStyle w:val="Ttulo1"/>
        <w:spacing w:before="232"/>
        <w:ind w:left="1888" w:right="511" w:hanging="1383"/>
        <w:rPr>
          <w:b w:val="0"/>
          <w:u w:val="none"/>
        </w:rPr>
      </w:pPr>
      <w:r>
        <w:rPr>
          <w:u w:val="none"/>
        </w:rPr>
        <w:t>La observancia de las anteriores reglas por parte de nuestros usuarios, contribuirá a una me</w:t>
      </w:r>
      <w:r>
        <w:rPr>
          <w:u w:val="none"/>
        </w:rPr>
        <w:t>jor prestación del servicio</w:t>
      </w:r>
      <w:r>
        <w:rPr>
          <w:b w:val="0"/>
          <w:u w:val="none"/>
        </w:rPr>
        <w:t>.</w:t>
      </w:r>
    </w:p>
    <w:sectPr w:rsidR="000A54FE">
      <w:pgSz w:w="12240" w:h="15840"/>
      <w:pgMar w:top="1340" w:right="15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0010"/>
    <w:multiLevelType w:val="hybridMultilevel"/>
    <w:tmpl w:val="4DD689E4"/>
    <w:lvl w:ilvl="0" w:tplc="6EAC2A18">
      <w:start w:val="1"/>
      <w:numFmt w:val="decimal"/>
      <w:lvlText w:val="%1."/>
      <w:lvlJc w:val="left"/>
      <w:pPr>
        <w:ind w:left="369" w:hanging="269"/>
      </w:pPr>
      <w:rPr>
        <w:rFonts w:ascii="Arial" w:eastAsia="Arial" w:hAnsi="Arial" w:cs="Arial" w:hint="default"/>
        <w:w w:val="99"/>
        <w:sz w:val="24"/>
        <w:szCs w:val="24"/>
        <w:lang w:val="es-ES" w:eastAsia="es-ES" w:bidi="es-ES"/>
      </w:rPr>
    </w:lvl>
    <w:lvl w:ilvl="1" w:tplc="23C0EBA2">
      <w:numFmt w:val="bullet"/>
      <w:lvlText w:val="•"/>
      <w:lvlJc w:val="left"/>
      <w:pPr>
        <w:ind w:left="1244" w:hanging="269"/>
      </w:pPr>
      <w:rPr>
        <w:rFonts w:hint="default"/>
        <w:lang w:val="es-ES" w:eastAsia="es-ES" w:bidi="es-ES"/>
      </w:rPr>
    </w:lvl>
    <w:lvl w:ilvl="2" w:tplc="58867E5A">
      <w:numFmt w:val="bullet"/>
      <w:lvlText w:val="•"/>
      <w:lvlJc w:val="left"/>
      <w:pPr>
        <w:ind w:left="2128" w:hanging="269"/>
      </w:pPr>
      <w:rPr>
        <w:rFonts w:hint="default"/>
        <w:lang w:val="es-ES" w:eastAsia="es-ES" w:bidi="es-ES"/>
      </w:rPr>
    </w:lvl>
    <w:lvl w:ilvl="3" w:tplc="E46CAAAC">
      <w:numFmt w:val="bullet"/>
      <w:lvlText w:val="•"/>
      <w:lvlJc w:val="left"/>
      <w:pPr>
        <w:ind w:left="3012" w:hanging="269"/>
      </w:pPr>
      <w:rPr>
        <w:rFonts w:hint="default"/>
        <w:lang w:val="es-ES" w:eastAsia="es-ES" w:bidi="es-ES"/>
      </w:rPr>
    </w:lvl>
    <w:lvl w:ilvl="4" w:tplc="2834D3A4">
      <w:numFmt w:val="bullet"/>
      <w:lvlText w:val="•"/>
      <w:lvlJc w:val="left"/>
      <w:pPr>
        <w:ind w:left="3896" w:hanging="269"/>
      </w:pPr>
      <w:rPr>
        <w:rFonts w:hint="default"/>
        <w:lang w:val="es-ES" w:eastAsia="es-ES" w:bidi="es-ES"/>
      </w:rPr>
    </w:lvl>
    <w:lvl w:ilvl="5" w:tplc="E022027C">
      <w:numFmt w:val="bullet"/>
      <w:lvlText w:val="•"/>
      <w:lvlJc w:val="left"/>
      <w:pPr>
        <w:ind w:left="4780" w:hanging="269"/>
      </w:pPr>
      <w:rPr>
        <w:rFonts w:hint="default"/>
        <w:lang w:val="es-ES" w:eastAsia="es-ES" w:bidi="es-ES"/>
      </w:rPr>
    </w:lvl>
    <w:lvl w:ilvl="6" w:tplc="B8CC01B6">
      <w:numFmt w:val="bullet"/>
      <w:lvlText w:val="•"/>
      <w:lvlJc w:val="left"/>
      <w:pPr>
        <w:ind w:left="5664" w:hanging="269"/>
      </w:pPr>
      <w:rPr>
        <w:rFonts w:hint="default"/>
        <w:lang w:val="es-ES" w:eastAsia="es-ES" w:bidi="es-ES"/>
      </w:rPr>
    </w:lvl>
    <w:lvl w:ilvl="7" w:tplc="F52C53F8">
      <w:numFmt w:val="bullet"/>
      <w:lvlText w:val="•"/>
      <w:lvlJc w:val="left"/>
      <w:pPr>
        <w:ind w:left="6548" w:hanging="269"/>
      </w:pPr>
      <w:rPr>
        <w:rFonts w:hint="default"/>
        <w:lang w:val="es-ES" w:eastAsia="es-ES" w:bidi="es-ES"/>
      </w:rPr>
    </w:lvl>
    <w:lvl w:ilvl="8" w:tplc="DE701732">
      <w:numFmt w:val="bullet"/>
      <w:lvlText w:val="•"/>
      <w:lvlJc w:val="left"/>
      <w:pPr>
        <w:ind w:left="7432" w:hanging="269"/>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FE"/>
    <w:rsid w:val="000A54FE"/>
    <w:rsid w:val="0034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61D0"/>
  <w15:docId w15:val="{A87D4F43-84F5-47E6-990A-280D29E8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69" w:hanging="27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69" w:hanging="270"/>
    </w:pPr>
    <w:rPr>
      <w:u w:val="single" w:color="000000"/>
    </w:r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40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amajudicial.gov.co/web/juzgado-05-laboral-del-circuito-de-ibague" TargetMode="External"/><Relationship Id="rId13" Type="http://schemas.openxmlformats.org/officeDocument/2006/relationships/hyperlink" Target="https://url2.cl/jyFP4" TargetMode="External"/><Relationship Id="rId3" Type="http://schemas.openxmlformats.org/officeDocument/2006/relationships/settings" Target="settings.xml"/><Relationship Id="rId7" Type="http://schemas.openxmlformats.org/officeDocument/2006/relationships/hyperlink" Target="https://www.ramajudicial.gov.co/web/juzgado-02-laboral-del-circuito-de-" TargetMode="External"/><Relationship Id="rId12" Type="http://schemas.openxmlformats.org/officeDocument/2006/relationships/hyperlink" Target="https://url2.cl/WeS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majudicial.gov.co/web/juzgado-02-laboral-del-circuito-de-ibague" TargetMode="External"/><Relationship Id="rId11" Type="http://schemas.openxmlformats.org/officeDocument/2006/relationships/hyperlink" Target="https://www.ramajudicial.gov.co/web/servicio-de-audiencias-virtuales-videoconferencias-y-streaming/inicio" TargetMode="External"/><Relationship Id="rId5" Type="http://schemas.openxmlformats.org/officeDocument/2006/relationships/hyperlink" Target="mailto:j02lctoiba@cendoj.ramajudicial.gov.co" TargetMode="External"/><Relationship Id="rId15" Type="http://schemas.openxmlformats.org/officeDocument/2006/relationships/theme" Target="theme/theme1.xml"/><Relationship Id="rId10" Type="http://schemas.openxmlformats.org/officeDocument/2006/relationships/hyperlink" Target="https://www.ramajudicial.gov.co/web/servicio-de-audiencias-virtuales-videoconferencias-y-streaming/inicio" TargetMode="External"/><Relationship Id="rId4" Type="http://schemas.openxmlformats.org/officeDocument/2006/relationships/webSettings" Target="webSettings.xml"/><Relationship Id="rId9" Type="http://schemas.openxmlformats.org/officeDocument/2006/relationships/hyperlink" Target="https://url2.cl/Sc1y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ibalc05des1 5 LABORAL CTO</dc:creator>
  <cp:lastModifiedBy>JUAN DAVID</cp:lastModifiedBy>
  <cp:revision>2</cp:revision>
  <dcterms:created xsi:type="dcterms:W3CDTF">2020-06-30T22:48:00Z</dcterms:created>
  <dcterms:modified xsi:type="dcterms:W3CDTF">2020-06-30T22:48:00Z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Office Word 2007</vt:lpwstr>
  </property>
  <property fmtid="{D5CDD505-2E9C-101B-9397-08002B2CF9AE}" pid="4" name="LastSaved">
    <vt:filetime>2020-06-30T00:00:00Z</vt:filetime>
  </property>
</Properties>
</file>