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A7" w:rsidRPr="006B5424" w:rsidRDefault="00DE574A" w:rsidP="005B1E1A">
      <w:pPr>
        <w:jc w:val="center"/>
        <w:rPr>
          <w:rFonts w:ascii="Century Gothic" w:hAnsi="Century Gothic" w:cs="Courier New"/>
          <w:b/>
          <w:bCs/>
          <w:sz w:val="36"/>
          <w:szCs w:val="36"/>
          <w:lang w:val="es-CO"/>
        </w:rPr>
      </w:pPr>
      <w:r w:rsidRPr="006B5424">
        <w:rPr>
          <w:rFonts w:ascii="Century Gothic" w:hAnsi="Century Gothic" w:cs="Courier New"/>
          <w:b/>
          <w:bCs/>
          <w:sz w:val="36"/>
          <w:szCs w:val="36"/>
          <w:lang w:val="es-CO"/>
        </w:rPr>
        <w:t>REPÚBLICA DE COLOMBIA</w:t>
      </w:r>
    </w:p>
    <w:p w:rsidR="005B1E1A" w:rsidRPr="006B5424" w:rsidRDefault="00DE574A" w:rsidP="005B1E1A">
      <w:pPr>
        <w:jc w:val="center"/>
        <w:rPr>
          <w:rFonts w:ascii="Century Gothic" w:hAnsi="Century Gothic" w:cs="Courier New"/>
          <w:b/>
          <w:bCs/>
          <w:sz w:val="36"/>
          <w:szCs w:val="36"/>
          <w:lang w:val="es-CO"/>
        </w:rPr>
      </w:pPr>
      <w:r w:rsidRPr="006B5424">
        <w:rPr>
          <w:rFonts w:ascii="Century Gothic" w:hAnsi="Century Gothic" w:cs="Courier New"/>
          <w:b/>
          <w:bCs/>
          <w:sz w:val="36"/>
          <w:szCs w:val="36"/>
          <w:lang w:val="es-CO"/>
        </w:rPr>
        <w:t>JUZGADO SEGUNDO DE FAMILIA DE SANTA MARTA.</w:t>
      </w:r>
    </w:p>
    <w:p w:rsidR="006B5424" w:rsidRPr="006B5424" w:rsidRDefault="006B5424" w:rsidP="005B1E1A">
      <w:pPr>
        <w:jc w:val="center"/>
        <w:rPr>
          <w:rFonts w:ascii="Century Gothic" w:hAnsi="Century Gothic" w:cs="Courier New"/>
          <w:b/>
          <w:bCs/>
          <w:sz w:val="36"/>
          <w:szCs w:val="36"/>
          <w:lang w:val="es-CO"/>
        </w:rPr>
      </w:pPr>
    </w:p>
    <w:p w:rsidR="006B5424" w:rsidRPr="006B5424" w:rsidRDefault="00A95F52" w:rsidP="005B1E1A">
      <w:pPr>
        <w:jc w:val="center"/>
        <w:rPr>
          <w:rFonts w:ascii="Century Gothic" w:hAnsi="Century Gothic" w:cs="Courier New"/>
          <w:b/>
          <w:bCs/>
          <w:sz w:val="36"/>
          <w:szCs w:val="36"/>
          <w:lang w:val="es-CO"/>
        </w:rPr>
      </w:pPr>
      <w:r>
        <w:rPr>
          <w:rFonts w:ascii="Century Gothic" w:hAnsi="Century Gothic" w:cs="Courier New"/>
          <w:b/>
          <w:bCs/>
          <w:sz w:val="36"/>
          <w:szCs w:val="36"/>
          <w:lang w:val="es-CO"/>
        </w:rPr>
        <w:t xml:space="preserve">Santa Marta, 12 de marzo </w:t>
      </w:r>
      <w:bookmarkStart w:id="0" w:name="_GoBack"/>
      <w:bookmarkEnd w:id="0"/>
      <w:r w:rsidR="006B5424" w:rsidRPr="006B5424">
        <w:rPr>
          <w:rFonts w:ascii="Century Gothic" w:hAnsi="Century Gothic" w:cs="Courier New"/>
          <w:b/>
          <w:bCs/>
          <w:sz w:val="36"/>
          <w:szCs w:val="36"/>
          <w:lang w:val="es-CO"/>
        </w:rPr>
        <w:t>de 2021</w:t>
      </w:r>
    </w:p>
    <w:p w:rsidR="00DE574A" w:rsidRPr="006B5424" w:rsidRDefault="00DE574A" w:rsidP="005B1E1A">
      <w:pPr>
        <w:jc w:val="center"/>
        <w:rPr>
          <w:rFonts w:ascii="Century Gothic" w:hAnsi="Century Gothic" w:cs="Courier New"/>
          <w:b/>
          <w:bCs/>
          <w:sz w:val="36"/>
          <w:szCs w:val="36"/>
          <w:lang w:val="es-CO"/>
        </w:rPr>
      </w:pPr>
    </w:p>
    <w:p w:rsidR="001746A7" w:rsidRPr="006B5424" w:rsidRDefault="00836811" w:rsidP="005B1E1A">
      <w:pPr>
        <w:jc w:val="center"/>
        <w:rPr>
          <w:rFonts w:ascii="Century Gothic" w:hAnsi="Century Gothic" w:cs="Courier New"/>
          <w:b/>
          <w:bCs/>
          <w:sz w:val="36"/>
          <w:szCs w:val="36"/>
          <w:lang w:val="es-CO"/>
        </w:rPr>
      </w:pPr>
      <w:r w:rsidRPr="006B5424">
        <w:rPr>
          <w:rFonts w:ascii="Century Gothic" w:hAnsi="Century Gothic" w:cs="Courier New"/>
          <w:b/>
          <w:bCs/>
          <w:sz w:val="36"/>
          <w:szCs w:val="36"/>
          <w:lang w:val="es-CO"/>
        </w:rPr>
        <w:t xml:space="preserve">AVISO </w:t>
      </w:r>
    </w:p>
    <w:p w:rsidR="00DE574A" w:rsidRPr="006B5424" w:rsidRDefault="007048B2" w:rsidP="001746A7">
      <w:pPr>
        <w:jc w:val="both"/>
        <w:rPr>
          <w:rFonts w:ascii="Century Gothic" w:hAnsi="Century Gothic" w:cs="Courier New"/>
          <w:sz w:val="28"/>
          <w:szCs w:val="36"/>
          <w:lang w:val="es-CO"/>
        </w:rPr>
      </w:pPr>
      <w:r>
        <w:rPr>
          <w:rFonts w:ascii="Century Gothic" w:hAnsi="Century Gothic" w:cs="Courier New"/>
          <w:sz w:val="28"/>
          <w:szCs w:val="36"/>
          <w:lang w:val="es-CO"/>
        </w:rPr>
        <w:t>-</w:t>
      </w:r>
      <w:r w:rsidR="006B5424" w:rsidRPr="006B5424">
        <w:rPr>
          <w:rFonts w:ascii="Century Gothic" w:hAnsi="Century Gothic" w:cs="Courier New"/>
          <w:sz w:val="28"/>
          <w:szCs w:val="36"/>
          <w:lang w:val="es-CO"/>
        </w:rPr>
        <w:t>JOSÉ BERMUDEZ FULA, ALFREDO BERMUDEZ FULA, ELINA BERMUDEZ DE GARVIN, ANDRÉS BERMUDEZ FULA, LUIS BERMUDEZ GRANADOS, SEGISMUNDO BERMUDEZ FULA, OSCAR ANTONIO BERMUDEZ FULA, JACOBO BERMUDEZ FULA, OSCAR SANTANDER BERMUDEZ</w:t>
      </w:r>
    </w:p>
    <w:p w:rsidR="006B5424" w:rsidRPr="006B5424" w:rsidRDefault="007048B2" w:rsidP="001746A7">
      <w:pPr>
        <w:jc w:val="both"/>
        <w:rPr>
          <w:rFonts w:ascii="Century Gothic" w:hAnsi="Century Gothic" w:cs="Arial"/>
          <w:sz w:val="28"/>
          <w:szCs w:val="36"/>
        </w:rPr>
      </w:pPr>
      <w:r>
        <w:rPr>
          <w:rFonts w:ascii="Century Gothic" w:hAnsi="Century Gothic" w:cs="Arial"/>
          <w:sz w:val="28"/>
          <w:szCs w:val="36"/>
        </w:rPr>
        <w:t>-</w:t>
      </w:r>
      <w:r w:rsidR="006B5424" w:rsidRPr="006B5424">
        <w:rPr>
          <w:rFonts w:ascii="Century Gothic" w:hAnsi="Century Gothic" w:cs="Arial"/>
          <w:sz w:val="28"/>
          <w:szCs w:val="36"/>
        </w:rPr>
        <w:t>PEDRO PEÑA IBARRA</w:t>
      </w:r>
    </w:p>
    <w:p w:rsidR="006B5424" w:rsidRPr="006B5424" w:rsidRDefault="006B5424" w:rsidP="001746A7">
      <w:pPr>
        <w:jc w:val="both"/>
        <w:rPr>
          <w:rFonts w:ascii="Century Gothic" w:hAnsi="Century Gothic" w:cs="Courier New"/>
          <w:sz w:val="28"/>
          <w:szCs w:val="36"/>
          <w:lang w:val="es-CO"/>
        </w:rPr>
      </w:pPr>
    </w:p>
    <w:p w:rsidR="006B5424" w:rsidRPr="006B5424" w:rsidRDefault="00853809" w:rsidP="006B5424">
      <w:pPr>
        <w:jc w:val="both"/>
        <w:rPr>
          <w:rFonts w:ascii="Century Gothic" w:hAnsi="Century Gothic" w:cs="Courier New"/>
          <w:sz w:val="28"/>
          <w:szCs w:val="36"/>
          <w:lang w:val="es-CO"/>
        </w:rPr>
      </w:pPr>
      <w:r w:rsidRPr="006B5424">
        <w:rPr>
          <w:rFonts w:ascii="Century Gothic" w:hAnsi="Century Gothic" w:cs="Courier New"/>
          <w:sz w:val="28"/>
          <w:szCs w:val="36"/>
          <w:lang w:val="es-CO"/>
        </w:rPr>
        <w:t>-</w:t>
      </w:r>
      <w:r w:rsidR="00DE574A" w:rsidRPr="006B5424">
        <w:rPr>
          <w:rFonts w:ascii="Century Gothic" w:hAnsi="Century Gothic" w:cs="Courier New"/>
          <w:sz w:val="28"/>
          <w:szCs w:val="36"/>
          <w:lang w:val="es-CO"/>
        </w:rPr>
        <w:t xml:space="preserve">CLASE DE PROCESO: </w:t>
      </w:r>
      <w:r w:rsidR="006B5424" w:rsidRPr="006B5424">
        <w:rPr>
          <w:rFonts w:ascii="Century Gothic" w:hAnsi="Century Gothic" w:cs="Courier New"/>
          <w:sz w:val="28"/>
          <w:szCs w:val="36"/>
          <w:lang w:val="es-CO"/>
        </w:rPr>
        <w:t xml:space="preserve">TUTELA </w:t>
      </w:r>
      <w:r w:rsidR="006B5424" w:rsidRPr="006B5424">
        <w:rPr>
          <w:rFonts w:ascii="Century Gothic" w:hAnsi="Century Gothic" w:cs="Courier New"/>
          <w:bCs/>
          <w:sz w:val="28"/>
          <w:szCs w:val="36"/>
          <w:lang w:val="es-CO"/>
        </w:rPr>
        <w:t>promovida por AUGUSTO BERMUDEZ FULA contra la UNIADD ADMINISTRATIVA PARQUES NATURALES DE COLOMBIA –DIRECCION TERRITORIAL CARIBE O QUIEN HAGA SUS VECES-</w:t>
      </w:r>
    </w:p>
    <w:p w:rsidR="006B5424" w:rsidRPr="006B5424" w:rsidRDefault="006B5424" w:rsidP="006B5424">
      <w:pPr>
        <w:jc w:val="both"/>
        <w:rPr>
          <w:rFonts w:ascii="Century Gothic" w:hAnsi="Century Gothic" w:cs="Courier New"/>
          <w:bCs/>
          <w:sz w:val="28"/>
          <w:szCs w:val="36"/>
          <w:lang w:val="es-CO"/>
        </w:rPr>
      </w:pPr>
    </w:p>
    <w:p w:rsidR="006B5424" w:rsidRPr="006B5424" w:rsidRDefault="006B5424" w:rsidP="006B5424">
      <w:pPr>
        <w:jc w:val="both"/>
        <w:rPr>
          <w:rFonts w:ascii="Century Gothic" w:hAnsi="Century Gothic" w:cs="Courier New"/>
          <w:bCs/>
          <w:sz w:val="28"/>
          <w:szCs w:val="36"/>
          <w:lang w:val="es-CO"/>
        </w:rPr>
      </w:pPr>
      <w:r w:rsidRPr="006B5424">
        <w:rPr>
          <w:rFonts w:ascii="Century Gothic" w:hAnsi="Century Gothic" w:cs="Courier New"/>
          <w:bCs/>
          <w:sz w:val="28"/>
          <w:szCs w:val="36"/>
          <w:lang w:val="es-CO"/>
        </w:rPr>
        <w:t>Vinculados: JOSÉ BERMUDEZ FULA, ALFREDO BERMUDEZ FULA, ELINA BERMUDEZ DE GARVIN, ANDRÉS BERMUDEZ FULA, LUIS BERMUDEZ GRANADOS, SEGISMUNDO BERMUDEZ FULA, OSCAR ANTONIO BERMUDEZ FULA, JACOBO BERMUDEZ FULA, OSCAR SANTANDER BERMUDEZ</w:t>
      </w:r>
    </w:p>
    <w:p w:rsidR="006B5424" w:rsidRPr="006B5424" w:rsidRDefault="006B5424" w:rsidP="006B5424">
      <w:pPr>
        <w:jc w:val="both"/>
        <w:rPr>
          <w:rFonts w:ascii="Century Gothic" w:hAnsi="Century Gothic" w:cs="Courier New"/>
          <w:bCs/>
          <w:sz w:val="28"/>
          <w:szCs w:val="36"/>
          <w:lang w:val="es-CO"/>
        </w:rPr>
      </w:pPr>
      <w:r w:rsidRPr="006B5424">
        <w:rPr>
          <w:rFonts w:ascii="Century Gothic" w:hAnsi="Century Gothic" w:cs="Courier New"/>
          <w:bCs/>
          <w:sz w:val="28"/>
          <w:szCs w:val="36"/>
          <w:lang w:val="es-CO"/>
        </w:rPr>
        <w:t>PEDRO PEÑA IBARRA</w:t>
      </w:r>
    </w:p>
    <w:p w:rsidR="006B5424" w:rsidRPr="006B5424" w:rsidRDefault="006B5424" w:rsidP="006B5424">
      <w:pPr>
        <w:jc w:val="both"/>
        <w:rPr>
          <w:rFonts w:ascii="Century Gothic" w:hAnsi="Century Gothic" w:cs="Courier New"/>
          <w:bCs/>
          <w:sz w:val="28"/>
          <w:szCs w:val="36"/>
          <w:lang w:val="es-CO"/>
        </w:rPr>
      </w:pPr>
    </w:p>
    <w:p w:rsidR="006B5424" w:rsidRPr="006B5424" w:rsidRDefault="006B5424" w:rsidP="006B5424">
      <w:pPr>
        <w:jc w:val="both"/>
        <w:rPr>
          <w:rFonts w:ascii="Century Gothic" w:hAnsi="Century Gothic" w:cs="Courier New"/>
          <w:bCs/>
          <w:sz w:val="28"/>
          <w:szCs w:val="36"/>
          <w:lang w:val="es-CO"/>
        </w:rPr>
      </w:pPr>
      <w:r w:rsidRPr="006B5424">
        <w:rPr>
          <w:rFonts w:ascii="Century Gothic" w:hAnsi="Century Gothic" w:cs="Courier New"/>
          <w:bCs/>
          <w:sz w:val="28"/>
          <w:szCs w:val="36"/>
          <w:lang w:val="es-CO"/>
        </w:rPr>
        <w:t>Radicación No.  47001-31-60-002-2021-00028-00</w:t>
      </w:r>
    </w:p>
    <w:p w:rsidR="006B5424" w:rsidRPr="006B5424" w:rsidRDefault="006B5424" w:rsidP="006B5424">
      <w:pPr>
        <w:jc w:val="both"/>
        <w:rPr>
          <w:rFonts w:ascii="Century Gothic" w:hAnsi="Century Gothic" w:cs="Courier New"/>
          <w:bCs/>
          <w:sz w:val="28"/>
          <w:szCs w:val="36"/>
          <w:lang w:val="es-CO"/>
        </w:rPr>
      </w:pPr>
    </w:p>
    <w:p w:rsidR="007048B2" w:rsidRDefault="006B5424" w:rsidP="006B5424">
      <w:pPr>
        <w:jc w:val="both"/>
        <w:rPr>
          <w:rFonts w:ascii="Century Gothic" w:hAnsi="Century Gothic" w:cs="Courier New"/>
          <w:bCs/>
          <w:sz w:val="28"/>
          <w:szCs w:val="36"/>
          <w:lang w:val="es-CO"/>
        </w:rPr>
      </w:pPr>
      <w:r w:rsidRPr="006B5424">
        <w:rPr>
          <w:rFonts w:ascii="Century Gothic" w:hAnsi="Century Gothic" w:cs="Courier New"/>
          <w:bCs/>
          <w:sz w:val="28"/>
          <w:szCs w:val="36"/>
          <w:lang w:val="es-CO"/>
        </w:rPr>
        <w:t xml:space="preserve">Se publica el presente aviso, dando cumplimiento a la orden de notificación a los señores vinculados de la referencia, según lo dispuesto en </w:t>
      </w:r>
      <w:r w:rsidR="007048B2">
        <w:rPr>
          <w:rFonts w:ascii="Century Gothic" w:hAnsi="Century Gothic" w:cs="Courier New"/>
          <w:bCs/>
          <w:sz w:val="28"/>
          <w:szCs w:val="36"/>
          <w:lang w:val="es-CO"/>
        </w:rPr>
        <w:t>sentencia de tutela fechada 15 de febrero de 2021, que ordenó:</w:t>
      </w:r>
    </w:p>
    <w:p w:rsidR="007048B2" w:rsidRDefault="007048B2" w:rsidP="006B5424">
      <w:pPr>
        <w:jc w:val="both"/>
        <w:rPr>
          <w:rFonts w:ascii="Century Gothic" w:hAnsi="Century Gothic" w:cs="Courier New"/>
          <w:bCs/>
          <w:sz w:val="28"/>
          <w:szCs w:val="36"/>
          <w:lang w:val="es-CO"/>
        </w:rPr>
      </w:pPr>
    </w:p>
    <w:p w:rsidR="007048B2" w:rsidRDefault="007048B2" w:rsidP="007048B2">
      <w:pPr>
        <w:pStyle w:val="xmsonormal"/>
        <w:shd w:val="clear" w:color="auto" w:fill="FFFFFF"/>
        <w:spacing w:before="0" w:beforeAutospacing="0" w:after="0" w:afterAutospacing="0"/>
        <w:ind w:left="408"/>
        <w:jc w:val="both"/>
        <w:rPr>
          <w:i/>
          <w:iCs/>
          <w:sz w:val="22"/>
          <w:szCs w:val="22"/>
          <w:bdr w:val="none" w:sz="0" w:space="0" w:color="auto" w:frame="1"/>
          <w:lang w:val="es-ES" w:bidi="es-ES"/>
        </w:rPr>
      </w:pPr>
      <w:r w:rsidRPr="00412838">
        <w:rPr>
          <w:b/>
          <w:bCs/>
          <w:i/>
          <w:iCs/>
          <w:sz w:val="22"/>
          <w:szCs w:val="22"/>
          <w:bdr w:val="none" w:sz="0" w:space="0" w:color="auto" w:frame="1"/>
          <w:lang w:val="es-CO"/>
        </w:rPr>
        <w:t>«</w:t>
      </w:r>
      <w:r w:rsidRPr="00412838">
        <w:rPr>
          <w:sz w:val="22"/>
          <w:szCs w:val="22"/>
          <w:bdr w:val="none" w:sz="0" w:space="0" w:color="auto" w:frame="1"/>
          <w:lang w:val="es-CO"/>
        </w:rPr>
        <w:t> </w:t>
      </w:r>
      <w:r w:rsidRPr="002F7AA1">
        <w:rPr>
          <w:i/>
          <w:iCs/>
          <w:sz w:val="22"/>
          <w:szCs w:val="22"/>
          <w:bdr w:val="none" w:sz="0" w:space="0" w:color="auto" w:frame="1"/>
          <w:lang w:val="es-ES" w:bidi="es-ES"/>
        </w:rPr>
        <w:t>PRIMERO. DECLARAR la carencia actual de objeto por hecho superado respecto de la petición presentada por el señor AUGUSTO BERMUDEZ FULA, contra la UNIDAD ADMINISTRATIVA PARQUES NATURALES DE COLOMBIA –DIRECCION TERRITORIAL CARIBE, de acuerdo con lo expuesto, anteriormente.</w:t>
      </w:r>
    </w:p>
    <w:p w:rsidR="007048B2" w:rsidRDefault="007048B2" w:rsidP="007048B2">
      <w:pPr>
        <w:pStyle w:val="xmsonormal"/>
        <w:shd w:val="clear" w:color="auto" w:fill="FFFFFF"/>
        <w:spacing w:before="0" w:beforeAutospacing="0" w:after="0" w:afterAutospacing="0"/>
        <w:ind w:left="408"/>
        <w:jc w:val="both"/>
        <w:rPr>
          <w:i/>
          <w:iCs/>
          <w:sz w:val="22"/>
          <w:szCs w:val="22"/>
          <w:bdr w:val="none" w:sz="0" w:space="0" w:color="auto" w:frame="1"/>
          <w:lang w:val="es-ES" w:bidi="es-ES"/>
        </w:rPr>
      </w:pPr>
    </w:p>
    <w:p w:rsidR="007048B2" w:rsidRDefault="007048B2" w:rsidP="007048B2">
      <w:pPr>
        <w:pStyle w:val="xmsonormal"/>
        <w:shd w:val="clear" w:color="auto" w:fill="FFFFFF"/>
        <w:spacing w:before="0" w:beforeAutospacing="0" w:after="0" w:afterAutospacing="0"/>
        <w:ind w:left="408"/>
        <w:jc w:val="both"/>
        <w:rPr>
          <w:i/>
          <w:iCs/>
          <w:sz w:val="22"/>
          <w:szCs w:val="22"/>
          <w:bdr w:val="none" w:sz="0" w:space="0" w:color="auto" w:frame="1"/>
          <w:lang w:val="es-ES" w:bidi="es-ES"/>
        </w:rPr>
      </w:pPr>
      <w:r w:rsidRPr="002F7AA1">
        <w:rPr>
          <w:i/>
          <w:iCs/>
          <w:sz w:val="22"/>
          <w:szCs w:val="22"/>
          <w:bdr w:val="none" w:sz="0" w:space="0" w:color="auto" w:frame="1"/>
          <w:lang w:val="es-ES" w:bidi="es-ES"/>
        </w:rPr>
        <w:t xml:space="preserve">SEGUNDO. NOTIFICAR esta decisión a las partes por el medio más expedito. </w:t>
      </w:r>
    </w:p>
    <w:p w:rsidR="007048B2" w:rsidRDefault="007048B2" w:rsidP="007048B2">
      <w:pPr>
        <w:pStyle w:val="xmsonormal"/>
        <w:shd w:val="clear" w:color="auto" w:fill="FFFFFF"/>
        <w:spacing w:before="0" w:beforeAutospacing="0" w:after="0" w:afterAutospacing="0"/>
        <w:ind w:left="408"/>
        <w:jc w:val="both"/>
        <w:rPr>
          <w:i/>
          <w:iCs/>
          <w:sz w:val="22"/>
          <w:szCs w:val="22"/>
          <w:bdr w:val="none" w:sz="0" w:space="0" w:color="auto" w:frame="1"/>
          <w:lang w:val="es-ES" w:bidi="es-ES"/>
        </w:rPr>
      </w:pPr>
    </w:p>
    <w:p w:rsidR="007048B2" w:rsidRPr="00412838" w:rsidRDefault="007048B2" w:rsidP="007048B2">
      <w:pPr>
        <w:pStyle w:val="xmsonormal"/>
        <w:shd w:val="clear" w:color="auto" w:fill="FFFFFF"/>
        <w:spacing w:before="0" w:beforeAutospacing="0" w:after="0" w:afterAutospacing="0"/>
        <w:ind w:left="408"/>
        <w:jc w:val="both"/>
        <w:rPr>
          <w:i/>
          <w:iCs/>
          <w:sz w:val="22"/>
          <w:szCs w:val="22"/>
          <w:bdr w:val="none" w:sz="0" w:space="0" w:color="auto" w:frame="1"/>
          <w:lang w:val="es-CO"/>
        </w:rPr>
      </w:pPr>
      <w:r w:rsidRPr="002F7AA1">
        <w:rPr>
          <w:i/>
          <w:iCs/>
          <w:sz w:val="22"/>
          <w:szCs w:val="22"/>
          <w:bdr w:val="none" w:sz="0" w:space="0" w:color="auto" w:frame="1"/>
          <w:lang w:val="es-ES" w:bidi="es-ES"/>
        </w:rPr>
        <w:t>TERCERO. Si la presente decisión no es impugnada, envíese el expediente a la Honorable Corte Constitucional para la eventual revisión.</w:t>
      </w:r>
      <w:r w:rsidRPr="00412838">
        <w:rPr>
          <w:i/>
          <w:iCs/>
          <w:sz w:val="22"/>
          <w:szCs w:val="22"/>
          <w:bdr w:val="none" w:sz="0" w:space="0" w:color="auto" w:frame="1"/>
          <w:lang w:val="es-CO" w:bidi="es-ES"/>
        </w:rPr>
        <w:t>.”</w:t>
      </w:r>
    </w:p>
    <w:p w:rsidR="005B1E1A" w:rsidRPr="006B5424" w:rsidRDefault="006B5424" w:rsidP="006B5424">
      <w:pPr>
        <w:jc w:val="both"/>
        <w:rPr>
          <w:rFonts w:ascii="Century Gothic" w:hAnsi="Century Gothic" w:cs="Courier New"/>
          <w:bCs/>
          <w:sz w:val="28"/>
          <w:szCs w:val="36"/>
          <w:lang w:val="es-CO"/>
        </w:rPr>
      </w:pPr>
      <w:r w:rsidRPr="006B5424">
        <w:rPr>
          <w:rFonts w:ascii="Century Gothic" w:hAnsi="Century Gothic" w:cs="Courier New"/>
          <w:bCs/>
          <w:sz w:val="28"/>
          <w:szCs w:val="36"/>
          <w:lang w:val="es-CO"/>
        </w:rPr>
        <w:t xml:space="preserve"> Se agrega en la publicación contenido </w:t>
      </w:r>
      <w:r w:rsidR="007048B2">
        <w:rPr>
          <w:rFonts w:ascii="Century Gothic" w:hAnsi="Century Gothic" w:cs="Courier New"/>
          <w:bCs/>
          <w:sz w:val="28"/>
          <w:szCs w:val="36"/>
          <w:lang w:val="es-CO"/>
        </w:rPr>
        <w:t>del fallo de tutela a fin de enterarles de la decisión proferida en la misma.</w:t>
      </w:r>
    </w:p>
    <w:p w:rsidR="006B5424" w:rsidRPr="006B5424" w:rsidRDefault="006B5424" w:rsidP="005B1E1A">
      <w:pPr>
        <w:jc w:val="center"/>
        <w:rPr>
          <w:rFonts w:ascii="Century Gothic" w:hAnsi="Century Gothic" w:cs="Courier New"/>
          <w:bCs/>
          <w:sz w:val="36"/>
          <w:szCs w:val="36"/>
          <w:lang w:val="es-CO"/>
        </w:rPr>
      </w:pPr>
    </w:p>
    <w:p w:rsidR="005B1E1A" w:rsidRPr="006B5424" w:rsidRDefault="00DE574A" w:rsidP="005B1E1A">
      <w:pPr>
        <w:jc w:val="center"/>
        <w:rPr>
          <w:rFonts w:ascii="Century Gothic" w:hAnsi="Century Gothic" w:cs="Courier New"/>
          <w:b/>
          <w:bCs/>
          <w:sz w:val="36"/>
          <w:szCs w:val="36"/>
          <w:lang w:val="es-CO"/>
        </w:rPr>
      </w:pPr>
      <w:r w:rsidRPr="006B5424">
        <w:rPr>
          <w:rFonts w:ascii="Century Gothic" w:hAnsi="Century Gothic" w:cs="Courier New"/>
          <w:b/>
          <w:bCs/>
          <w:sz w:val="36"/>
          <w:szCs w:val="36"/>
          <w:lang w:val="es-CO"/>
        </w:rPr>
        <w:t>HERNAN SINNING ORGULLOSO</w:t>
      </w:r>
    </w:p>
    <w:p w:rsidR="0050449F" w:rsidRPr="006B5424" w:rsidRDefault="00853809" w:rsidP="005B1E1A">
      <w:pPr>
        <w:jc w:val="center"/>
        <w:rPr>
          <w:rFonts w:ascii="Century Gothic" w:hAnsi="Century Gothic"/>
          <w:b/>
          <w:sz w:val="36"/>
          <w:szCs w:val="36"/>
        </w:rPr>
      </w:pPr>
      <w:r w:rsidRPr="006B5424">
        <w:rPr>
          <w:rFonts w:ascii="Century Gothic" w:hAnsi="Century Gothic" w:cs="Courier New"/>
          <w:b/>
          <w:bCs/>
          <w:sz w:val="36"/>
          <w:szCs w:val="36"/>
          <w:lang w:val="es-CO"/>
        </w:rPr>
        <w:t>SECRETARIO</w:t>
      </w:r>
    </w:p>
    <w:sectPr w:rsidR="0050449F" w:rsidRPr="006B5424" w:rsidSect="00DB0608">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02" w:rsidRDefault="002A6002" w:rsidP="00FA2953">
      <w:r>
        <w:separator/>
      </w:r>
    </w:p>
  </w:endnote>
  <w:endnote w:type="continuationSeparator" w:id="0">
    <w:p w:rsidR="002A6002" w:rsidRDefault="002A6002" w:rsidP="00FA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02" w:rsidRDefault="002A6002" w:rsidP="00FA2953">
      <w:r>
        <w:separator/>
      </w:r>
    </w:p>
  </w:footnote>
  <w:footnote w:type="continuationSeparator" w:id="0">
    <w:p w:rsidR="002A6002" w:rsidRDefault="002A6002" w:rsidP="00FA2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53"/>
    <w:rsid w:val="00003395"/>
    <w:rsid w:val="00041EAC"/>
    <w:rsid w:val="0007328E"/>
    <w:rsid w:val="0009366F"/>
    <w:rsid w:val="0017338B"/>
    <w:rsid w:val="001746A7"/>
    <w:rsid w:val="00222D41"/>
    <w:rsid w:val="002A018F"/>
    <w:rsid w:val="002A6002"/>
    <w:rsid w:val="003266F0"/>
    <w:rsid w:val="003E62F0"/>
    <w:rsid w:val="004202E9"/>
    <w:rsid w:val="00461DAA"/>
    <w:rsid w:val="004F051F"/>
    <w:rsid w:val="0050449F"/>
    <w:rsid w:val="005209A8"/>
    <w:rsid w:val="00541B72"/>
    <w:rsid w:val="00567EB0"/>
    <w:rsid w:val="00593360"/>
    <w:rsid w:val="00593833"/>
    <w:rsid w:val="005A0C38"/>
    <w:rsid w:val="005B1E1A"/>
    <w:rsid w:val="005D1D2D"/>
    <w:rsid w:val="00656942"/>
    <w:rsid w:val="006B5424"/>
    <w:rsid w:val="007048B2"/>
    <w:rsid w:val="00740566"/>
    <w:rsid w:val="00743EFF"/>
    <w:rsid w:val="0076349C"/>
    <w:rsid w:val="007A6CA1"/>
    <w:rsid w:val="00820A26"/>
    <w:rsid w:val="00836811"/>
    <w:rsid w:val="008435F8"/>
    <w:rsid w:val="00846901"/>
    <w:rsid w:val="00853809"/>
    <w:rsid w:val="0085619B"/>
    <w:rsid w:val="00856BA1"/>
    <w:rsid w:val="00864D5E"/>
    <w:rsid w:val="008A7EAB"/>
    <w:rsid w:val="008E7981"/>
    <w:rsid w:val="00A30F89"/>
    <w:rsid w:val="00A53E65"/>
    <w:rsid w:val="00A95F52"/>
    <w:rsid w:val="00B12347"/>
    <w:rsid w:val="00B80357"/>
    <w:rsid w:val="00BD4AEB"/>
    <w:rsid w:val="00BE660A"/>
    <w:rsid w:val="00C30C9A"/>
    <w:rsid w:val="00C41698"/>
    <w:rsid w:val="00D0569F"/>
    <w:rsid w:val="00DB0608"/>
    <w:rsid w:val="00DE551D"/>
    <w:rsid w:val="00DE574A"/>
    <w:rsid w:val="00E83271"/>
    <w:rsid w:val="00ED0FF3"/>
    <w:rsid w:val="00EF0A48"/>
    <w:rsid w:val="00F42747"/>
    <w:rsid w:val="00F633D8"/>
    <w:rsid w:val="00F67180"/>
    <w:rsid w:val="00FA2953"/>
    <w:rsid w:val="00FD56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A087-0C00-4DAB-A639-A5764F39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38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FA2953"/>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FA2953"/>
  </w:style>
  <w:style w:type="paragraph" w:styleId="Encabezado">
    <w:name w:val="header"/>
    <w:basedOn w:val="Normal"/>
    <w:link w:val="EncabezadoCar"/>
    <w:uiPriority w:val="99"/>
    <w:unhideWhenUsed/>
    <w:rsid w:val="00FA295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A2953"/>
  </w:style>
  <w:style w:type="paragraph" w:styleId="Piedepgina">
    <w:name w:val="footer"/>
    <w:basedOn w:val="Normal"/>
    <w:link w:val="PiedepginaCar"/>
    <w:uiPriority w:val="99"/>
    <w:unhideWhenUsed/>
    <w:rsid w:val="00FA295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A2953"/>
  </w:style>
  <w:style w:type="paragraph" w:styleId="Sinespaciado">
    <w:name w:val="No Spacing"/>
    <w:uiPriority w:val="1"/>
    <w:qFormat/>
    <w:rsid w:val="002A018F"/>
    <w:pPr>
      <w:spacing w:after="0" w:line="240" w:lineRule="auto"/>
    </w:pPr>
  </w:style>
  <w:style w:type="paragraph" w:styleId="Textodeglobo">
    <w:name w:val="Balloon Text"/>
    <w:basedOn w:val="Normal"/>
    <w:link w:val="TextodegloboCar"/>
    <w:uiPriority w:val="99"/>
    <w:semiHidden/>
    <w:unhideWhenUsed/>
    <w:rsid w:val="002A01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18F"/>
    <w:rPr>
      <w:rFonts w:ascii="Segoe UI" w:hAnsi="Segoe UI" w:cs="Segoe UI"/>
      <w:sz w:val="18"/>
      <w:szCs w:val="18"/>
    </w:rPr>
  </w:style>
  <w:style w:type="paragraph" w:customStyle="1" w:styleId="xmsonormal">
    <w:name w:val="x_msonormal"/>
    <w:basedOn w:val="Normal"/>
    <w:rsid w:val="007048B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Judicatura</dc:creator>
  <cp:keywords/>
  <dc:description/>
  <cp:lastModifiedBy>USER</cp:lastModifiedBy>
  <cp:revision>3</cp:revision>
  <cp:lastPrinted>2018-06-07T15:45:00Z</cp:lastPrinted>
  <dcterms:created xsi:type="dcterms:W3CDTF">2021-03-12T00:58:00Z</dcterms:created>
  <dcterms:modified xsi:type="dcterms:W3CDTF">2021-03-12T00:58:00Z</dcterms:modified>
</cp:coreProperties>
</file>