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CDBDF" w14:textId="77777777" w:rsidR="00600DA5" w:rsidRDefault="00600DA5" w:rsidP="00600DA5">
      <w:pPr>
        <w:jc w:val="center"/>
        <w:rPr>
          <w:rFonts w:ascii="Arial" w:hAnsi="Arial" w:cs="Arial"/>
          <w:sz w:val="24"/>
          <w:szCs w:val="24"/>
        </w:rPr>
      </w:pPr>
      <w:r w:rsidRPr="00600DA5">
        <w:rPr>
          <w:rFonts w:ascii="Arial" w:hAnsi="Arial" w:cs="Arial"/>
          <w:sz w:val="24"/>
          <w:szCs w:val="24"/>
        </w:rPr>
        <w:t xml:space="preserve">LIQUIDACION INTERESES </w:t>
      </w:r>
      <w:r>
        <w:rPr>
          <w:rFonts w:ascii="Arial" w:hAnsi="Arial" w:cs="Arial"/>
          <w:sz w:val="24"/>
          <w:szCs w:val="24"/>
        </w:rPr>
        <w:t>EJECUTIVO 2017- 085</w:t>
      </w:r>
    </w:p>
    <w:p w14:paraId="0A55029C" w14:textId="0143CDDA" w:rsidR="00354B9A" w:rsidRDefault="00600DA5" w:rsidP="00600DA5">
      <w:pPr>
        <w:ind w:left="708" w:hanging="708"/>
        <w:jc w:val="center"/>
      </w:pPr>
      <w:r w:rsidRPr="00600DA5">
        <w:rPr>
          <w:sz w:val="20"/>
          <w:szCs w:val="20"/>
        </w:rPr>
        <w:drawing>
          <wp:inline distT="0" distB="0" distL="0" distR="0" wp14:anchorId="3997B844" wp14:editId="090789F2">
            <wp:extent cx="4769511" cy="817089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636" cy="81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41"/>
    <w:rsid w:val="00354B9A"/>
    <w:rsid w:val="00502E41"/>
    <w:rsid w:val="00600DA5"/>
    <w:rsid w:val="007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2F64"/>
  <w15:chartTrackingRefBased/>
  <w15:docId w15:val="{03AC401E-6F4E-4F7A-9DDD-4C632F9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</dc:creator>
  <cp:keywords/>
  <dc:description/>
  <cp:lastModifiedBy>DARIO G</cp:lastModifiedBy>
  <cp:revision>2</cp:revision>
  <dcterms:created xsi:type="dcterms:W3CDTF">2021-02-01T14:41:00Z</dcterms:created>
  <dcterms:modified xsi:type="dcterms:W3CDTF">2021-02-01T14:45:00Z</dcterms:modified>
</cp:coreProperties>
</file>