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51" w:rsidRDefault="00A25B51" w:rsidP="00A25B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</w:p>
    <w:p w:rsidR="00A25B51" w:rsidRDefault="00A25B51" w:rsidP="00A25B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  <w:r>
        <w:rPr>
          <w:noProof/>
        </w:rPr>
        <w:drawing>
          <wp:inline distT="0" distB="0" distL="0" distR="0">
            <wp:extent cx="3317917" cy="926275"/>
            <wp:effectExtent l="19050" t="0" r="0" b="0"/>
            <wp:docPr id="4" name="Imagen 4" descr="Centro de Servicios Sistema Penal Acusatorio de Cúcu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entro de Servicios Sistema Penal Acusatorio de Cúcu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58" cy="92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B51" w:rsidRPr="00A25B51" w:rsidRDefault="00A25B51" w:rsidP="00A25B5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8"/>
          <w:szCs w:val="28"/>
        </w:rPr>
      </w:pPr>
      <w:r w:rsidRPr="00A25B51">
        <w:rPr>
          <w:rStyle w:val="normaltextrun"/>
          <w:rFonts w:ascii="Arial" w:hAnsi="Arial" w:cs="Arial"/>
          <w:b/>
          <w:sz w:val="28"/>
          <w:szCs w:val="28"/>
        </w:rPr>
        <w:t>DISTRITO JUDICIAL DE SANTA MARTA</w:t>
      </w:r>
      <w:r w:rsidRPr="00A25B51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A25B51" w:rsidRPr="00A25B51" w:rsidRDefault="00A25B51" w:rsidP="00A25B5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8"/>
          <w:szCs w:val="28"/>
        </w:rPr>
      </w:pPr>
      <w:r w:rsidRPr="00A25B51">
        <w:rPr>
          <w:rStyle w:val="normaltextrun"/>
          <w:rFonts w:ascii="Arial" w:hAnsi="Arial" w:cs="Arial"/>
          <w:b/>
          <w:sz w:val="28"/>
          <w:szCs w:val="28"/>
        </w:rPr>
        <w:t>JUZGADO QUINTO CIVIL MUNICIPAL </w:t>
      </w:r>
      <w:r w:rsidRPr="00A25B51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A25B51" w:rsidRPr="00A25B51" w:rsidRDefault="00A25B51" w:rsidP="00A25B5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8"/>
          <w:szCs w:val="28"/>
        </w:rPr>
      </w:pPr>
      <w:r w:rsidRPr="00A25B51">
        <w:rPr>
          <w:rStyle w:val="normaltextrun"/>
          <w:rFonts w:ascii="Arial" w:hAnsi="Arial" w:cs="Arial"/>
          <w:b/>
          <w:sz w:val="28"/>
          <w:szCs w:val="28"/>
        </w:rPr>
        <w:t>CIRCUITO JUDICIAL DE SANTA MARTA </w:t>
      </w:r>
      <w:r w:rsidRPr="00A25B51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A25B51" w:rsidRDefault="00A25B51" w:rsidP="00A25B51"/>
    <w:p w:rsidR="00A25B51" w:rsidRPr="00A25B51" w:rsidRDefault="00A25B51" w:rsidP="00A25B51">
      <w:pPr>
        <w:jc w:val="center"/>
        <w:rPr>
          <w:rFonts w:ascii="Calibri Light" w:hAnsi="Calibri Light"/>
          <w:b/>
          <w:sz w:val="40"/>
          <w:szCs w:val="40"/>
        </w:rPr>
      </w:pPr>
      <w:r w:rsidRPr="00A25B51">
        <w:rPr>
          <w:rFonts w:ascii="Calibri Light" w:hAnsi="Calibri Light"/>
          <w:b/>
          <w:sz w:val="40"/>
          <w:szCs w:val="40"/>
        </w:rPr>
        <w:t>TRASLADO</w:t>
      </w:r>
    </w:p>
    <w:p w:rsidR="00A25B51" w:rsidRPr="00A25B51" w:rsidRDefault="00A25B51">
      <w:pPr>
        <w:rPr>
          <w:rFonts w:ascii="Calibri Light" w:hAnsi="Calibri Light"/>
          <w:sz w:val="24"/>
          <w:szCs w:val="24"/>
        </w:rPr>
      </w:pPr>
      <w:r w:rsidRPr="00A25B51">
        <w:rPr>
          <w:rFonts w:ascii="Calibri Light" w:hAnsi="Calibri Light"/>
          <w:sz w:val="24"/>
          <w:szCs w:val="24"/>
        </w:rPr>
        <w:t>SE CORRE TRASLADO AL DEUDOR Y ACREEDORES, POR EL TÉRMINO DE DIEZ (10) DIAS EN SECRETARIA DEL INVENTARIO DE BIENES PRESENTADO POR LA LIQUIDADORA (ART. 567 C.G.P.), DENTRO DEL SIGUIENTE PROCESO:</w:t>
      </w:r>
    </w:p>
    <w:tbl>
      <w:tblPr>
        <w:tblStyle w:val="Tablaconcuadrcula"/>
        <w:tblW w:w="0" w:type="auto"/>
        <w:tblLook w:val="04A0"/>
      </w:tblPr>
      <w:tblGrid>
        <w:gridCol w:w="1951"/>
        <w:gridCol w:w="2268"/>
        <w:gridCol w:w="3260"/>
        <w:gridCol w:w="5103"/>
      </w:tblGrid>
      <w:tr w:rsidR="00A25B51" w:rsidRPr="00A25B51" w:rsidTr="00A25B51">
        <w:tc>
          <w:tcPr>
            <w:tcW w:w="1951" w:type="dxa"/>
          </w:tcPr>
          <w:p w:rsidR="00A25B51" w:rsidRPr="00A25B51" w:rsidRDefault="00A25B51" w:rsidP="00A25B51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A25B51">
              <w:rPr>
                <w:rFonts w:ascii="Calibri Light" w:hAnsi="Calibri Light"/>
                <w:sz w:val="24"/>
                <w:szCs w:val="24"/>
              </w:rPr>
              <w:t>RADICACION</w:t>
            </w:r>
          </w:p>
        </w:tc>
        <w:tc>
          <w:tcPr>
            <w:tcW w:w="2268" w:type="dxa"/>
          </w:tcPr>
          <w:p w:rsidR="00A25B51" w:rsidRPr="00A25B51" w:rsidRDefault="00A25B51" w:rsidP="00A25B51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A25B51">
              <w:rPr>
                <w:rFonts w:ascii="Calibri Light" w:hAnsi="Calibri Light"/>
                <w:sz w:val="24"/>
                <w:szCs w:val="24"/>
              </w:rPr>
              <w:t>PROCESO</w:t>
            </w:r>
          </w:p>
        </w:tc>
        <w:tc>
          <w:tcPr>
            <w:tcW w:w="3260" w:type="dxa"/>
          </w:tcPr>
          <w:p w:rsidR="00A25B51" w:rsidRPr="00A25B51" w:rsidRDefault="00A25B51" w:rsidP="00A25B51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A25B51">
              <w:rPr>
                <w:rFonts w:ascii="Calibri Light" w:hAnsi="Calibri Light"/>
                <w:sz w:val="24"/>
                <w:szCs w:val="24"/>
              </w:rPr>
              <w:t>DEUDOR</w:t>
            </w:r>
          </w:p>
        </w:tc>
        <w:tc>
          <w:tcPr>
            <w:tcW w:w="5103" w:type="dxa"/>
          </w:tcPr>
          <w:p w:rsidR="00A25B51" w:rsidRPr="00A25B51" w:rsidRDefault="00A25B51" w:rsidP="00A25B51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A25B51">
              <w:rPr>
                <w:rFonts w:ascii="Calibri Light" w:hAnsi="Calibri Light"/>
                <w:sz w:val="24"/>
                <w:szCs w:val="24"/>
              </w:rPr>
              <w:t>ACREEDORES</w:t>
            </w:r>
          </w:p>
        </w:tc>
      </w:tr>
      <w:tr w:rsidR="00A25B51" w:rsidRPr="00A25B51" w:rsidTr="00A25B51">
        <w:tc>
          <w:tcPr>
            <w:tcW w:w="1951" w:type="dxa"/>
          </w:tcPr>
          <w:p w:rsidR="00A25B51" w:rsidRPr="00A25B51" w:rsidRDefault="00A25B51" w:rsidP="00A25B51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A25B51">
              <w:rPr>
                <w:rFonts w:ascii="Calibri Light" w:hAnsi="Calibri Light"/>
                <w:sz w:val="24"/>
                <w:szCs w:val="24"/>
              </w:rPr>
              <w:t>2019-00414-00</w:t>
            </w:r>
          </w:p>
        </w:tc>
        <w:tc>
          <w:tcPr>
            <w:tcW w:w="2268" w:type="dxa"/>
          </w:tcPr>
          <w:p w:rsidR="00A25B51" w:rsidRPr="00A25B51" w:rsidRDefault="00A25B51" w:rsidP="00A25B51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A25B51">
              <w:rPr>
                <w:rFonts w:ascii="Calibri Light" w:hAnsi="Calibri Light"/>
                <w:sz w:val="24"/>
                <w:szCs w:val="24"/>
              </w:rPr>
              <w:t>INSOLVENCIA DE LA PERSONA NATURAL NO COMERCIANTE</w:t>
            </w:r>
          </w:p>
        </w:tc>
        <w:tc>
          <w:tcPr>
            <w:tcW w:w="3260" w:type="dxa"/>
          </w:tcPr>
          <w:p w:rsidR="00A25B51" w:rsidRPr="00A25B51" w:rsidRDefault="00A25B51" w:rsidP="00A25B51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A25B51">
              <w:rPr>
                <w:rFonts w:ascii="Calibri Light" w:hAnsi="Calibri Light"/>
                <w:sz w:val="24"/>
                <w:szCs w:val="24"/>
              </w:rPr>
              <w:t>ROBINSON RAFAEL PEÑA MORAN</w:t>
            </w:r>
          </w:p>
        </w:tc>
        <w:tc>
          <w:tcPr>
            <w:tcW w:w="5103" w:type="dxa"/>
          </w:tcPr>
          <w:p w:rsidR="00A25B51" w:rsidRPr="00A25B51" w:rsidRDefault="00A25B51" w:rsidP="00A25B51">
            <w:pPr>
              <w:rPr>
                <w:rFonts w:ascii="Calibri Light" w:hAnsi="Calibri Light"/>
                <w:sz w:val="24"/>
                <w:szCs w:val="24"/>
              </w:rPr>
            </w:pPr>
            <w:r w:rsidRPr="00A25B51">
              <w:rPr>
                <w:rFonts w:ascii="Calibri Light" w:hAnsi="Calibri Light"/>
                <w:sz w:val="24"/>
                <w:szCs w:val="24"/>
              </w:rPr>
              <w:t>BANCO DE BOGOTA , DAVIVIENDA, BANCO COLPATRIA,  BANCOLOMBIA, COOEDUMAG, SOLFINANZAS, COLCAPITAL, COOSERVAGRO, COOMULEXPRESS CREDIVALORES, COOPALMA y ÉXITO</w:t>
            </w:r>
          </w:p>
        </w:tc>
      </w:tr>
    </w:tbl>
    <w:p w:rsidR="00A25B51" w:rsidRPr="00A25B51" w:rsidRDefault="00A25B51">
      <w:pPr>
        <w:rPr>
          <w:rFonts w:ascii="Calibri Light" w:hAnsi="Calibri Light"/>
          <w:sz w:val="24"/>
          <w:szCs w:val="24"/>
        </w:rPr>
      </w:pPr>
      <w:r w:rsidRPr="00A25B51">
        <w:rPr>
          <w:rFonts w:ascii="Calibri Light" w:hAnsi="Calibri Light"/>
          <w:sz w:val="24"/>
          <w:szCs w:val="24"/>
        </w:rPr>
        <w:t xml:space="preserve">SE FIJA EL PRESENTE TRASLADO, HOY CATORCE (14) DE AGOSTO DEL AÑO DOS MIL VEINTE (2020), A LA HORA DE LAS OCHO DE LA MAÑANA (8:00 </w:t>
      </w:r>
      <w:proofErr w:type="spellStart"/>
      <w:r w:rsidRPr="00A25B51">
        <w:rPr>
          <w:rFonts w:ascii="Calibri Light" w:hAnsi="Calibri Light"/>
          <w:sz w:val="24"/>
          <w:szCs w:val="24"/>
        </w:rPr>
        <w:t>a.m</w:t>
      </w:r>
      <w:proofErr w:type="spellEnd"/>
      <w:r w:rsidRPr="00A25B51">
        <w:rPr>
          <w:rFonts w:ascii="Calibri Light" w:hAnsi="Calibri Light"/>
          <w:sz w:val="24"/>
          <w:szCs w:val="24"/>
        </w:rPr>
        <w:t xml:space="preserve">). </w:t>
      </w:r>
    </w:p>
    <w:p w:rsidR="00A25B51" w:rsidRDefault="00A25B51" w:rsidP="00A25B51">
      <w:pPr>
        <w:pStyle w:val="Sinespaciado"/>
        <w:jc w:val="center"/>
        <w:rPr>
          <w:rFonts w:ascii="Calibri Light" w:hAnsi="Calibri Light"/>
          <w:sz w:val="24"/>
          <w:szCs w:val="24"/>
        </w:rPr>
      </w:pPr>
    </w:p>
    <w:p w:rsidR="00A25B51" w:rsidRPr="00A25B51" w:rsidRDefault="00A25B51" w:rsidP="00A25B51">
      <w:pPr>
        <w:pStyle w:val="Sinespaciado"/>
        <w:jc w:val="center"/>
        <w:rPr>
          <w:rFonts w:ascii="Calibri Light" w:hAnsi="Calibri Light"/>
          <w:sz w:val="24"/>
          <w:szCs w:val="24"/>
        </w:rPr>
      </w:pPr>
      <w:r w:rsidRPr="00A25B51">
        <w:rPr>
          <w:rFonts w:ascii="Calibri Light" w:hAnsi="Calibri Light"/>
          <w:sz w:val="24"/>
          <w:szCs w:val="24"/>
        </w:rPr>
        <w:t>ANA LUCIA MENDOZA CASTAÑO</w:t>
      </w:r>
    </w:p>
    <w:p w:rsidR="00A25B51" w:rsidRPr="00A25B51" w:rsidRDefault="00A25B51" w:rsidP="00A25B51">
      <w:pPr>
        <w:pStyle w:val="Sinespaciado"/>
        <w:jc w:val="center"/>
        <w:rPr>
          <w:rFonts w:ascii="Calibri Light" w:hAnsi="Calibri Light"/>
          <w:sz w:val="24"/>
          <w:szCs w:val="24"/>
        </w:rPr>
      </w:pPr>
      <w:r w:rsidRPr="00A25B51">
        <w:rPr>
          <w:rFonts w:ascii="Calibri Light" w:hAnsi="Calibri Light"/>
          <w:sz w:val="24"/>
          <w:szCs w:val="24"/>
        </w:rPr>
        <w:t>SECRETARIA</w:t>
      </w:r>
    </w:p>
    <w:sectPr w:rsidR="00A25B51" w:rsidRPr="00A25B51" w:rsidSect="00A25B5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5B51"/>
    <w:rsid w:val="0058341F"/>
    <w:rsid w:val="007D196F"/>
    <w:rsid w:val="00A25B51"/>
    <w:rsid w:val="00BD2D6E"/>
    <w:rsid w:val="00BF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D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5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25B51"/>
    <w:pPr>
      <w:spacing w:after="0" w:line="240" w:lineRule="auto"/>
    </w:pPr>
  </w:style>
  <w:style w:type="paragraph" w:customStyle="1" w:styleId="paragraph">
    <w:name w:val="paragraph"/>
    <w:basedOn w:val="Normal"/>
    <w:rsid w:val="00A25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A25B51"/>
  </w:style>
  <w:style w:type="character" w:customStyle="1" w:styleId="normaltextrun">
    <w:name w:val="normaltextrun"/>
    <w:basedOn w:val="Fuentedeprrafopredeter"/>
    <w:rsid w:val="00A25B51"/>
  </w:style>
  <w:style w:type="paragraph" w:styleId="Textodeglobo">
    <w:name w:val="Balloon Text"/>
    <w:basedOn w:val="Normal"/>
    <w:link w:val="TextodegloboCar"/>
    <w:uiPriority w:val="99"/>
    <w:semiHidden/>
    <w:unhideWhenUsed/>
    <w:rsid w:val="00A2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System-Jhon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1</cp:revision>
  <dcterms:created xsi:type="dcterms:W3CDTF">2020-08-14T11:46:00Z</dcterms:created>
  <dcterms:modified xsi:type="dcterms:W3CDTF">2020-08-14T11:57:00Z</dcterms:modified>
</cp:coreProperties>
</file>