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833" w:rsidRDefault="00B44833" w:rsidP="00B44833">
      <w:pPr>
        <w:pStyle w:val="NormalWeb"/>
        <w:jc w:val="center"/>
        <w:rPr>
          <w:rFonts w:ascii="Century Gothic" w:hAnsi="Century Gothic"/>
          <w:sz w:val="22"/>
          <w:szCs w:val="22"/>
        </w:rPr>
      </w:pPr>
      <w:r>
        <w:rPr>
          <w:rFonts w:ascii="Century Gothic" w:hAnsi="Century Gothic"/>
          <w:sz w:val="22"/>
          <w:szCs w:val="22"/>
        </w:rPr>
        <w:t>EMPLAZAMIENTO</w:t>
      </w:r>
    </w:p>
    <w:p w:rsidR="00B44833" w:rsidRDefault="00B44833" w:rsidP="00B44833">
      <w:pPr>
        <w:jc w:val="center"/>
        <w:rPr>
          <w:rFonts w:ascii="Century Gothic" w:hAnsi="Century Gothic"/>
          <w:sz w:val="22"/>
          <w:szCs w:val="22"/>
        </w:rPr>
      </w:pPr>
    </w:p>
    <w:p w:rsidR="00B44833" w:rsidRDefault="00B44833" w:rsidP="00B44833">
      <w:pPr>
        <w:jc w:val="center"/>
        <w:rPr>
          <w:rFonts w:ascii="Century Gothic" w:hAnsi="Century Gothic"/>
          <w:sz w:val="22"/>
          <w:szCs w:val="22"/>
        </w:rPr>
      </w:pPr>
    </w:p>
    <w:p w:rsidR="00B44833" w:rsidRDefault="00B44833" w:rsidP="00B44833">
      <w:pPr>
        <w:jc w:val="both"/>
        <w:rPr>
          <w:rFonts w:ascii="Century Gothic" w:hAnsi="Century Gothic" w:cs="Courier New"/>
          <w:sz w:val="22"/>
          <w:szCs w:val="22"/>
        </w:rPr>
      </w:pPr>
      <w:r>
        <w:rPr>
          <w:rFonts w:ascii="Century Gothic" w:hAnsi="Century Gothic"/>
          <w:sz w:val="22"/>
          <w:szCs w:val="22"/>
        </w:rPr>
        <w:t xml:space="preserve">EL JUZGADO SEGUNDO PROMISCUO MUNICIPAL DE ANDES, ANTIOQUIA, ubicado en la carrera 51 No. 48-66/72 EDIFICIO SAN BERNARDO, EMPLAZA a </w:t>
      </w:r>
      <w:r w:rsidR="00272369">
        <w:rPr>
          <w:rFonts w:ascii="Century Gothic" w:hAnsi="Century Gothic"/>
          <w:sz w:val="22"/>
          <w:szCs w:val="22"/>
        </w:rPr>
        <w:t xml:space="preserve"> </w:t>
      </w:r>
      <w:r w:rsidR="00272369" w:rsidRPr="00FA223C">
        <w:rPr>
          <w:rFonts w:ascii="Century Gothic" w:hAnsi="Century Gothic"/>
          <w:sz w:val="22"/>
          <w:szCs w:val="22"/>
        </w:rPr>
        <w:t>MARIA OLIVA DE JESÚS VELÁSQUEZ SÁNCHEZ con cédula 21465730, LUZ MAGNOLIA  VELÁSQUEZ DE AGUDELO con cédula 21461880, MARIA HERMELINA DEL SOCORRO VELÁQUEZ DE AGUDELO con cédula 21465743  y ORLANDO DE JESÚS VELÁSQUEZ SÁNCHEZ con cédula 98521008 herederos conocidos de MARIA  DOLORES SÁNCHEZ DE VÁSQUEZ y MANUEL  SALVADOR ELÁSQUEZ VÉLEZ  y contra PERSONAS INDETERMINADAS</w:t>
      </w:r>
      <w:r w:rsidR="00272369">
        <w:rPr>
          <w:rFonts w:ascii="Century Gothic" w:hAnsi="Century Gothic"/>
          <w:sz w:val="22"/>
          <w:szCs w:val="22"/>
        </w:rPr>
        <w:t xml:space="preserve"> Y </w:t>
      </w:r>
      <w:bookmarkStart w:id="0" w:name="_GoBack"/>
      <w:bookmarkEnd w:id="0"/>
      <w:r>
        <w:rPr>
          <w:rFonts w:ascii="Century Gothic" w:hAnsi="Century Gothic"/>
          <w:sz w:val="22"/>
          <w:szCs w:val="22"/>
        </w:rPr>
        <w:t xml:space="preserve">las personas que se crean con derecho sobre el bien inmueble con matrícula inmobiliaria 004-10028  y atención a lo ordenado en auto del </w:t>
      </w:r>
      <w:r w:rsidRPr="00FA223C">
        <w:rPr>
          <w:rFonts w:ascii="Century Gothic" w:hAnsi="Century Gothic"/>
          <w:sz w:val="22"/>
          <w:szCs w:val="22"/>
        </w:rPr>
        <w:t xml:space="preserve">29 de noviembre de 2021, de dentro del proceso –DE PERTENENCIA- radicado bajo el número 050344089002 2021 00041 00 impulsado en este despacho por ARNOVIA DEL SOCORRO GARCÍA RIOS, con cédula de ciudadanía número 43283823  contra ELVIA LUCIA VELÁSQUEZ DE OSSA con cédula 21465793, MARIA OLIVA DE JESÚS VELÁSQUEZ SÁNCHEZ con cédula 21465730, LUZ MAGNOLIA  VELÁSQUEZ DE AGUDELO con cédula 21461880, MARIA HERMELINA DEL SOCORRO VELÁQUEZ DE AGUDELO con cédula 21465743  y ORLANDO DE JESÚS VELÁSQUEZ SÁNCHEZ con cédula 98521008 herederos conocidos de MARIA  DOLORES SÁNCHEZ DE VÁSQUEZ y MANUEL  SALVADOR ELÁSQUEZ VÉLEZ  y contra PERSONAS INDETERMINADAS, </w:t>
      </w:r>
      <w:r w:rsidRPr="00FA223C">
        <w:rPr>
          <w:rFonts w:ascii="Century Gothic" w:eastAsia="Batang" w:hAnsi="Century Gothic" w:cs="Arial"/>
          <w:sz w:val="22"/>
          <w:szCs w:val="22"/>
        </w:rPr>
        <w:t xml:space="preserve"> </w:t>
      </w:r>
      <w:r>
        <w:rPr>
          <w:rFonts w:ascii="Century Gothic" w:eastAsia="Batang" w:hAnsi="Century Gothic" w:cs="Arial"/>
          <w:sz w:val="22"/>
          <w:szCs w:val="22"/>
        </w:rPr>
        <w:t xml:space="preserve">se admitió la demanda y </w:t>
      </w:r>
      <w:r w:rsidRPr="00FA223C">
        <w:rPr>
          <w:rFonts w:ascii="Century Gothic" w:eastAsia="Batang" w:hAnsi="Century Gothic" w:cs="Arial"/>
          <w:sz w:val="22"/>
          <w:szCs w:val="22"/>
        </w:rPr>
        <w:t xml:space="preserve">se ordenó inscribir la demanda del bien  inmueble con matrícula  inmobiliaria  número </w:t>
      </w:r>
      <w:r w:rsidRPr="00FA223C">
        <w:rPr>
          <w:rFonts w:ascii="Century Gothic" w:hAnsi="Century Gothic" w:cs="Courier New"/>
          <w:sz w:val="22"/>
          <w:szCs w:val="22"/>
        </w:rPr>
        <w:t>004-10028</w:t>
      </w:r>
      <w:r>
        <w:rPr>
          <w:rFonts w:ascii="Century Gothic" w:hAnsi="Century Gothic" w:cs="Courier New"/>
          <w:sz w:val="22"/>
          <w:szCs w:val="22"/>
        </w:rPr>
        <w:t xml:space="preserve"> del bien que se pretende usucapir.</w:t>
      </w:r>
    </w:p>
    <w:p w:rsidR="00B44833" w:rsidRPr="00FA223C" w:rsidRDefault="00B44833" w:rsidP="00B44833">
      <w:pPr>
        <w:jc w:val="both"/>
        <w:rPr>
          <w:rFonts w:ascii="Century Gothic" w:hAnsi="Century Gothic" w:cs="Courier New"/>
          <w:sz w:val="22"/>
          <w:szCs w:val="22"/>
        </w:rPr>
      </w:pPr>
    </w:p>
    <w:p w:rsidR="00B44833" w:rsidRPr="00FA223C" w:rsidRDefault="00B44833" w:rsidP="00B44833">
      <w:pPr>
        <w:jc w:val="both"/>
        <w:rPr>
          <w:rFonts w:ascii="Century Gothic" w:hAnsi="Century Gothic" w:cs="Courier New"/>
          <w:i/>
          <w:sz w:val="18"/>
          <w:szCs w:val="22"/>
        </w:rPr>
      </w:pPr>
      <w:r w:rsidRPr="00FA223C">
        <w:rPr>
          <w:rFonts w:ascii="Century Gothic" w:hAnsi="Century Gothic" w:cs="Courier New"/>
          <w:sz w:val="18"/>
          <w:szCs w:val="22"/>
        </w:rPr>
        <w:t xml:space="preserve">“2.- Por </w:t>
      </w:r>
      <w:proofErr w:type="spellStart"/>
      <w:r w:rsidRPr="00FA223C">
        <w:rPr>
          <w:rFonts w:ascii="Century Gothic" w:hAnsi="Century Gothic" w:cs="Courier New"/>
          <w:sz w:val="18"/>
          <w:szCs w:val="22"/>
        </w:rPr>
        <w:t>ep</w:t>
      </w:r>
      <w:proofErr w:type="spellEnd"/>
      <w:r w:rsidRPr="00FA223C">
        <w:rPr>
          <w:rFonts w:ascii="Century Gothic" w:hAnsi="Century Gothic" w:cs="Courier New"/>
          <w:sz w:val="18"/>
          <w:szCs w:val="22"/>
        </w:rPr>
        <w:t xml:space="preserve"> 604 </w:t>
      </w:r>
      <w:proofErr w:type="gramStart"/>
      <w:r w:rsidRPr="00FA223C">
        <w:rPr>
          <w:rFonts w:ascii="Century Gothic" w:hAnsi="Century Gothic" w:cs="Courier New"/>
          <w:sz w:val="18"/>
          <w:szCs w:val="22"/>
        </w:rPr>
        <w:t>del  18</w:t>
      </w:r>
      <w:proofErr w:type="gramEnd"/>
      <w:r w:rsidRPr="00FA223C">
        <w:rPr>
          <w:rFonts w:ascii="Century Gothic" w:hAnsi="Century Gothic" w:cs="Courier New"/>
          <w:sz w:val="18"/>
          <w:szCs w:val="22"/>
        </w:rPr>
        <w:t xml:space="preserve"> de septiembre de 1972, adquiere derecho de dominio  sobre un bien inmueble  ubicado en el Municipio de Andes </w:t>
      </w:r>
      <w:proofErr w:type="spellStart"/>
      <w:r w:rsidRPr="00FA223C">
        <w:rPr>
          <w:rFonts w:ascii="Century Gothic" w:hAnsi="Century Gothic" w:cs="Courier New"/>
          <w:sz w:val="18"/>
          <w:szCs w:val="22"/>
        </w:rPr>
        <w:t>Ant</w:t>
      </w:r>
      <w:proofErr w:type="spellEnd"/>
      <w:r w:rsidRPr="00FA223C">
        <w:rPr>
          <w:rFonts w:ascii="Century Gothic" w:hAnsi="Century Gothic" w:cs="Courier New"/>
          <w:sz w:val="18"/>
          <w:szCs w:val="22"/>
        </w:rPr>
        <w:t xml:space="preserve">.,  corregimiento de Buenos Aires, zona urbana con nomenclatura Kra. 52 </w:t>
      </w:r>
      <w:proofErr w:type="gramStart"/>
      <w:r w:rsidRPr="00FA223C">
        <w:rPr>
          <w:rFonts w:ascii="Century Gothic" w:hAnsi="Century Gothic" w:cs="Courier New"/>
          <w:sz w:val="18"/>
          <w:szCs w:val="22"/>
        </w:rPr>
        <w:t>No.</w:t>
      </w:r>
      <w:proofErr w:type="gramEnd"/>
      <w:r w:rsidRPr="00FA223C">
        <w:rPr>
          <w:rFonts w:ascii="Century Gothic" w:hAnsi="Century Gothic" w:cs="Courier New"/>
          <w:sz w:val="18"/>
          <w:szCs w:val="22"/>
        </w:rPr>
        <w:t xml:space="preserve"> 49-75.  </w:t>
      </w:r>
      <w:proofErr w:type="gramStart"/>
      <w:r w:rsidRPr="00FA223C">
        <w:rPr>
          <w:rFonts w:ascii="Century Gothic" w:hAnsi="Century Gothic" w:cs="Courier New"/>
          <w:sz w:val="18"/>
          <w:szCs w:val="22"/>
        </w:rPr>
        <w:t>Cédula  catastral</w:t>
      </w:r>
      <w:proofErr w:type="gramEnd"/>
      <w:r w:rsidRPr="00FA223C">
        <w:rPr>
          <w:rFonts w:ascii="Century Gothic" w:hAnsi="Century Gothic" w:cs="Courier New"/>
          <w:sz w:val="18"/>
          <w:szCs w:val="22"/>
        </w:rPr>
        <w:t xml:space="preserve"> 034-1-003-001-0004-00006-0000-00000. NPN: 05034030000010040006000000000” </w:t>
      </w:r>
    </w:p>
    <w:p w:rsidR="00B44833" w:rsidRPr="00FA223C" w:rsidRDefault="00B44833" w:rsidP="00B44833">
      <w:pPr>
        <w:jc w:val="both"/>
        <w:rPr>
          <w:rFonts w:ascii="Century Gothic" w:hAnsi="Century Gothic"/>
          <w:sz w:val="22"/>
          <w:szCs w:val="22"/>
        </w:rPr>
      </w:pPr>
    </w:p>
    <w:p w:rsidR="00B44833" w:rsidRPr="00FA223C" w:rsidRDefault="00B44833" w:rsidP="00B44833">
      <w:pPr>
        <w:jc w:val="both"/>
        <w:rPr>
          <w:rFonts w:ascii="Century Gothic" w:hAnsi="Century Gothic"/>
          <w:sz w:val="22"/>
          <w:szCs w:val="22"/>
        </w:rPr>
      </w:pPr>
      <w:r w:rsidRPr="00FA223C">
        <w:rPr>
          <w:rFonts w:ascii="Century Gothic" w:hAnsi="Century Gothic"/>
          <w:sz w:val="22"/>
          <w:szCs w:val="22"/>
        </w:rPr>
        <w:t xml:space="preserve">Atentamente, </w:t>
      </w:r>
    </w:p>
    <w:p w:rsidR="00B44833" w:rsidRPr="00FA223C" w:rsidRDefault="00B44833" w:rsidP="00B44833">
      <w:pPr>
        <w:jc w:val="both"/>
        <w:rPr>
          <w:rFonts w:ascii="Century Gothic" w:hAnsi="Century Gothic"/>
          <w:sz w:val="22"/>
          <w:szCs w:val="22"/>
        </w:rPr>
      </w:pPr>
      <w:r w:rsidRPr="00FA223C">
        <w:rPr>
          <w:noProof/>
          <w:sz w:val="22"/>
          <w:szCs w:val="22"/>
        </w:rPr>
        <w:drawing>
          <wp:inline distT="0" distB="0" distL="0" distR="0" wp14:anchorId="33D3EE9E" wp14:editId="6475E21D">
            <wp:extent cx="3225800" cy="622300"/>
            <wp:effectExtent l="0" t="0" r="0" b="6350"/>
            <wp:docPr id="1" name="Imagen 1" descr="IMAGEN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FIR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5800" cy="622300"/>
                    </a:xfrm>
                    <a:prstGeom prst="rect">
                      <a:avLst/>
                    </a:prstGeom>
                    <a:noFill/>
                    <a:ln>
                      <a:noFill/>
                    </a:ln>
                  </pic:spPr>
                </pic:pic>
              </a:graphicData>
            </a:graphic>
          </wp:inline>
        </w:drawing>
      </w:r>
    </w:p>
    <w:p w:rsidR="00B44833" w:rsidRPr="00FA223C" w:rsidRDefault="00B44833" w:rsidP="00B44833">
      <w:pPr>
        <w:jc w:val="both"/>
        <w:rPr>
          <w:rFonts w:ascii="Century Gothic" w:hAnsi="Century Gothic"/>
          <w:sz w:val="22"/>
          <w:szCs w:val="22"/>
          <w:lang w:val="es-MX"/>
        </w:rPr>
      </w:pPr>
      <w:r w:rsidRPr="00FA223C">
        <w:rPr>
          <w:rFonts w:ascii="Century Gothic" w:hAnsi="Century Gothic"/>
          <w:sz w:val="22"/>
          <w:szCs w:val="22"/>
          <w:lang w:val="es-MX"/>
        </w:rPr>
        <w:t xml:space="preserve">MARIA MÓNICA RESTREPO GONZÁLEZ </w:t>
      </w:r>
    </w:p>
    <w:p w:rsidR="00B44833" w:rsidRPr="00FA223C" w:rsidRDefault="00B44833" w:rsidP="00B44833">
      <w:pPr>
        <w:jc w:val="both"/>
        <w:rPr>
          <w:rFonts w:ascii="Century Gothic" w:hAnsi="Century Gothic"/>
          <w:sz w:val="22"/>
          <w:szCs w:val="22"/>
          <w:lang w:val="es-MX"/>
        </w:rPr>
      </w:pPr>
      <w:r w:rsidRPr="00FA223C">
        <w:rPr>
          <w:rFonts w:ascii="Century Gothic" w:hAnsi="Century Gothic"/>
          <w:sz w:val="22"/>
          <w:szCs w:val="22"/>
          <w:lang w:val="es-MX"/>
        </w:rPr>
        <w:t xml:space="preserve">Secretaria </w:t>
      </w:r>
    </w:p>
    <w:p w:rsidR="00B44833" w:rsidRPr="00FA223C" w:rsidRDefault="00B44833" w:rsidP="00B44833">
      <w:pPr>
        <w:jc w:val="both"/>
        <w:rPr>
          <w:rFonts w:ascii="Century Gothic" w:hAnsi="Century Gothic"/>
          <w:sz w:val="22"/>
          <w:szCs w:val="22"/>
          <w:lang w:val="es-MX"/>
        </w:rPr>
      </w:pPr>
    </w:p>
    <w:p w:rsidR="00B44833" w:rsidRPr="00A90AA4" w:rsidRDefault="00B44833" w:rsidP="00B44833">
      <w:pPr>
        <w:jc w:val="both"/>
        <w:rPr>
          <w:rFonts w:ascii="Century Gothic" w:hAnsi="Century Gothic"/>
          <w:b/>
          <w:sz w:val="14"/>
        </w:rPr>
      </w:pPr>
      <w:r w:rsidRPr="00A90AA4">
        <w:rPr>
          <w:rFonts w:ascii="Century Gothic" w:hAnsi="Century Gothic"/>
          <w:b/>
          <w:sz w:val="18"/>
          <w:szCs w:val="22"/>
        </w:rPr>
        <w:t>ANEXO:</w:t>
      </w:r>
      <w:r w:rsidRPr="00A90AA4">
        <w:rPr>
          <w:rFonts w:ascii="Century Gothic" w:hAnsi="Century Gothic"/>
          <w:sz w:val="18"/>
          <w:szCs w:val="22"/>
        </w:rPr>
        <w:t xml:space="preserve">  </w:t>
      </w:r>
      <w:r w:rsidRPr="00A90AA4">
        <w:rPr>
          <w:rFonts w:ascii="Century Gothic" w:hAnsi="Century Gothic"/>
          <w:b/>
          <w:sz w:val="16"/>
        </w:rPr>
        <w:t>Al presente se le dará el trámite establecido en el inciso 2° del artículo 11 del Decreto 806 del 4 de junio de 2020.  Por lo que se remitirá copia al correo electrónico de la Oficina de Registro de Instrumentos Público y Privados de la sede.</w:t>
      </w:r>
      <w:r w:rsidRPr="00A90AA4">
        <w:rPr>
          <w:rFonts w:ascii="Century Gothic" w:hAnsi="Century Gothic"/>
          <w:b/>
          <w:sz w:val="14"/>
        </w:rPr>
        <w:t xml:space="preserve">  </w:t>
      </w:r>
    </w:p>
    <w:p w:rsidR="00B44833" w:rsidRDefault="00B44833" w:rsidP="00B44833">
      <w:pPr>
        <w:jc w:val="center"/>
        <w:rPr>
          <w:rFonts w:ascii="Century Gothic" w:hAnsi="Century Gothic" w:cs="Vrinda"/>
          <w:b/>
          <w:color w:val="000080"/>
          <w:sz w:val="22"/>
          <w:szCs w:val="22"/>
        </w:rPr>
      </w:pPr>
    </w:p>
    <w:p w:rsidR="00B44833" w:rsidRDefault="00B44833" w:rsidP="00B44833">
      <w:pPr>
        <w:jc w:val="center"/>
        <w:rPr>
          <w:rFonts w:ascii="Century Gothic" w:hAnsi="Century Gothic" w:cs="Vrinda"/>
          <w:b/>
          <w:color w:val="000080"/>
          <w:sz w:val="22"/>
          <w:szCs w:val="22"/>
        </w:rPr>
      </w:pPr>
    </w:p>
    <w:p w:rsidR="00B44833" w:rsidRPr="00B11D0D" w:rsidRDefault="00B44833" w:rsidP="00B44833">
      <w:pPr>
        <w:jc w:val="center"/>
        <w:rPr>
          <w:rFonts w:ascii="Century Gothic" w:hAnsi="Century Gothic" w:cs="Vrinda"/>
          <w:b/>
          <w:color w:val="000080"/>
          <w:sz w:val="22"/>
          <w:szCs w:val="22"/>
        </w:rPr>
      </w:pPr>
    </w:p>
    <w:p w:rsidR="00B44833" w:rsidRPr="00F24CCE" w:rsidRDefault="00B44833" w:rsidP="00B44833">
      <w:pPr>
        <w:jc w:val="center"/>
        <w:rPr>
          <w:rFonts w:ascii="Century Gothic" w:hAnsi="Century Gothic" w:cs="Vrinda"/>
          <w:b/>
          <w:color w:val="000080"/>
          <w:sz w:val="12"/>
          <w:szCs w:val="22"/>
        </w:rPr>
      </w:pPr>
      <w:r w:rsidRPr="00F24CCE">
        <w:rPr>
          <w:rFonts w:ascii="Century Gothic" w:hAnsi="Century Gothic" w:cs="Vrinda"/>
          <w:b/>
          <w:color w:val="000080"/>
          <w:sz w:val="12"/>
          <w:szCs w:val="22"/>
        </w:rPr>
        <w:t xml:space="preserve">Andes, Antioquia </w:t>
      </w:r>
    </w:p>
    <w:p w:rsidR="00B44833" w:rsidRPr="00F24CCE" w:rsidRDefault="00B44833" w:rsidP="00B44833">
      <w:pPr>
        <w:jc w:val="center"/>
        <w:rPr>
          <w:rFonts w:ascii="Century Gothic" w:hAnsi="Century Gothic" w:cs="Vrinda"/>
          <w:b/>
          <w:color w:val="000080"/>
          <w:sz w:val="12"/>
          <w:szCs w:val="22"/>
        </w:rPr>
      </w:pPr>
      <w:r w:rsidRPr="00F24CCE">
        <w:rPr>
          <w:rFonts w:ascii="Century Gothic" w:hAnsi="Century Gothic" w:cs="Vrinda"/>
          <w:b/>
          <w:color w:val="000080"/>
          <w:sz w:val="12"/>
          <w:szCs w:val="22"/>
        </w:rPr>
        <w:t xml:space="preserve">Carrera 51 No. 48 -66/72 Primer Piso EDIFICIO SAN BERNARDO </w:t>
      </w:r>
    </w:p>
    <w:p w:rsidR="00B44833" w:rsidRPr="00F24CCE" w:rsidRDefault="00B44833" w:rsidP="00B44833">
      <w:pPr>
        <w:jc w:val="center"/>
        <w:rPr>
          <w:rFonts w:ascii="Century Gothic" w:hAnsi="Century Gothic" w:cs="Vrinda"/>
          <w:b/>
          <w:color w:val="000080"/>
          <w:sz w:val="12"/>
          <w:szCs w:val="22"/>
        </w:rPr>
      </w:pPr>
      <w:r w:rsidRPr="00F24CCE">
        <w:rPr>
          <w:rFonts w:ascii="Century Gothic" w:hAnsi="Century Gothic" w:cs="Vrinda"/>
          <w:b/>
          <w:color w:val="000080"/>
          <w:sz w:val="12"/>
          <w:szCs w:val="22"/>
        </w:rPr>
        <w:t>TELEFAX: 841-46-28</w:t>
      </w:r>
    </w:p>
    <w:p w:rsidR="00B44833" w:rsidRPr="007749EC" w:rsidRDefault="00B44833" w:rsidP="00B44833">
      <w:pPr>
        <w:jc w:val="center"/>
        <w:rPr>
          <w:rFonts w:ascii="Century Gothic" w:hAnsi="Century Gothic" w:cs="Vrinda"/>
          <w:color w:val="000080"/>
          <w:sz w:val="12"/>
          <w:szCs w:val="22"/>
        </w:rPr>
      </w:pPr>
      <w:r w:rsidRPr="00F24CCE">
        <w:rPr>
          <w:rFonts w:ascii="Century Gothic" w:hAnsi="Century Gothic" w:cs="Vrinda"/>
          <w:b/>
          <w:color w:val="000080"/>
          <w:sz w:val="12"/>
          <w:szCs w:val="22"/>
        </w:rPr>
        <w:t xml:space="preserve">CORREO INSTITUCIONAL:  </w:t>
      </w:r>
      <w:r w:rsidRPr="00F24CCE">
        <w:rPr>
          <w:rFonts w:ascii="Century Gothic" w:hAnsi="Century Gothic" w:cs="Vrinda"/>
          <w:color w:val="000080"/>
          <w:sz w:val="12"/>
          <w:szCs w:val="22"/>
        </w:rPr>
        <w:t>J02prmunicipalandes@cendoj.ramajudicial.gov.co</w:t>
      </w:r>
      <w:r w:rsidRPr="00F24CCE">
        <w:rPr>
          <w:rFonts w:ascii="Century Gothic" w:hAnsi="Century Gothic" w:cs="Vrinda"/>
          <w:b/>
          <w:color w:val="000080"/>
          <w:sz w:val="12"/>
          <w:szCs w:val="22"/>
        </w:rPr>
        <w:t xml:space="preserve"> </w:t>
      </w:r>
    </w:p>
    <w:p w:rsidR="00B44833" w:rsidRDefault="00B44833" w:rsidP="00B44833">
      <w:pPr>
        <w:jc w:val="both"/>
        <w:rPr>
          <w:rFonts w:ascii="Century Gothic" w:hAnsi="Century Gothic" w:cs="Aparajita"/>
          <w:sz w:val="22"/>
          <w:szCs w:val="22"/>
        </w:rPr>
      </w:pPr>
    </w:p>
    <w:p w:rsidR="00B44833" w:rsidRDefault="00B44833" w:rsidP="00B44833">
      <w:pPr>
        <w:jc w:val="both"/>
        <w:rPr>
          <w:rFonts w:ascii="Century Gothic" w:hAnsi="Century Gothic" w:cs="Aparajita"/>
          <w:sz w:val="22"/>
          <w:szCs w:val="22"/>
        </w:rPr>
      </w:pPr>
    </w:p>
    <w:p w:rsidR="00B44833" w:rsidRDefault="00B44833" w:rsidP="00B44833">
      <w:pPr>
        <w:jc w:val="both"/>
        <w:rPr>
          <w:rFonts w:ascii="Century Gothic" w:hAnsi="Century Gothic" w:cs="Aparajita"/>
          <w:sz w:val="22"/>
          <w:szCs w:val="22"/>
        </w:rPr>
      </w:pPr>
    </w:p>
    <w:p w:rsidR="00B44833" w:rsidRDefault="00B44833" w:rsidP="00B44833">
      <w:pPr>
        <w:jc w:val="both"/>
        <w:rPr>
          <w:rFonts w:ascii="Century Gothic" w:hAnsi="Century Gothic" w:cs="Aparajita"/>
          <w:sz w:val="22"/>
          <w:szCs w:val="22"/>
        </w:rPr>
      </w:pPr>
    </w:p>
    <w:p w:rsidR="00B44833" w:rsidRDefault="00B44833" w:rsidP="00B44833">
      <w:pPr>
        <w:jc w:val="both"/>
        <w:rPr>
          <w:rFonts w:ascii="Century Gothic" w:hAnsi="Century Gothic" w:cs="Aparajita"/>
          <w:sz w:val="22"/>
          <w:szCs w:val="22"/>
        </w:rPr>
      </w:pPr>
    </w:p>
    <w:p w:rsidR="00B44833" w:rsidRDefault="00B44833" w:rsidP="00B44833">
      <w:pPr>
        <w:jc w:val="both"/>
        <w:rPr>
          <w:rFonts w:ascii="Century Gothic" w:hAnsi="Century Gothic" w:cs="Aparajita"/>
          <w:sz w:val="22"/>
          <w:szCs w:val="22"/>
        </w:rPr>
      </w:pPr>
    </w:p>
    <w:p w:rsidR="00B44833" w:rsidRDefault="00B44833"/>
    <w:sectPr w:rsidR="00B448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0A9" w:rsidRDefault="00A870A9" w:rsidP="00272369">
      <w:r>
        <w:separator/>
      </w:r>
    </w:p>
  </w:endnote>
  <w:endnote w:type="continuationSeparator" w:id="0">
    <w:p w:rsidR="00A870A9" w:rsidRDefault="00A870A9" w:rsidP="0027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0A9" w:rsidRDefault="00A870A9" w:rsidP="00272369">
      <w:r>
        <w:separator/>
      </w:r>
    </w:p>
  </w:footnote>
  <w:footnote w:type="continuationSeparator" w:id="0">
    <w:p w:rsidR="00A870A9" w:rsidRDefault="00A870A9" w:rsidP="00272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33"/>
    <w:rsid w:val="00272369"/>
    <w:rsid w:val="00A870A9"/>
    <w:rsid w:val="00B448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CD693"/>
  <w15:chartTrackingRefBased/>
  <w15:docId w15:val="{81703BA2-6AC1-4EF9-81F7-1CBEF8CB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8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4833"/>
    <w:pPr>
      <w:spacing w:before="100" w:beforeAutospacing="1" w:after="100" w:afterAutospacing="1"/>
    </w:pPr>
    <w:rPr>
      <w:lang w:val="es-CO" w:eastAsia="es-CO"/>
    </w:rPr>
  </w:style>
  <w:style w:type="paragraph" w:styleId="Encabezado">
    <w:name w:val="header"/>
    <w:basedOn w:val="Normal"/>
    <w:link w:val="EncabezadoCar"/>
    <w:uiPriority w:val="99"/>
    <w:unhideWhenUsed/>
    <w:rsid w:val="00272369"/>
    <w:pPr>
      <w:tabs>
        <w:tab w:val="center" w:pos="4419"/>
        <w:tab w:val="right" w:pos="8838"/>
      </w:tabs>
    </w:pPr>
  </w:style>
  <w:style w:type="character" w:customStyle="1" w:styleId="EncabezadoCar">
    <w:name w:val="Encabezado Car"/>
    <w:basedOn w:val="Fuentedeprrafopredeter"/>
    <w:link w:val="Encabezado"/>
    <w:uiPriority w:val="99"/>
    <w:rsid w:val="0027236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72369"/>
    <w:pPr>
      <w:tabs>
        <w:tab w:val="center" w:pos="4419"/>
        <w:tab w:val="right" w:pos="8838"/>
      </w:tabs>
    </w:pPr>
  </w:style>
  <w:style w:type="character" w:customStyle="1" w:styleId="PiedepginaCar">
    <w:name w:val="Pie de página Car"/>
    <w:basedOn w:val="Fuentedeprrafopredeter"/>
    <w:link w:val="Piedepgina"/>
    <w:uiPriority w:val="99"/>
    <w:rsid w:val="0027236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99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02 Promiscuo Municipal Antioquia - Andes</dc:creator>
  <cp:keywords/>
  <dc:description/>
  <cp:lastModifiedBy>Juzgado 02 Promiscuo Municipal Antioquia - Andes</cp:lastModifiedBy>
  <cp:revision>2</cp:revision>
  <dcterms:created xsi:type="dcterms:W3CDTF">2022-02-01T21:15:00Z</dcterms:created>
  <dcterms:modified xsi:type="dcterms:W3CDTF">2022-02-01T21:39:00Z</dcterms:modified>
</cp:coreProperties>
</file>