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9A2F46" w:rsidRDefault="009A2F46" w:rsidP="004E5B22">
      <w:pPr>
        <w:ind w:right="4228"/>
        <w:jc w:val="center"/>
        <w:rPr>
          <w:sz w:val="22"/>
        </w:rPr>
      </w:pPr>
      <w:r w:rsidRPr="009A2F46">
        <w:rPr>
          <w:noProof/>
          <w:sz w:val="22"/>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sidRPr="009A2F46">
        <w:rPr>
          <w:rFonts w:ascii="Monotype Corsiva" w:eastAsia="Monotype Corsiva" w:hAnsi="Monotype Corsiva" w:cs="Monotype Corsiva"/>
          <w:i/>
          <w:sz w:val="32"/>
        </w:rPr>
        <w:t xml:space="preserve"> </w:t>
      </w:r>
      <w:r w:rsidR="004E5B22" w:rsidRPr="009A2F46">
        <w:rPr>
          <w:sz w:val="22"/>
        </w:rPr>
        <w:t xml:space="preserve">   </w:t>
      </w:r>
    </w:p>
    <w:p w:rsidR="009A2F46" w:rsidRPr="009A2F46" w:rsidRDefault="009A2F46" w:rsidP="009A2F46">
      <w:pPr>
        <w:ind w:left="3935" w:hanging="3925"/>
        <w:rPr>
          <w:rFonts w:ascii="Times New Roman" w:hAnsi="Times New Roman"/>
          <w:b w:val="0"/>
          <w:color w:val="000000"/>
          <w:sz w:val="22"/>
        </w:rPr>
      </w:pPr>
      <w:r w:rsidRPr="009A2F46">
        <w:rPr>
          <w:rFonts w:ascii="Comic Sans MS" w:hAnsi="Comic Sans MS"/>
          <w:bCs/>
          <w:color w:val="000000"/>
          <w:szCs w:val="28"/>
          <w:bdr w:val="none" w:sz="0" w:space="0" w:color="auto" w:frame="1"/>
        </w:rPr>
        <w:t>JUZGADO PRIMERO PROMISCUO MUNICIPAL DE EL TAMBO- CAUCA</w:t>
      </w:r>
      <w:r w:rsidRPr="009A2F46">
        <w:rPr>
          <w:rFonts w:ascii="Comic Sans MS" w:hAnsi="Comic Sans MS"/>
          <w:b w:val="0"/>
          <w:color w:val="000000"/>
          <w:szCs w:val="28"/>
          <w:bdr w:val="none" w:sz="0" w:space="0" w:color="auto" w:frame="1"/>
        </w:rPr>
        <w:t> </w:t>
      </w:r>
    </w:p>
    <w:p w:rsidR="009A2F46" w:rsidRPr="009A2F46" w:rsidRDefault="009A2F46" w:rsidP="009A2F46">
      <w:pPr>
        <w:ind w:left="10" w:hanging="10"/>
        <w:jc w:val="center"/>
        <w:rPr>
          <w:rFonts w:ascii="Comic Sans MS" w:hAnsi="Comic Sans MS"/>
          <w:b w:val="0"/>
          <w:color w:val="000000"/>
          <w:szCs w:val="28"/>
          <w:bdr w:val="none" w:sz="0" w:space="0" w:color="auto" w:frame="1"/>
        </w:rPr>
      </w:pPr>
      <w:r w:rsidRPr="009A2F46">
        <w:rPr>
          <w:rFonts w:ascii="Comic Sans MS" w:hAnsi="Comic Sans MS"/>
          <w:b w:val="0"/>
          <w:color w:val="000000"/>
          <w:szCs w:val="28"/>
          <w:bdr w:val="none" w:sz="0" w:space="0" w:color="auto" w:frame="1"/>
        </w:rPr>
        <w:t>CÓDIGO No. 19 2564089001  </w:t>
      </w:r>
    </w:p>
    <w:p w:rsidR="009A2F46" w:rsidRPr="009A2F46" w:rsidRDefault="009A2F46" w:rsidP="009A2F46">
      <w:pPr>
        <w:ind w:left="10" w:hanging="10"/>
        <w:jc w:val="center"/>
        <w:rPr>
          <w:rFonts w:ascii="Times New Roman" w:hAnsi="Times New Roman"/>
          <w:b w:val="0"/>
          <w:color w:val="000000"/>
          <w:sz w:val="22"/>
        </w:rPr>
      </w:pPr>
    </w:p>
    <w:p w:rsidR="009A2F46" w:rsidRPr="009A2F46" w:rsidRDefault="009A2F46" w:rsidP="009A2F46">
      <w:pPr>
        <w:ind w:right="10"/>
        <w:jc w:val="center"/>
        <w:rPr>
          <w:rFonts w:ascii="Comic Sans MS" w:hAnsi="Comic Sans MS"/>
          <w:bCs/>
          <w:i/>
          <w:iCs/>
          <w:color w:val="0563C1"/>
          <w:szCs w:val="28"/>
          <w:u w:val="single"/>
          <w:bdr w:val="none" w:sz="0" w:space="0" w:color="auto" w:frame="1"/>
        </w:rPr>
      </w:pPr>
      <w:r w:rsidRPr="009A2F46">
        <w:rPr>
          <w:rFonts w:ascii="Comic Sans MS" w:hAnsi="Comic Sans MS"/>
          <w:bCs/>
          <w:i/>
          <w:iCs/>
          <w:color w:val="000000"/>
          <w:szCs w:val="28"/>
          <w:bdr w:val="none" w:sz="0" w:space="0" w:color="auto" w:frame="1"/>
        </w:rPr>
        <w:t>Buzón electrónico: </w:t>
      </w:r>
      <w:hyperlink r:id="rId6" w:history="1">
        <w:r w:rsidRPr="009A2F46">
          <w:rPr>
            <w:rStyle w:val="Hipervnculo"/>
            <w:rFonts w:ascii="Comic Sans MS" w:hAnsi="Comic Sans MS"/>
            <w:bCs/>
            <w:i/>
            <w:iCs/>
            <w:szCs w:val="28"/>
            <w:bdr w:val="none" w:sz="0" w:space="0" w:color="auto" w:frame="1"/>
          </w:rPr>
          <w:t>j01prmtambo@cendoj.ramajudicial.gov.co</w:t>
        </w:r>
      </w:hyperlink>
    </w:p>
    <w:p w:rsidR="009A2F46" w:rsidRPr="009A2F46" w:rsidRDefault="009A2F46" w:rsidP="009A2F46">
      <w:pPr>
        <w:ind w:right="10"/>
        <w:jc w:val="center"/>
        <w:rPr>
          <w:rFonts w:ascii="Times New Roman" w:hAnsi="Times New Roman"/>
          <w:b w:val="0"/>
          <w:color w:val="000000"/>
          <w:sz w:val="22"/>
        </w:rPr>
      </w:pPr>
      <w:r w:rsidRPr="009A2F46">
        <w:rPr>
          <w:rFonts w:ascii="Comic Sans MS" w:hAnsi="Comic Sans MS"/>
          <w:bCs/>
          <w:color w:val="000000"/>
          <w:szCs w:val="28"/>
          <w:bdr w:val="none" w:sz="0" w:space="0" w:color="auto" w:frame="1"/>
        </w:rPr>
        <w:t> </w:t>
      </w:r>
      <w:r w:rsidRPr="009A2F46">
        <w:rPr>
          <w:rFonts w:ascii="Comic Sans MS" w:hAnsi="Comic Sans MS"/>
          <w:b w:val="0"/>
          <w:color w:val="000000"/>
          <w:szCs w:val="28"/>
          <w:bdr w:val="none" w:sz="0" w:space="0" w:color="auto" w:frame="1"/>
        </w:rPr>
        <w:t> </w:t>
      </w:r>
    </w:p>
    <w:p w:rsidR="009A2F46" w:rsidRPr="009A2F46" w:rsidRDefault="008F69DE" w:rsidP="009A2F46">
      <w:pPr>
        <w:ind w:right="74"/>
        <w:jc w:val="center"/>
        <w:rPr>
          <w:rFonts w:ascii="Times New Roman" w:hAnsi="Times New Roman"/>
          <w:b w:val="0"/>
          <w:color w:val="000000"/>
          <w:sz w:val="22"/>
        </w:rPr>
      </w:pPr>
      <w:bookmarkStart w:id="0" w:name="_GoBack"/>
      <w:r>
        <w:rPr>
          <w:rFonts w:ascii="Comic Sans MS" w:hAnsi="Comic Sans MS"/>
          <w:bCs/>
          <w:color w:val="000000"/>
          <w:szCs w:val="28"/>
          <w:bdr w:val="none" w:sz="0" w:space="0" w:color="auto" w:frame="1"/>
        </w:rPr>
        <w:t>Trece</w:t>
      </w:r>
      <w:r w:rsidR="009A2F46" w:rsidRPr="009A2F46">
        <w:rPr>
          <w:rFonts w:ascii="Comic Sans MS" w:hAnsi="Comic Sans MS"/>
          <w:bCs/>
          <w:color w:val="000000"/>
          <w:szCs w:val="28"/>
          <w:bdr w:val="none" w:sz="0" w:space="0" w:color="auto" w:frame="1"/>
        </w:rPr>
        <w:t xml:space="preserve"> (1</w:t>
      </w:r>
      <w:r>
        <w:rPr>
          <w:rFonts w:ascii="Comic Sans MS" w:hAnsi="Comic Sans MS"/>
          <w:bCs/>
          <w:color w:val="000000"/>
          <w:szCs w:val="28"/>
          <w:bdr w:val="none" w:sz="0" w:space="0" w:color="auto" w:frame="1"/>
        </w:rPr>
        <w:t>3</w:t>
      </w:r>
      <w:r w:rsidR="009A2F46" w:rsidRPr="009A2F46">
        <w:rPr>
          <w:rFonts w:ascii="Comic Sans MS" w:hAnsi="Comic Sans MS"/>
          <w:bCs/>
          <w:color w:val="000000"/>
          <w:szCs w:val="28"/>
          <w:bdr w:val="none" w:sz="0" w:space="0" w:color="auto" w:frame="1"/>
        </w:rPr>
        <w:t>)</w:t>
      </w:r>
      <w:bookmarkEnd w:id="0"/>
      <w:r w:rsidR="009A2F46" w:rsidRPr="009A2F46">
        <w:rPr>
          <w:rFonts w:ascii="Comic Sans MS" w:hAnsi="Comic Sans MS"/>
          <w:bCs/>
          <w:color w:val="000000"/>
          <w:szCs w:val="28"/>
          <w:bdr w:val="none" w:sz="0" w:space="0" w:color="auto" w:frame="1"/>
        </w:rPr>
        <w:t xml:space="preserve"> de diciembre de dos mil veintidós (2022)</w:t>
      </w:r>
      <w:r w:rsidR="009A2F46" w:rsidRPr="009A2F46">
        <w:rPr>
          <w:rFonts w:ascii="Comic Sans MS" w:hAnsi="Comic Sans MS"/>
          <w:b w:val="0"/>
          <w:color w:val="000000"/>
          <w:szCs w:val="28"/>
          <w:bdr w:val="none" w:sz="0" w:space="0" w:color="auto" w:frame="1"/>
        </w:rPr>
        <w:t>   </w:t>
      </w:r>
    </w:p>
    <w:p w:rsidR="009A2F46" w:rsidRPr="009A2F46" w:rsidRDefault="009A2F46" w:rsidP="009A2F46">
      <w:pPr>
        <w:rPr>
          <w:rFonts w:ascii="Calibri" w:hAnsi="Calibri" w:cs="Calibri"/>
          <w:b w:val="0"/>
          <w:color w:val="000000"/>
          <w:sz w:val="20"/>
          <w:szCs w:val="22"/>
        </w:rPr>
      </w:pPr>
      <w:r w:rsidRPr="009A2F46">
        <w:rPr>
          <w:rFonts w:ascii="inherit" w:hAnsi="inherit" w:cs="Calibri"/>
          <w:bCs/>
          <w:color w:val="000000"/>
          <w:sz w:val="26"/>
          <w:szCs w:val="28"/>
          <w:bdr w:val="none" w:sz="0" w:space="0" w:color="auto" w:frame="1"/>
        </w:rPr>
        <w:t> </w:t>
      </w:r>
      <w:r w:rsidRPr="009A2F46">
        <w:rPr>
          <w:rFonts w:ascii="inherit" w:hAnsi="inherit" w:cs="Calibri"/>
          <w:b w:val="0"/>
          <w:color w:val="000000"/>
          <w:sz w:val="26"/>
          <w:szCs w:val="28"/>
          <w:bdr w:val="none" w:sz="0" w:space="0" w:color="auto" w:frame="1"/>
        </w:rPr>
        <w:t>  </w:t>
      </w:r>
      <w:r w:rsidRPr="009A2F46">
        <w:rPr>
          <w:rFonts w:ascii="Comic Sans MS" w:hAnsi="Comic Sans MS" w:cs="Calibri"/>
          <w:bCs/>
          <w:color w:val="000000"/>
          <w:sz w:val="20"/>
          <w:szCs w:val="22"/>
          <w:bdr w:val="none" w:sz="0" w:space="0" w:color="auto" w:frame="1"/>
          <w:lang w:val="es-ES"/>
        </w:rPr>
        <w:t> </w:t>
      </w:r>
      <w:r w:rsidRPr="009A2F46">
        <w:rPr>
          <w:rFonts w:ascii="Comic Sans MS" w:hAnsi="Comic Sans MS" w:cs="Calibri"/>
          <w:bCs/>
          <w:color w:val="000000"/>
          <w:sz w:val="22"/>
          <w:bdr w:val="none" w:sz="0" w:space="0" w:color="auto" w:frame="1"/>
          <w:lang w:val="es-ES"/>
        </w:rPr>
        <w:t> </w:t>
      </w:r>
    </w:p>
    <w:tbl>
      <w:tblPr>
        <w:tblW w:w="9320" w:type="dxa"/>
        <w:tblCellMar>
          <w:top w:w="15" w:type="dxa"/>
          <w:left w:w="15" w:type="dxa"/>
          <w:bottom w:w="15" w:type="dxa"/>
          <w:right w:w="15" w:type="dxa"/>
        </w:tblCellMar>
        <w:tblLook w:val="04A0" w:firstRow="1" w:lastRow="0" w:firstColumn="1" w:lastColumn="0" w:noHBand="0" w:noVBand="1"/>
      </w:tblPr>
      <w:tblGrid>
        <w:gridCol w:w="2869"/>
        <w:gridCol w:w="6451"/>
      </w:tblGrid>
      <w:tr w:rsidR="009A2F46" w:rsidRPr="009A2F46" w:rsidTr="009A2F46">
        <w:tc>
          <w:tcPr>
            <w:tcW w:w="2869"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 Auto. </w:t>
            </w:r>
          </w:p>
        </w:tc>
        <w:tc>
          <w:tcPr>
            <w:tcW w:w="6451"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No. 849 </w:t>
            </w:r>
          </w:p>
        </w:tc>
      </w:tr>
      <w:tr w:rsidR="009A2F46" w:rsidRPr="009A2F46" w:rsidTr="009A2F46">
        <w:tc>
          <w:tcPr>
            <w:tcW w:w="2869"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Radicación:     </w:t>
            </w:r>
          </w:p>
        </w:tc>
        <w:tc>
          <w:tcPr>
            <w:tcW w:w="6451"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2016-00089-00  </w:t>
            </w:r>
          </w:p>
        </w:tc>
      </w:tr>
      <w:tr w:rsidR="009A2F46" w:rsidRPr="009A2F46" w:rsidTr="009A2F46">
        <w:tc>
          <w:tcPr>
            <w:tcW w:w="2869"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Proceso:  </w:t>
            </w:r>
          </w:p>
        </w:tc>
        <w:tc>
          <w:tcPr>
            <w:tcW w:w="6451"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rPr>
              <w:t>EJECUTIVO SINGULAR  </w:t>
            </w:r>
            <w:r w:rsidRPr="009A2F46">
              <w:rPr>
                <w:rFonts w:ascii="Comic Sans MS" w:hAnsi="Comic Sans MS"/>
                <w:bCs/>
                <w:sz w:val="22"/>
                <w:bdr w:val="none" w:sz="0" w:space="0" w:color="auto" w:frame="1"/>
                <w:lang w:val="es-ES"/>
              </w:rPr>
              <w:t> </w:t>
            </w:r>
            <w:r w:rsidRPr="009A2F46">
              <w:rPr>
                <w:rFonts w:ascii="Comic Sans MS" w:hAnsi="Comic Sans MS"/>
                <w:bCs/>
                <w:sz w:val="22"/>
                <w:bdr w:val="none" w:sz="0" w:space="0" w:color="auto" w:frame="1"/>
              </w:rPr>
              <w:t>  </w:t>
            </w:r>
          </w:p>
        </w:tc>
      </w:tr>
      <w:tr w:rsidR="009A2F46" w:rsidRPr="009A2F46" w:rsidTr="009A2F46">
        <w:tc>
          <w:tcPr>
            <w:tcW w:w="2869"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Demandante:        </w:t>
            </w:r>
          </w:p>
        </w:tc>
        <w:tc>
          <w:tcPr>
            <w:tcW w:w="6451"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rPr>
              <w:t>CARLOS ALBERTO RODRÍGUE OCORO          </w:t>
            </w:r>
          </w:p>
        </w:tc>
      </w:tr>
      <w:tr w:rsidR="009A2F46" w:rsidRPr="009A2F46" w:rsidTr="009A2F46">
        <w:tc>
          <w:tcPr>
            <w:tcW w:w="2869" w:type="dxa"/>
            <w:tcMar>
              <w:top w:w="0" w:type="dxa"/>
              <w:left w:w="0" w:type="dxa"/>
              <w:bottom w:w="0" w:type="dxa"/>
              <w:right w:w="0" w:type="dxa"/>
            </w:tcMar>
            <w:hideMark/>
          </w:tcPr>
          <w:p w:rsidR="009A2F46" w:rsidRPr="009A2F46" w:rsidRDefault="009A2F46" w:rsidP="009A2F46">
            <w:pPr>
              <w:rPr>
                <w:rFonts w:ascii="Times New Roman" w:hAnsi="Times New Roman"/>
                <w:b w:val="0"/>
                <w:sz w:val="22"/>
              </w:rPr>
            </w:pPr>
            <w:r w:rsidRPr="009A2F46">
              <w:rPr>
                <w:rFonts w:ascii="Comic Sans MS" w:hAnsi="Comic Sans MS"/>
                <w:bCs/>
                <w:sz w:val="22"/>
                <w:bdr w:val="none" w:sz="0" w:space="0" w:color="auto" w:frame="1"/>
                <w:lang w:val="es-ES"/>
              </w:rPr>
              <w:t>Demandado:              </w:t>
            </w:r>
          </w:p>
        </w:tc>
        <w:tc>
          <w:tcPr>
            <w:tcW w:w="6451" w:type="dxa"/>
            <w:tcMar>
              <w:top w:w="0" w:type="dxa"/>
              <w:left w:w="0" w:type="dxa"/>
              <w:bottom w:w="0" w:type="dxa"/>
              <w:right w:w="0" w:type="dxa"/>
            </w:tcMar>
            <w:hideMark/>
          </w:tcPr>
          <w:p w:rsidR="009A2F46" w:rsidRPr="009A2F46" w:rsidRDefault="009A2F46" w:rsidP="009A2F46">
            <w:pPr>
              <w:jc w:val="both"/>
              <w:rPr>
                <w:rFonts w:ascii="Times New Roman" w:hAnsi="Times New Roman"/>
                <w:b w:val="0"/>
                <w:sz w:val="22"/>
              </w:rPr>
            </w:pPr>
            <w:r w:rsidRPr="009A2F46">
              <w:rPr>
                <w:rFonts w:ascii="Comic Sans MS" w:hAnsi="Comic Sans MS"/>
                <w:bCs/>
                <w:sz w:val="22"/>
                <w:bdr w:val="none" w:sz="0" w:space="0" w:color="auto" w:frame="1"/>
              </w:rPr>
              <w:t>JESÚS MARINO SUAREZ RIASCOS        </w:t>
            </w:r>
          </w:p>
        </w:tc>
      </w:tr>
    </w:tbl>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En atención al escrito signado por el endosatario de la parte demandante y el apoderado judicial de la parte demandada, mediante el cual solicitan al despacho la terminación del proceso por desistimiento de las pretensiones, por lo que previo a resolver lo pertinente, se hacen las siguientes,  </w:t>
      </w:r>
    </w:p>
    <w:p w:rsidR="009A2F46" w:rsidRPr="009A2F46" w:rsidRDefault="009A2F46" w:rsidP="009A2F46">
      <w:pPr>
        <w:jc w:val="center"/>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p>
    <w:p w:rsidR="009A2F46" w:rsidRPr="009A2F46" w:rsidRDefault="009A2F46" w:rsidP="009A2F46">
      <w:pPr>
        <w:jc w:val="center"/>
        <w:rPr>
          <w:rFonts w:ascii="Times New Roman" w:hAnsi="Times New Roman"/>
          <w:b w:val="0"/>
          <w:color w:val="000000"/>
          <w:sz w:val="22"/>
        </w:rPr>
      </w:pPr>
      <w:r w:rsidRPr="009A2F46">
        <w:rPr>
          <w:rFonts w:ascii="Comic Sans MS" w:hAnsi="Comic Sans MS"/>
          <w:b w:val="0"/>
          <w:color w:val="000000"/>
          <w:szCs w:val="28"/>
          <w:bdr w:val="none" w:sz="0" w:space="0" w:color="auto" w:frame="1"/>
        </w:rPr>
        <w:t>CONSIDERACIONES </w:t>
      </w:r>
    </w:p>
    <w:p w:rsidR="009A2F46" w:rsidRPr="009A2F46" w:rsidRDefault="009A2F46" w:rsidP="009A2F46">
      <w:pPr>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Establece el artículo 314 del C.G.P, que “</w:t>
      </w:r>
      <w:r w:rsidRPr="009A2F46">
        <w:rPr>
          <w:rFonts w:ascii="Comic Sans MS" w:hAnsi="Comic Sans MS"/>
          <w:b w:val="0"/>
          <w:color w:val="4B4949"/>
          <w:szCs w:val="28"/>
          <w:bdr w:val="none" w:sz="0" w:space="0" w:color="auto" w:frame="1"/>
        </w:rPr>
        <w:t xml:space="preserve">El demandante podrá desistir de las pretensiones mientras no se haya pronunciado sentencia que ponga fin al proceso. Cuando el desistimiento se presente ante el superior por haberse interpuesto por </w:t>
      </w:r>
      <w:proofErr w:type="gramStart"/>
      <w:r w:rsidRPr="009A2F46">
        <w:rPr>
          <w:rFonts w:ascii="Comic Sans MS" w:hAnsi="Comic Sans MS"/>
          <w:b w:val="0"/>
          <w:color w:val="4B4949"/>
          <w:szCs w:val="28"/>
          <w:bdr w:val="none" w:sz="0" w:space="0" w:color="auto" w:frame="1"/>
        </w:rPr>
        <w:t>el demandante apelación</w:t>
      </w:r>
      <w:proofErr w:type="gramEnd"/>
      <w:r w:rsidRPr="009A2F46">
        <w:rPr>
          <w:rFonts w:ascii="Comic Sans MS" w:hAnsi="Comic Sans MS"/>
          <w:b w:val="0"/>
          <w:color w:val="4B4949"/>
          <w:szCs w:val="28"/>
          <w:bdr w:val="none" w:sz="0" w:space="0" w:color="auto" w:frame="1"/>
        </w:rPr>
        <w:t xml:space="preserve"> de la sentencia o casación, se entenderá que comprende el del recurso.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4B4949"/>
          <w:szCs w:val="28"/>
          <w:bdr w:val="none" w:sz="0" w:space="0" w:color="auto" w:frame="1"/>
        </w:rPr>
        <w:t xml:space="preserve">El desistimiento implica la renuncia de las pretensiones de la demanda en todos aquellos casos en que la firmeza de la sentencia absolutoria habría producido efectos de cosa juzgada. El auto que acepte el desistimiento producirá los mismos efectos de aquella </w:t>
      </w:r>
      <w:proofErr w:type="gramStart"/>
      <w:r w:rsidRPr="009A2F46">
        <w:rPr>
          <w:rFonts w:ascii="Comic Sans MS" w:hAnsi="Comic Sans MS"/>
          <w:b w:val="0"/>
          <w:color w:val="4B4949"/>
          <w:szCs w:val="28"/>
          <w:bdr w:val="none" w:sz="0" w:space="0" w:color="auto" w:frame="1"/>
        </w:rPr>
        <w:t>sentencia….</w:t>
      </w:r>
      <w:proofErr w:type="gramEnd"/>
      <w:r w:rsidRPr="009A2F46">
        <w:rPr>
          <w:rFonts w:ascii="Comic Sans MS" w:hAnsi="Comic Sans MS"/>
          <w:b w:val="0"/>
          <w:color w:val="4B4949"/>
          <w:szCs w:val="28"/>
          <w:bdr w:val="none" w:sz="0" w:space="0" w:color="auto" w:frame="1"/>
        </w:rPr>
        <w:t>”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Tratándose de apoderado judicial, la razón de ser de la exigencia de contar con la facultad expresa de terminación otorgada por el poderdante, yace en el respecto de la autonomía de la voluntad del ritual del disponer del derecho que solo le corresponde al demandante, por lo tanto, no puede atribuirse al apoderado una facultad para desistir de las pretensiones, en consecuencia terminar el proceso, sin contar con la aceptación expresa del poderdante, pues es una decisión que solamente corresponde aquel.  </w:t>
      </w:r>
    </w:p>
    <w:p w:rsidR="009A2F46" w:rsidRPr="009A2F46" w:rsidRDefault="009A2F46" w:rsidP="009A2F46">
      <w:pPr>
        <w:jc w:val="both"/>
        <w:rPr>
          <w:rFonts w:ascii="Comic Sans MS" w:hAnsi="Comic Sans MS"/>
          <w:b w:val="0"/>
          <w:color w:val="000000"/>
          <w:szCs w:val="28"/>
          <w:bdr w:val="none" w:sz="0" w:space="0" w:color="auto" w:frame="1"/>
        </w:rPr>
      </w:pPr>
      <w:r w:rsidRPr="009A2F46">
        <w:rPr>
          <w:rFonts w:ascii="Comic Sans MS" w:hAnsi="Comic Sans MS"/>
          <w:b w:val="0"/>
          <w:color w:val="000000"/>
          <w:szCs w:val="28"/>
          <w:bdr w:val="none" w:sz="0" w:space="0" w:color="auto" w:frame="1"/>
        </w:rPr>
        <w:t>En concordancia con ello, el artículo 77 de la misma obra establece las facultades otorgada al apoderado que lleva implícito el acto mismo del mandato dejando a salvo los actos reservados por la ley a la parte misma, así como las facultades de recibir, allanarse, disponer del derecho en litigio, para lo cual será necesario autorización expresa del poderdante.</w:t>
      </w:r>
    </w:p>
    <w:p w:rsidR="009A2F46" w:rsidRPr="009A2F46" w:rsidRDefault="009A2F46" w:rsidP="009A2F46">
      <w:pPr>
        <w:jc w:val="both"/>
        <w:rPr>
          <w:rFonts w:ascii="Times New Roman" w:hAnsi="Times New Roman"/>
          <w:b w:val="0"/>
          <w:color w:val="000000"/>
          <w:sz w:val="22"/>
        </w:rPr>
      </w:pP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 xml:space="preserve">En este caso, la terminación del proceso es suscrita por el endosatario al cobro de la parte ejecutante, que como sujeción a lo reglado en el artículo 658 del C. de Comercio, si bien no trasfiere la propiedad del título y la obligación que incorpora, la facultad </w:t>
      </w:r>
      <w:r w:rsidRPr="009A2F46">
        <w:rPr>
          <w:rFonts w:ascii="Comic Sans MS" w:hAnsi="Comic Sans MS"/>
          <w:b w:val="0"/>
          <w:color w:val="000000"/>
          <w:szCs w:val="28"/>
          <w:bdr w:val="none" w:sz="0" w:space="0" w:color="auto" w:frame="1"/>
        </w:rPr>
        <w:lastRenderedPageBreak/>
        <w:t>para presentar el documento a la aceptación, para el cobro judicial o extrajudicial, para endosarlo en procuración y para protestarlo, y en todo caso le asiste los derechos y obligaciones de un representante, incluso los que requieren clausula especial, salvo el de trasferencia de dominio.   </w:t>
      </w:r>
    </w:p>
    <w:p w:rsidR="009A2F46" w:rsidRPr="009A2F46" w:rsidRDefault="009A2F46" w:rsidP="009A2F46">
      <w:pPr>
        <w:jc w:val="both"/>
        <w:rPr>
          <w:rFonts w:ascii="Comic Sans MS" w:hAnsi="Comic Sans MS"/>
          <w:b w:val="0"/>
          <w:color w:val="000000"/>
          <w:szCs w:val="28"/>
          <w:bdr w:val="none" w:sz="0" w:space="0" w:color="auto" w:frame="1"/>
        </w:rPr>
      </w:pPr>
      <w:r w:rsidRPr="009A2F46">
        <w:rPr>
          <w:rFonts w:ascii="Comic Sans MS" w:hAnsi="Comic Sans MS"/>
          <w:b w:val="0"/>
          <w:color w:val="000000"/>
          <w:szCs w:val="28"/>
          <w:bdr w:val="none" w:sz="0" w:space="0" w:color="auto" w:frame="1"/>
        </w:rPr>
        <w:t>Colofón de lo expuesto, emerge que el endosatario en procuración o al cobro, le asiste la facultad para terminar, pues justamente como se trata de facultad que requiere autorización expresa o cláusula especial, se entiende inmersa en el acto del endoso, conforme la norma comercial en comento.  </w:t>
      </w:r>
    </w:p>
    <w:p w:rsidR="009A2F46" w:rsidRPr="009A2F46" w:rsidRDefault="009A2F46" w:rsidP="009A2F46">
      <w:pPr>
        <w:jc w:val="both"/>
        <w:rPr>
          <w:rFonts w:ascii="Times New Roman" w:hAnsi="Times New Roman"/>
          <w:b w:val="0"/>
          <w:color w:val="000000"/>
          <w:sz w:val="22"/>
        </w:rPr>
      </w:pP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 xml:space="preserve">Pues bien, en el caso que se analiza, la solicitud de terminación por desistimiento de las pretensiones, fue presentada por el endosatario para el cobro de la parte demandante, antes de que se hubiere emitido la sentencia de primera instancia que en derecho corresponda, por lo tanto, se reúnen las exigencias que reclama el articulo 314 </w:t>
      </w:r>
      <w:proofErr w:type="spellStart"/>
      <w:r w:rsidRPr="009A2F46">
        <w:rPr>
          <w:rFonts w:ascii="Comic Sans MS" w:hAnsi="Comic Sans MS"/>
          <w:b w:val="0"/>
          <w:color w:val="000000"/>
          <w:szCs w:val="28"/>
          <w:bdr w:val="none" w:sz="0" w:space="0" w:color="auto" w:frame="1"/>
        </w:rPr>
        <w:t>ibídem</w:t>
      </w:r>
      <w:proofErr w:type="spellEnd"/>
      <w:r w:rsidRPr="009A2F46">
        <w:rPr>
          <w:rFonts w:ascii="Comic Sans MS" w:hAnsi="Comic Sans MS"/>
          <w:b w:val="0"/>
          <w:color w:val="000000"/>
          <w:szCs w:val="28"/>
          <w:bdr w:val="none" w:sz="0" w:space="0" w:color="auto" w:frame="1"/>
        </w:rPr>
        <w:t>, para dar lugar a la terminación del proceso por desistimiento de las pretensiones y el levantamiento de las medidas cautelares, la entrega de los títulos judiciales que reposan hasta el 5 de octubre del corriente año, fecha de presentación de la solicitud y sin costas, por así haberlo solicitado de común acuerdo por los apoderados judiciales de las partes demandante y demandada.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p>
    <w:p w:rsidR="009A2F46" w:rsidRPr="009A2F46" w:rsidRDefault="009A2F46" w:rsidP="009A2F46">
      <w:pPr>
        <w:jc w:val="both"/>
        <w:rPr>
          <w:rFonts w:ascii="Times New Roman" w:hAnsi="Times New Roman"/>
          <w:b w:val="0"/>
          <w:color w:val="000000"/>
          <w:sz w:val="22"/>
        </w:rPr>
      </w:pPr>
      <w:r w:rsidRPr="009A2F46">
        <w:rPr>
          <w:rFonts w:ascii="Comic Sans MS" w:hAnsi="Comic Sans MS"/>
          <w:bCs/>
          <w:color w:val="000000"/>
          <w:szCs w:val="28"/>
          <w:bdr w:val="none" w:sz="0" w:space="0" w:color="auto" w:frame="1"/>
        </w:rPr>
        <w:t>Por lo expuesto, EL JUZGADO PRIMERO PROMISCUO MUNICIPAL DE EL TAMBO, CAUCA, </w:t>
      </w:r>
    </w:p>
    <w:p w:rsidR="009A2F46" w:rsidRPr="009A2F46" w:rsidRDefault="009A2F46" w:rsidP="009A2F46">
      <w:pPr>
        <w:jc w:val="center"/>
        <w:rPr>
          <w:rFonts w:ascii="Comic Sans MS" w:hAnsi="Comic Sans MS"/>
          <w:bCs/>
          <w:color w:val="000000"/>
          <w:szCs w:val="28"/>
          <w:bdr w:val="none" w:sz="0" w:space="0" w:color="auto" w:frame="1"/>
        </w:rPr>
      </w:pPr>
      <w:r w:rsidRPr="009A2F46">
        <w:rPr>
          <w:rFonts w:ascii="Comic Sans MS" w:hAnsi="Comic Sans MS"/>
          <w:bCs/>
          <w:color w:val="000000"/>
          <w:szCs w:val="28"/>
          <w:bdr w:val="none" w:sz="0" w:space="0" w:color="auto" w:frame="1"/>
        </w:rPr>
        <w:t> RESUELVE: </w:t>
      </w:r>
    </w:p>
    <w:p w:rsidR="009A2F46" w:rsidRPr="009A2F46" w:rsidRDefault="009A2F46" w:rsidP="009A2F46">
      <w:pPr>
        <w:jc w:val="center"/>
        <w:rPr>
          <w:rFonts w:ascii="Times New Roman" w:hAnsi="Times New Roman"/>
          <w:b w:val="0"/>
          <w:color w:val="000000"/>
          <w:sz w:val="22"/>
        </w:rPr>
      </w:pPr>
    </w:p>
    <w:p w:rsidR="009A2F46" w:rsidRPr="009A2F46" w:rsidRDefault="009A2F46" w:rsidP="009A2F46">
      <w:pPr>
        <w:jc w:val="both"/>
        <w:rPr>
          <w:rFonts w:ascii="Comic Sans MS" w:hAnsi="Comic Sans MS"/>
          <w:b w:val="0"/>
          <w:color w:val="000000"/>
          <w:szCs w:val="28"/>
          <w:bdr w:val="none" w:sz="0" w:space="0" w:color="auto" w:frame="1"/>
        </w:rPr>
      </w:pPr>
      <w:r w:rsidRPr="009A2F46">
        <w:rPr>
          <w:rFonts w:ascii="Comic Sans MS" w:hAnsi="Comic Sans MS"/>
          <w:bCs/>
          <w:color w:val="000000"/>
          <w:szCs w:val="28"/>
          <w:bdr w:val="none" w:sz="0" w:space="0" w:color="auto" w:frame="1"/>
        </w:rPr>
        <w:t>PRIMERO: DECLARAR</w:t>
      </w:r>
      <w:r w:rsidRPr="009A2F46">
        <w:rPr>
          <w:rFonts w:ascii="Comic Sans MS" w:hAnsi="Comic Sans MS"/>
          <w:b w:val="0"/>
          <w:color w:val="000000"/>
          <w:szCs w:val="28"/>
          <w:bdr w:val="none" w:sz="0" w:space="0" w:color="auto" w:frame="1"/>
        </w:rPr>
        <w:t> terminado el presente proceso de la referencia, por desistimiento de las pretensiones presentada por el endosatario de la parte ejecutante y el apoderado de la parte demandada.</w:t>
      </w:r>
    </w:p>
    <w:p w:rsidR="009A2F46" w:rsidRPr="009A2F46" w:rsidRDefault="009A2F46" w:rsidP="009A2F46">
      <w:pPr>
        <w:jc w:val="both"/>
        <w:rPr>
          <w:rFonts w:ascii="Times New Roman" w:hAnsi="Times New Roman"/>
          <w:b w:val="0"/>
          <w:color w:val="000000"/>
          <w:sz w:val="22"/>
        </w:rPr>
      </w:pPr>
      <w:r w:rsidRPr="009A2F46">
        <w:rPr>
          <w:rFonts w:ascii="Comic Sans MS" w:hAnsi="Comic Sans MS"/>
          <w:b w:val="0"/>
          <w:color w:val="000000"/>
          <w:szCs w:val="28"/>
          <w:bdr w:val="none" w:sz="0" w:space="0" w:color="auto" w:frame="1"/>
        </w:rPr>
        <w:t xml:space="preserve">  </w:t>
      </w:r>
    </w:p>
    <w:p w:rsidR="009A2F46" w:rsidRPr="009A2F46" w:rsidRDefault="009A2F46" w:rsidP="009A2F46">
      <w:pPr>
        <w:ind w:hanging="10"/>
        <w:jc w:val="both"/>
        <w:rPr>
          <w:rFonts w:ascii="Comic Sans MS" w:hAnsi="Comic Sans MS"/>
          <w:b w:val="0"/>
          <w:color w:val="000000"/>
          <w:szCs w:val="28"/>
          <w:bdr w:val="none" w:sz="0" w:space="0" w:color="auto" w:frame="1"/>
        </w:rPr>
      </w:pPr>
      <w:r w:rsidRPr="009A2F46">
        <w:rPr>
          <w:rFonts w:ascii="Comic Sans MS" w:hAnsi="Comic Sans MS"/>
          <w:bCs/>
          <w:color w:val="000000"/>
          <w:szCs w:val="28"/>
          <w:bdr w:val="none" w:sz="0" w:space="0" w:color="auto" w:frame="1"/>
        </w:rPr>
        <w:t>SEGUNDO: LEVANTAR </w:t>
      </w:r>
      <w:r w:rsidRPr="009A2F46">
        <w:rPr>
          <w:rFonts w:ascii="Comic Sans MS" w:hAnsi="Comic Sans MS"/>
          <w:b w:val="0"/>
          <w:color w:val="000000"/>
          <w:szCs w:val="28"/>
          <w:bdr w:val="none" w:sz="0" w:space="0" w:color="auto" w:frame="1"/>
        </w:rPr>
        <w:t>la medida cautelar decretada dentro del proceso consistente en la quinta parte del excedente del salario mínimo que devenga el demandado como docente del orden departamental. Oficiar a la Secretaria de Educación y Cultura del Departamento para la cancelación de la medida.</w:t>
      </w:r>
    </w:p>
    <w:p w:rsidR="009A2F46" w:rsidRPr="009A2F46" w:rsidRDefault="009A2F46" w:rsidP="009A2F46">
      <w:pPr>
        <w:ind w:hanging="10"/>
        <w:jc w:val="both"/>
        <w:rPr>
          <w:rFonts w:ascii="Times New Roman" w:hAnsi="Times New Roman"/>
          <w:b w:val="0"/>
          <w:color w:val="000000"/>
          <w:sz w:val="22"/>
        </w:rPr>
      </w:pPr>
    </w:p>
    <w:p w:rsidR="009A2F46" w:rsidRPr="009A2F46" w:rsidRDefault="009A2F46" w:rsidP="009A2F46">
      <w:pPr>
        <w:ind w:hanging="10"/>
        <w:jc w:val="both"/>
        <w:rPr>
          <w:rFonts w:ascii="Comic Sans MS" w:hAnsi="Comic Sans MS"/>
          <w:b w:val="0"/>
          <w:color w:val="000000"/>
          <w:szCs w:val="28"/>
          <w:bdr w:val="none" w:sz="0" w:space="0" w:color="auto" w:frame="1"/>
        </w:rPr>
      </w:pPr>
      <w:r w:rsidRPr="009A2F46">
        <w:rPr>
          <w:rFonts w:ascii="Comic Sans MS" w:hAnsi="Comic Sans MS"/>
          <w:bCs/>
          <w:color w:val="000000"/>
          <w:szCs w:val="28"/>
          <w:bdr w:val="none" w:sz="0" w:space="0" w:color="auto" w:frame="1"/>
        </w:rPr>
        <w:t>TERCERO</w:t>
      </w:r>
      <w:r w:rsidRPr="009A2F46">
        <w:rPr>
          <w:rFonts w:ascii="Comic Sans MS" w:hAnsi="Comic Sans MS"/>
          <w:b w:val="0"/>
          <w:color w:val="000000"/>
          <w:szCs w:val="28"/>
          <w:bdr w:val="none" w:sz="0" w:space="0" w:color="auto" w:frame="1"/>
        </w:rPr>
        <w:t>: Hacer entrega de los títulos judiciales que figuran a nombre del demandado, al apoderado judicial de la parte pasiva Dr. DUMER ANDRÉS ZÚÑIGA, hasta el 5 de octubre de 2022 y los que llegaren de ahí en adelante se entregaran al demandado JESÚS MARINO SUAREZ RIASCOS.</w:t>
      </w:r>
    </w:p>
    <w:p w:rsidR="009A2F46" w:rsidRPr="009A2F46" w:rsidRDefault="009A2F46" w:rsidP="009A2F46">
      <w:pPr>
        <w:ind w:hanging="10"/>
        <w:jc w:val="both"/>
        <w:rPr>
          <w:rFonts w:ascii="Times New Roman" w:hAnsi="Times New Roman"/>
          <w:b w:val="0"/>
          <w:color w:val="000000"/>
          <w:sz w:val="22"/>
        </w:rPr>
      </w:pPr>
    </w:p>
    <w:p w:rsidR="009A2F46" w:rsidRPr="009A2F46" w:rsidRDefault="009A2F46" w:rsidP="009A2F46">
      <w:pPr>
        <w:ind w:hanging="10"/>
        <w:jc w:val="both"/>
        <w:rPr>
          <w:rFonts w:ascii="Comic Sans MS" w:hAnsi="Comic Sans MS"/>
          <w:b w:val="0"/>
          <w:color w:val="000000"/>
          <w:szCs w:val="28"/>
          <w:bdr w:val="none" w:sz="0" w:space="0" w:color="auto" w:frame="1"/>
        </w:rPr>
      </w:pPr>
      <w:r w:rsidRPr="009A2F46">
        <w:rPr>
          <w:rFonts w:ascii="Comic Sans MS" w:hAnsi="Comic Sans MS"/>
          <w:bCs/>
          <w:color w:val="000000"/>
          <w:szCs w:val="28"/>
          <w:bdr w:val="none" w:sz="0" w:space="0" w:color="auto" w:frame="1"/>
        </w:rPr>
        <w:t>CUARTO</w:t>
      </w:r>
      <w:r w:rsidRPr="009A2F46">
        <w:rPr>
          <w:rFonts w:ascii="Comic Sans MS" w:hAnsi="Comic Sans MS"/>
          <w:b w:val="0"/>
          <w:color w:val="000000"/>
          <w:szCs w:val="28"/>
          <w:bdr w:val="none" w:sz="0" w:space="0" w:color="auto" w:frame="1"/>
        </w:rPr>
        <w:t>: Sin condena en costas a las partes, toda vez que la petición la hacen de común acuerdo.  </w:t>
      </w:r>
    </w:p>
    <w:p w:rsidR="009A2F46" w:rsidRPr="009A2F46" w:rsidRDefault="009A2F46" w:rsidP="009A2F46">
      <w:pPr>
        <w:ind w:hanging="10"/>
        <w:jc w:val="both"/>
        <w:rPr>
          <w:rFonts w:ascii="Times New Roman" w:hAnsi="Times New Roman"/>
          <w:b w:val="0"/>
          <w:color w:val="000000"/>
          <w:sz w:val="22"/>
        </w:rPr>
      </w:pPr>
    </w:p>
    <w:p w:rsidR="009A2F46" w:rsidRPr="009A2F46" w:rsidRDefault="009A2F46" w:rsidP="009A2F46">
      <w:pPr>
        <w:ind w:hanging="10"/>
        <w:jc w:val="both"/>
        <w:rPr>
          <w:rFonts w:ascii="Times New Roman" w:hAnsi="Times New Roman"/>
          <w:b w:val="0"/>
          <w:color w:val="000000"/>
          <w:sz w:val="22"/>
        </w:rPr>
      </w:pPr>
      <w:r w:rsidRPr="009A2F46">
        <w:rPr>
          <w:rFonts w:ascii="Comic Sans MS" w:hAnsi="Comic Sans MS"/>
          <w:bCs/>
          <w:color w:val="000000"/>
          <w:szCs w:val="28"/>
          <w:bdr w:val="none" w:sz="0" w:space="0" w:color="auto" w:frame="1"/>
        </w:rPr>
        <w:t>QUINTO</w:t>
      </w:r>
      <w:r w:rsidRPr="009A2F46">
        <w:rPr>
          <w:rFonts w:ascii="Comic Sans MS" w:hAnsi="Comic Sans MS"/>
          <w:b w:val="0"/>
          <w:color w:val="000000"/>
          <w:szCs w:val="28"/>
          <w:bdr w:val="none" w:sz="0" w:space="0" w:color="auto" w:frame="1"/>
        </w:rPr>
        <w:t>: Archivar el proceso y cancelar su radicación en los libros respectivos. </w:t>
      </w:r>
    </w:p>
    <w:p w:rsidR="00546AC0" w:rsidRDefault="00546AC0" w:rsidP="009A2F46">
      <w:pPr>
        <w:ind w:hanging="10"/>
        <w:jc w:val="center"/>
        <w:rPr>
          <w:rFonts w:ascii="Comic Sans MS" w:hAnsi="Comic Sans MS"/>
          <w:bCs/>
          <w:color w:val="000000"/>
          <w:szCs w:val="28"/>
          <w:bdr w:val="none" w:sz="0" w:space="0" w:color="auto" w:frame="1"/>
        </w:rPr>
      </w:pPr>
    </w:p>
    <w:p w:rsidR="009A2F46" w:rsidRPr="009A2F46" w:rsidRDefault="009A2F46" w:rsidP="009A2F46">
      <w:pPr>
        <w:ind w:hanging="10"/>
        <w:jc w:val="center"/>
        <w:rPr>
          <w:rFonts w:ascii="Times New Roman" w:hAnsi="Times New Roman"/>
          <w:b w:val="0"/>
          <w:color w:val="000000"/>
          <w:sz w:val="22"/>
        </w:rPr>
      </w:pPr>
      <w:r w:rsidRPr="009A2F46">
        <w:rPr>
          <w:rFonts w:ascii="Comic Sans MS" w:hAnsi="Comic Sans MS"/>
          <w:bCs/>
          <w:color w:val="000000"/>
          <w:szCs w:val="28"/>
          <w:bdr w:val="none" w:sz="0" w:space="0" w:color="auto" w:frame="1"/>
        </w:rPr>
        <w:t>NOTIFÍQUESE </w:t>
      </w:r>
    </w:p>
    <w:p w:rsidR="009A2F46" w:rsidRPr="009A2F46" w:rsidRDefault="009A2F46" w:rsidP="00546AC0">
      <w:pPr>
        <w:ind w:hanging="10"/>
        <w:jc w:val="center"/>
        <w:rPr>
          <w:rFonts w:ascii="Times New Roman" w:hAnsi="Times New Roman"/>
          <w:b w:val="0"/>
          <w:color w:val="000000"/>
          <w:sz w:val="22"/>
        </w:rPr>
      </w:pPr>
      <w:r w:rsidRPr="009A2F46">
        <w:rPr>
          <w:rFonts w:ascii="Comic Sans MS" w:hAnsi="Comic Sans MS"/>
          <w:b w:val="0"/>
          <w:color w:val="000000"/>
          <w:szCs w:val="28"/>
          <w:bdr w:val="none" w:sz="0" w:space="0" w:color="auto" w:frame="1"/>
        </w:rPr>
        <w:t> </w:t>
      </w:r>
      <w:r w:rsidR="00546AC0">
        <w:rPr>
          <w:rFonts w:ascii="inherit" w:hAnsi="inherit"/>
          <w:b w:val="0"/>
          <w:noProof/>
          <w:color w:val="000000"/>
          <w:sz w:val="26"/>
          <w:szCs w:val="28"/>
          <w:bdr w:val="none" w:sz="0" w:space="0" w:color="auto" w:frame="1"/>
        </w:rPr>
        <w:drawing>
          <wp:anchor distT="0" distB="0" distL="114300" distR="114300" simplePos="0" relativeHeight="251660288" behindDoc="1" locked="0" layoutInCell="1" allowOverlap="1" wp14:anchorId="08249940">
            <wp:simplePos x="0" y="0"/>
            <wp:positionH relativeFrom="column">
              <wp:posOffset>1577340</wp:posOffset>
            </wp:positionH>
            <wp:positionV relativeFrom="paragraph">
              <wp:posOffset>131445</wp:posOffset>
            </wp:positionV>
            <wp:extent cx="2620645" cy="399415"/>
            <wp:effectExtent l="0" t="0" r="825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645" cy="399415"/>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594360</wp:posOffset>
            </wp:positionH>
            <wp:positionV relativeFrom="paragraph">
              <wp:posOffset>6782435</wp:posOffset>
            </wp:positionV>
            <wp:extent cx="2999740" cy="45720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AC0" w:rsidRDefault="00546AC0" w:rsidP="009A2F46">
      <w:pPr>
        <w:jc w:val="center"/>
        <w:rPr>
          <w:rFonts w:ascii="Comic Sans MS" w:hAnsi="Comic Sans MS" w:cs="Calibri"/>
          <w:bCs/>
          <w:color w:val="000000"/>
          <w:szCs w:val="28"/>
          <w:bdr w:val="none" w:sz="0" w:space="0" w:color="auto" w:frame="1"/>
        </w:rPr>
      </w:pPr>
    </w:p>
    <w:p w:rsidR="009A2F46" w:rsidRPr="009A2F46" w:rsidRDefault="009A2F46" w:rsidP="009A2F46">
      <w:pPr>
        <w:jc w:val="center"/>
        <w:rPr>
          <w:rFonts w:ascii="Calibri" w:hAnsi="Calibri" w:cs="Calibri"/>
          <w:b w:val="0"/>
          <w:color w:val="000000"/>
          <w:sz w:val="20"/>
          <w:szCs w:val="22"/>
        </w:rPr>
      </w:pPr>
      <w:r w:rsidRPr="009A2F46">
        <w:rPr>
          <w:rFonts w:ascii="Comic Sans MS" w:hAnsi="Comic Sans MS" w:cs="Calibri"/>
          <w:bCs/>
          <w:color w:val="000000"/>
          <w:szCs w:val="28"/>
          <w:bdr w:val="none" w:sz="0" w:space="0" w:color="auto" w:frame="1"/>
        </w:rPr>
        <w:t>ANA CECILIA VARGAS CHILITO</w:t>
      </w:r>
      <w:r w:rsidRPr="009A2F46">
        <w:rPr>
          <w:rFonts w:ascii="Comic Sans MS" w:hAnsi="Comic Sans MS" w:cs="Calibri"/>
          <w:b w:val="0"/>
          <w:color w:val="000000"/>
          <w:szCs w:val="28"/>
          <w:bdr w:val="none" w:sz="0" w:space="0" w:color="auto" w:frame="1"/>
        </w:rPr>
        <w:t> </w:t>
      </w:r>
    </w:p>
    <w:p w:rsidR="009F2865" w:rsidRPr="009A2F46" w:rsidRDefault="009A2F46" w:rsidP="009A2F46">
      <w:pPr>
        <w:jc w:val="center"/>
        <w:rPr>
          <w:rFonts w:ascii="Calibri" w:hAnsi="Calibri" w:cs="Calibri"/>
          <w:b w:val="0"/>
          <w:color w:val="000000"/>
          <w:sz w:val="20"/>
          <w:szCs w:val="22"/>
        </w:rPr>
      </w:pPr>
      <w:r w:rsidRPr="009A2F46">
        <w:rPr>
          <w:rFonts w:ascii="Comic Sans MS" w:hAnsi="Comic Sans MS" w:cs="Calibri"/>
          <w:b w:val="0"/>
          <w:color w:val="000000"/>
          <w:szCs w:val="28"/>
          <w:bdr w:val="none" w:sz="0" w:space="0" w:color="auto" w:frame="1"/>
        </w:rPr>
        <w:t>JUEZ </w:t>
      </w:r>
    </w:p>
    <w:sectPr w:rsidR="009F2865" w:rsidRPr="009A2F46"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5A88"/>
    <w:rsid w:val="00035DC2"/>
    <w:rsid w:val="0005725D"/>
    <w:rsid w:val="0006337D"/>
    <w:rsid w:val="00072CF6"/>
    <w:rsid w:val="00074313"/>
    <w:rsid w:val="000775F1"/>
    <w:rsid w:val="000877AC"/>
    <w:rsid w:val="000C56C1"/>
    <w:rsid w:val="000C66F0"/>
    <w:rsid w:val="000D1865"/>
    <w:rsid w:val="000D2C49"/>
    <w:rsid w:val="000E27DA"/>
    <w:rsid w:val="00106060"/>
    <w:rsid w:val="00107A57"/>
    <w:rsid w:val="00110F8E"/>
    <w:rsid w:val="00116AA7"/>
    <w:rsid w:val="001177B2"/>
    <w:rsid w:val="00122DAE"/>
    <w:rsid w:val="001316E0"/>
    <w:rsid w:val="00132B71"/>
    <w:rsid w:val="00140CD9"/>
    <w:rsid w:val="00143E7A"/>
    <w:rsid w:val="00154447"/>
    <w:rsid w:val="001704E2"/>
    <w:rsid w:val="00177F12"/>
    <w:rsid w:val="00183F7A"/>
    <w:rsid w:val="00185AFE"/>
    <w:rsid w:val="001C626C"/>
    <w:rsid w:val="001E5F4E"/>
    <w:rsid w:val="001F032C"/>
    <w:rsid w:val="00202660"/>
    <w:rsid w:val="00203CA3"/>
    <w:rsid w:val="00206BB5"/>
    <w:rsid w:val="002123A0"/>
    <w:rsid w:val="0023037D"/>
    <w:rsid w:val="002311A2"/>
    <w:rsid w:val="002321DC"/>
    <w:rsid w:val="00234264"/>
    <w:rsid w:val="0028164A"/>
    <w:rsid w:val="002C37CE"/>
    <w:rsid w:val="002C3B37"/>
    <w:rsid w:val="002C3E93"/>
    <w:rsid w:val="002E7EA9"/>
    <w:rsid w:val="00301250"/>
    <w:rsid w:val="00321B96"/>
    <w:rsid w:val="003220AA"/>
    <w:rsid w:val="00335B73"/>
    <w:rsid w:val="003370A8"/>
    <w:rsid w:val="00344ACA"/>
    <w:rsid w:val="003540BF"/>
    <w:rsid w:val="00356306"/>
    <w:rsid w:val="00364593"/>
    <w:rsid w:val="00367282"/>
    <w:rsid w:val="00390C45"/>
    <w:rsid w:val="003A3960"/>
    <w:rsid w:val="003A73F7"/>
    <w:rsid w:val="003B7EF0"/>
    <w:rsid w:val="003C0FEF"/>
    <w:rsid w:val="003C2B1E"/>
    <w:rsid w:val="003D4209"/>
    <w:rsid w:val="003E496D"/>
    <w:rsid w:val="0041719D"/>
    <w:rsid w:val="00417742"/>
    <w:rsid w:val="00430B82"/>
    <w:rsid w:val="00434B27"/>
    <w:rsid w:val="004541D0"/>
    <w:rsid w:val="00454E3B"/>
    <w:rsid w:val="00455B65"/>
    <w:rsid w:val="00455CF1"/>
    <w:rsid w:val="004601E4"/>
    <w:rsid w:val="004819A4"/>
    <w:rsid w:val="00481CCE"/>
    <w:rsid w:val="004A156E"/>
    <w:rsid w:val="004A5DDF"/>
    <w:rsid w:val="004B124B"/>
    <w:rsid w:val="004B7BDD"/>
    <w:rsid w:val="004C1765"/>
    <w:rsid w:val="004C5405"/>
    <w:rsid w:val="004D1778"/>
    <w:rsid w:val="004E56FC"/>
    <w:rsid w:val="004E5B22"/>
    <w:rsid w:val="004F37A2"/>
    <w:rsid w:val="004F524F"/>
    <w:rsid w:val="00502213"/>
    <w:rsid w:val="00502708"/>
    <w:rsid w:val="005103B8"/>
    <w:rsid w:val="005248AE"/>
    <w:rsid w:val="00546AC0"/>
    <w:rsid w:val="00551442"/>
    <w:rsid w:val="0059394C"/>
    <w:rsid w:val="00595450"/>
    <w:rsid w:val="005A4417"/>
    <w:rsid w:val="005B067D"/>
    <w:rsid w:val="005B0B14"/>
    <w:rsid w:val="005C175C"/>
    <w:rsid w:val="005C3C50"/>
    <w:rsid w:val="005C6251"/>
    <w:rsid w:val="005D6D7F"/>
    <w:rsid w:val="005E7B66"/>
    <w:rsid w:val="005F11C4"/>
    <w:rsid w:val="005F4529"/>
    <w:rsid w:val="0060588C"/>
    <w:rsid w:val="00606E82"/>
    <w:rsid w:val="00617D44"/>
    <w:rsid w:val="00622B53"/>
    <w:rsid w:val="00637C33"/>
    <w:rsid w:val="0064210B"/>
    <w:rsid w:val="00671834"/>
    <w:rsid w:val="00674E38"/>
    <w:rsid w:val="0067655E"/>
    <w:rsid w:val="00687D82"/>
    <w:rsid w:val="006A287D"/>
    <w:rsid w:val="006B1114"/>
    <w:rsid w:val="006B4C03"/>
    <w:rsid w:val="006B61BF"/>
    <w:rsid w:val="006D75AB"/>
    <w:rsid w:val="006D7DCB"/>
    <w:rsid w:val="006F4139"/>
    <w:rsid w:val="006F4EE6"/>
    <w:rsid w:val="00702649"/>
    <w:rsid w:val="0071156E"/>
    <w:rsid w:val="007170A0"/>
    <w:rsid w:val="007222B4"/>
    <w:rsid w:val="007248E0"/>
    <w:rsid w:val="00727D43"/>
    <w:rsid w:val="007450D3"/>
    <w:rsid w:val="00756CFB"/>
    <w:rsid w:val="0076535A"/>
    <w:rsid w:val="0076749F"/>
    <w:rsid w:val="00783C19"/>
    <w:rsid w:val="007A29A1"/>
    <w:rsid w:val="007A66DC"/>
    <w:rsid w:val="007C66D9"/>
    <w:rsid w:val="007D5751"/>
    <w:rsid w:val="007E63E8"/>
    <w:rsid w:val="007F5598"/>
    <w:rsid w:val="0080444C"/>
    <w:rsid w:val="00813728"/>
    <w:rsid w:val="0082553F"/>
    <w:rsid w:val="00826D9C"/>
    <w:rsid w:val="0083697D"/>
    <w:rsid w:val="00843F82"/>
    <w:rsid w:val="00846F41"/>
    <w:rsid w:val="00873B47"/>
    <w:rsid w:val="00880DA4"/>
    <w:rsid w:val="00882F88"/>
    <w:rsid w:val="00885EEC"/>
    <w:rsid w:val="008B1AB2"/>
    <w:rsid w:val="008B21BA"/>
    <w:rsid w:val="008B76A4"/>
    <w:rsid w:val="008C60FE"/>
    <w:rsid w:val="008E3833"/>
    <w:rsid w:val="008E5842"/>
    <w:rsid w:val="008F5510"/>
    <w:rsid w:val="008F69DE"/>
    <w:rsid w:val="008F6B9C"/>
    <w:rsid w:val="00913BC9"/>
    <w:rsid w:val="00943F15"/>
    <w:rsid w:val="00977D11"/>
    <w:rsid w:val="00983F01"/>
    <w:rsid w:val="00984F12"/>
    <w:rsid w:val="00985601"/>
    <w:rsid w:val="009A2F46"/>
    <w:rsid w:val="009C144E"/>
    <w:rsid w:val="009C435B"/>
    <w:rsid w:val="009C47DD"/>
    <w:rsid w:val="009D47B6"/>
    <w:rsid w:val="009F2865"/>
    <w:rsid w:val="009F4E9C"/>
    <w:rsid w:val="00A63BC7"/>
    <w:rsid w:val="00A87EED"/>
    <w:rsid w:val="00A907D1"/>
    <w:rsid w:val="00AB4F89"/>
    <w:rsid w:val="00AC1E6E"/>
    <w:rsid w:val="00AD0CA0"/>
    <w:rsid w:val="00AE13FD"/>
    <w:rsid w:val="00AE7170"/>
    <w:rsid w:val="00AF0277"/>
    <w:rsid w:val="00AF117E"/>
    <w:rsid w:val="00B4775F"/>
    <w:rsid w:val="00B5759D"/>
    <w:rsid w:val="00B61419"/>
    <w:rsid w:val="00B6650D"/>
    <w:rsid w:val="00B7160C"/>
    <w:rsid w:val="00B9463E"/>
    <w:rsid w:val="00BB112D"/>
    <w:rsid w:val="00BC178F"/>
    <w:rsid w:val="00BE0D75"/>
    <w:rsid w:val="00BF3EF1"/>
    <w:rsid w:val="00BF7B78"/>
    <w:rsid w:val="00C001FA"/>
    <w:rsid w:val="00C07C40"/>
    <w:rsid w:val="00C10521"/>
    <w:rsid w:val="00C20293"/>
    <w:rsid w:val="00C231E0"/>
    <w:rsid w:val="00C63E25"/>
    <w:rsid w:val="00C71F4E"/>
    <w:rsid w:val="00C764C4"/>
    <w:rsid w:val="00C86417"/>
    <w:rsid w:val="00CD1705"/>
    <w:rsid w:val="00CE0359"/>
    <w:rsid w:val="00CE3851"/>
    <w:rsid w:val="00CE4E1A"/>
    <w:rsid w:val="00CF7C08"/>
    <w:rsid w:val="00D022F5"/>
    <w:rsid w:val="00D0544B"/>
    <w:rsid w:val="00D15674"/>
    <w:rsid w:val="00D21BFF"/>
    <w:rsid w:val="00D37C7F"/>
    <w:rsid w:val="00D50375"/>
    <w:rsid w:val="00D67ECC"/>
    <w:rsid w:val="00D73E62"/>
    <w:rsid w:val="00D81CD6"/>
    <w:rsid w:val="00D87322"/>
    <w:rsid w:val="00DA2005"/>
    <w:rsid w:val="00DB1A0F"/>
    <w:rsid w:val="00DC73F8"/>
    <w:rsid w:val="00DF0781"/>
    <w:rsid w:val="00DF1F4C"/>
    <w:rsid w:val="00E2095B"/>
    <w:rsid w:val="00E25EF9"/>
    <w:rsid w:val="00E5244E"/>
    <w:rsid w:val="00E54AA9"/>
    <w:rsid w:val="00E571E6"/>
    <w:rsid w:val="00E67F7E"/>
    <w:rsid w:val="00E7677B"/>
    <w:rsid w:val="00E77758"/>
    <w:rsid w:val="00E8348E"/>
    <w:rsid w:val="00E9026C"/>
    <w:rsid w:val="00EA772D"/>
    <w:rsid w:val="00EB5EC9"/>
    <w:rsid w:val="00ED3284"/>
    <w:rsid w:val="00ED4A3D"/>
    <w:rsid w:val="00EE6E51"/>
    <w:rsid w:val="00EF43FA"/>
    <w:rsid w:val="00F00633"/>
    <w:rsid w:val="00F22BD5"/>
    <w:rsid w:val="00F3530C"/>
    <w:rsid w:val="00F612A0"/>
    <w:rsid w:val="00F77C9D"/>
    <w:rsid w:val="00F822ED"/>
    <w:rsid w:val="00F82A88"/>
    <w:rsid w:val="00F912CE"/>
    <w:rsid w:val="00FA27D7"/>
    <w:rsid w:val="00FA51BA"/>
    <w:rsid w:val="00FA5C2B"/>
    <w:rsid w:val="00FC0F21"/>
    <w:rsid w:val="00FC5E02"/>
    <w:rsid w:val="00FC7E05"/>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A61"/>
  <w15:chartTrackingRefBased/>
  <w15:docId w15:val="{7C1CD184-2684-452F-B90E-59AD1AE5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99"/>
    <w:qFormat/>
    <w:rsid w:val="00356306"/>
    <w:pPr>
      <w:keepNext/>
      <w:ind w:left="708"/>
      <w:jc w:val="both"/>
      <w:outlineLvl w:val="0"/>
    </w:pPr>
    <w:rPr>
      <w:rFonts w:ascii="Times New Roman" w:hAnsi="Times New Roman"/>
      <w:b w:val="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34"/>
    <w:qFormat/>
    <w:rsid w:val="003A3960"/>
    <w:pPr>
      <w:ind w:left="708"/>
    </w:pPr>
  </w:style>
  <w:style w:type="character" w:styleId="Hipervnculo">
    <w:name w:val="Hyperlink"/>
    <w:basedOn w:val="Fuentedeprrafopredeter"/>
    <w:uiPriority w:val="99"/>
    <w:unhideWhenUsed/>
    <w:rsid w:val="009A2F46"/>
    <w:rPr>
      <w:color w:val="0563C1" w:themeColor="hyperlink"/>
      <w:u w:val="single"/>
    </w:rPr>
  </w:style>
  <w:style w:type="character" w:styleId="Mencinsinresolver">
    <w:name w:val="Unresolved Mention"/>
    <w:basedOn w:val="Fuentedeprrafopredeter"/>
    <w:uiPriority w:val="99"/>
    <w:semiHidden/>
    <w:unhideWhenUsed/>
    <w:rsid w:val="009A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6926">
      <w:bodyDiv w:val="1"/>
      <w:marLeft w:val="0"/>
      <w:marRight w:val="0"/>
      <w:marTop w:val="0"/>
      <w:marBottom w:val="0"/>
      <w:divBdr>
        <w:top w:val="none" w:sz="0" w:space="0" w:color="auto"/>
        <w:left w:val="none" w:sz="0" w:space="0" w:color="auto"/>
        <w:bottom w:val="none" w:sz="0" w:space="0" w:color="auto"/>
        <w:right w:val="none" w:sz="0" w:space="0" w:color="auto"/>
      </w:divBdr>
      <w:divsChild>
        <w:div w:id="749429428">
          <w:marLeft w:val="0"/>
          <w:marRight w:val="0"/>
          <w:marTop w:val="0"/>
          <w:marBottom w:val="0"/>
          <w:divBdr>
            <w:top w:val="none" w:sz="0" w:space="0" w:color="auto"/>
            <w:left w:val="none" w:sz="0" w:space="0" w:color="auto"/>
            <w:bottom w:val="none" w:sz="0" w:space="0" w:color="auto"/>
            <w:right w:val="none" w:sz="0" w:space="0" w:color="auto"/>
          </w:divBdr>
          <w:divsChild>
            <w:div w:id="5924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01prmtambo@cendoj.ramajudicial.gov.c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4</cp:revision>
  <cp:lastPrinted>2017-07-07T14:33:00Z</cp:lastPrinted>
  <dcterms:created xsi:type="dcterms:W3CDTF">2022-12-13T12:50:00Z</dcterms:created>
  <dcterms:modified xsi:type="dcterms:W3CDTF">2022-12-14T11:55:00Z</dcterms:modified>
</cp:coreProperties>
</file>