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Pr="00E75504" w:rsidRDefault="00001C53">
      <w:pPr>
        <w:spacing w:after="0" w:line="259" w:lineRule="auto"/>
        <w:ind w:left="0" w:right="3816" w:firstLine="0"/>
        <w:jc w:val="center"/>
        <w:rPr>
          <w:szCs w:val="24"/>
        </w:rPr>
      </w:pPr>
      <w:r w:rsidRPr="00E75504">
        <w:rPr>
          <w:noProof/>
          <w:szCs w:val="24"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504">
        <w:rPr>
          <w:rFonts w:eastAsia="Monotype Corsiva" w:cs="Monotype Corsiva"/>
          <w:b w:val="0"/>
          <w:szCs w:val="24"/>
        </w:rPr>
        <w:t xml:space="preserve"> </w:t>
      </w:r>
      <w:r w:rsidRPr="00E75504">
        <w:rPr>
          <w:rFonts w:eastAsia="Bookman Old Style" w:cs="Bookman Old Style"/>
          <w:szCs w:val="24"/>
        </w:rPr>
        <w:t xml:space="preserve">    </w:t>
      </w:r>
    </w:p>
    <w:p w14:paraId="72CAB341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495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 w:val="28"/>
          <w:szCs w:val="28"/>
          <w:bdr w:val="none" w:sz="0" w:space="0" w:color="auto" w:frame="1"/>
        </w:rPr>
        <w:t>JUZGADO PRIMERO PROMISCUO MUNICIPAL DE EL TAMBO – CAUCA  </w:t>
      </w:r>
    </w:p>
    <w:p w14:paraId="654BC93C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45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 w:val="28"/>
          <w:szCs w:val="28"/>
          <w:bdr w:val="none" w:sz="0" w:space="0" w:color="auto" w:frame="1"/>
        </w:rPr>
        <w:t>CÓDIGO No. </w:t>
      </w:r>
      <w:r w:rsidRPr="00BF5556">
        <w:rPr>
          <w:rFonts w:eastAsia="Times New Roman" w:cs="Segoe UI"/>
          <w:b w:val="0"/>
          <w:sz w:val="28"/>
          <w:szCs w:val="28"/>
          <w:bdr w:val="none" w:sz="0" w:space="0" w:color="auto" w:frame="1"/>
        </w:rPr>
        <w:t>19 2564089001</w:t>
      </w:r>
      <w:r w:rsidRPr="00BF5556">
        <w:rPr>
          <w:rFonts w:eastAsia="Times New Roman" w:cs="Segoe UI"/>
          <w:bCs/>
          <w:sz w:val="28"/>
          <w:szCs w:val="28"/>
          <w:bdr w:val="none" w:sz="0" w:space="0" w:color="auto" w:frame="1"/>
        </w:rPr>
        <w:t> </w:t>
      </w:r>
    </w:p>
    <w:p w14:paraId="2773F01E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i/>
          <w:iCs/>
          <w:sz w:val="28"/>
          <w:szCs w:val="28"/>
          <w:bdr w:val="none" w:sz="0" w:space="0" w:color="auto" w:frame="1"/>
        </w:rPr>
        <w:t>Buzón electrónico: </w:t>
      </w:r>
      <w:r w:rsidRPr="00BF5556">
        <w:rPr>
          <w:rFonts w:eastAsia="Times New Roman" w:cs="Segoe UI"/>
          <w:bCs/>
          <w:i/>
          <w:iCs/>
          <w:color w:val="0563C1"/>
          <w:sz w:val="28"/>
          <w:szCs w:val="28"/>
          <w:u w:val="single"/>
          <w:bdr w:val="none" w:sz="0" w:space="0" w:color="auto" w:frame="1"/>
        </w:rPr>
        <w:t>j01prmtambo@cendoj.ramajudicial.gov.co</w:t>
      </w:r>
      <w:r w:rsidRPr="00BF5556">
        <w:rPr>
          <w:rFonts w:eastAsia="Times New Roman" w:cs="Segoe UI"/>
          <w:bCs/>
          <w:color w:val="0563C1"/>
          <w:sz w:val="28"/>
          <w:szCs w:val="28"/>
          <w:bdr w:val="none" w:sz="0" w:space="0" w:color="auto" w:frame="1"/>
        </w:rPr>
        <w:t> </w:t>
      </w:r>
    </w:p>
    <w:p w14:paraId="25CF8944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 w:val="0"/>
          <w:sz w:val="18"/>
          <w:szCs w:val="18"/>
        </w:rPr>
      </w:pPr>
      <w:r w:rsidRPr="00BF5556">
        <w:rPr>
          <w:rFonts w:eastAsia="Times New Roman" w:cs="Segoe UI"/>
          <w:b w:val="0"/>
          <w:sz w:val="28"/>
          <w:szCs w:val="28"/>
          <w:bdr w:val="none" w:sz="0" w:space="0" w:color="auto" w:frame="1"/>
        </w:rPr>
        <w:t> </w:t>
      </w:r>
    </w:p>
    <w:p w14:paraId="25D1AB6E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 w:val="0"/>
          <w:sz w:val="18"/>
          <w:szCs w:val="18"/>
        </w:rPr>
      </w:pPr>
      <w:r w:rsidRPr="00BF5556">
        <w:rPr>
          <w:rFonts w:eastAsia="Times New Roman" w:cs="Segoe UI"/>
          <w:b w:val="0"/>
          <w:szCs w:val="24"/>
          <w:bdr w:val="none" w:sz="0" w:space="0" w:color="auto" w:frame="1"/>
        </w:rPr>
        <w:t> </w:t>
      </w:r>
      <w:r w:rsidRPr="00BF5556">
        <w:rPr>
          <w:rFonts w:eastAsia="Times New Roman" w:cs="Segoe UI"/>
          <w:szCs w:val="24"/>
          <w:bdr w:val="none" w:sz="0" w:space="0" w:color="auto" w:frame="1"/>
        </w:rPr>
        <w:t>Trece</w:t>
      </w:r>
      <w:r w:rsidRPr="00BF5556">
        <w:rPr>
          <w:rFonts w:eastAsia="Times New Roman" w:cs="Segoe UI"/>
          <w:b w:val="0"/>
          <w:szCs w:val="24"/>
          <w:bdr w:val="none" w:sz="0" w:space="0" w:color="auto" w:frame="1"/>
        </w:rPr>
        <w:t> 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(13) de diciembre de dos mil veintidós (2022)</w:t>
      </w:r>
      <w:r w:rsidRPr="00BF5556">
        <w:rPr>
          <w:rFonts w:ascii="Times New Roman" w:eastAsia="Times New Roman" w:hAnsi="Times New Roman" w:cs="Times New Roman"/>
          <w:b w:val="0"/>
          <w:szCs w:val="24"/>
          <w:bdr w:val="none" w:sz="0" w:space="0" w:color="auto" w:frame="1"/>
          <w:lang w:val="es-ES"/>
        </w:rPr>
        <w:t> </w:t>
      </w:r>
      <w:r w:rsidRPr="00BF5556">
        <w:rPr>
          <w:rFonts w:eastAsia="Times New Roman" w:cs="Segoe UI"/>
          <w:b w:val="0"/>
          <w:szCs w:val="24"/>
          <w:bdr w:val="none" w:sz="0" w:space="0" w:color="auto" w:frame="1"/>
        </w:rPr>
        <w:t> </w:t>
      </w:r>
    </w:p>
    <w:p w14:paraId="77AA5780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</w:rPr>
        <w:t> </w:t>
      </w:r>
      <w:r w:rsidRPr="00BF5556">
        <w:rPr>
          <w:rFonts w:ascii="Times New Roman" w:eastAsia="Times New Roman" w:hAnsi="Times New Roman" w:cs="Times New Roman"/>
          <w:b w:val="0"/>
          <w:szCs w:val="24"/>
          <w:bdr w:val="none" w:sz="0" w:space="0" w:color="auto" w:frame="1"/>
          <w:lang w:val="es-ES"/>
        </w:rPr>
        <w:t> 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5CEBC0B6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val="es-ES"/>
        </w:rPr>
        <w:t> </w:t>
      </w:r>
      <w:r w:rsidRPr="00BF5556">
        <w:rPr>
          <w:rFonts w:eastAsia="Times New Roman" w:cs="Segoe UI"/>
          <w:bCs/>
          <w:szCs w:val="24"/>
          <w:bdr w:val="none" w:sz="0" w:space="0" w:color="auto" w:frame="1"/>
          <w:lang w:val="es-ES"/>
        </w:rPr>
        <w:t>Auto:</w:t>
      </w:r>
      <w:r w:rsidRPr="00BF5556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val="es-ES"/>
        </w:rPr>
        <w:t>       </w:t>
      </w:r>
      <w:r w:rsidRPr="00BF5556">
        <w:rPr>
          <w:rFonts w:eastAsia="Times New Roman" w:cs="Segoe UI"/>
          <w:bCs/>
          <w:szCs w:val="24"/>
          <w:bdr w:val="none" w:sz="0" w:space="0" w:color="auto" w:frame="1"/>
          <w:lang w:val="es-ES"/>
        </w:rPr>
        <w:t xml:space="preserve"> </w:t>
      </w:r>
      <w:r w:rsidRPr="00BF5556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val="es-ES"/>
        </w:rPr>
        <w:t>    </w:t>
      </w:r>
      <w:r w:rsidRPr="00BF5556">
        <w:rPr>
          <w:rFonts w:eastAsia="Times New Roman"/>
          <w:bCs/>
          <w:szCs w:val="24"/>
          <w:bdr w:val="none" w:sz="0" w:space="0" w:color="auto" w:frame="1"/>
          <w:lang w:val="es-ES"/>
        </w:rPr>
        <w:t>             </w:t>
      </w:r>
      <w:r w:rsidRPr="00BF5556">
        <w:rPr>
          <w:rFonts w:eastAsia="Times New Roman" w:cs="Segoe UI"/>
          <w:bCs/>
          <w:szCs w:val="24"/>
          <w:bdr w:val="none" w:sz="0" w:space="0" w:color="auto" w:frame="1"/>
          <w:lang w:val="es-ES"/>
        </w:rPr>
        <w:t xml:space="preserve"> No. 862 </w:t>
      </w:r>
      <w:r w:rsidRPr="00BF5556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val="es-ES"/>
        </w:rPr>
        <w:t> 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525"/>
      </w:tblGrid>
      <w:tr w:rsidR="00BF5556" w:rsidRPr="00BF5556" w14:paraId="6E399DAC" w14:textId="77777777" w:rsidTr="00BF555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DFA8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Radicación: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0C32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2020-00011-00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BF5556" w:rsidRPr="00BF5556" w14:paraId="23EC2B33" w14:textId="77777777" w:rsidTr="00BF555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2C293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Proceso: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5B3D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REIVINDICATORIO 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BF5556" w:rsidRPr="00BF5556" w14:paraId="38A09219" w14:textId="77777777" w:rsidTr="00BF555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F6B4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Demandante: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   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338E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ASOCIACIÓN DE USUARIOS CAMPESINOS DE EL TAMBO - CAUCA           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</w:rPr>
              <w:t>   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BF5556" w:rsidRPr="00BF5556" w14:paraId="0BE7514F" w14:textId="77777777" w:rsidTr="00BF5556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95D0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Demandados: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         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000A" w14:textId="77777777" w:rsidR="00BF5556" w:rsidRPr="00BF5556" w:rsidRDefault="00BF5556" w:rsidP="00BF555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  <w:lang w:val="es-ES"/>
              </w:rPr>
              <w:t>MELBA HURTADO   </w:t>
            </w:r>
            <w:r w:rsidRPr="00BF5556">
              <w:rPr>
                <w:rFonts w:ascii="Times New Roman" w:eastAsia="Times New Roman" w:hAnsi="Times New Roman" w:cs="Times New Roman"/>
                <w:bCs/>
                <w:color w:val="auto"/>
                <w:szCs w:val="24"/>
                <w:bdr w:val="none" w:sz="0" w:space="0" w:color="auto" w:frame="1"/>
              </w:rPr>
              <w:t> </w:t>
            </w:r>
            <w:r w:rsidRPr="00BF5556">
              <w:rPr>
                <w:rFonts w:eastAsia="Times New Roman" w:cs="Times New Roman"/>
                <w:bCs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</w:tbl>
    <w:p w14:paraId="44270DBA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29468418" w14:textId="0F891EE3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szCs w:val="24"/>
          <w:bdr w:val="none" w:sz="0" w:space="0" w:color="auto" w:frame="1"/>
          <w:lang w:val="es-ES"/>
        </w:rPr>
        <w:t>Teniendo en cuenta que el termino para contestar la demanda se venció y la demandada no propuso ninguna excepción; procede el Despacho a</w:t>
      </w:r>
      <w:r w:rsidRPr="00BF5556">
        <w:rPr>
          <w:rFonts w:eastAsia="Times New Roman" w:cs="Segoe UI"/>
          <w:b w:val="0"/>
          <w:szCs w:val="24"/>
          <w:bdr w:val="none" w:sz="0" w:space="0" w:color="auto" w:frame="1"/>
          <w:lang w:val="es-ES"/>
        </w:rPr>
        <w:t> 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convoca</w:t>
      </w:r>
      <w:r>
        <w:rPr>
          <w:rFonts w:eastAsia="Times New Roman" w:cs="Segoe UI"/>
          <w:bCs/>
          <w:szCs w:val="24"/>
          <w:bdr w:val="none" w:sz="0" w:space="0" w:color="auto" w:frame="1"/>
        </w:rPr>
        <w:t>r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 xml:space="preserve"> a las partes para que concurran a la audiencia virtual de que trata el artículo 372 del C.G.P., para el 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día 17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de febrero de 2023, a las 09:00 a.m. Se les advierte a las partes y sus apoderados judiciales que su inasistencia a la misma, los hace acreedores a las sanciones que establece el artículo 372-4 del C.G.P., de otro lado se les informa que antes de la hora indicada, se les suministrará el link para ingresar a la audiencia, tal como lo establece el artículo 7 del Decreto 806/20. En consecuencia, </w:t>
      </w:r>
    </w:p>
    <w:p w14:paraId="1146594C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52DC8483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El JUZGADO PRIMERO PROMISCUO MUNICIPAL DE EL TAMBO- CAUCA,  </w:t>
      </w:r>
    </w:p>
    <w:p w14:paraId="70D46F80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  </w:t>
      </w:r>
    </w:p>
    <w:p w14:paraId="20C68081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RESUELVE: </w:t>
      </w:r>
    </w:p>
    <w:p w14:paraId="7A3CAA34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045A88D3" w14:textId="3AB04FB1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PRIMERO: Señalar el 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día diecisiete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(17) de 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febrero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de dos mil veintitrés (2023), a las 09:00 de la mañana para llevar a cabo la diligencia de que trata el artículo 372 del C.G.P.  </w:t>
      </w:r>
    </w:p>
    <w:p w14:paraId="203FCAEA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4A5838B1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SEGUNDO: Comunicar a las partes y a sus apoderados judiciales la fecha antes indicada.  </w:t>
      </w:r>
    </w:p>
    <w:p w14:paraId="3583B54B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18CED3AB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TERCERO: Se les advierte a las partes y sus apoderados que su inasistencia a la misma, los hace acreedores a las sanciones que establece el artículo 372-4 del C.G.P., así mismo se le informa que antes de la hora indicada, se les comunicará el link para ingresar a la audiencia, tal como lo establece el artículo 7 del Decreto 806/20. Así mismo se les indica a las partes, que endicha audiencia se les practicará los interrogatorios de parte, de conformidad con lo previsto en el inciso 2 de los </w:t>
      </w:r>
      <w:proofErr w:type="spellStart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Nrles</w:t>
      </w:r>
      <w:proofErr w:type="spellEnd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. 1° y 7° del artículo 372 </w:t>
      </w:r>
      <w:proofErr w:type="spellStart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ibídem</w:t>
      </w:r>
      <w:proofErr w:type="spellEnd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y se </w:t>
      </w:r>
      <w:proofErr w:type="spellStart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recepcionará</w:t>
      </w:r>
      <w:proofErr w:type="spellEnd"/>
      <w:r w:rsidRPr="00BF5556">
        <w:rPr>
          <w:rFonts w:eastAsia="Times New Roman" w:cs="Segoe UI"/>
          <w:bCs/>
          <w:szCs w:val="24"/>
          <w:bdr w:val="none" w:sz="0" w:space="0" w:color="auto" w:frame="1"/>
        </w:rPr>
        <w:t xml:space="preserve"> los testimonios de los señores LILIA ENEIDA ZUÑIGA Y AIDE CHACON, más no del señor NILSON ANTONIO LIZ MARIN, toda vez que él es el representante </w:t>
      </w:r>
      <w:r w:rsidRPr="00BF5556">
        <w:rPr>
          <w:rFonts w:eastAsia="Times New Roman" w:cs="Segoe UI"/>
          <w:bCs/>
          <w:szCs w:val="24"/>
          <w:bdr w:val="none" w:sz="0" w:space="0" w:color="auto" w:frame="1"/>
        </w:rPr>
        <w:lastRenderedPageBreak/>
        <w:t>legal de la Asociación demandante. a quien se le </w:t>
      </w:r>
      <w:proofErr w:type="spellStart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recepcionará</w:t>
      </w:r>
      <w:proofErr w:type="spellEnd"/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únicamente el interrogatorio de parte.    </w:t>
      </w:r>
    </w:p>
    <w:p w14:paraId="519AFD4B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ascii="Tahoma" w:eastAsia="Times New Roman" w:hAnsi="Tahoma" w:cs="Tahoma"/>
          <w:bCs/>
          <w:szCs w:val="24"/>
          <w:bdr w:val="none" w:sz="0" w:space="0" w:color="auto" w:frame="1"/>
        </w:rPr>
        <w:t> </w:t>
      </w:r>
    </w:p>
    <w:p w14:paraId="41F40C99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 </w:t>
      </w:r>
    </w:p>
    <w:p w14:paraId="4A942811" w14:textId="77777777" w:rsidR="00BF5556" w:rsidRPr="00BF5556" w:rsidRDefault="00BF5556" w:rsidP="00BF555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BF5556">
        <w:rPr>
          <w:rFonts w:eastAsia="Times New Roman" w:cs="Segoe UI"/>
          <w:bCs/>
          <w:szCs w:val="24"/>
          <w:bdr w:val="none" w:sz="0" w:space="0" w:color="auto" w:frame="1"/>
        </w:rPr>
        <w:t>NOTIFÍQUESE Y CÚMPLASE</w:t>
      </w:r>
    </w:p>
    <w:p w14:paraId="248E4803" w14:textId="77777777" w:rsidR="00143590" w:rsidRPr="00E75504" w:rsidRDefault="00143590" w:rsidP="00BF5556">
      <w:pPr>
        <w:ind w:left="0" w:firstLine="0"/>
        <w:rPr>
          <w:rFonts w:cs="Tahoma"/>
          <w:b w:val="0"/>
          <w:szCs w:val="24"/>
        </w:rPr>
      </w:pPr>
    </w:p>
    <w:p w14:paraId="016D528A" w14:textId="40D1758D" w:rsidR="00143590" w:rsidRPr="00E75504" w:rsidRDefault="00143590" w:rsidP="00143590">
      <w:pPr>
        <w:rPr>
          <w:rFonts w:cs="Tahoma"/>
          <w:b w:val="0"/>
          <w:szCs w:val="24"/>
        </w:rPr>
      </w:pPr>
      <w:bookmarkStart w:id="0" w:name="_GoBack"/>
      <w:bookmarkEnd w:id="0"/>
    </w:p>
    <w:p w14:paraId="30F5F06B" w14:textId="77777777" w:rsidR="00CC5A8C" w:rsidRPr="000C1E87" w:rsidRDefault="00CC5A8C" w:rsidP="00CC5A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C1E87">
        <w:rPr>
          <w:rFonts w:ascii="Segoe UI" w:eastAsia="Times New Roman" w:hAnsi="Segoe UI" w:cs="Segoe UI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3B205D1" wp14:editId="0F960AA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eastAsia="Times New Roman" w:hAnsi="Arial Narrow" w:cs="Times New Roman"/>
          <w:bCs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14:paraId="6614F3EA" w14:textId="77777777" w:rsidR="00CC5A8C" w:rsidRPr="000C1E87" w:rsidRDefault="00CC5A8C" w:rsidP="00CC5A8C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4CDE36F1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03EE9AB7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sectPr w:rsidR="00CC5A8C" w:rsidRPr="000C1E87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236D9"/>
    <w:rsid w:val="000467C9"/>
    <w:rsid w:val="0008108D"/>
    <w:rsid w:val="00106E2B"/>
    <w:rsid w:val="00143590"/>
    <w:rsid w:val="00160A9C"/>
    <w:rsid w:val="00190FB6"/>
    <w:rsid w:val="001A7959"/>
    <w:rsid w:val="001B5FFB"/>
    <w:rsid w:val="001F54E2"/>
    <w:rsid w:val="002060B2"/>
    <w:rsid w:val="002426AB"/>
    <w:rsid w:val="0025260F"/>
    <w:rsid w:val="0028438F"/>
    <w:rsid w:val="002A0064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6890"/>
    <w:rsid w:val="00376F14"/>
    <w:rsid w:val="00390DF6"/>
    <w:rsid w:val="003B4F14"/>
    <w:rsid w:val="004042BD"/>
    <w:rsid w:val="00407362"/>
    <w:rsid w:val="00407DB3"/>
    <w:rsid w:val="00423EF3"/>
    <w:rsid w:val="00444A8B"/>
    <w:rsid w:val="004636DC"/>
    <w:rsid w:val="004C5A9B"/>
    <w:rsid w:val="004E3671"/>
    <w:rsid w:val="005322BD"/>
    <w:rsid w:val="00537C65"/>
    <w:rsid w:val="005E2EDB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10E29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6061A"/>
    <w:rsid w:val="00874BB1"/>
    <w:rsid w:val="00876706"/>
    <w:rsid w:val="00886FAE"/>
    <w:rsid w:val="008B405A"/>
    <w:rsid w:val="0091466A"/>
    <w:rsid w:val="00922590"/>
    <w:rsid w:val="0098503E"/>
    <w:rsid w:val="00992DD7"/>
    <w:rsid w:val="009B1601"/>
    <w:rsid w:val="009B2999"/>
    <w:rsid w:val="00A06A80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BF5556"/>
    <w:rsid w:val="00C04C9E"/>
    <w:rsid w:val="00C46967"/>
    <w:rsid w:val="00C522C2"/>
    <w:rsid w:val="00C5574C"/>
    <w:rsid w:val="00C569C2"/>
    <w:rsid w:val="00C570DE"/>
    <w:rsid w:val="00C65E30"/>
    <w:rsid w:val="00C90469"/>
    <w:rsid w:val="00CA1961"/>
    <w:rsid w:val="00CC5A8C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73C6F"/>
    <w:rsid w:val="00E75504"/>
    <w:rsid w:val="00E81027"/>
    <w:rsid w:val="00E95938"/>
    <w:rsid w:val="00EB392F"/>
    <w:rsid w:val="00F27275"/>
    <w:rsid w:val="00F71725"/>
    <w:rsid w:val="00F844CA"/>
    <w:rsid w:val="00FB56E4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143590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Sinespaciado">
    <w:name w:val="No Spacing"/>
    <w:uiPriority w:val="1"/>
    <w:qFormat/>
    <w:rsid w:val="00CC5A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2</cp:revision>
  <dcterms:created xsi:type="dcterms:W3CDTF">2022-12-14T12:08:00Z</dcterms:created>
  <dcterms:modified xsi:type="dcterms:W3CDTF">2022-12-14T12:08:00Z</dcterms:modified>
</cp:coreProperties>
</file>