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EEB6" w14:textId="77777777" w:rsidR="003528A0" w:rsidRPr="00A41D5F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0156CD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0156CD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0156CD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0156CD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0156CD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588E9AAB" w:rsidR="003528A0" w:rsidRPr="000156CD" w:rsidRDefault="00E3574A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 w:rsidRPr="00E3574A">
        <w:rPr>
          <w:rFonts w:ascii="Comic Sans MS" w:hAnsi="Comic Sans MS"/>
          <w:b/>
          <w:bCs/>
          <w:sz w:val="24"/>
          <w:szCs w:val="24"/>
        </w:rPr>
        <w:t>Trece (13)</w:t>
      </w:r>
      <w:bookmarkStart w:id="0" w:name="_GoBack"/>
      <w:bookmarkEnd w:id="0"/>
      <w:r w:rsidR="003528A0" w:rsidRPr="000156CD">
        <w:rPr>
          <w:rFonts w:ascii="Comic Sans MS" w:hAnsi="Comic Sans MS"/>
          <w:b/>
          <w:sz w:val="24"/>
          <w:szCs w:val="24"/>
        </w:rPr>
        <w:t xml:space="preserve"> de </w:t>
      </w:r>
      <w:r w:rsidR="004A4B03">
        <w:rPr>
          <w:rFonts w:ascii="Comic Sans MS" w:hAnsi="Comic Sans MS"/>
          <w:b/>
          <w:sz w:val="24"/>
          <w:szCs w:val="24"/>
        </w:rPr>
        <w:t xml:space="preserve">diciembre </w:t>
      </w:r>
      <w:r w:rsidR="00DA033E" w:rsidRPr="000156CD">
        <w:rPr>
          <w:rFonts w:ascii="Comic Sans MS" w:hAnsi="Comic Sans MS"/>
          <w:b/>
          <w:sz w:val="24"/>
          <w:szCs w:val="24"/>
        </w:rPr>
        <w:t>d</w:t>
      </w:r>
      <w:r w:rsidR="003528A0" w:rsidRPr="000156CD">
        <w:rPr>
          <w:rFonts w:ascii="Comic Sans MS" w:hAnsi="Comic Sans MS"/>
          <w:b/>
          <w:sz w:val="24"/>
          <w:szCs w:val="24"/>
        </w:rPr>
        <w:t xml:space="preserve">e dos </w:t>
      </w:r>
      <w:r w:rsidR="00FF63F5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0156CD">
        <w:rPr>
          <w:rFonts w:ascii="Comic Sans MS" w:hAnsi="Comic Sans MS"/>
          <w:b/>
          <w:sz w:val="24"/>
          <w:szCs w:val="24"/>
        </w:rPr>
        <w:t>veintidós (2022)</w:t>
      </w:r>
      <w:r w:rsidR="003528A0" w:rsidRPr="000156CD">
        <w:rPr>
          <w:rFonts w:ascii="Comic Sans MS" w:hAnsi="Comic Sans MS"/>
          <w:sz w:val="24"/>
          <w:szCs w:val="24"/>
        </w:rPr>
        <w:t xml:space="preserve"> </w:t>
      </w:r>
      <w:r w:rsidR="003528A0" w:rsidRPr="000156CD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5BB04819" w:rsidR="003528A0" w:rsidRPr="000156CD" w:rsidRDefault="3BE025F6" w:rsidP="3BE025F6">
      <w:pPr>
        <w:pStyle w:val="Sinespaciado"/>
        <w:spacing w:line="276" w:lineRule="auto"/>
        <w:rPr>
          <w:rFonts w:ascii="Comic Sans MS" w:hAnsi="Comic Sans MS"/>
          <w:b/>
          <w:bCs/>
          <w:sz w:val="24"/>
          <w:szCs w:val="24"/>
        </w:rPr>
      </w:pPr>
      <w:r w:rsidRPr="3BE025F6">
        <w:rPr>
          <w:rFonts w:ascii="Comic Sans MS" w:hAnsi="Comic Sans MS"/>
          <w:b/>
          <w:bCs/>
          <w:sz w:val="24"/>
          <w:szCs w:val="24"/>
        </w:rPr>
        <w:t xml:space="preserve"> </w:t>
      </w:r>
      <w:r w:rsidRPr="3BE025F6">
        <w:rPr>
          <w:rFonts w:ascii="Comic Sans MS" w:hAnsi="Comic Sans MS"/>
          <w:sz w:val="24"/>
          <w:szCs w:val="24"/>
        </w:rPr>
        <w:t xml:space="preserve"> </w:t>
      </w:r>
      <w:r w:rsidRPr="3BE025F6">
        <w:rPr>
          <w:rFonts w:ascii="Comic Sans MS" w:eastAsia="Segoe UI" w:hAnsi="Comic Sans MS" w:cs="Segoe UI"/>
          <w:sz w:val="24"/>
          <w:szCs w:val="24"/>
        </w:rPr>
        <w:t xml:space="preserve"> </w:t>
      </w:r>
      <w:r w:rsidRPr="3BE025F6">
        <w:rPr>
          <w:rFonts w:ascii="Comic Sans MS" w:hAnsi="Comic Sans MS"/>
          <w:b/>
          <w:bCs/>
          <w:sz w:val="24"/>
          <w:szCs w:val="24"/>
        </w:rPr>
        <w:t xml:space="preserve">Auto:          </w:t>
      </w:r>
      <w:r w:rsidR="003528A0">
        <w:tab/>
      </w:r>
      <w:r w:rsidRPr="3BE025F6">
        <w:rPr>
          <w:rFonts w:ascii="Comic Sans MS" w:hAnsi="Comic Sans MS"/>
          <w:b/>
          <w:bCs/>
          <w:sz w:val="24"/>
          <w:szCs w:val="24"/>
        </w:rPr>
        <w:t xml:space="preserve">No. 856    </w:t>
      </w:r>
      <w:r w:rsidRPr="3BE025F6">
        <w:rPr>
          <w:rFonts w:ascii="Comic Sans MS" w:eastAsia="Segoe UI" w:hAnsi="Comic Sans MS" w:cs="Segoe UI"/>
          <w:b/>
          <w:bCs/>
          <w:sz w:val="24"/>
          <w:szCs w:val="24"/>
        </w:rPr>
        <w:t xml:space="preserve"> </w:t>
      </w:r>
    </w:p>
    <w:p w14:paraId="6AF78D81" w14:textId="65CAED88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Radicación:  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0156CD">
        <w:rPr>
          <w:rFonts w:ascii="Comic Sans MS" w:hAnsi="Comic Sans MS"/>
          <w:b/>
          <w:sz w:val="24"/>
          <w:szCs w:val="24"/>
        </w:rPr>
        <w:t>202</w:t>
      </w:r>
      <w:r w:rsidR="00FA5A5D">
        <w:rPr>
          <w:rFonts w:ascii="Comic Sans MS" w:hAnsi="Comic Sans MS"/>
          <w:b/>
          <w:sz w:val="24"/>
          <w:szCs w:val="24"/>
        </w:rPr>
        <w:t>1</w:t>
      </w:r>
      <w:r w:rsidRPr="000156CD">
        <w:rPr>
          <w:rFonts w:ascii="Comic Sans MS" w:hAnsi="Comic Sans MS"/>
          <w:b/>
          <w:sz w:val="24"/>
          <w:szCs w:val="24"/>
        </w:rPr>
        <w:t>-00</w:t>
      </w:r>
      <w:r w:rsidR="00FA5A5D">
        <w:rPr>
          <w:rFonts w:ascii="Comic Sans MS" w:hAnsi="Comic Sans MS"/>
          <w:b/>
          <w:sz w:val="24"/>
          <w:szCs w:val="24"/>
        </w:rPr>
        <w:t>143</w:t>
      </w:r>
      <w:r w:rsidR="009E0CAA" w:rsidRPr="000156CD">
        <w:rPr>
          <w:rFonts w:ascii="Comic Sans MS" w:hAnsi="Comic Sans MS"/>
          <w:b/>
          <w:sz w:val="24"/>
          <w:szCs w:val="24"/>
        </w:rPr>
        <w:t>-00</w:t>
      </w:r>
      <w:r w:rsidRPr="000156CD">
        <w:rPr>
          <w:rFonts w:ascii="Comic Sans MS" w:hAnsi="Comic Sans MS"/>
          <w:b/>
          <w:sz w:val="24"/>
          <w:szCs w:val="24"/>
        </w:rPr>
        <w:t xml:space="preserve">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Proceso:        </w:t>
      </w:r>
      <w:r w:rsidRPr="000156CD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0156CD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Demandante:   </w:t>
      </w:r>
      <w:r w:rsidRPr="000156CD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4D417541" w14:textId="215E203D" w:rsidR="002F73EC" w:rsidRPr="002F73EC" w:rsidRDefault="003528A0" w:rsidP="002F73EC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2F73EC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2F73EC">
        <w:rPr>
          <w:rFonts w:ascii="Comic Sans MS" w:hAnsi="Comic Sans MS"/>
          <w:b/>
          <w:sz w:val="24"/>
          <w:szCs w:val="24"/>
        </w:rPr>
        <w:tab/>
      </w:r>
      <w:bookmarkStart w:id="1" w:name="_Hlk104202891"/>
      <w:r w:rsidR="00FA5A5D">
        <w:rPr>
          <w:rFonts w:ascii="Comic Sans MS" w:hAnsi="Comic Sans MS"/>
          <w:b/>
          <w:sz w:val="24"/>
          <w:szCs w:val="24"/>
        </w:rPr>
        <w:t xml:space="preserve">JULIÁN HURTADO PAJOY </w:t>
      </w:r>
      <w:r w:rsidR="00DB025B">
        <w:rPr>
          <w:rFonts w:ascii="Comic Sans MS" w:hAnsi="Comic Sans MS"/>
          <w:b/>
          <w:sz w:val="24"/>
          <w:szCs w:val="24"/>
        </w:rPr>
        <w:t xml:space="preserve"> </w:t>
      </w:r>
    </w:p>
    <w:p w14:paraId="633C2E7B" w14:textId="77777777" w:rsidR="002F73EC" w:rsidRDefault="002F73EC" w:rsidP="002F73EC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</w:p>
    <w:p w14:paraId="313DDA6A" w14:textId="77777777" w:rsidR="003528A0" w:rsidRPr="000156CD" w:rsidRDefault="003528A0" w:rsidP="00E0035F">
      <w:pPr>
        <w:pStyle w:val="Sinespaciado"/>
        <w:spacing w:line="276" w:lineRule="auto"/>
        <w:rPr>
          <w:rFonts w:ascii="Comic Sans MS" w:eastAsia="Segoe UI" w:hAnsi="Comic Sans MS" w:cs="Segoe UI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  </w:t>
      </w:r>
      <w:r w:rsidRPr="000156CD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1"/>
    <w:p w14:paraId="1821E0B6" w14:textId="27CE4864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PUNTO A TRATAR</w:t>
      </w:r>
    </w:p>
    <w:p w14:paraId="66B65971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922E25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Ha pasado a Despacho el proceso ejecutivo de la referencia</w:t>
      </w: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para dictar providencia en los términos del artículo 440 del CGP. </w:t>
      </w:r>
    </w:p>
    <w:p w14:paraId="0F014971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 </w:t>
      </w:r>
    </w:p>
    <w:p w14:paraId="3F6B1B3D" w14:textId="77777777" w:rsidR="000C5364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ANTECEDENTES </w:t>
      </w:r>
    </w:p>
    <w:p w14:paraId="6E4F50CE" w14:textId="77777777" w:rsidR="002F73EC" w:rsidRPr="002F73EC" w:rsidRDefault="002F73EC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5EAD6FE" w14:textId="6AF574BF" w:rsidR="005E6FF9" w:rsidRPr="00DA57CF" w:rsidRDefault="002F73EC" w:rsidP="005E6FF9">
      <w:pPr>
        <w:shd w:val="clear" w:color="auto" w:fill="FFFFFF"/>
        <w:spacing w:after="0" w:line="276" w:lineRule="auto"/>
        <w:jc w:val="both"/>
        <w:rPr>
          <w:rFonts w:ascii="Comic Sans MS" w:hAnsi="Comic Sans MS"/>
          <w:sz w:val="24"/>
          <w:szCs w:val="24"/>
        </w:rPr>
      </w:pPr>
      <w:r w:rsidRPr="00DA57CF">
        <w:rPr>
          <w:rFonts w:ascii="Comic Sans MS" w:hAnsi="Comic Sans MS"/>
          <w:sz w:val="24"/>
          <w:szCs w:val="24"/>
        </w:rPr>
        <w:t xml:space="preserve">El banco Agrario, mediante apoderada judicial, solicita se libre mandamiento en su favor y en contra del señor </w:t>
      </w:r>
      <w:r w:rsidR="00FA5A5D">
        <w:rPr>
          <w:rFonts w:ascii="Comic Sans MS" w:hAnsi="Comic Sans MS"/>
          <w:sz w:val="24"/>
          <w:szCs w:val="24"/>
        </w:rPr>
        <w:t>JULIÁN HURTADO PAJOY</w:t>
      </w:r>
      <w:r w:rsidRPr="00DA57CF">
        <w:rPr>
          <w:rFonts w:ascii="Comic Sans MS" w:hAnsi="Comic Sans MS"/>
          <w:sz w:val="24"/>
          <w:szCs w:val="24"/>
        </w:rPr>
        <w:t>, por l</w:t>
      </w:r>
      <w:r w:rsidR="005C50C6" w:rsidRPr="00DA57CF">
        <w:rPr>
          <w:rFonts w:ascii="Comic Sans MS" w:hAnsi="Comic Sans MS"/>
          <w:sz w:val="24"/>
          <w:szCs w:val="24"/>
        </w:rPr>
        <w:t>os</w:t>
      </w:r>
      <w:r w:rsidRPr="00DA57CF">
        <w:rPr>
          <w:rFonts w:ascii="Comic Sans MS" w:hAnsi="Comic Sans MS"/>
          <w:sz w:val="24"/>
          <w:szCs w:val="24"/>
        </w:rPr>
        <w:t xml:space="preserve"> siguiente</w:t>
      </w:r>
      <w:r w:rsidR="005C50C6" w:rsidRPr="00DA57CF">
        <w:rPr>
          <w:rFonts w:ascii="Comic Sans MS" w:hAnsi="Comic Sans MS"/>
          <w:sz w:val="24"/>
          <w:szCs w:val="24"/>
        </w:rPr>
        <w:t>s</w:t>
      </w:r>
      <w:r w:rsidRPr="00DA57CF">
        <w:rPr>
          <w:rFonts w:ascii="Comic Sans MS" w:hAnsi="Comic Sans MS"/>
          <w:sz w:val="24"/>
          <w:szCs w:val="24"/>
        </w:rPr>
        <w:t xml:space="preserve"> título</w:t>
      </w:r>
      <w:r w:rsidR="005C50C6" w:rsidRPr="00DA57CF">
        <w:rPr>
          <w:rFonts w:ascii="Comic Sans MS" w:hAnsi="Comic Sans MS"/>
          <w:sz w:val="24"/>
          <w:szCs w:val="24"/>
        </w:rPr>
        <w:t>s</w:t>
      </w:r>
      <w:r w:rsidRPr="00DA57CF">
        <w:rPr>
          <w:rFonts w:ascii="Comic Sans MS" w:hAnsi="Comic Sans MS"/>
          <w:sz w:val="24"/>
          <w:szCs w:val="24"/>
        </w:rPr>
        <w:t xml:space="preserve"> valor</w:t>
      </w:r>
      <w:r w:rsidR="005C50C6" w:rsidRPr="00DA57CF">
        <w:rPr>
          <w:rFonts w:ascii="Comic Sans MS" w:hAnsi="Comic Sans MS"/>
          <w:sz w:val="24"/>
          <w:szCs w:val="24"/>
        </w:rPr>
        <w:t>es</w:t>
      </w:r>
      <w:r w:rsidRPr="00DA57CF">
        <w:rPr>
          <w:rFonts w:ascii="Comic Sans MS" w:hAnsi="Comic Sans MS"/>
          <w:sz w:val="24"/>
          <w:szCs w:val="24"/>
        </w:rPr>
        <w:t>:</w:t>
      </w:r>
    </w:p>
    <w:p w14:paraId="2CB9BC95" w14:textId="77777777" w:rsidR="005E6FF9" w:rsidRPr="00DA57CF" w:rsidRDefault="005E6FF9" w:rsidP="005E6FF9">
      <w:pPr>
        <w:shd w:val="clear" w:color="auto" w:fill="FFFFFF"/>
        <w:spacing w:after="0" w:line="276" w:lineRule="auto"/>
        <w:jc w:val="both"/>
        <w:rPr>
          <w:rFonts w:ascii="Comic Sans MS" w:hAnsi="Comic Sans MS"/>
        </w:rPr>
      </w:pPr>
    </w:p>
    <w:p w14:paraId="5ADD3E90" w14:textId="611C8E04" w:rsidR="00FA5A5D" w:rsidRDefault="00FA5A5D" w:rsidP="005C50C6">
      <w:pPr>
        <w:pStyle w:val="paragraph"/>
        <w:spacing w:before="0" w:beforeAutospacing="0" w:after="0" w:afterAutospacing="0"/>
        <w:ind w:left="300" w:right="51"/>
        <w:jc w:val="both"/>
        <w:textAlignment w:val="baseline"/>
        <w:rPr>
          <w:rFonts w:ascii="Comic Sans MS" w:hAnsi="Comic Sans MS"/>
        </w:rPr>
      </w:pPr>
      <w:r w:rsidRPr="00FA5A5D">
        <w:rPr>
          <w:rFonts w:ascii="Comic Sans MS" w:hAnsi="Comic Sans MS"/>
        </w:rPr>
        <w:t xml:space="preserve">1.- Pagaré </w:t>
      </w:r>
      <w:proofErr w:type="spellStart"/>
      <w:r w:rsidRPr="00FA5A5D">
        <w:rPr>
          <w:rFonts w:ascii="Comic Sans MS" w:hAnsi="Comic Sans MS"/>
        </w:rPr>
        <w:t>N°</w:t>
      </w:r>
      <w:proofErr w:type="spellEnd"/>
      <w:r w:rsidRPr="00FA5A5D">
        <w:rPr>
          <w:rFonts w:ascii="Comic Sans MS" w:hAnsi="Comic Sans MS"/>
        </w:rPr>
        <w:t xml:space="preserve"> 021016100010670, que respalda la obligación </w:t>
      </w:r>
      <w:proofErr w:type="spellStart"/>
      <w:r w:rsidRPr="00FA5A5D">
        <w:rPr>
          <w:rFonts w:ascii="Comic Sans MS" w:hAnsi="Comic Sans MS"/>
        </w:rPr>
        <w:t>N°</w:t>
      </w:r>
      <w:proofErr w:type="spellEnd"/>
      <w:r w:rsidRPr="00FA5A5D">
        <w:rPr>
          <w:rFonts w:ascii="Comic Sans MS" w:hAnsi="Comic Sans MS"/>
        </w:rPr>
        <w:t xml:space="preserve"> 725021010200234, por la suma de $3.530.914,00, por concepto de saldo capital insoluto. </w:t>
      </w:r>
    </w:p>
    <w:p w14:paraId="1F811788" w14:textId="77777777" w:rsidR="00834025" w:rsidRDefault="00834025" w:rsidP="005C50C6">
      <w:pPr>
        <w:pStyle w:val="paragraph"/>
        <w:spacing w:before="0" w:beforeAutospacing="0" w:after="0" w:afterAutospacing="0"/>
        <w:ind w:left="300" w:right="51"/>
        <w:jc w:val="both"/>
        <w:textAlignment w:val="baseline"/>
        <w:rPr>
          <w:rFonts w:ascii="Comic Sans MS" w:hAnsi="Comic Sans MS"/>
        </w:rPr>
      </w:pPr>
    </w:p>
    <w:p w14:paraId="5BA3BBD5" w14:textId="77777777" w:rsidR="00FA5A5D" w:rsidRDefault="00FA5A5D" w:rsidP="005C50C6">
      <w:pPr>
        <w:pStyle w:val="paragraph"/>
        <w:spacing w:before="0" w:beforeAutospacing="0" w:after="0" w:afterAutospacing="0"/>
        <w:ind w:left="300" w:right="51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FA5A5D">
        <w:rPr>
          <w:rFonts w:ascii="Comic Sans MS" w:hAnsi="Comic Sans MS"/>
        </w:rPr>
        <w:t xml:space="preserve">.- La suma de $543.622,00, por concepto de intereses remuneratorios causados y no cancelados desde el día 30 de julio de 2020 hasta el 30 de noviembre de 2020. </w:t>
      </w:r>
    </w:p>
    <w:p w14:paraId="787E8229" w14:textId="77777777" w:rsidR="00FA5A5D" w:rsidRDefault="00FA5A5D" w:rsidP="005C50C6">
      <w:pPr>
        <w:pStyle w:val="paragraph"/>
        <w:spacing w:before="0" w:beforeAutospacing="0" w:after="0" w:afterAutospacing="0"/>
        <w:ind w:left="300" w:right="51"/>
        <w:jc w:val="both"/>
        <w:textAlignment w:val="baseline"/>
        <w:rPr>
          <w:rFonts w:ascii="Comic Sans MS" w:hAnsi="Comic Sans MS"/>
        </w:rPr>
      </w:pPr>
    </w:p>
    <w:p w14:paraId="285455BC" w14:textId="77777777" w:rsidR="00FA5A5D" w:rsidRDefault="00FA5A5D" w:rsidP="005C50C6">
      <w:pPr>
        <w:pStyle w:val="paragraph"/>
        <w:spacing w:before="0" w:beforeAutospacing="0" w:after="0" w:afterAutospacing="0"/>
        <w:ind w:left="300" w:right="51"/>
        <w:jc w:val="both"/>
        <w:textAlignment w:val="baseline"/>
        <w:rPr>
          <w:rFonts w:ascii="Comic Sans MS" w:hAnsi="Comic Sans MS"/>
        </w:rPr>
      </w:pPr>
      <w:r w:rsidRPr="00FA5A5D">
        <w:rPr>
          <w:rFonts w:ascii="Comic Sans MS" w:hAnsi="Comic Sans MS"/>
        </w:rPr>
        <w:t xml:space="preserve">b.- La suma de $1.502.394,00, por concepto de intereses moratorios causados sobre el capital adeudado desde el día 1 de diciembre de 2020 hasta el día 22 de septiembre de 2021, liquidados a una tasa equivalente, al máximo legal permitido y certificado por la Superintendencia Financiera. </w:t>
      </w:r>
    </w:p>
    <w:p w14:paraId="6293B7E9" w14:textId="77777777" w:rsidR="00FA5A5D" w:rsidRDefault="00FA5A5D" w:rsidP="005C50C6">
      <w:pPr>
        <w:pStyle w:val="paragraph"/>
        <w:spacing w:before="0" w:beforeAutospacing="0" w:after="0" w:afterAutospacing="0"/>
        <w:ind w:left="300" w:right="51"/>
        <w:jc w:val="both"/>
        <w:textAlignment w:val="baseline"/>
        <w:rPr>
          <w:rFonts w:ascii="Comic Sans MS" w:hAnsi="Comic Sans MS"/>
        </w:rPr>
      </w:pPr>
    </w:p>
    <w:p w14:paraId="58034986" w14:textId="77777777" w:rsidR="00FA5A5D" w:rsidRDefault="00FA5A5D" w:rsidP="005C50C6">
      <w:pPr>
        <w:pStyle w:val="paragraph"/>
        <w:spacing w:before="0" w:beforeAutospacing="0" w:after="0" w:afterAutospacing="0"/>
        <w:ind w:left="300" w:right="51"/>
        <w:jc w:val="both"/>
        <w:textAlignment w:val="baseline"/>
        <w:rPr>
          <w:rFonts w:ascii="Comic Sans MS" w:hAnsi="Comic Sans MS"/>
        </w:rPr>
      </w:pPr>
      <w:r w:rsidRPr="00FA5A5D">
        <w:rPr>
          <w:rFonts w:ascii="Comic Sans MS" w:hAnsi="Comic Sans MS"/>
        </w:rPr>
        <w:t xml:space="preserve">c.- El valor de los intereses moratorios sobre el capital en mención, desde el 23 de septiembre de 2021, hasta que se pague la totalidad de la obligación, </w:t>
      </w:r>
      <w:r w:rsidRPr="00FA5A5D">
        <w:rPr>
          <w:rFonts w:ascii="Comic Sans MS" w:hAnsi="Comic Sans MS"/>
        </w:rPr>
        <w:lastRenderedPageBreak/>
        <w:t xml:space="preserve">liquidados a una tasa equivalente, al máximo legal permitido y certificado por la Superintendencia Financiera. </w:t>
      </w:r>
    </w:p>
    <w:p w14:paraId="5CC5EBDC" w14:textId="11287864" w:rsidR="00FA5A5D" w:rsidRPr="00FA5A5D" w:rsidRDefault="00FA5A5D" w:rsidP="005C50C6">
      <w:pPr>
        <w:pStyle w:val="paragraph"/>
        <w:spacing w:before="0" w:beforeAutospacing="0" w:after="0" w:afterAutospacing="0"/>
        <w:ind w:left="300" w:right="51"/>
        <w:jc w:val="both"/>
        <w:textAlignment w:val="baseline"/>
        <w:rPr>
          <w:rFonts w:ascii="Comic Sans MS" w:hAnsi="Comic Sans MS"/>
        </w:rPr>
      </w:pPr>
      <w:r w:rsidRPr="00FA5A5D">
        <w:rPr>
          <w:rFonts w:ascii="Comic Sans MS" w:hAnsi="Comic Sans MS"/>
        </w:rPr>
        <w:t xml:space="preserve">d.- La suma de $ 45.646,00, correspondiente a otros conceptos autorizados por el deudor </w:t>
      </w:r>
    </w:p>
    <w:p w14:paraId="13409470" w14:textId="77777777" w:rsidR="00FA5A5D" w:rsidRPr="00FA5A5D" w:rsidRDefault="00FA5A5D" w:rsidP="005C50C6">
      <w:pPr>
        <w:pStyle w:val="paragraph"/>
        <w:spacing w:before="0" w:beforeAutospacing="0" w:after="0" w:afterAutospacing="0"/>
        <w:ind w:left="300" w:right="51"/>
        <w:jc w:val="both"/>
        <w:textAlignment w:val="baseline"/>
        <w:rPr>
          <w:rFonts w:ascii="Comic Sans MS" w:hAnsi="Comic Sans MS"/>
        </w:rPr>
      </w:pPr>
    </w:p>
    <w:p w14:paraId="57166D20" w14:textId="77777777" w:rsidR="000C5364" w:rsidRPr="005C50C6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este asunto se solicitaron medidas cautelares. </w:t>
      </w:r>
    </w:p>
    <w:p w14:paraId="0A79FD4B" w14:textId="7E7D29C2" w:rsidR="00B51B98" w:rsidRPr="005C50C6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378B19D" w14:textId="77777777" w:rsidR="000C5364" w:rsidRPr="005C50C6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5C50C6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TR</w:t>
      </w:r>
      <w:r w:rsidR="006D4EF2" w:rsidRPr="005C50C6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Á</w:t>
      </w:r>
      <w:r w:rsidRPr="005C50C6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MITE PROCESAL </w:t>
      </w:r>
    </w:p>
    <w:p w14:paraId="45A60BE6" w14:textId="22B7F5E2" w:rsidR="001E5BF0" w:rsidRPr="005C50C6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</w:p>
    <w:p w14:paraId="12EF86B6" w14:textId="12D1C04B" w:rsidR="000C5364" w:rsidRPr="005C50C6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5C50C6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1.- Cuaderno principal:</w:t>
      </w:r>
      <w:r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Se profirió orden de pago por parte del Juzgado por encontrar la deman</w:t>
      </w:r>
      <w:r w:rsidR="007A2502"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da ajustada a derecho, el </w:t>
      </w:r>
      <w:r w:rsidR="00FA5A5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20 </w:t>
      </w:r>
      <w:r w:rsidR="002F73EC"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de </w:t>
      </w:r>
      <w:r w:rsidR="00FA5A5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octubre </w:t>
      </w:r>
      <w:r w:rsidR="002F73EC"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de 202</w:t>
      </w:r>
      <w:r w:rsidR="00FA5A5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1</w:t>
      </w:r>
      <w:r w:rsidR="002F73EC"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, </w:t>
      </w:r>
      <w:r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pieza procesal que constituye el Mandamiento Ejecutivo, </w:t>
      </w:r>
      <w:r w:rsidR="006C7CAC"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previniendo al</w:t>
      </w:r>
      <w:r w:rsidR="00B32FD0"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  <w:r w:rsidR="006C7CAC"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deudor</w:t>
      </w:r>
      <w:r w:rsidRPr="005C50C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para que en un término de cinco (5) días siguientes a su notificación, cancelara al acreedor los capitales insolutos referenciados más sus intereses, o en su defecto y dentro del plazo de 10 días, propusiera las excepciones de mérito que tuviera en su favor.  </w:t>
      </w:r>
    </w:p>
    <w:p w14:paraId="0A0FB1B6" w14:textId="48A1ABCF" w:rsidR="000C5364" w:rsidRPr="000156CD" w:rsidRDefault="000C5364" w:rsidP="00E0035F">
      <w:pPr>
        <w:shd w:val="clear" w:color="auto" w:fill="FFFFFF"/>
        <w:spacing w:after="0" w:line="276" w:lineRule="auto"/>
        <w:ind w:left="720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</w:p>
    <w:p w14:paraId="39A863A5" w14:textId="51143B81" w:rsidR="001E5BF0" w:rsidRPr="000156CD" w:rsidRDefault="00FE1036" w:rsidP="00E0035F">
      <w:pPr>
        <w:spacing w:after="0" w:line="276" w:lineRule="auto"/>
        <w:jc w:val="both"/>
        <w:rPr>
          <w:rFonts w:ascii="Comic Sans MS" w:eastAsia="Times New Roman" w:hAnsi="Comic Sans MS" w:cs="Arial"/>
          <w:sz w:val="24"/>
          <w:szCs w:val="24"/>
          <w:lang w:eastAsia="es-ES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 xml:space="preserve">El </w:t>
      </w:r>
      <w:r w:rsidR="002677AF" w:rsidRPr="000156CD"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>demandad</w:t>
      </w:r>
      <w:r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>o</w:t>
      </w:r>
      <w:r w:rsidR="006B6B66" w:rsidRPr="000156CD"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 xml:space="preserve"> </w:t>
      </w:r>
      <w:r w:rsidR="006620DD" w:rsidRPr="000156CD">
        <w:rPr>
          <w:rFonts w:ascii="Comic Sans MS" w:eastAsia="Times New Roman" w:hAnsi="Comic Sans MS" w:cs="Arial"/>
          <w:sz w:val="24"/>
          <w:szCs w:val="24"/>
          <w:lang w:val="es-MX" w:eastAsia="es-ES"/>
        </w:rPr>
        <w:t>fue</w:t>
      </w:r>
      <w:r w:rsidR="00AF7897" w:rsidRPr="000156C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</w:t>
      </w:r>
      <w:r w:rsidR="006620DD" w:rsidRPr="000156CD">
        <w:rPr>
          <w:rFonts w:ascii="Comic Sans MS" w:eastAsia="Times New Roman" w:hAnsi="Comic Sans MS" w:cs="Arial"/>
          <w:sz w:val="24"/>
          <w:szCs w:val="24"/>
          <w:lang w:val="es-MX" w:eastAsia="es-ES"/>
        </w:rPr>
        <w:t>notificad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>o</w:t>
      </w:r>
      <w:r w:rsidR="006620DD" w:rsidRPr="000156C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por Aviso, el </w:t>
      </w:r>
      <w:r w:rsidR="00FA5A5D">
        <w:rPr>
          <w:rFonts w:ascii="Comic Sans MS" w:eastAsia="Times New Roman" w:hAnsi="Comic Sans MS" w:cs="Arial"/>
          <w:sz w:val="24"/>
          <w:szCs w:val="24"/>
          <w:lang w:val="es-MX" w:eastAsia="es-ES"/>
        </w:rPr>
        <w:t>13</w:t>
      </w:r>
      <w:r w:rsidR="00951AD6" w:rsidRPr="000156C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de </w:t>
      </w:r>
      <w:r w:rsidR="00FA5A5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noviembre </w:t>
      </w:r>
      <w:r w:rsidR="00951AD6" w:rsidRPr="000156C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de 2022, </w:t>
      </w:r>
      <w:r w:rsidR="006620DD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y el término para proponer excepciones</w:t>
      </w:r>
      <w:r w:rsidR="001679AE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empezó a regir el día siguiente tal como lo establece el artículo 292 del C.G.P., es decir, el día </w:t>
      </w:r>
      <w:r w:rsidR="00FA5A5D">
        <w:rPr>
          <w:rFonts w:ascii="Comic Sans MS" w:eastAsia="Times New Roman" w:hAnsi="Comic Sans MS" w:cs="Arial"/>
          <w:sz w:val="24"/>
          <w:szCs w:val="24"/>
          <w:lang w:eastAsia="es-ES"/>
        </w:rPr>
        <w:t>15</w:t>
      </w:r>
      <w:r w:rsidR="00951AD6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de </w:t>
      </w:r>
      <w:r w:rsidR="00FA5A5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noviembre </w:t>
      </w:r>
      <w:r w:rsidR="00951AD6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de 2022</w:t>
      </w:r>
      <w:r w:rsidR="001679AE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y </w:t>
      </w:r>
      <w:r w:rsidR="006620DD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culminó </w:t>
      </w:r>
      <w:r w:rsidR="0095139E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el</w:t>
      </w:r>
      <w:r w:rsidR="006620DD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</w:t>
      </w:r>
      <w:r w:rsidR="002F73EC">
        <w:rPr>
          <w:rFonts w:ascii="Comic Sans MS" w:eastAsia="Times New Roman" w:hAnsi="Comic Sans MS" w:cs="Arial"/>
          <w:sz w:val="24"/>
          <w:szCs w:val="24"/>
          <w:lang w:eastAsia="es-ES"/>
        </w:rPr>
        <w:t>2</w:t>
      </w:r>
      <w:r w:rsidR="00FA5A5D">
        <w:rPr>
          <w:rFonts w:ascii="Comic Sans MS" w:eastAsia="Times New Roman" w:hAnsi="Comic Sans MS" w:cs="Arial"/>
          <w:sz w:val="24"/>
          <w:szCs w:val="24"/>
          <w:lang w:eastAsia="es-ES"/>
        </w:rPr>
        <w:t>8</w:t>
      </w:r>
      <w:r w:rsidR="002F73EC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del mismo mes y año; </w:t>
      </w:r>
      <w:r w:rsidR="000D5F07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término de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ntro del cual </w:t>
      </w:r>
      <w:r w:rsidR="00A86263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el 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demandad</w:t>
      </w:r>
      <w:r w:rsidR="00A86263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o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 no propus</w:t>
      </w:r>
      <w:r w:rsidR="00E47196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o 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ninguna clase de excepción.</w:t>
      </w:r>
    </w:p>
    <w:p w14:paraId="74643274" w14:textId="6697A4ED" w:rsidR="000C5364" w:rsidRPr="00FE1036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42F08CF1" w14:textId="2F5D50F4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2.- Cuaderno de excepciones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dentro del término de 10 días siguientes a la </w:t>
      </w:r>
      <w:r w:rsidR="00150B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notificación</w:t>
      </w:r>
      <w:r w:rsidR="007D6CAF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aviso</w:t>
      </w:r>
      <w:r w:rsidR="00150B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(art. 29</w:t>
      </w:r>
      <w:r w:rsidR="007D6CAF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del C.G.</w:t>
      </w:r>
      <w:r w:rsidR="00207CE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del P.), establecidos por la l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ey para proponer excepciones, </w:t>
      </w:r>
      <w:r w:rsidR="00A8626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EE428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A8626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EE428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propu</w:t>
      </w:r>
      <w:r w:rsidR="00B6482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EE428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 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ninguna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el mandamiento de pago se encuentra en firme. </w:t>
      </w:r>
    </w:p>
    <w:p w14:paraId="215BDCAF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A5CFAB" w14:textId="09ADE940" w:rsidR="00796A83" w:rsidRPr="000156CD" w:rsidRDefault="000C5364" w:rsidP="00E0035F">
      <w:pPr>
        <w:pStyle w:val="Standard"/>
        <w:spacing w:after="0" w:line="276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3.- Cuaderno de medidas previas: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las medidas cautelares solicitadas por la parte demandante se decr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etaron mediante auto de fecha</w:t>
      </w:r>
      <w:r w:rsidR="003327A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A5A5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20 </w:t>
      </w:r>
      <w:r w:rsidR="002F73E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FA5A5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octubre </w:t>
      </w:r>
      <w:r w:rsidR="002F73E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2022, </w:t>
      </w:r>
      <w:r w:rsidRPr="000156CD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el emba</w:t>
      </w:r>
      <w:r w:rsidR="007D6CAF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rgo y retención de los dineros depositados en cuenta corriente, de ahorro o a cualquier título bancario o financiero que posea </w:t>
      </w:r>
      <w:r w:rsidR="00A86263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el señor</w:t>
      </w:r>
      <w:r w:rsidR="00A86263" w:rsidRPr="00DA57CF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</w:t>
      </w:r>
      <w:r w:rsidR="00FA5A5D">
        <w:rPr>
          <w:rFonts w:ascii="Comic Sans MS" w:eastAsia="Times New Roman" w:hAnsi="Comic Sans MS" w:cstheme="majorHAnsi"/>
          <w:sz w:val="24"/>
          <w:szCs w:val="24"/>
          <w:lang w:eastAsia="es-ES"/>
        </w:rPr>
        <w:t>JULIÁN HURTADO PAJOY</w:t>
      </w:r>
      <w:r w:rsidR="00DB025B" w:rsidRPr="00DA57CF">
        <w:rPr>
          <w:rFonts w:ascii="Comic Sans MS" w:hAnsi="Comic Sans MS"/>
          <w:sz w:val="24"/>
          <w:szCs w:val="24"/>
        </w:rPr>
        <w:t xml:space="preserve">, identificado con cédula de ciudadanía No. </w:t>
      </w:r>
      <w:r w:rsidR="00FA5A5D">
        <w:rPr>
          <w:rFonts w:ascii="Comic Sans MS" w:hAnsi="Comic Sans MS"/>
          <w:sz w:val="24"/>
          <w:szCs w:val="24"/>
        </w:rPr>
        <w:t>76.237.064</w:t>
      </w:r>
      <w:r w:rsidR="00DB025B" w:rsidRPr="00DA57CF">
        <w:rPr>
          <w:rFonts w:ascii="Comic Sans MS" w:hAnsi="Comic Sans MS"/>
          <w:sz w:val="24"/>
          <w:szCs w:val="24"/>
        </w:rPr>
        <w:t xml:space="preserve">, 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en el Banco Agrario </w:t>
      </w:r>
      <w:r w:rsidR="007E0170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d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e Colombia S.A- oficina del Tambo, Cauca</w:t>
      </w:r>
      <w:r w:rsidR="007D6CAF" w:rsidRPr="000156CD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; </w:t>
      </w:r>
      <w:r w:rsidR="00796A83" w:rsidRPr="000156CD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medida cautelar que hasta la fecha no se ha hecho efectiva. </w:t>
      </w:r>
    </w:p>
    <w:p w14:paraId="67B5A4D4" w14:textId="77777777" w:rsidR="000C5364" w:rsidRPr="00ED4BC4" w:rsidRDefault="000C5364" w:rsidP="00E0035F">
      <w:pPr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02C17119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percibiéndose inconsistencias que por su magnitud desnaturalicen la estructura misma del proceso con miras a una nulidad que invalide lo actuado, corresponde edificar el fallo de fondo, previas las siguientes: </w:t>
      </w:r>
    </w:p>
    <w:p w14:paraId="521C80FB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FF0000"/>
          <w:sz w:val="24"/>
          <w:szCs w:val="24"/>
          <w:bdr w:val="none" w:sz="0" w:space="0" w:color="auto" w:frame="1"/>
          <w:lang w:eastAsia="es-CO"/>
        </w:rPr>
        <w:t> </w:t>
      </w:r>
    </w:p>
    <w:p w14:paraId="2A8D002B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CONSIDERACIONES </w:t>
      </w:r>
    </w:p>
    <w:p w14:paraId="23973509" w14:textId="77777777" w:rsidR="001E5BF0" w:rsidRPr="000156CD" w:rsidRDefault="001E5BF0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4D5CDD8B" w14:textId="3A689E5D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1. PRESUPUESTOS PROCESALES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la demanda ejecutiva cumple con los requisitos formales exigidos en los Art. 82</w:t>
      </w:r>
      <w:r w:rsidR="007F309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84, 85, y 422 de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CGP, el Juzgado es competente para su conocimiento por la cuantía y domicilio de la parte demandada. Legitimación en la causa por activa y pasiva, y la acción ejercida. </w:t>
      </w:r>
    </w:p>
    <w:p w14:paraId="7EABF409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3840A5D" w14:textId="48AE9C02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 ANÁLISIS PROBATORIO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</w:t>
      </w:r>
      <w:r w:rsidR="00207CE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documento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allegado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 presente caso para el cobro coactivo,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6D4EF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título valor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aparece</w:t>
      </w:r>
      <w:r w:rsidR="006D4EF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otorgado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deudor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manera incondicional, cuya</w:t>
      </w:r>
      <w:r w:rsidR="001E5BF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suma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estipulada inicialmente </w:t>
      </w:r>
      <w:proofErr w:type="gramStart"/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fue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A5501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</w:t>
      </w:r>
      <w:proofErr w:type="gramEnd"/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$</w:t>
      </w:r>
      <w:r w:rsidR="00A5501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3.530.914</w:t>
      </w:r>
      <w:r w:rsidR="00CE1E1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</w:t>
      </w:r>
      <w:r w:rsidR="00CE1E17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</w:p>
    <w:p w14:paraId="3A6A6E10" w14:textId="77777777" w:rsidR="00A40D2E" w:rsidRPr="00A5501F" w:rsidRDefault="00A40D2E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7B8E3719" w14:textId="11091751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Además dicho título aducido como medio probatorio, cumple con los requisitos formales de ley y contiene</w:t>
      </w:r>
      <w:r w:rsidR="00A5501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una obligaci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ón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CLARA por que consta su elemento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subjetivo del acreedor y deudor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sabiéndose el derecho y la obligación correlativa con plena certeza de su</w:t>
      </w:r>
      <w:r w:rsidR="00582CD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titulares, así como el objeto de la prestación debida perfectamente individualizada; EXPRESA por que ha sid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 perfectamente determinada en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documento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="00A5501F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implícita, presunta o inequívoca y actualmente EXIGIBLE pues vencido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plazo para su pago ya no está sujeta a condición alguna y de los cuales surge para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="00DE02F9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obligaci</w:t>
      </w:r>
      <w:r w:rsidR="00DE02F9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nes pecuniarias que incumplió o no sufragó en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estipulado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 </w:t>
      </w:r>
    </w:p>
    <w:p w14:paraId="19E4A575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3AC3837" w14:textId="3D14AF9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Según lo informado por los Arts. 619 y 709 del Código de Comercio,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CE1E1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PAGAR</w:t>
      </w:r>
      <w:r w:rsidR="0089134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É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aportado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 la presente acción compulsiva,</w:t>
      </w:r>
      <w:r w:rsidR="00232235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B3D5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 presume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auténtico y no ha sido desvirtuado por ningún medio probatorio. </w:t>
      </w:r>
    </w:p>
    <w:p w14:paraId="30F59775" w14:textId="77777777" w:rsidR="00232235" w:rsidRPr="00CE1E17" w:rsidRDefault="00232235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58C0388C" w14:textId="781A5749" w:rsidR="0029035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Con fundamento en dicho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valor como base de recaudo ejecutivo, este Despacho lib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ró mandamiento de pago </w:t>
      </w:r>
      <w:r w:rsidR="00CE1E1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día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20 </w:t>
      </w:r>
      <w:r w:rsidR="00CE1E1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octubre </w:t>
      </w:r>
      <w:r w:rsidR="00CE1E1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202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="00CE1E1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cu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al fue notificado mediante aviso al demandad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el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día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13</w:t>
      </w:r>
      <w:r w:rsidR="00CE1E17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noviembre </w:t>
      </w:r>
      <w:r w:rsidR="007C7DB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202</w:t>
      </w:r>
      <w:r w:rsidR="00C1370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7C7DB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sin que se propusiera excepciones oportunamente, por tanto, es menester dictar auto interlocutorio atendiendo lo dispuesto en el art. 440 del C. G del P., que prevé.</w:t>
      </w:r>
    </w:p>
    <w:p w14:paraId="614632EA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D1C35F7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“…. Si el ejecutado no propone excepciones oportunamente, el juez ordenará, por medio de auto que no admite recurso, el remate y el avalúo de los bienes embargados y de los que posteriormente se embarguen, si fuere el caso, o seguir adelante la ejecución para el cumplimiento de las obligaciones determinadas en el mandamiento ejecutivo, practicar la liquidación del crédito y condenar en costas al ejecutado”. </w:t>
      </w:r>
    </w:p>
    <w:p w14:paraId="1E4F2158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 </w:t>
      </w:r>
    </w:p>
    <w:p w14:paraId="5CBEF3ED" w14:textId="18D30014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Dada su claridad y mandato imperativo, se ordenará seguir adelante la ejecución – ordenando la liquidación por separado de las obligaciones demandadas en contra de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l demandad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o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.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  </w:t>
      </w:r>
    </w:p>
    <w:p w14:paraId="24A0A577" w14:textId="77777777" w:rsidR="00B472BB" w:rsidRPr="000156CD" w:rsidRDefault="00B472BB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41F87BF4" w14:textId="7011122B" w:rsidR="000C5364" w:rsidRPr="000156CD" w:rsidRDefault="003E7F1C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condenará en costas al</w:t>
      </w:r>
      <w:r w:rsidR="00214E0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FE1036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C536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por los gastos ocasionados con el proceso a la parte accionante – siempre que estén comprobadas, de conformidad con lo dispuesto en el</w:t>
      </w:r>
      <w:r w:rsidR="000E396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artículo 361 del C. G. del P; </w:t>
      </w:r>
      <w:r w:rsidR="000C536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Agencias en Derecho se determinarán de acuerdo a las tarifas establecidas por el Consejo Superior de la Judicatura, Sala Administrativa en el Acuerdo 10554 de 2016. </w:t>
      </w:r>
    </w:p>
    <w:p w14:paraId="571225B5" w14:textId="5E36AC39" w:rsidR="00B8624D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E3D6A4A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DECISIÓN:</w:t>
      </w:r>
    </w:p>
    <w:p w14:paraId="45239B68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6C38F7F" w14:textId="7AE2883C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mérito de lo expuesto, el JUZGADO PRIMERO PROMISCUO MUNICIPAL DE EL TAMBO, CAUCA, administrando justicia en nombre de la República y por autoridad de la Ley,  </w:t>
      </w:r>
    </w:p>
    <w:p w14:paraId="7764F319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RESUELVE: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CEEF81" w14:textId="77777777" w:rsidR="00B472BB" w:rsidRPr="000156CD" w:rsidRDefault="00B472BB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BC71794" w14:textId="5CF306D4" w:rsidR="000C5364" w:rsidRPr="00DB025B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PRIMERO: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 ORDENAR SEGUIR ADELANTE LA EJECUCIÓN en contra de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JULIÁN HURTADO PAJOY</w:t>
      </w:r>
      <w:r w:rsidR="00DB025B" w:rsidRPr="00DB025B">
        <w:rPr>
          <w:rFonts w:ascii="Comic Sans MS" w:hAnsi="Comic Sans MS"/>
          <w:sz w:val="24"/>
          <w:szCs w:val="24"/>
        </w:rPr>
        <w:t xml:space="preserve">, identificado con cédula de ciudadanía No. </w:t>
      </w:r>
      <w:r w:rsidR="00834025">
        <w:rPr>
          <w:rFonts w:ascii="Comic Sans MS" w:hAnsi="Comic Sans MS"/>
          <w:sz w:val="24"/>
          <w:szCs w:val="24"/>
        </w:rPr>
        <w:t>76.237.064</w:t>
      </w:r>
      <w:r w:rsidR="00DB025B" w:rsidRPr="00DB025B">
        <w:rPr>
          <w:rFonts w:ascii="Comic Sans MS" w:hAnsi="Comic Sans MS"/>
          <w:sz w:val="24"/>
          <w:szCs w:val="24"/>
        </w:rPr>
        <w:t xml:space="preserve">, </w:t>
      </w:r>
      <w:r w:rsidRP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tal como se ordenó e</w:t>
      </w:r>
      <w:r w:rsidR="00C26E2B" w:rsidRP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 el mandamiento ejecutivo de</w:t>
      </w:r>
      <w:r w:rsidR="000223AC" w:rsidRP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l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20</w:t>
      </w:r>
      <w:r w:rsid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223AC" w:rsidRP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gramStart"/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octubre </w:t>
      </w:r>
      <w:r w:rsidR="00056F95" w:rsidRP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223AC" w:rsidRP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</w:t>
      </w:r>
      <w:proofErr w:type="gramEnd"/>
      <w:r w:rsidR="000223AC" w:rsidRP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202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="000223AC" w:rsidRP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. </w:t>
      </w:r>
      <w:r w:rsidRPr="00DB025B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1FE08260" w14:textId="77777777" w:rsidR="000C5364" w:rsidRPr="000156CD" w:rsidRDefault="000C5364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2F66F3A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SEGUNDO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</w:t>
      </w: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LIQUÍDESE, 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crédito conforme a las reglas previstas en el Art. 446 del C.G. del Proceso. </w:t>
      </w:r>
    </w:p>
    <w:p w14:paraId="4315A916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3104807F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TERCERO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CONDENASE en costas a la parte ejecutada con ocasión del presente proceso, de conformidad con lo dispuesto en el artículo 361 del C. G. del Proceso. </w:t>
      </w:r>
    </w:p>
    <w:p w14:paraId="14C247E7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4D327F" w14:textId="7CF1BE40" w:rsidR="00333BDA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estima el monto de las AGENCIAS EN DERECHO a favor de la parte demandante, en la suma de $</w:t>
      </w:r>
      <w:r w:rsidR="003528A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83402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3</w:t>
      </w:r>
      <w:r w:rsidR="00056F9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50</w:t>
      </w:r>
      <w:r w:rsidR="00582CD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.000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valor que debe ser incluido en la liquidación que presenten las partes conforme lo ordena la Ley (Acuerdo 10554 de 2016 de la Sala Administrativa del Consejo Superior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la Judicatura.</w:t>
      </w:r>
    </w:p>
    <w:p w14:paraId="38971A37" w14:textId="77777777" w:rsidR="00333BDA" w:rsidRPr="000156CD" w:rsidRDefault="00333BDA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2131E4F8" w14:textId="5109CF44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eastAsia="Tahoma" w:hAnsi="Comic Sans MS" w:cs="Tahoma"/>
          <w:b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 xml:space="preserve">NOTIFÍQUESE Y CÚMPLASE </w:t>
      </w:r>
    </w:p>
    <w:p w14:paraId="187BEB29" w14:textId="77777777" w:rsidR="00173B5F" w:rsidRPr="000156CD" w:rsidRDefault="00173B5F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CO"/>
        </w:rPr>
      </w:pPr>
      <w:r w:rsidRPr="000156CD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78D55F7" wp14:editId="6427C0A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6C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  <w:r w:rsidRPr="000156CD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4F9514B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516E47A2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>ANA CECILIA VARGAS CHILITO</w:t>
      </w:r>
    </w:p>
    <w:p w14:paraId="0EBEEE9E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>JUEZ</w:t>
      </w:r>
    </w:p>
    <w:p w14:paraId="4DD4D1EE" w14:textId="77777777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p w14:paraId="78866994" w14:textId="77777777" w:rsidR="00173B5F" w:rsidRPr="00A41D5F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sectPr w:rsidR="00173B5F" w:rsidRPr="00A41D5F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DBBB" w14:textId="77777777" w:rsidR="00C11AE8" w:rsidRDefault="00C11AE8" w:rsidP="000D728F">
      <w:pPr>
        <w:spacing w:after="0" w:line="240" w:lineRule="auto"/>
      </w:pPr>
      <w:r>
        <w:separator/>
      </w:r>
    </w:p>
  </w:endnote>
  <w:endnote w:type="continuationSeparator" w:id="0">
    <w:p w14:paraId="5EE99D19" w14:textId="77777777" w:rsidR="00C11AE8" w:rsidRDefault="00C11AE8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BDB90" w14:textId="77777777" w:rsidR="00C11AE8" w:rsidRDefault="00C11AE8" w:rsidP="000D728F">
      <w:pPr>
        <w:spacing w:after="0" w:line="240" w:lineRule="auto"/>
      </w:pPr>
      <w:r>
        <w:separator/>
      </w:r>
    </w:p>
  </w:footnote>
  <w:footnote w:type="continuationSeparator" w:id="0">
    <w:p w14:paraId="5EBEF676" w14:textId="77777777" w:rsidR="00C11AE8" w:rsidRDefault="00C11AE8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19"/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56CD"/>
    <w:rsid w:val="00016976"/>
    <w:rsid w:val="00020C38"/>
    <w:rsid w:val="000223AC"/>
    <w:rsid w:val="000314BE"/>
    <w:rsid w:val="00031DE5"/>
    <w:rsid w:val="00035204"/>
    <w:rsid w:val="0004228B"/>
    <w:rsid w:val="000430CE"/>
    <w:rsid w:val="000438F6"/>
    <w:rsid w:val="000468A6"/>
    <w:rsid w:val="000503DF"/>
    <w:rsid w:val="00056CC5"/>
    <w:rsid w:val="00056F95"/>
    <w:rsid w:val="00063F9E"/>
    <w:rsid w:val="00066778"/>
    <w:rsid w:val="0008364F"/>
    <w:rsid w:val="0009189C"/>
    <w:rsid w:val="00093D0F"/>
    <w:rsid w:val="000B7D5C"/>
    <w:rsid w:val="000C2B59"/>
    <w:rsid w:val="000C45C4"/>
    <w:rsid w:val="000C5364"/>
    <w:rsid w:val="000D0B65"/>
    <w:rsid w:val="000D1353"/>
    <w:rsid w:val="000D5F07"/>
    <w:rsid w:val="000D728F"/>
    <w:rsid w:val="000E0ECE"/>
    <w:rsid w:val="000E396B"/>
    <w:rsid w:val="000F2C33"/>
    <w:rsid w:val="000F4456"/>
    <w:rsid w:val="0010086F"/>
    <w:rsid w:val="00102080"/>
    <w:rsid w:val="00110293"/>
    <w:rsid w:val="00117267"/>
    <w:rsid w:val="00117A47"/>
    <w:rsid w:val="00131B09"/>
    <w:rsid w:val="00150B4A"/>
    <w:rsid w:val="00155FC8"/>
    <w:rsid w:val="00162C72"/>
    <w:rsid w:val="00164C6C"/>
    <w:rsid w:val="001679AE"/>
    <w:rsid w:val="00173B5F"/>
    <w:rsid w:val="00185004"/>
    <w:rsid w:val="00193C8D"/>
    <w:rsid w:val="00195509"/>
    <w:rsid w:val="001A5BC7"/>
    <w:rsid w:val="001B34C3"/>
    <w:rsid w:val="001C2320"/>
    <w:rsid w:val="001D0C10"/>
    <w:rsid w:val="001D18CE"/>
    <w:rsid w:val="001D4D54"/>
    <w:rsid w:val="001D7C68"/>
    <w:rsid w:val="001E35EF"/>
    <w:rsid w:val="001E3949"/>
    <w:rsid w:val="001E5A71"/>
    <w:rsid w:val="001E5BF0"/>
    <w:rsid w:val="001F2F70"/>
    <w:rsid w:val="001F52D8"/>
    <w:rsid w:val="001F7142"/>
    <w:rsid w:val="00200658"/>
    <w:rsid w:val="00207CE6"/>
    <w:rsid w:val="00214A0C"/>
    <w:rsid w:val="00214E0B"/>
    <w:rsid w:val="00217786"/>
    <w:rsid w:val="00231788"/>
    <w:rsid w:val="00232235"/>
    <w:rsid w:val="0023640D"/>
    <w:rsid w:val="00241D3F"/>
    <w:rsid w:val="002677AF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C039A"/>
    <w:rsid w:val="002D5733"/>
    <w:rsid w:val="002D73AD"/>
    <w:rsid w:val="002E4F93"/>
    <w:rsid w:val="002F09C0"/>
    <w:rsid w:val="002F1BF4"/>
    <w:rsid w:val="002F2A2E"/>
    <w:rsid w:val="002F657C"/>
    <w:rsid w:val="002F73EC"/>
    <w:rsid w:val="00301487"/>
    <w:rsid w:val="00305AF8"/>
    <w:rsid w:val="00306258"/>
    <w:rsid w:val="003115C6"/>
    <w:rsid w:val="00311AB1"/>
    <w:rsid w:val="00315B4E"/>
    <w:rsid w:val="00326622"/>
    <w:rsid w:val="003273E3"/>
    <w:rsid w:val="003327AE"/>
    <w:rsid w:val="00333BDA"/>
    <w:rsid w:val="00340FE6"/>
    <w:rsid w:val="00345D22"/>
    <w:rsid w:val="00345D29"/>
    <w:rsid w:val="003528A0"/>
    <w:rsid w:val="00355FB7"/>
    <w:rsid w:val="00366AEC"/>
    <w:rsid w:val="00373BB0"/>
    <w:rsid w:val="003810B7"/>
    <w:rsid w:val="003A1AB1"/>
    <w:rsid w:val="003A3313"/>
    <w:rsid w:val="003A7122"/>
    <w:rsid w:val="003C28F4"/>
    <w:rsid w:val="003D09AC"/>
    <w:rsid w:val="003E16DB"/>
    <w:rsid w:val="003E19D6"/>
    <w:rsid w:val="003E7F1C"/>
    <w:rsid w:val="003F5DAB"/>
    <w:rsid w:val="0040354F"/>
    <w:rsid w:val="00413989"/>
    <w:rsid w:val="004216A2"/>
    <w:rsid w:val="00422731"/>
    <w:rsid w:val="0043122C"/>
    <w:rsid w:val="0043257D"/>
    <w:rsid w:val="00443BD5"/>
    <w:rsid w:val="00447A35"/>
    <w:rsid w:val="00460778"/>
    <w:rsid w:val="00464EAB"/>
    <w:rsid w:val="004827DF"/>
    <w:rsid w:val="00483DDB"/>
    <w:rsid w:val="00491A73"/>
    <w:rsid w:val="00495B40"/>
    <w:rsid w:val="004A1FE8"/>
    <w:rsid w:val="004A4B03"/>
    <w:rsid w:val="004B3189"/>
    <w:rsid w:val="004B5B89"/>
    <w:rsid w:val="004C04C3"/>
    <w:rsid w:val="004C47CD"/>
    <w:rsid w:val="004C7CD9"/>
    <w:rsid w:val="004D3B25"/>
    <w:rsid w:val="004E1C78"/>
    <w:rsid w:val="004E2991"/>
    <w:rsid w:val="004F73E3"/>
    <w:rsid w:val="00502FD0"/>
    <w:rsid w:val="00504D9D"/>
    <w:rsid w:val="00516D32"/>
    <w:rsid w:val="0051797E"/>
    <w:rsid w:val="00522624"/>
    <w:rsid w:val="00525269"/>
    <w:rsid w:val="005359D6"/>
    <w:rsid w:val="00536531"/>
    <w:rsid w:val="005413E8"/>
    <w:rsid w:val="00542606"/>
    <w:rsid w:val="00552BF6"/>
    <w:rsid w:val="00562175"/>
    <w:rsid w:val="00562AA7"/>
    <w:rsid w:val="00576E6E"/>
    <w:rsid w:val="00582CDD"/>
    <w:rsid w:val="0058762C"/>
    <w:rsid w:val="00594ED0"/>
    <w:rsid w:val="00595936"/>
    <w:rsid w:val="00595ACD"/>
    <w:rsid w:val="00597462"/>
    <w:rsid w:val="005A1D54"/>
    <w:rsid w:val="005A787B"/>
    <w:rsid w:val="005B0E14"/>
    <w:rsid w:val="005C50C6"/>
    <w:rsid w:val="005C6C90"/>
    <w:rsid w:val="005D71E1"/>
    <w:rsid w:val="005E3684"/>
    <w:rsid w:val="005E4B77"/>
    <w:rsid w:val="005E4C98"/>
    <w:rsid w:val="005E6FF9"/>
    <w:rsid w:val="005F6276"/>
    <w:rsid w:val="00603001"/>
    <w:rsid w:val="00603195"/>
    <w:rsid w:val="006067CB"/>
    <w:rsid w:val="00616A97"/>
    <w:rsid w:val="00620123"/>
    <w:rsid w:val="00626E4B"/>
    <w:rsid w:val="006309CB"/>
    <w:rsid w:val="00631361"/>
    <w:rsid w:val="0064212C"/>
    <w:rsid w:val="00643F88"/>
    <w:rsid w:val="0064508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A7DA4"/>
    <w:rsid w:val="006B0C33"/>
    <w:rsid w:val="006B5AE7"/>
    <w:rsid w:val="006B5D8B"/>
    <w:rsid w:val="006B6B66"/>
    <w:rsid w:val="006B7B13"/>
    <w:rsid w:val="006C12C3"/>
    <w:rsid w:val="006C4530"/>
    <w:rsid w:val="006C7CAC"/>
    <w:rsid w:val="006D24B0"/>
    <w:rsid w:val="006D4EF2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B5846"/>
    <w:rsid w:val="007C4810"/>
    <w:rsid w:val="007C7DB4"/>
    <w:rsid w:val="007D02B3"/>
    <w:rsid w:val="007D6CAF"/>
    <w:rsid w:val="007E0170"/>
    <w:rsid w:val="007E3525"/>
    <w:rsid w:val="007E4B5E"/>
    <w:rsid w:val="007E5B2C"/>
    <w:rsid w:val="007E74F3"/>
    <w:rsid w:val="007F3091"/>
    <w:rsid w:val="0080024F"/>
    <w:rsid w:val="00802866"/>
    <w:rsid w:val="008107E4"/>
    <w:rsid w:val="008159C3"/>
    <w:rsid w:val="00821DB4"/>
    <w:rsid w:val="00830857"/>
    <w:rsid w:val="00834025"/>
    <w:rsid w:val="0084611C"/>
    <w:rsid w:val="00863397"/>
    <w:rsid w:val="00866F31"/>
    <w:rsid w:val="00886718"/>
    <w:rsid w:val="0089096D"/>
    <w:rsid w:val="00891141"/>
    <w:rsid w:val="0089134E"/>
    <w:rsid w:val="008B0BAE"/>
    <w:rsid w:val="008B5DE8"/>
    <w:rsid w:val="008B6132"/>
    <w:rsid w:val="008B7211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0F8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80F0E"/>
    <w:rsid w:val="00991481"/>
    <w:rsid w:val="009917A5"/>
    <w:rsid w:val="009949D4"/>
    <w:rsid w:val="009A5487"/>
    <w:rsid w:val="009B052B"/>
    <w:rsid w:val="009B6045"/>
    <w:rsid w:val="009C0E3A"/>
    <w:rsid w:val="009C68DE"/>
    <w:rsid w:val="009D588A"/>
    <w:rsid w:val="009E0CAA"/>
    <w:rsid w:val="009E169E"/>
    <w:rsid w:val="009F03D8"/>
    <w:rsid w:val="009F7EA5"/>
    <w:rsid w:val="00A0317C"/>
    <w:rsid w:val="00A134FE"/>
    <w:rsid w:val="00A14621"/>
    <w:rsid w:val="00A26A14"/>
    <w:rsid w:val="00A26CE6"/>
    <w:rsid w:val="00A32DA1"/>
    <w:rsid w:val="00A40D2E"/>
    <w:rsid w:val="00A41D5F"/>
    <w:rsid w:val="00A46229"/>
    <w:rsid w:val="00A5501F"/>
    <w:rsid w:val="00A61550"/>
    <w:rsid w:val="00A62C87"/>
    <w:rsid w:val="00A70C75"/>
    <w:rsid w:val="00A8366A"/>
    <w:rsid w:val="00A86263"/>
    <w:rsid w:val="00A96DAA"/>
    <w:rsid w:val="00AB2814"/>
    <w:rsid w:val="00AB318E"/>
    <w:rsid w:val="00AB5A12"/>
    <w:rsid w:val="00AC16A3"/>
    <w:rsid w:val="00AC29D7"/>
    <w:rsid w:val="00AC5B19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34F8"/>
    <w:rsid w:val="00B20E83"/>
    <w:rsid w:val="00B23E8F"/>
    <w:rsid w:val="00B31355"/>
    <w:rsid w:val="00B327A3"/>
    <w:rsid w:val="00B32FD0"/>
    <w:rsid w:val="00B44E62"/>
    <w:rsid w:val="00B472BB"/>
    <w:rsid w:val="00B51B98"/>
    <w:rsid w:val="00B53B13"/>
    <w:rsid w:val="00B55B0B"/>
    <w:rsid w:val="00B6099C"/>
    <w:rsid w:val="00B632D6"/>
    <w:rsid w:val="00B64828"/>
    <w:rsid w:val="00B82ABA"/>
    <w:rsid w:val="00B845CF"/>
    <w:rsid w:val="00B84EA5"/>
    <w:rsid w:val="00B8624D"/>
    <w:rsid w:val="00B91A69"/>
    <w:rsid w:val="00B92B03"/>
    <w:rsid w:val="00B97D44"/>
    <w:rsid w:val="00BA6671"/>
    <w:rsid w:val="00BC0F71"/>
    <w:rsid w:val="00BC5E7B"/>
    <w:rsid w:val="00BE662C"/>
    <w:rsid w:val="00BF0131"/>
    <w:rsid w:val="00BF380C"/>
    <w:rsid w:val="00BF6E12"/>
    <w:rsid w:val="00C05673"/>
    <w:rsid w:val="00C11AE8"/>
    <w:rsid w:val="00C136A6"/>
    <w:rsid w:val="00C13706"/>
    <w:rsid w:val="00C139A7"/>
    <w:rsid w:val="00C152B5"/>
    <w:rsid w:val="00C26A9A"/>
    <w:rsid w:val="00C26E2B"/>
    <w:rsid w:val="00C46435"/>
    <w:rsid w:val="00C472F1"/>
    <w:rsid w:val="00C5578F"/>
    <w:rsid w:val="00C571AD"/>
    <w:rsid w:val="00C57B8D"/>
    <w:rsid w:val="00C66DB1"/>
    <w:rsid w:val="00C77746"/>
    <w:rsid w:val="00C81C0C"/>
    <w:rsid w:val="00C81E8B"/>
    <w:rsid w:val="00C9059E"/>
    <w:rsid w:val="00C913E1"/>
    <w:rsid w:val="00C9347E"/>
    <w:rsid w:val="00CA4D50"/>
    <w:rsid w:val="00CA6634"/>
    <w:rsid w:val="00CC1068"/>
    <w:rsid w:val="00CC6BC3"/>
    <w:rsid w:val="00CD24B2"/>
    <w:rsid w:val="00CD2D0B"/>
    <w:rsid w:val="00CD3AB7"/>
    <w:rsid w:val="00CD521F"/>
    <w:rsid w:val="00CE1E17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BF9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A57CF"/>
    <w:rsid w:val="00DB025B"/>
    <w:rsid w:val="00DC3DF6"/>
    <w:rsid w:val="00DC6783"/>
    <w:rsid w:val="00DD4D2A"/>
    <w:rsid w:val="00DD6C0C"/>
    <w:rsid w:val="00DE02F9"/>
    <w:rsid w:val="00DE05E8"/>
    <w:rsid w:val="00E0035F"/>
    <w:rsid w:val="00E20773"/>
    <w:rsid w:val="00E22666"/>
    <w:rsid w:val="00E3574A"/>
    <w:rsid w:val="00E35E0A"/>
    <w:rsid w:val="00E36F06"/>
    <w:rsid w:val="00E47196"/>
    <w:rsid w:val="00E50671"/>
    <w:rsid w:val="00E8642B"/>
    <w:rsid w:val="00E91A97"/>
    <w:rsid w:val="00EA08A8"/>
    <w:rsid w:val="00EA1C39"/>
    <w:rsid w:val="00EA6C57"/>
    <w:rsid w:val="00EA6D65"/>
    <w:rsid w:val="00EB063A"/>
    <w:rsid w:val="00EC5B05"/>
    <w:rsid w:val="00ED4BC4"/>
    <w:rsid w:val="00EE4284"/>
    <w:rsid w:val="00F02C71"/>
    <w:rsid w:val="00F0377B"/>
    <w:rsid w:val="00F04DAC"/>
    <w:rsid w:val="00F07822"/>
    <w:rsid w:val="00F1181A"/>
    <w:rsid w:val="00F2178B"/>
    <w:rsid w:val="00F23ED0"/>
    <w:rsid w:val="00F3112E"/>
    <w:rsid w:val="00F547CC"/>
    <w:rsid w:val="00F7584A"/>
    <w:rsid w:val="00F7605D"/>
    <w:rsid w:val="00F8278C"/>
    <w:rsid w:val="00F83A21"/>
    <w:rsid w:val="00F84D54"/>
    <w:rsid w:val="00F9293A"/>
    <w:rsid w:val="00FA226F"/>
    <w:rsid w:val="00FA5A5D"/>
    <w:rsid w:val="00FA7BDB"/>
    <w:rsid w:val="00FB212F"/>
    <w:rsid w:val="00FB3458"/>
    <w:rsid w:val="00FB3D5E"/>
    <w:rsid w:val="00FB4F9D"/>
    <w:rsid w:val="00FB5589"/>
    <w:rsid w:val="00FB79BF"/>
    <w:rsid w:val="00FC0C06"/>
    <w:rsid w:val="00FC6B29"/>
    <w:rsid w:val="00FE1036"/>
    <w:rsid w:val="00FF63F5"/>
    <w:rsid w:val="3BE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51A"/>
  <w15:docId w15:val="{2E27461C-A355-4405-94E6-30E0E395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  <w:style w:type="paragraph" w:customStyle="1" w:styleId="paragraph">
    <w:name w:val="paragraph"/>
    <w:basedOn w:val="Normal"/>
    <w:rsid w:val="00B8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82ABA"/>
  </w:style>
  <w:style w:type="character" w:customStyle="1" w:styleId="eop">
    <w:name w:val="eop"/>
    <w:basedOn w:val="Fuentedeprrafopredeter"/>
    <w:rsid w:val="00B8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00C4-5F40-4A5E-B623-4F4E70E8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6210</Characters>
  <Application>Microsoft Office Word</Application>
  <DocSecurity>0</DocSecurity>
  <Lines>51</Lines>
  <Paragraphs>14</Paragraphs>
  <ScaleCrop>false</ScaleCrop>
  <Company>HP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andrés felipe lópez</cp:lastModifiedBy>
  <cp:revision>7</cp:revision>
  <cp:lastPrinted>2020-07-28T22:50:00Z</cp:lastPrinted>
  <dcterms:created xsi:type="dcterms:W3CDTF">2022-12-12T20:23:00Z</dcterms:created>
  <dcterms:modified xsi:type="dcterms:W3CDTF">2022-12-14T11:59:00Z</dcterms:modified>
</cp:coreProperties>
</file>