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EEB6" w14:textId="77777777" w:rsidR="003528A0" w:rsidRPr="00A41D5F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0156CD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0156CD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0156CD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0156CD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0156CD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316DB87C" w:rsidR="003528A0" w:rsidRPr="000156CD" w:rsidRDefault="00F8543E" w:rsidP="00E0035F">
      <w:pPr>
        <w:spacing w:line="276" w:lineRule="auto"/>
        <w:ind w:right="74"/>
        <w:jc w:val="center"/>
        <w:rPr>
          <w:rFonts w:ascii="Comic Sans MS" w:eastAsia="Segoe UI" w:hAnsi="Comic Sans MS" w:cs="Segoe UI"/>
          <w:sz w:val="24"/>
          <w:szCs w:val="24"/>
        </w:rPr>
      </w:pPr>
      <w:r w:rsidRPr="00F8543E">
        <w:rPr>
          <w:rFonts w:ascii="Comic Sans MS" w:hAnsi="Comic Sans MS"/>
          <w:b/>
          <w:bCs/>
          <w:sz w:val="24"/>
          <w:szCs w:val="24"/>
        </w:rPr>
        <w:t>Trece (13)</w:t>
      </w:r>
      <w:bookmarkStart w:id="0" w:name="_GoBack"/>
      <w:bookmarkEnd w:id="0"/>
      <w:r w:rsidR="003528A0" w:rsidRPr="000156CD">
        <w:rPr>
          <w:rFonts w:ascii="Comic Sans MS" w:hAnsi="Comic Sans MS"/>
          <w:b/>
          <w:sz w:val="24"/>
          <w:szCs w:val="24"/>
        </w:rPr>
        <w:t xml:space="preserve"> de </w:t>
      </w:r>
      <w:r w:rsidR="00357F6E">
        <w:rPr>
          <w:rFonts w:ascii="Comic Sans MS" w:hAnsi="Comic Sans MS"/>
          <w:b/>
          <w:sz w:val="24"/>
          <w:szCs w:val="24"/>
        </w:rPr>
        <w:t>diciembre</w:t>
      </w:r>
      <w:r w:rsidR="00371094">
        <w:rPr>
          <w:rFonts w:ascii="Comic Sans MS" w:hAnsi="Comic Sans MS"/>
          <w:b/>
          <w:sz w:val="24"/>
          <w:szCs w:val="24"/>
        </w:rPr>
        <w:t xml:space="preserve"> </w:t>
      </w:r>
      <w:r w:rsidR="00DA033E" w:rsidRPr="000156CD">
        <w:rPr>
          <w:rFonts w:ascii="Comic Sans MS" w:hAnsi="Comic Sans MS"/>
          <w:b/>
          <w:sz w:val="24"/>
          <w:szCs w:val="24"/>
        </w:rPr>
        <w:t>d</w:t>
      </w:r>
      <w:r w:rsidR="003528A0" w:rsidRPr="000156CD">
        <w:rPr>
          <w:rFonts w:ascii="Comic Sans MS" w:hAnsi="Comic Sans MS"/>
          <w:b/>
          <w:sz w:val="24"/>
          <w:szCs w:val="24"/>
        </w:rPr>
        <w:t>e dos</w:t>
      </w:r>
      <w:r w:rsidR="00371094">
        <w:rPr>
          <w:rFonts w:ascii="Comic Sans MS" w:hAnsi="Comic Sans MS"/>
          <w:b/>
          <w:sz w:val="24"/>
          <w:szCs w:val="24"/>
        </w:rPr>
        <w:t xml:space="preserve"> mil </w:t>
      </w:r>
      <w:r w:rsidR="003528A0" w:rsidRPr="000156CD">
        <w:rPr>
          <w:rFonts w:ascii="Comic Sans MS" w:hAnsi="Comic Sans MS"/>
          <w:b/>
          <w:sz w:val="24"/>
          <w:szCs w:val="24"/>
        </w:rPr>
        <w:t>veintidós (2022)</w:t>
      </w:r>
      <w:r w:rsidR="003528A0" w:rsidRPr="000156CD">
        <w:rPr>
          <w:rFonts w:ascii="Comic Sans MS" w:hAnsi="Comic Sans MS"/>
          <w:sz w:val="24"/>
          <w:szCs w:val="24"/>
        </w:rPr>
        <w:t xml:space="preserve"> </w:t>
      </w:r>
      <w:r w:rsidR="003528A0" w:rsidRPr="000156CD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319544E9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 </w:t>
      </w:r>
      <w:r w:rsidRPr="000156CD">
        <w:rPr>
          <w:rFonts w:ascii="Comic Sans MS" w:hAnsi="Comic Sans MS"/>
          <w:sz w:val="24"/>
          <w:szCs w:val="24"/>
        </w:rPr>
        <w:t xml:space="preserve"> </w:t>
      </w:r>
      <w:r w:rsidRPr="000156CD">
        <w:rPr>
          <w:rFonts w:ascii="Comic Sans MS" w:eastAsia="Segoe UI" w:hAnsi="Comic Sans MS" w:cs="Segoe UI"/>
          <w:sz w:val="24"/>
          <w:szCs w:val="24"/>
        </w:rPr>
        <w:t xml:space="preserve"> </w:t>
      </w:r>
      <w:r w:rsidRPr="000156CD">
        <w:rPr>
          <w:rFonts w:ascii="Comic Sans MS" w:hAnsi="Comic Sans MS"/>
          <w:b/>
          <w:sz w:val="24"/>
          <w:szCs w:val="24"/>
        </w:rPr>
        <w:t xml:space="preserve">Auto:          </w:t>
      </w:r>
      <w:r w:rsidRPr="000156CD">
        <w:rPr>
          <w:rFonts w:ascii="Comic Sans MS" w:hAnsi="Comic Sans MS"/>
          <w:b/>
          <w:sz w:val="24"/>
          <w:szCs w:val="24"/>
        </w:rPr>
        <w:tab/>
      </w:r>
      <w:r w:rsidR="00371094">
        <w:rPr>
          <w:rFonts w:ascii="Comic Sans MS" w:hAnsi="Comic Sans MS"/>
          <w:b/>
          <w:sz w:val="24"/>
          <w:szCs w:val="24"/>
        </w:rPr>
        <w:t>N</w:t>
      </w:r>
      <w:r w:rsidRPr="000156CD">
        <w:rPr>
          <w:rFonts w:ascii="Comic Sans MS" w:hAnsi="Comic Sans MS"/>
          <w:b/>
          <w:sz w:val="24"/>
          <w:szCs w:val="24"/>
        </w:rPr>
        <w:t>o.</w:t>
      </w:r>
      <w:r w:rsidR="00371094">
        <w:rPr>
          <w:rFonts w:ascii="Comic Sans MS" w:hAnsi="Comic Sans MS"/>
          <w:b/>
          <w:sz w:val="24"/>
          <w:szCs w:val="24"/>
        </w:rPr>
        <w:t xml:space="preserve"> </w:t>
      </w:r>
      <w:r w:rsidR="00577069">
        <w:rPr>
          <w:rFonts w:ascii="Comic Sans MS" w:hAnsi="Comic Sans MS"/>
          <w:b/>
          <w:sz w:val="24"/>
          <w:szCs w:val="24"/>
        </w:rPr>
        <w:t>8</w:t>
      </w:r>
      <w:r w:rsidR="00357F6E">
        <w:rPr>
          <w:rFonts w:ascii="Comic Sans MS" w:hAnsi="Comic Sans MS"/>
          <w:b/>
          <w:sz w:val="24"/>
          <w:szCs w:val="24"/>
        </w:rPr>
        <w:t>57</w:t>
      </w:r>
      <w:r w:rsidR="008B0BAE" w:rsidRPr="000156CD">
        <w:rPr>
          <w:rFonts w:ascii="Comic Sans MS" w:hAnsi="Comic Sans MS"/>
          <w:b/>
          <w:sz w:val="24"/>
          <w:szCs w:val="24"/>
        </w:rPr>
        <w:t xml:space="preserve"> </w:t>
      </w:r>
      <w:r w:rsidRPr="000156CD">
        <w:rPr>
          <w:rFonts w:ascii="Comic Sans MS" w:hAnsi="Comic Sans MS"/>
          <w:b/>
          <w:sz w:val="24"/>
          <w:szCs w:val="24"/>
        </w:rPr>
        <w:t xml:space="preserve">   </w:t>
      </w:r>
      <w:r w:rsidRPr="000156CD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p w14:paraId="6AF78D81" w14:textId="070F8FCD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Radicación:   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0156CD">
        <w:rPr>
          <w:rFonts w:ascii="Comic Sans MS" w:hAnsi="Comic Sans MS"/>
          <w:b/>
          <w:sz w:val="24"/>
          <w:szCs w:val="24"/>
        </w:rPr>
        <w:t>2</w:t>
      </w:r>
      <w:r w:rsidR="00DF5CB5">
        <w:rPr>
          <w:rFonts w:ascii="Comic Sans MS" w:hAnsi="Comic Sans MS"/>
          <w:b/>
          <w:sz w:val="24"/>
          <w:szCs w:val="24"/>
        </w:rPr>
        <w:t>0</w:t>
      </w:r>
      <w:r w:rsidR="00BA1368">
        <w:rPr>
          <w:rFonts w:ascii="Comic Sans MS" w:hAnsi="Comic Sans MS"/>
          <w:b/>
          <w:sz w:val="24"/>
          <w:szCs w:val="24"/>
        </w:rPr>
        <w:t>2</w:t>
      </w:r>
      <w:r w:rsidR="00164989">
        <w:rPr>
          <w:rFonts w:ascii="Comic Sans MS" w:hAnsi="Comic Sans MS"/>
          <w:b/>
          <w:sz w:val="24"/>
          <w:szCs w:val="24"/>
        </w:rPr>
        <w:t>1</w:t>
      </w:r>
      <w:r w:rsidR="00DF5CB5">
        <w:rPr>
          <w:rFonts w:ascii="Comic Sans MS" w:hAnsi="Comic Sans MS"/>
          <w:b/>
          <w:sz w:val="24"/>
          <w:szCs w:val="24"/>
        </w:rPr>
        <w:t>-00</w:t>
      </w:r>
      <w:r w:rsidR="00164989">
        <w:rPr>
          <w:rFonts w:ascii="Comic Sans MS" w:hAnsi="Comic Sans MS"/>
          <w:b/>
          <w:sz w:val="24"/>
          <w:szCs w:val="24"/>
        </w:rPr>
        <w:t>169</w:t>
      </w:r>
      <w:r w:rsidR="00BA1368">
        <w:rPr>
          <w:rFonts w:ascii="Comic Sans MS" w:hAnsi="Comic Sans MS"/>
          <w:b/>
          <w:sz w:val="24"/>
          <w:szCs w:val="24"/>
        </w:rPr>
        <w:t>-00</w:t>
      </w:r>
      <w:r w:rsidRPr="000156CD">
        <w:rPr>
          <w:rFonts w:ascii="Comic Sans MS" w:hAnsi="Comic Sans MS"/>
          <w:b/>
          <w:sz w:val="24"/>
          <w:szCs w:val="24"/>
        </w:rPr>
        <w:t xml:space="preserve">  </w:t>
      </w:r>
      <w:r w:rsidRPr="000156CD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Proceso:        </w:t>
      </w:r>
      <w:r w:rsidRPr="000156CD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0156CD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Demandante:   </w:t>
      </w:r>
      <w:r w:rsidRPr="000156CD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27D158EB" w:rsidR="003528A0" w:rsidRPr="000156CD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0156CD">
        <w:rPr>
          <w:rFonts w:ascii="Comic Sans MS" w:hAnsi="Comic Sans MS"/>
          <w:b/>
          <w:sz w:val="24"/>
          <w:szCs w:val="24"/>
        </w:rPr>
        <w:tab/>
      </w:r>
      <w:bookmarkStart w:id="1" w:name="_Hlk104202891"/>
      <w:r w:rsidR="00164989">
        <w:rPr>
          <w:rFonts w:ascii="Comic Sans MS" w:hAnsi="Comic Sans MS"/>
          <w:b/>
          <w:sz w:val="24"/>
          <w:szCs w:val="24"/>
        </w:rPr>
        <w:t xml:space="preserve">SERAFIN LUCIO </w:t>
      </w:r>
      <w:r w:rsidR="00265AAE">
        <w:rPr>
          <w:rFonts w:ascii="Comic Sans MS" w:hAnsi="Comic Sans MS"/>
          <w:b/>
          <w:sz w:val="24"/>
          <w:szCs w:val="24"/>
        </w:rPr>
        <w:t>COAJI</w:t>
      </w:r>
      <w:r w:rsidR="00164989">
        <w:rPr>
          <w:rFonts w:ascii="Comic Sans MS" w:hAnsi="Comic Sans MS"/>
          <w:b/>
          <w:sz w:val="24"/>
          <w:szCs w:val="24"/>
        </w:rPr>
        <w:t xml:space="preserve"> </w:t>
      </w:r>
      <w:r w:rsidR="00BA1368">
        <w:rPr>
          <w:rFonts w:ascii="Comic Sans MS" w:hAnsi="Comic Sans MS"/>
          <w:b/>
          <w:sz w:val="24"/>
          <w:szCs w:val="24"/>
        </w:rPr>
        <w:t xml:space="preserve"> </w:t>
      </w:r>
      <w:r w:rsidR="00DF5CB5">
        <w:rPr>
          <w:rFonts w:ascii="Comic Sans MS" w:hAnsi="Comic Sans MS"/>
          <w:b/>
          <w:sz w:val="24"/>
          <w:szCs w:val="24"/>
        </w:rPr>
        <w:t xml:space="preserve"> </w:t>
      </w:r>
      <w:r w:rsidR="009A5487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EE4284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0B7D5C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0156CD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0156CD">
        <w:rPr>
          <w:rFonts w:ascii="Comic Sans MS" w:hAnsi="Comic Sans MS"/>
          <w:b/>
          <w:sz w:val="24"/>
          <w:szCs w:val="24"/>
        </w:rPr>
        <w:t xml:space="preserve"> </w:t>
      </w:r>
      <w:r w:rsidRPr="000156CD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0156CD" w:rsidRDefault="003528A0" w:rsidP="00E0035F">
      <w:pPr>
        <w:pStyle w:val="Sinespaciado"/>
        <w:spacing w:line="276" w:lineRule="auto"/>
        <w:rPr>
          <w:rFonts w:ascii="Comic Sans MS" w:eastAsia="Segoe UI" w:hAnsi="Comic Sans MS" w:cs="Segoe UI"/>
          <w:b/>
          <w:sz w:val="24"/>
          <w:szCs w:val="24"/>
        </w:rPr>
      </w:pPr>
      <w:r w:rsidRPr="000156CD">
        <w:rPr>
          <w:rFonts w:ascii="Comic Sans MS" w:hAnsi="Comic Sans MS"/>
          <w:b/>
          <w:sz w:val="24"/>
          <w:szCs w:val="24"/>
        </w:rPr>
        <w:t xml:space="preserve">  </w:t>
      </w:r>
      <w:r w:rsidRPr="000156CD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1"/>
    <w:p w14:paraId="1821E0B6" w14:textId="27CE4864" w:rsidR="000C5364" w:rsidRPr="002863CA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PUNTO A TRATAR</w:t>
      </w:r>
    </w:p>
    <w:p w14:paraId="66B65971" w14:textId="77777777" w:rsidR="000C5364" w:rsidRPr="002863CA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C922E25" w14:textId="77777777" w:rsidR="000C5364" w:rsidRPr="002863CA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Ha pasado a Despacho el proceso ejecutivo de la referencia</w:t>
      </w:r>
      <w:r w:rsidRPr="002863CA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para dictar providencia en los términos del artículo 440 del CGP. </w:t>
      </w:r>
    </w:p>
    <w:p w14:paraId="0F014971" w14:textId="77777777" w:rsidR="000C5364" w:rsidRPr="002863CA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 </w:t>
      </w:r>
    </w:p>
    <w:p w14:paraId="3F6B1B3D" w14:textId="77777777" w:rsidR="000C5364" w:rsidRPr="002863CA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ANTECEDENTES </w:t>
      </w:r>
    </w:p>
    <w:p w14:paraId="0B00CCEE" w14:textId="77777777" w:rsidR="000C5364" w:rsidRPr="002863CA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2A82EEF" w14:textId="254CF97A" w:rsidR="00E50671" w:rsidRPr="002863CA" w:rsidRDefault="000C5364" w:rsidP="00E0035F">
      <w:pPr>
        <w:pStyle w:val="Sinespaciado"/>
        <w:spacing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Mediante apoderad</w:t>
      </w:r>
      <w:r w:rsidR="000B7D5C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judicial, el BA</w:t>
      </w:r>
      <w:r w:rsidR="00F7584A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NCO AGRARIO DE COLOMBIA, demand</w:t>
      </w:r>
      <w:r w:rsidR="003A1AB1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para el cobro ejecutivo,</w:t>
      </w:r>
      <w:r w:rsidR="00EC5B05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7584A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al</w:t>
      </w:r>
      <w:r w:rsidR="009A5487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7584A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señor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16498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SERAFIN LUCIO 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CO</w:t>
      </w:r>
      <w:r w:rsidR="00164989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JI</w:t>
      </w:r>
      <w:r w:rsidR="00EE4284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quien suscribi</w:t>
      </w:r>
      <w:r w:rsidR="000B7D5C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="00EC5B05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y acept</w:t>
      </w:r>
      <w:r w:rsidR="000B7D5C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ó</w:t>
      </w:r>
      <w:r w:rsidR="00EC5B05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pagar a su favor </w:t>
      </w:r>
      <w:r w:rsidR="000B7D5C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7E4B5E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os </w:t>
      </w:r>
      <w:r w:rsidR="00A46229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siguiente</w:t>
      </w:r>
      <w:r w:rsidR="007E4B5E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A46229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="007E4B5E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A46229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valo</w:t>
      </w:r>
      <w:r w:rsidR="00516D32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r</w:t>
      </w:r>
      <w:r w:rsidR="007E4B5E"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 </w:t>
      </w:r>
    </w:p>
    <w:p w14:paraId="6D3A7157" w14:textId="77777777" w:rsidR="00214A0C" w:rsidRPr="002863CA" w:rsidRDefault="00214A0C" w:rsidP="00E0035F">
      <w:pPr>
        <w:pStyle w:val="Sinespaciado"/>
        <w:spacing w:line="276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14:paraId="455BCBC4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>1.- Pagaré No. 021016100009366, el cual respalda la obligación No. 725021010181938, por la suma de $799.400,00, por concepto de capital insoluto de la obligación.</w:t>
      </w:r>
    </w:p>
    <w:p w14:paraId="6E2B3FE3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0C3EE32D" w14:textId="5772DED4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 xml:space="preserve"> a.- La suma de $ 96.843,00 por concepto de intereses remuneratorios causados y no cancelados, liquidados a la tasa del DTF + 7 puntos efectiva</w:t>
      </w:r>
      <w:r w:rsidR="00F56919">
        <w:rPr>
          <w:rFonts w:ascii="Comic Sans MS" w:hAnsi="Comic Sans MS"/>
        </w:rPr>
        <w:t xml:space="preserve"> </w:t>
      </w:r>
      <w:r w:rsidRPr="002863CA">
        <w:rPr>
          <w:rFonts w:ascii="Comic Sans MS" w:hAnsi="Comic Sans MS"/>
        </w:rPr>
        <w:t xml:space="preserve">anual, desde el día 5 de agosto de 2020 al 17 de enero de 2022. </w:t>
      </w:r>
    </w:p>
    <w:p w14:paraId="3B58BF91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56B9F7AA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 xml:space="preserve">b.- El valor de los intereses moratorios sobre el capital en mención, desde el 18 de enero de 2022, hasta que se pague la totalidad de la obligación, liquidados a una tasa equivalente, al máximo legal permitido y certificado por la Superintendencia Financiera. </w:t>
      </w:r>
    </w:p>
    <w:p w14:paraId="559D2B4B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0992D196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 xml:space="preserve">c.- La suma de la suma de $ 2.095.00, por otros conceptos aceptados en el Pagaré. </w:t>
      </w:r>
    </w:p>
    <w:p w14:paraId="09CF9006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7AD4F471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56B29114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lastRenderedPageBreak/>
        <w:t xml:space="preserve">2.- Pagaré No. 021016100018805, el cual respalda la obligación No. 725021010345065, por la suma de $14.000.000,00, por concepto de capital insoluto de la obligación. </w:t>
      </w:r>
    </w:p>
    <w:p w14:paraId="634BE8D2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722FA1C5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 xml:space="preserve">a.- La suma de $ 1.599.954,00 por concepto de intereses remuneratorios causados y no cancelados, liquidados a la tasa del IBRSV+ 6,7% puntos efectiva anual, entre el período comprendido entre el 2 de octubre de 2020 al 17 de enero de 2022. </w:t>
      </w:r>
    </w:p>
    <w:p w14:paraId="35AC1EA2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271FFAEE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 xml:space="preserve">b.- El valor de los intereses moratorios sobre el capital en mención, desde el 18 de enero de 2022, hasta que se pague la totalidad de la obligación, liquidados a una tasa equivalente, al máximo legal permitido y certificado por la Superintendencia Financiera. </w:t>
      </w:r>
    </w:p>
    <w:p w14:paraId="04CA8A04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0622D94A" w14:textId="10EA3A48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  <w:r w:rsidRPr="002863CA">
        <w:rPr>
          <w:rFonts w:ascii="Comic Sans MS" w:hAnsi="Comic Sans MS"/>
        </w:rPr>
        <w:t xml:space="preserve">c.- La suma de $89.571.00, por otros conceptos aceptados en el pagare. </w:t>
      </w:r>
    </w:p>
    <w:p w14:paraId="6E6EB107" w14:textId="77777777" w:rsidR="002863CA" w:rsidRPr="002863CA" w:rsidRDefault="002863CA" w:rsidP="00B86B74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</w:rPr>
      </w:pPr>
    </w:p>
    <w:p w14:paraId="0E45868C" w14:textId="5427ABA1" w:rsidR="007E4B5E" w:rsidRDefault="00D61792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  <w:t>3.- Pagaré No. 4481860003724538, que respalda la obligación No. 4481860003724538, por la suma de $ 121.670, por concepto de capital insoluto adeudado.</w:t>
      </w:r>
    </w:p>
    <w:p w14:paraId="28B573C9" w14:textId="77777777" w:rsidR="00D61792" w:rsidRDefault="00D61792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10F00F84" w14:textId="0697396F" w:rsidR="00D61792" w:rsidRDefault="00D61792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  <w:t xml:space="preserve">a.- Intereses remuneratorios causados y no cancelados por la suma de $ 2.993, desde 31 de agosto de 2021, hasta el 22 de septiembre de 2021. </w:t>
      </w:r>
    </w:p>
    <w:p w14:paraId="7282F9A3" w14:textId="77777777" w:rsidR="00D61792" w:rsidRDefault="00D61792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25AFE9C3" w14:textId="5FDB3755" w:rsidR="00D61792" w:rsidRDefault="00D61792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  <w:t xml:space="preserve">b.- Intereses moratorios causados sobre el capital adeudado, desde el 23 de septiembre de 2021, hasta el momento en que se efectúe el pago total, liquidados a la tasa máxima permitida por la ley. </w:t>
      </w:r>
    </w:p>
    <w:p w14:paraId="77E69443" w14:textId="77777777" w:rsidR="00D61792" w:rsidRDefault="00D61792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63D2CD1E" w14:textId="7C8EE876" w:rsidR="00D61792" w:rsidRDefault="00D61792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  <w:t xml:space="preserve">c.- Por la suma de $ 13.060, por otros conceptos autorizados por el demandado en la carta de instrucciones. </w:t>
      </w:r>
    </w:p>
    <w:p w14:paraId="1178DF3F" w14:textId="77777777" w:rsidR="00D61792" w:rsidRPr="002863CA" w:rsidRDefault="00D61792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57166D20" w14:textId="77777777" w:rsidR="000C5364" w:rsidRPr="002863CA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En este asunto se solicitaron medidas cautelares. </w:t>
      </w:r>
    </w:p>
    <w:p w14:paraId="0A79FD4B" w14:textId="7E7D29C2" w:rsidR="00B51B98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5378B19D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TR</w:t>
      </w:r>
      <w:r w:rsidR="006D4EF2"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Á</w:t>
      </w: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MITE PROCESAL </w:t>
      </w:r>
    </w:p>
    <w:p w14:paraId="45A60BE6" w14:textId="22B7F5E2" w:rsidR="001E5BF0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MX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</w:p>
    <w:p w14:paraId="12EF86B6" w14:textId="2465A736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1.- Cuaderno principal: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Se profirió orden de pago por parte del Juzgado por encontrar la deman</w:t>
      </w:r>
      <w:r w:rsidR="007A250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da ajustada a derecho, el 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22 de octubre </w:t>
      </w:r>
      <w:r w:rsid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de 202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1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y 18 de noviembre del mismo años,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pieza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procesal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que constituye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el Mandamiento Ejecutivo, </w:t>
      </w:r>
      <w:r w:rsidR="006C7C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previniendo al</w:t>
      </w:r>
      <w:r w:rsidR="00B3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</w:t>
      </w:r>
      <w:r w:rsidR="006C7C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deudor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para que en un término de cinco (5) días siguientes a su notificación, cancelara al acreedor </w:t>
      </w:r>
      <w:r w:rsid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los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capital</w:t>
      </w:r>
      <w:r w:rsidR="002863CA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 xml:space="preserve"> insolutos referenciados más sus intereses, o en su defecto y dentro del plazo de 10 días, propusiera las excepciones de mérito que tuviera en su favor.  </w:t>
      </w:r>
    </w:p>
    <w:p w14:paraId="0A0FB1B6" w14:textId="48A1ABCF" w:rsidR="000C5364" w:rsidRPr="000156CD" w:rsidRDefault="000C5364" w:rsidP="00E0035F">
      <w:pPr>
        <w:shd w:val="clear" w:color="auto" w:fill="FFFFFF"/>
        <w:spacing w:after="0" w:line="276" w:lineRule="auto"/>
        <w:ind w:left="720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MX" w:eastAsia="es-CO"/>
        </w:rPr>
        <w:t> </w:t>
      </w:r>
    </w:p>
    <w:p w14:paraId="39A863A5" w14:textId="5D612AE4" w:rsidR="001E5BF0" w:rsidRPr="000156CD" w:rsidRDefault="0027438C" w:rsidP="00E0035F">
      <w:pPr>
        <w:spacing w:after="0" w:line="276" w:lineRule="auto"/>
        <w:jc w:val="both"/>
        <w:rPr>
          <w:rFonts w:ascii="Comic Sans MS" w:eastAsia="Times New Roman" w:hAnsi="Comic Sans MS" w:cs="Arial"/>
          <w:sz w:val="24"/>
          <w:szCs w:val="24"/>
          <w:lang w:eastAsia="es-ES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val="es-MX" w:eastAsia="es-ES"/>
        </w:rPr>
        <w:t xml:space="preserve">Mediante auto del </w:t>
      </w:r>
      <w:r w:rsidR="00D61792">
        <w:rPr>
          <w:rFonts w:ascii="Comic Sans MS" w:eastAsia="Times New Roman" w:hAnsi="Comic Sans MS" w:cs="Arial"/>
          <w:color w:val="000000"/>
          <w:sz w:val="24"/>
          <w:szCs w:val="24"/>
          <w:lang w:val="es-MX" w:eastAsia="es-ES"/>
        </w:rPr>
        <w:t>05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de </w:t>
      </w:r>
      <w:r w:rsidR="00D61792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abril 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2022, 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>se ordenó el emplazamiento del demandad</w:t>
      </w:r>
      <w:r w:rsidR="00265AAE">
        <w:rPr>
          <w:rFonts w:ascii="Comic Sans MS" w:eastAsia="Times New Roman" w:hAnsi="Comic Sans MS" w:cs="Arial"/>
          <w:sz w:val="24"/>
          <w:szCs w:val="24"/>
          <w:lang w:val="es-MX" w:eastAsia="es-ES"/>
        </w:rPr>
        <w:t>o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, </w:t>
      </w:r>
      <w:r w:rsidR="00FE63A5">
        <w:rPr>
          <w:rFonts w:ascii="Comic Sans MS" w:eastAsia="Times New Roman" w:hAnsi="Comic Sans MS" w:cs="Arial"/>
          <w:sz w:val="24"/>
          <w:szCs w:val="24"/>
          <w:lang w:val="es-MX" w:eastAsia="es-ES"/>
        </w:rPr>
        <w:t>se efectuaron l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as publicaciones </w:t>
      </w:r>
      <w:r w:rsidR="00FE63A5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conforme lo establece el artículo 108 del C.G.P. y el Decreto 806/20; </w:t>
      </w:r>
      <w:r w:rsidR="002A0B88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y por auto del 15 de septiembre de 2022, 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se 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>nombr</w:t>
      </w:r>
      <w:r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ó 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>como curador</w:t>
      </w:r>
      <w:r w:rsidR="002A0B88">
        <w:rPr>
          <w:rFonts w:ascii="Comic Sans MS" w:eastAsia="Times New Roman" w:hAnsi="Comic Sans MS" w:cs="Arial"/>
          <w:sz w:val="24"/>
          <w:szCs w:val="24"/>
          <w:lang w:val="es-MX" w:eastAsia="es-ES"/>
        </w:rPr>
        <w:t>a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Ad- </w:t>
      </w:r>
      <w:proofErr w:type="spellStart"/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>Litem</w:t>
      </w:r>
      <w:proofErr w:type="spellEnd"/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a la Dra. </w:t>
      </w:r>
      <w:r w:rsidR="00D61792">
        <w:rPr>
          <w:rFonts w:ascii="Comic Sans MS" w:eastAsia="Times New Roman" w:hAnsi="Comic Sans MS" w:cs="Arial"/>
          <w:sz w:val="24"/>
          <w:szCs w:val="24"/>
          <w:lang w:val="es-MX" w:eastAsia="es-ES"/>
        </w:rPr>
        <w:t>MARISOL GOMEZ ORTIZ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>, quien se posesionó y se le notificó l</w:t>
      </w:r>
      <w:r w:rsidR="00265AAE">
        <w:rPr>
          <w:rFonts w:ascii="Comic Sans MS" w:eastAsia="Times New Roman" w:hAnsi="Comic Sans MS" w:cs="Arial"/>
          <w:sz w:val="24"/>
          <w:szCs w:val="24"/>
          <w:lang w:val="es-MX" w:eastAsia="es-ES"/>
        </w:rPr>
        <w:t>os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mandamiento</w:t>
      </w:r>
      <w:r w:rsidR="00265AAE">
        <w:rPr>
          <w:rFonts w:ascii="Comic Sans MS" w:eastAsia="Times New Roman" w:hAnsi="Comic Sans MS" w:cs="Arial"/>
          <w:sz w:val="24"/>
          <w:szCs w:val="24"/>
          <w:lang w:val="es-MX" w:eastAsia="es-ES"/>
        </w:rPr>
        <w:t>s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de pago el día 2</w:t>
      </w:r>
      <w:r w:rsidR="002863CA">
        <w:rPr>
          <w:rFonts w:ascii="Comic Sans MS" w:eastAsia="Times New Roman" w:hAnsi="Comic Sans MS" w:cs="Arial"/>
          <w:sz w:val="24"/>
          <w:szCs w:val="24"/>
          <w:lang w:val="es-MX" w:eastAsia="es-ES"/>
        </w:rPr>
        <w:t>7</w:t>
      </w:r>
      <w:r w:rsidR="00367A0D">
        <w:rPr>
          <w:rFonts w:ascii="Comic Sans MS" w:eastAsia="Times New Roman" w:hAnsi="Comic Sans MS" w:cs="Arial"/>
          <w:sz w:val="24"/>
          <w:szCs w:val="24"/>
          <w:lang w:val="es-MX" w:eastAsia="es-ES"/>
        </w:rPr>
        <w:t xml:space="preserve"> de octubre de 2022, se le corrió el traslado de rigor, </w:t>
      </w:r>
      <w:r w:rsidR="000D5F07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término de</w:t>
      </w:r>
      <w:r w:rsidR="001E5BF0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ntro del cual </w:t>
      </w:r>
      <w:r w:rsidR="00367A0D">
        <w:rPr>
          <w:rFonts w:ascii="Comic Sans MS" w:eastAsia="Times New Roman" w:hAnsi="Comic Sans MS" w:cs="Arial"/>
          <w:sz w:val="24"/>
          <w:szCs w:val="24"/>
          <w:lang w:eastAsia="es-ES"/>
        </w:rPr>
        <w:t xml:space="preserve">contestó la demanda, pero no propuso </w:t>
      </w:r>
      <w:r w:rsidR="001E5BF0" w:rsidRPr="000156CD">
        <w:rPr>
          <w:rFonts w:ascii="Comic Sans MS" w:eastAsia="Times New Roman" w:hAnsi="Comic Sans MS" w:cs="Arial"/>
          <w:sz w:val="24"/>
          <w:szCs w:val="24"/>
          <w:lang w:eastAsia="es-ES"/>
        </w:rPr>
        <w:t>ninguna clase de excepción.</w:t>
      </w:r>
    </w:p>
    <w:p w14:paraId="74643274" w14:textId="6697A4ED" w:rsidR="000C5364" w:rsidRPr="00FE1036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42F08CF1" w14:textId="5B91CA79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2.- Cuaderno de excepciones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: dentro del término de 10 días siguientes a la </w:t>
      </w:r>
      <w:r w:rsidR="00150B4A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notificación</w:t>
      </w:r>
      <w:r w:rsidR="007D6CAF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ersonal </w:t>
      </w:r>
      <w:r w:rsidR="00150B4A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(art. 29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del C.G.</w:t>
      </w:r>
      <w:r w:rsidR="00207CE6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del P.), establecidos por la l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ey para proponer excepciones, </w:t>
      </w:r>
      <w:r w:rsidR="00A8626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a curadora Ad- </w:t>
      </w:r>
      <w:proofErr w:type="spellStart"/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Litem</w:t>
      </w:r>
      <w:proofErr w:type="spellEnd"/>
      <w:r w:rsidR="00367A0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notificada, 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 propu</w:t>
      </w:r>
      <w:r w:rsidR="00B6482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EE428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 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ninguna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  consecuencia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el mandamiento de pago se encuentra en firme. </w:t>
      </w:r>
    </w:p>
    <w:p w14:paraId="215BDCAF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6A5CFAB" w14:textId="76A4C93B" w:rsidR="00796A83" w:rsidRPr="000156CD" w:rsidRDefault="000C5364" w:rsidP="00E0035F">
      <w:pPr>
        <w:pStyle w:val="Standard"/>
        <w:spacing w:after="0" w:line="276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3.- Cuaderno de medidas previas: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las medidas cautelares solicitadas por la parte demandante se decr</w:t>
      </w:r>
      <w:r w:rsidR="00306258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etaron mediante auto de fecha</w:t>
      </w:r>
      <w:r w:rsidR="003327A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22 de octubre de 2022, 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el emba</w:t>
      </w:r>
      <w:r w:rsidR="007D6CAF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rgo y retención de los dineros depositados en cuenta corriente, de ahorro o a cualquier título bancario o financiero que posea </w:t>
      </w:r>
      <w:r w:rsidR="00D61792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el </w:t>
      </w:r>
      <w:r w:rsidR="00A86263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señor </w:t>
      </w:r>
      <w:r w:rsidR="00D61792">
        <w:rPr>
          <w:rFonts w:ascii="Comic Sans MS" w:eastAsia="Times New Roman" w:hAnsi="Comic Sans MS" w:cstheme="majorHAnsi"/>
          <w:sz w:val="24"/>
          <w:szCs w:val="24"/>
          <w:lang w:eastAsia="es-ES"/>
        </w:rPr>
        <w:t>SERAFI</w:t>
      </w:r>
      <w:r w:rsidR="00265AAE">
        <w:rPr>
          <w:rFonts w:ascii="Comic Sans MS" w:eastAsia="Times New Roman" w:hAnsi="Comic Sans MS" w:cstheme="majorHAnsi"/>
          <w:sz w:val="24"/>
          <w:szCs w:val="24"/>
          <w:lang w:eastAsia="es-ES"/>
        </w:rPr>
        <w:t>N</w:t>
      </w:r>
      <w:r w:rsidR="00D61792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LUCIO COAJI</w:t>
      </w:r>
      <w:r w:rsidR="00B64828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,</w:t>
      </w:r>
      <w:r w:rsidR="00306258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identificad</w:t>
      </w:r>
      <w:r w:rsidR="00A86263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o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con la</w:t>
      </w:r>
      <w:r w:rsidR="00F3112E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cédula de ciudadanía </w:t>
      </w:r>
      <w:r w:rsidR="007F3091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No.</w:t>
      </w:r>
      <w:r w:rsidR="002863CA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</w:t>
      </w:r>
      <w:r w:rsidR="00D61792">
        <w:rPr>
          <w:rFonts w:ascii="Comic Sans MS" w:eastAsia="Times New Roman" w:hAnsi="Comic Sans MS" w:cstheme="majorHAnsi"/>
          <w:sz w:val="24"/>
          <w:szCs w:val="24"/>
          <w:lang w:eastAsia="es-ES"/>
        </w:rPr>
        <w:t>76.238,121</w:t>
      </w:r>
      <w:r w:rsidR="007D6CAF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,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 xml:space="preserve"> en el Banco Agrario </w:t>
      </w:r>
      <w:r w:rsidR="007E0170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d</w:t>
      </w:r>
      <w:r w:rsidR="00B8624D" w:rsidRPr="000156CD">
        <w:rPr>
          <w:rFonts w:ascii="Comic Sans MS" w:eastAsia="Times New Roman" w:hAnsi="Comic Sans MS" w:cstheme="majorHAnsi"/>
          <w:sz w:val="24"/>
          <w:szCs w:val="24"/>
          <w:lang w:eastAsia="es-ES"/>
        </w:rPr>
        <w:t>e Colombia S.A- oficina del Tambo, Cauca</w:t>
      </w:r>
      <w:r w:rsidR="007D6CAF" w:rsidRPr="000156CD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  <w:t xml:space="preserve">; </w:t>
      </w:r>
      <w:r w:rsidR="00796A83" w:rsidRPr="000156CD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ES"/>
        </w:rPr>
        <w:t xml:space="preserve">medida cautelar que hasta la fecha no se ha hecho efectiva. </w:t>
      </w:r>
    </w:p>
    <w:p w14:paraId="67B5A4D4" w14:textId="77777777" w:rsidR="000C5364" w:rsidRPr="00367A0D" w:rsidRDefault="000C5364" w:rsidP="00E0035F">
      <w:pPr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02C17119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No percibiéndose inconsistencias que por su magnitud desnaturalicen la estructura misma del proceso con miras a una nulidad que invalide lo actuado, corresponde edificar el fallo de fondo, previas las siguientes: </w:t>
      </w:r>
    </w:p>
    <w:p w14:paraId="521C80FB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FF0000"/>
          <w:sz w:val="24"/>
          <w:szCs w:val="24"/>
          <w:bdr w:val="none" w:sz="0" w:space="0" w:color="auto" w:frame="1"/>
          <w:lang w:eastAsia="es-CO"/>
        </w:rPr>
        <w:t> </w:t>
      </w:r>
    </w:p>
    <w:p w14:paraId="2A8D002B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  <w:t>CONSIDERACIONES </w:t>
      </w:r>
    </w:p>
    <w:p w14:paraId="23973509" w14:textId="77777777" w:rsidR="001E5BF0" w:rsidRPr="000156CD" w:rsidRDefault="001E5BF0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4D5CDD8B" w14:textId="3A689E5D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1. PRESUPUESTOS PROCESALES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 la demanda ejecutiva cumple con los requisitos formales exigidos en los Art. 82</w:t>
      </w:r>
      <w:r w:rsidR="007F309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84, 85, y 422 de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CGP, el Juzgado es competente para su conocimiento por la cuantía y domicilio de la parte demandada. Legitimación en la causa por activa y pasiva, y la acción ejercida. </w:t>
      </w:r>
    </w:p>
    <w:p w14:paraId="7EABF409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03840A5D" w14:textId="0199BAA8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2. ANÁLISIS PROBATORIO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: </w:t>
      </w:r>
      <w:r w:rsidR="00207CE6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documento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allegado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al presente caso para el cobro coactivo,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6D4EF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título valor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aparece</w:t>
      </w:r>
      <w:r w:rsidR="006D4EF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otorgado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deudor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manera incondicional, cuya</w:t>
      </w:r>
      <w:r w:rsidR="001E5BF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suma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 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estipulada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inicialmente fue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ron 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$</w:t>
      </w:r>
      <w:r w:rsidR="007E017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1.351.217, $ 2.086,268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$ 121.670 y 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$ 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14.000.000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</w:t>
      </w:r>
    </w:p>
    <w:p w14:paraId="3A6A6E10" w14:textId="77777777" w:rsidR="00A40D2E" w:rsidRPr="005C48B5" w:rsidRDefault="00A40D2E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s-CO"/>
        </w:rPr>
      </w:pPr>
    </w:p>
    <w:p w14:paraId="7B8E3719" w14:textId="5D0A0171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Además dicho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aducido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como medio probatorio, cumple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con los requisitos formales de ley y contiene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una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obligaci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ones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CLARA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que consta su elemento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subjetivo del acreedor y deudor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sabiéndose el derecho y la obligación correlativa con plena certeza de sus titulares, así como el objeto de la prestación debida perfectamente individualizada; EXPRESA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que ha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sid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 perfectamente determinada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en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documento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no 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son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implícita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presunta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o inequívoca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actualmente EXIGIBLE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pues vencido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plazo para su pago ya no está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sujeta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 condición alguna y de los cuales surge para 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</w:t>
      </w:r>
      <w:r w:rsidR="00DE02F9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las obligaci</w:t>
      </w:r>
      <w:r w:rsidR="00DE02F9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nes  pecuniarias que incumplió o no sufragó en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plazo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estipulado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 </w:t>
      </w:r>
    </w:p>
    <w:p w14:paraId="19E4A575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3AC3837" w14:textId="7846A893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Según lo informado por los Arts. 619 y 709 del Código de Comercio, 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A40D2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PAGAR</w:t>
      </w:r>
      <w:r w:rsidR="0089134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É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95648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aportado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95648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 la presente acción compulsiva,</w:t>
      </w:r>
      <w:r w:rsidR="00232235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FB3D5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 presumen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auténtico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no ha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sido desvirtuado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por ningún medio probatorio. </w:t>
      </w:r>
    </w:p>
    <w:p w14:paraId="30F59775" w14:textId="77777777" w:rsidR="00232235" w:rsidRPr="000156CD" w:rsidRDefault="00232235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58C0388C" w14:textId="5855B243" w:rsidR="0029035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Con fundamento en dicho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956483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título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valor</w:t>
      </w:r>
      <w:r w:rsidR="001F7142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es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como base de recaudo ejecutivo, este Despacho lib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ró mandamiento de pago el 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22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de 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octubre 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 20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 y 18 de noviembre del mismo año</w:t>
      </w:r>
      <w:r w:rsidR="00FE63A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, el cual fue </w:t>
      </w:r>
      <w:r w:rsidR="00502FD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notificado 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personalmente a la Curadora Ad- </w:t>
      </w:r>
      <w:proofErr w:type="spellStart"/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Litem</w:t>
      </w:r>
      <w:proofErr w:type="spellEnd"/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el </w:t>
      </w:r>
      <w:r w:rsidR="0063136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día 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7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octubre </w:t>
      </w:r>
      <w:r w:rsidR="007C7DB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 202</w:t>
      </w:r>
      <w:r w:rsidR="00C13706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7C7DB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qu</w:t>
      </w:r>
      <w:r w:rsidR="005C48B5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ien contestó la demanda, sin proponer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excepciones oportunamente, por tanto, es menester dictar auto interlocutorio atendiendo lo dispuesto en el art. 440 del C. G del P., que prevé.</w:t>
      </w:r>
    </w:p>
    <w:p w14:paraId="614632EA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5D1C35F7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“…. Si el ejecutado no propone excepciones oportunamente, el juez ordenará, por medio de auto que no admite recurso, el remate y el avalúo de los bienes embargados y de los que posteriormente se embarguen, si fuere el caso, o seguir adelante la ejecución para el cumplimiento de las obligaciones determinadas en el mandamiento ejecutivo, practicar la liquidación del crédito y condenar en costas al ejecutado”. </w:t>
      </w:r>
    </w:p>
    <w:p w14:paraId="1E4F2158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 </w:t>
      </w:r>
    </w:p>
    <w:p w14:paraId="5CBEF3ED" w14:textId="36567FBE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Dada su claridad y mandato imperativo, se ordenará seguir adelante la ejecución – ordenando la liquidación por separado de las obligaciones demandadas en contra de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l demandad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o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.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 xml:space="preserve">  </w:t>
      </w:r>
    </w:p>
    <w:p w14:paraId="24A0A577" w14:textId="77777777" w:rsidR="00B472BB" w:rsidRPr="000156CD" w:rsidRDefault="00B472BB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41F87BF4" w14:textId="1E6A0204" w:rsidR="000C5364" w:rsidRPr="000156CD" w:rsidRDefault="003E7F1C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 condenará en costas al</w:t>
      </w:r>
      <w:r w:rsidR="00214E0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demandad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0C536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por los gastos ocasionados con el proceso a la parte accionante – siempre que estén comprobadas, de conformidad con lo dispuesto en el</w:t>
      </w:r>
      <w:r w:rsidR="000E396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artículo 361 del C. G. del P; </w:t>
      </w:r>
      <w:r w:rsidR="000C5364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las Agencias en Derecho se determinarán de acuerdo a las tarifas establecidas por el Consejo Superior de la Judicatura, Sala Administrativa en el Acuerdo 10554 de 2016. </w:t>
      </w:r>
    </w:p>
    <w:p w14:paraId="571225B5" w14:textId="5E36AC39" w:rsidR="00B8624D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E3D6A4A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DECISIÓN:</w:t>
      </w:r>
    </w:p>
    <w:p w14:paraId="45239B68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6C38F7F" w14:textId="60668F54" w:rsidR="000C5364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En mérito de lo expuesto, el JUZGADO PRIMERO PROMISCUO MUNICIPAL DE EL TAMBO, CAUCA, administrando justicia en nombre de la República y por autoridad de la Ley,  </w:t>
      </w:r>
    </w:p>
    <w:p w14:paraId="59957CE7" w14:textId="77777777" w:rsidR="00EF2A1D" w:rsidRPr="000156CD" w:rsidRDefault="00EF2A1D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7764F319" w14:textId="77777777" w:rsidR="000C5364" w:rsidRPr="000156CD" w:rsidRDefault="000C5364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val="es-CO" w:eastAsia="es-CO"/>
        </w:rPr>
        <w:t>RESUELVE: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6CEEF81" w14:textId="77777777" w:rsidR="00B472BB" w:rsidRPr="000156CD" w:rsidRDefault="00B472BB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</w:p>
    <w:p w14:paraId="7BC71794" w14:textId="58FD43BB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PRIMERO: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 ORDENAR SEGUIR ADELANTE LA EJECUCIÓN en contra de 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SERAFIN LUCIO COAJI, </w:t>
      </w:r>
      <w:r w:rsidR="000E396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identificad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con </w:t>
      </w:r>
      <w:r w:rsidR="00063F9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édula de </w:t>
      </w:r>
      <w:r w:rsidR="00063F9E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c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iudadanía No. 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76,238.121</w:t>
      </w:r>
      <w:r w:rsidR="00924D8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tal como se ordenó e</w:t>
      </w:r>
      <w:r w:rsidR="00C26E2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n l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os</w:t>
      </w:r>
      <w:r w:rsidR="00C26E2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mandamiento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C26E2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ejecutivo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="00C26E2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</w:t>
      </w:r>
      <w:r w:rsidR="000223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l 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22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octubre </w:t>
      </w:r>
      <w:r w:rsidR="002E022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202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1</w:t>
      </w:r>
      <w:r w:rsidR="00265AAE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y 18 de noviembre del mismo año. </w:t>
      </w:r>
      <w:r w:rsidR="000223A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1FE08260" w14:textId="77777777" w:rsidR="000C5364" w:rsidRPr="000156CD" w:rsidRDefault="000C5364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02F66F3A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SEGUNDO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</w:t>
      </w: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LIQUÍDESE, 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el crédito conforme a las reglas previstas en el Art. 446 del C.G. del Proceso. </w:t>
      </w:r>
    </w:p>
    <w:p w14:paraId="4315A916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3104807F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  <w:t>TERCERO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: CONDENASE en costas a la parte ejecutada con ocasión del presente proceso, de conformidad con lo dispuesto en el artículo 361 del C. G. del Proceso. </w:t>
      </w:r>
    </w:p>
    <w:p w14:paraId="14C247E7" w14:textId="77777777" w:rsidR="000C5364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val="es-CO"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7C4D327F" w14:textId="4F35AEDC" w:rsidR="00333BDA" w:rsidRPr="000156CD" w:rsidRDefault="000C5364" w:rsidP="00E0035F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</w:pP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Se estima el monto de las AGENCIAS EN DERECHO a favor de la parte demandante, en la suma de $</w:t>
      </w:r>
      <w:r w:rsidR="003528A0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D61792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900</w:t>
      </w:r>
      <w:r w:rsidR="00F02C71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.</w:t>
      </w:r>
      <w:r w:rsidR="00DD6C0C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000</w:t>
      </w:r>
      <w:r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>, valor que debe ser incluido en la liquidación que presenten las partes conforme lo ordena la Ley (Acuerdo 10554 de 2016 de la Sala Administrativa del Consejo Superior</w:t>
      </w:r>
      <w:r w:rsidR="00C26E2B" w:rsidRPr="000156CD">
        <w:rPr>
          <w:rFonts w:ascii="Comic Sans MS" w:eastAsia="Times New Roman" w:hAnsi="Comic Sans MS" w:cs="Calibri Light"/>
          <w:iCs/>
          <w:color w:val="000000"/>
          <w:sz w:val="24"/>
          <w:szCs w:val="24"/>
          <w:bdr w:val="none" w:sz="0" w:space="0" w:color="auto" w:frame="1"/>
          <w:lang w:eastAsia="es-CO"/>
        </w:rPr>
        <w:t xml:space="preserve"> de la Judicatura.</w:t>
      </w:r>
    </w:p>
    <w:p w14:paraId="38971A37" w14:textId="77777777" w:rsidR="00333BDA" w:rsidRPr="000156CD" w:rsidRDefault="00333BDA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2131E4F8" w14:textId="5109CF44" w:rsidR="00173B5F" w:rsidRPr="000156CD" w:rsidRDefault="00173B5F" w:rsidP="00E0035F">
      <w:pPr>
        <w:spacing w:after="168" w:line="276" w:lineRule="auto"/>
        <w:ind w:left="-5" w:hanging="10"/>
        <w:jc w:val="center"/>
        <w:rPr>
          <w:rFonts w:ascii="Comic Sans MS" w:eastAsia="Tahoma" w:hAnsi="Comic Sans MS" w:cs="Tahoma"/>
          <w:b/>
          <w:sz w:val="24"/>
          <w:szCs w:val="24"/>
        </w:rPr>
      </w:pPr>
      <w:r w:rsidRPr="000156CD">
        <w:rPr>
          <w:rFonts w:ascii="Comic Sans MS" w:eastAsia="Tahoma" w:hAnsi="Comic Sans MS" w:cs="Tahoma"/>
          <w:b/>
          <w:sz w:val="24"/>
          <w:szCs w:val="24"/>
        </w:rPr>
        <w:t xml:space="preserve">NOTIFÍQUESE Y CÚMPLASE </w:t>
      </w:r>
    </w:p>
    <w:p w14:paraId="187BEB29" w14:textId="77777777" w:rsidR="00173B5F" w:rsidRPr="000156CD" w:rsidRDefault="00173B5F" w:rsidP="00E0035F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CO"/>
        </w:rPr>
      </w:pPr>
      <w:r w:rsidRPr="000156CD">
        <w:rPr>
          <w:rFonts w:ascii="Comic Sans MS" w:eastAsia="Times New Roman" w:hAnsi="Comic Sans MS" w:cs="Segoe UI"/>
          <w:noProof/>
          <w:color w:val="000000"/>
          <w:sz w:val="24"/>
          <w:szCs w:val="24"/>
          <w:bdr w:val="none" w:sz="0" w:space="0" w:color="auto" w:frame="1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78D55F7" wp14:editId="6427C0A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6C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 </w:t>
      </w:r>
      <w:r w:rsidRPr="000156CD">
        <w:rPr>
          <w:rFonts w:ascii="Comic Sans MS" w:eastAsia="Times New Roman" w:hAnsi="Comic Sans MS" w:cs="Tahoma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14:paraId="64F9514B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  <w:lang w:val="es-ES" w:eastAsia="es-ES"/>
        </w:rPr>
      </w:pPr>
    </w:p>
    <w:p w14:paraId="516E47A2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eastAsia="Tahoma" w:hAnsi="Comic Sans MS" w:cs="Tahoma"/>
          <w:b/>
          <w:sz w:val="24"/>
          <w:szCs w:val="24"/>
        </w:rPr>
        <w:t>ANA CECILIA VARGAS CHILITO</w:t>
      </w:r>
    </w:p>
    <w:p w14:paraId="0EBEEE9E" w14:textId="77777777" w:rsidR="00173B5F" w:rsidRPr="000156CD" w:rsidRDefault="00173B5F" w:rsidP="00E0035F">
      <w:pPr>
        <w:pStyle w:val="Sinespaciado"/>
        <w:spacing w:line="276" w:lineRule="auto"/>
        <w:jc w:val="center"/>
        <w:rPr>
          <w:rFonts w:ascii="Comic Sans MS" w:hAnsi="Comic Sans MS"/>
          <w:sz w:val="24"/>
          <w:szCs w:val="24"/>
        </w:rPr>
      </w:pPr>
      <w:r w:rsidRPr="000156CD">
        <w:rPr>
          <w:rFonts w:ascii="Comic Sans MS" w:hAnsi="Comic Sans MS"/>
          <w:sz w:val="24"/>
          <w:szCs w:val="24"/>
        </w:rPr>
        <w:t>JUEZ</w:t>
      </w:r>
    </w:p>
    <w:p w14:paraId="4DD4D1EE" w14:textId="77777777" w:rsidR="00173B5F" w:rsidRPr="000156CD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p w14:paraId="78866994" w14:textId="77777777" w:rsidR="00173B5F" w:rsidRPr="00A41D5F" w:rsidRDefault="00173B5F" w:rsidP="00E0035F">
      <w:pPr>
        <w:spacing w:after="168" w:line="276" w:lineRule="auto"/>
        <w:ind w:left="-5" w:hanging="10"/>
        <w:jc w:val="center"/>
        <w:rPr>
          <w:rFonts w:ascii="Comic Sans MS" w:hAnsi="Comic Sans MS" w:cs="Arial"/>
          <w:sz w:val="24"/>
          <w:szCs w:val="24"/>
          <w:shd w:val="clear" w:color="auto" w:fill="FAF9F8"/>
        </w:rPr>
      </w:pPr>
    </w:p>
    <w:sectPr w:rsidR="00173B5F" w:rsidRPr="00A41D5F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704C" w14:textId="77777777" w:rsidR="00654158" w:rsidRDefault="00654158" w:rsidP="000D728F">
      <w:pPr>
        <w:spacing w:after="0" w:line="240" w:lineRule="auto"/>
      </w:pPr>
      <w:r>
        <w:separator/>
      </w:r>
    </w:p>
  </w:endnote>
  <w:endnote w:type="continuationSeparator" w:id="0">
    <w:p w14:paraId="739A5D95" w14:textId="77777777" w:rsidR="00654158" w:rsidRDefault="00654158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5A5E6" w14:textId="77777777" w:rsidR="00654158" w:rsidRDefault="00654158" w:rsidP="000D728F">
      <w:pPr>
        <w:spacing w:after="0" w:line="240" w:lineRule="auto"/>
      </w:pPr>
      <w:r>
        <w:separator/>
      </w:r>
    </w:p>
  </w:footnote>
  <w:footnote w:type="continuationSeparator" w:id="0">
    <w:p w14:paraId="4ECB5D20" w14:textId="77777777" w:rsidR="00654158" w:rsidRDefault="00654158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7"/>
  </w:num>
  <w:num w:numId="9">
    <w:abstractNumId w:val="19"/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2"/>
  </w:num>
  <w:num w:numId="14">
    <w:abstractNumId w:val="6"/>
  </w:num>
  <w:num w:numId="15">
    <w:abstractNumId w:val="22"/>
  </w:num>
  <w:num w:numId="16">
    <w:abstractNumId w:val="11"/>
  </w:num>
  <w:num w:numId="17">
    <w:abstractNumId w:val="4"/>
  </w:num>
  <w:num w:numId="18">
    <w:abstractNumId w:val="1"/>
  </w:num>
  <w:num w:numId="19">
    <w:abstractNumId w:val="15"/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56CD"/>
    <w:rsid w:val="00016976"/>
    <w:rsid w:val="000223AC"/>
    <w:rsid w:val="000314BE"/>
    <w:rsid w:val="00031DE5"/>
    <w:rsid w:val="00035204"/>
    <w:rsid w:val="0004228B"/>
    <w:rsid w:val="000430CE"/>
    <w:rsid w:val="000438F6"/>
    <w:rsid w:val="000468A6"/>
    <w:rsid w:val="000503DF"/>
    <w:rsid w:val="00056CC5"/>
    <w:rsid w:val="00063F9E"/>
    <w:rsid w:val="00066778"/>
    <w:rsid w:val="0008364F"/>
    <w:rsid w:val="0009189C"/>
    <w:rsid w:val="00093D0F"/>
    <w:rsid w:val="000B7D5C"/>
    <w:rsid w:val="000C2B59"/>
    <w:rsid w:val="000C45C4"/>
    <w:rsid w:val="000C5364"/>
    <w:rsid w:val="000D0B65"/>
    <w:rsid w:val="000D1353"/>
    <w:rsid w:val="000D5F07"/>
    <w:rsid w:val="000D6B94"/>
    <w:rsid w:val="000D728F"/>
    <w:rsid w:val="000E0ECE"/>
    <w:rsid w:val="000E341F"/>
    <w:rsid w:val="000E396B"/>
    <w:rsid w:val="000F2C33"/>
    <w:rsid w:val="000F4456"/>
    <w:rsid w:val="0010086F"/>
    <w:rsid w:val="00102080"/>
    <w:rsid w:val="00110293"/>
    <w:rsid w:val="00117267"/>
    <w:rsid w:val="00117A47"/>
    <w:rsid w:val="00131B09"/>
    <w:rsid w:val="00150B4A"/>
    <w:rsid w:val="00155FC8"/>
    <w:rsid w:val="00162C72"/>
    <w:rsid w:val="00164989"/>
    <w:rsid w:val="00164C6C"/>
    <w:rsid w:val="001679AE"/>
    <w:rsid w:val="00173B5F"/>
    <w:rsid w:val="00185004"/>
    <w:rsid w:val="00193C8D"/>
    <w:rsid w:val="00195509"/>
    <w:rsid w:val="001A5BC7"/>
    <w:rsid w:val="001B34C3"/>
    <w:rsid w:val="001C2320"/>
    <w:rsid w:val="001D0C10"/>
    <w:rsid w:val="001D18CE"/>
    <w:rsid w:val="001D4D54"/>
    <w:rsid w:val="001D7C68"/>
    <w:rsid w:val="001E35EF"/>
    <w:rsid w:val="001E3949"/>
    <w:rsid w:val="001E4532"/>
    <w:rsid w:val="001E5A71"/>
    <w:rsid w:val="001E5BF0"/>
    <w:rsid w:val="001F2F70"/>
    <w:rsid w:val="001F52D8"/>
    <w:rsid w:val="001F7142"/>
    <w:rsid w:val="00200658"/>
    <w:rsid w:val="00207CE6"/>
    <w:rsid w:val="00214A0C"/>
    <w:rsid w:val="00214E0B"/>
    <w:rsid w:val="00217786"/>
    <w:rsid w:val="00231788"/>
    <w:rsid w:val="00232235"/>
    <w:rsid w:val="0023640D"/>
    <w:rsid w:val="00241D3F"/>
    <w:rsid w:val="00265AAE"/>
    <w:rsid w:val="002677AF"/>
    <w:rsid w:val="0027438C"/>
    <w:rsid w:val="00282A43"/>
    <w:rsid w:val="002854DB"/>
    <w:rsid w:val="002863CA"/>
    <w:rsid w:val="00287E91"/>
    <w:rsid w:val="00290354"/>
    <w:rsid w:val="002919B7"/>
    <w:rsid w:val="00295899"/>
    <w:rsid w:val="00296A01"/>
    <w:rsid w:val="002A067D"/>
    <w:rsid w:val="002A0B88"/>
    <w:rsid w:val="002A68FE"/>
    <w:rsid w:val="002A7A49"/>
    <w:rsid w:val="002B32F0"/>
    <w:rsid w:val="002C039A"/>
    <w:rsid w:val="002D5733"/>
    <w:rsid w:val="002D73AD"/>
    <w:rsid w:val="002E022D"/>
    <w:rsid w:val="002E4F93"/>
    <w:rsid w:val="002F09C0"/>
    <w:rsid w:val="002F1BF4"/>
    <w:rsid w:val="002F2A2E"/>
    <w:rsid w:val="00301487"/>
    <w:rsid w:val="00305AF8"/>
    <w:rsid w:val="00306258"/>
    <w:rsid w:val="00311AB1"/>
    <w:rsid w:val="00315B4E"/>
    <w:rsid w:val="00326622"/>
    <w:rsid w:val="003273E3"/>
    <w:rsid w:val="003327AE"/>
    <w:rsid w:val="00333BDA"/>
    <w:rsid w:val="00340FE6"/>
    <w:rsid w:val="00345D22"/>
    <w:rsid w:val="003528A0"/>
    <w:rsid w:val="00355FB7"/>
    <w:rsid w:val="00357F6E"/>
    <w:rsid w:val="00366AEC"/>
    <w:rsid w:val="00367A0D"/>
    <w:rsid w:val="00371094"/>
    <w:rsid w:val="00373BB0"/>
    <w:rsid w:val="00374FB7"/>
    <w:rsid w:val="003810B7"/>
    <w:rsid w:val="003A1AB1"/>
    <w:rsid w:val="003A3313"/>
    <w:rsid w:val="003A7122"/>
    <w:rsid w:val="003C28F4"/>
    <w:rsid w:val="003D09AC"/>
    <w:rsid w:val="003E16DB"/>
    <w:rsid w:val="003E19D6"/>
    <w:rsid w:val="003E6FF1"/>
    <w:rsid w:val="003E7F1C"/>
    <w:rsid w:val="003F5DAB"/>
    <w:rsid w:val="0040354F"/>
    <w:rsid w:val="00413989"/>
    <w:rsid w:val="004216A2"/>
    <w:rsid w:val="00422731"/>
    <w:rsid w:val="0043122C"/>
    <w:rsid w:val="0043257D"/>
    <w:rsid w:val="00443BD5"/>
    <w:rsid w:val="00447A35"/>
    <w:rsid w:val="00460778"/>
    <w:rsid w:val="00464EAB"/>
    <w:rsid w:val="004827DF"/>
    <w:rsid w:val="00483DDB"/>
    <w:rsid w:val="00495B40"/>
    <w:rsid w:val="004A1FE8"/>
    <w:rsid w:val="004B3189"/>
    <w:rsid w:val="004B5B89"/>
    <w:rsid w:val="004C04C3"/>
    <w:rsid w:val="004C3B0B"/>
    <w:rsid w:val="004C47CD"/>
    <w:rsid w:val="004C7CD9"/>
    <w:rsid w:val="004D3B25"/>
    <w:rsid w:val="004E1C78"/>
    <w:rsid w:val="004E2991"/>
    <w:rsid w:val="004F73E3"/>
    <w:rsid w:val="00502FD0"/>
    <w:rsid w:val="00504D9D"/>
    <w:rsid w:val="00516D32"/>
    <w:rsid w:val="0051797E"/>
    <w:rsid w:val="00522624"/>
    <w:rsid w:val="00525269"/>
    <w:rsid w:val="005359D6"/>
    <w:rsid w:val="00536531"/>
    <w:rsid w:val="005413E8"/>
    <w:rsid w:val="00542606"/>
    <w:rsid w:val="00552F0C"/>
    <w:rsid w:val="00562175"/>
    <w:rsid w:val="00576E6E"/>
    <w:rsid w:val="00577069"/>
    <w:rsid w:val="0058762C"/>
    <w:rsid w:val="00594ED0"/>
    <w:rsid w:val="00595936"/>
    <w:rsid w:val="00595ACD"/>
    <w:rsid w:val="00597462"/>
    <w:rsid w:val="005A1D54"/>
    <w:rsid w:val="005A787B"/>
    <w:rsid w:val="005B0072"/>
    <w:rsid w:val="005B0E14"/>
    <w:rsid w:val="005C48B5"/>
    <w:rsid w:val="005C6C90"/>
    <w:rsid w:val="005D71E1"/>
    <w:rsid w:val="005E3684"/>
    <w:rsid w:val="005E4C98"/>
    <w:rsid w:val="005F6276"/>
    <w:rsid w:val="00603001"/>
    <w:rsid w:val="00603195"/>
    <w:rsid w:val="006067CB"/>
    <w:rsid w:val="00616A97"/>
    <w:rsid w:val="00626E4B"/>
    <w:rsid w:val="006309CB"/>
    <w:rsid w:val="00631361"/>
    <w:rsid w:val="0064212C"/>
    <w:rsid w:val="00643F88"/>
    <w:rsid w:val="00645082"/>
    <w:rsid w:val="00652BD5"/>
    <w:rsid w:val="00652C02"/>
    <w:rsid w:val="00654158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A7DA4"/>
    <w:rsid w:val="006B0C33"/>
    <w:rsid w:val="006B5AE7"/>
    <w:rsid w:val="006B5D8B"/>
    <w:rsid w:val="006B6B66"/>
    <w:rsid w:val="006B7B13"/>
    <w:rsid w:val="006C12C3"/>
    <w:rsid w:val="006C4530"/>
    <w:rsid w:val="006C7CAC"/>
    <w:rsid w:val="006D24B0"/>
    <w:rsid w:val="006D4EF2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B5846"/>
    <w:rsid w:val="007C4810"/>
    <w:rsid w:val="007C7DB4"/>
    <w:rsid w:val="007D02B3"/>
    <w:rsid w:val="007D6CAF"/>
    <w:rsid w:val="007E0170"/>
    <w:rsid w:val="007E3525"/>
    <w:rsid w:val="007E4B5E"/>
    <w:rsid w:val="007E5B2C"/>
    <w:rsid w:val="007E74F3"/>
    <w:rsid w:val="007F3091"/>
    <w:rsid w:val="0080024F"/>
    <w:rsid w:val="00802866"/>
    <w:rsid w:val="008107E4"/>
    <w:rsid w:val="008159C3"/>
    <w:rsid w:val="00821DB4"/>
    <w:rsid w:val="0084611C"/>
    <w:rsid w:val="00866F31"/>
    <w:rsid w:val="00886718"/>
    <w:rsid w:val="0089096D"/>
    <w:rsid w:val="00891141"/>
    <w:rsid w:val="0089134E"/>
    <w:rsid w:val="008B0BAE"/>
    <w:rsid w:val="008B5DE8"/>
    <w:rsid w:val="008B6132"/>
    <w:rsid w:val="008B7211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0F8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80F0E"/>
    <w:rsid w:val="00991481"/>
    <w:rsid w:val="009917A5"/>
    <w:rsid w:val="009949D4"/>
    <w:rsid w:val="009A5487"/>
    <w:rsid w:val="009B052B"/>
    <w:rsid w:val="009B6045"/>
    <w:rsid w:val="009C0E3A"/>
    <w:rsid w:val="009C68DE"/>
    <w:rsid w:val="009D588A"/>
    <w:rsid w:val="009E0CAA"/>
    <w:rsid w:val="009E169E"/>
    <w:rsid w:val="009F03D8"/>
    <w:rsid w:val="009F7EA5"/>
    <w:rsid w:val="00A0317C"/>
    <w:rsid w:val="00A11C3C"/>
    <w:rsid w:val="00A134FE"/>
    <w:rsid w:val="00A14621"/>
    <w:rsid w:val="00A26A14"/>
    <w:rsid w:val="00A26CE6"/>
    <w:rsid w:val="00A32DA1"/>
    <w:rsid w:val="00A40D2E"/>
    <w:rsid w:val="00A41D5F"/>
    <w:rsid w:val="00A46229"/>
    <w:rsid w:val="00A61550"/>
    <w:rsid w:val="00A62C87"/>
    <w:rsid w:val="00A70C75"/>
    <w:rsid w:val="00A8366A"/>
    <w:rsid w:val="00A86263"/>
    <w:rsid w:val="00A96DAA"/>
    <w:rsid w:val="00AB2814"/>
    <w:rsid w:val="00AB318E"/>
    <w:rsid w:val="00AC16A3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10D"/>
    <w:rsid w:val="00B06792"/>
    <w:rsid w:val="00B134F8"/>
    <w:rsid w:val="00B20E83"/>
    <w:rsid w:val="00B23E8F"/>
    <w:rsid w:val="00B327A3"/>
    <w:rsid w:val="00B32FD0"/>
    <w:rsid w:val="00B44E62"/>
    <w:rsid w:val="00B472BB"/>
    <w:rsid w:val="00B51B98"/>
    <w:rsid w:val="00B53B13"/>
    <w:rsid w:val="00B55B0B"/>
    <w:rsid w:val="00B6099C"/>
    <w:rsid w:val="00B64828"/>
    <w:rsid w:val="00B845CF"/>
    <w:rsid w:val="00B84EA5"/>
    <w:rsid w:val="00B8624D"/>
    <w:rsid w:val="00B86B74"/>
    <w:rsid w:val="00B92B03"/>
    <w:rsid w:val="00B97D44"/>
    <w:rsid w:val="00BA1368"/>
    <w:rsid w:val="00BA6671"/>
    <w:rsid w:val="00BC0F71"/>
    <w:rsid w:val="00BC5E7B"/>
    <w:rsid w:val="00BE662C"/>
    <w:rsid w:val="00BF0131"/>
    <w:rsid w:val="00BF380C"/>
    <w:rsid w:val="00BF6E12"/>
    <w:rsid w:val="00C05673"/>
    <w:rsid w:val="00C136A6"/>
    <w:rsid w:val="00C13706"/>
    <w:rsid w:val="00C139A7"/>
    <w:rsid w:val="00C152B5"/>
    <w:rsid w:val="00C26A9A"/>
    <w:rsid w:val="00C26E2B"/>
    <w:rsid w:val="00C46435"/>
    <w:rsid w:val="00C472F1"/>
    <w:rsid w:val="00C5578F"/>
    <w:rsid w:val="00C571AD"/>
    <w:rsid w:val="00C57B8D"/>
    <w:rsid w:val="00C66DB1"/>
    <w:rsid w:val="00C77746"/>
    <w:rsid w:val="00C81C0C"/>
    <w:rsid w:val="00C81E8B"/>
    <w:rsid w:val="00C9059E"/>
    <w:rsid w:val="00C913E1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0BF9"/>
    <w:rsid w:val="00D53E9A"/>
    <w:rsid w:val="00D61792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C3DF6"/>
    <w:rsid w:val="00DC6783"/>
    <w:rsid w:val="00DD4D2A"/>
    <w:rsid w:val="00DD6C0C"/>
    <w:rsid w:val="00DE02F9"/>
    <w:rsid w:val="00DE05E8"/>
    <w:rsid w:val="00DF5CB5"/>
    <w:rsid w:val="00E0035F"/>
    <w:rsid w:val="00E20773"/>
    <w:rsid w:val="00E22666"/>
    <w:rsid w:val="00E35E0A"/>
    <w:rsid w:val="00E36F06"/>
    <w:rsid w:val="00E47196"/>
    <w:rsid w:val="00E50671"/>
    <w:rsid w:val="00E743C1"/>
    <w:rsid w:val="00E8642B"/>
    <w:rsid w:val="00E91A97"/>
    <w:rsid w:val="00EA08A8"/>
    <w:rsid w:val="00EA1C39"/>
    <w:rsid w:val="00EA6C57"/>
    <w:rsid w:val="00EA6D65"/>
    <w:rsid w:val="00EB063A"/>
    <w:rsid w:val="00EC5B05"/>
    <w:rsid w:val="00EE4284"/>
    <w:rsid w:val="00EF2A1D"/>
    <w:rsid w:val="00F02C71"/>
    <w:rsid w:val="00F0377B"/>
    <w:rsid w:val="00F04DAC"/>
    <w:rsid w:val="00F07822"/>
    <w:rsid w:val="00F1181A"/>
    <w:rsid w:val="00F2178B"/>
    <w:rsid w:val="00F23ED0"/>
    <w:rsid w:val="00F3112E"/>
    <w:rsid w:val="00F547CC"/>
    <w:rsid w:val="00F56919"/>
    <w:rsid w:val="00F7584A"/>
    <w:rsid w:val="00F7605D"/>
    <w:rsid w:val="00F8278C"/>
    <w:rsid w:val="00F83A21"/>
    <w:rsid w:val="00F84D54"/>
    <w:rsid w:val="00F8543E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E1036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51A"/>
  <w15:docId w15:val="{7C1CD184-2684-452F-B90E-59AD1AE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  <w:style w:type="paragraph" w:customStyle="1" w:styleId="paragraph">
    <w:name w:val="paragraph"/>
    <w:basedOn w:val="Normal"/>
    <w:rsid w:val="00B8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B86B74"/>
  </w:style>
  <w:style w:type="character" w:customStyle="1" w:styleId="eop">
    <w:name w:val="eop"/>
    <w:basedOn w:val="Fuentedeprrafopredeter"/>
    <w:rsid w:val="00B8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6B21-4D2A-4727-BFC3-722CBB40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1367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andrés felipe lópez</cp:lastModifiedBy>
  <cp:revision>10</cp:revision>
  <cp:lastPrinted>2020-07-28T22:50:00Z</cp:lastPrinted>
  <dcterms:created xsi:type="dcterms:W3CDTF">2022-11-16T17:43:00Z</dcterms:created>
  <dcterms:modified xsi:type="dcterms:W3CDTF">2022-12-14T11:59:00Z</dcterms:modified>
</cp:coreProperties>
</file>