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58" w:rsidRDefault="004A4558" w:rsidP="004A4558">
      <w:pPr>
        <w:spacing w:after="0" w:line="240" w:lineRule="auto"/>
        <w:jc w:val="center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4A4558" w:rsidRDefault="004A4558" w:rsidP="004A45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Monotype Corsiva" w:hAnsi="Monotype Corsiva" w:cs="Segoe UI"/>
          <w:i/>
          <w:iCs/>
          <w:color w:val="000000"/>
          <w:sz w:val="44"/>
          <w:szCs w:val="44"/>
        </w:rPr>
        <w:t>Juzgado Promiscuo Municipal</w:t>
      </w:r>
      <w:r>
        <w:rPr>
          <w:rStyle w:val="eop"/>
          <w:rFonts w:ascii="Monotype Corsiva" w:hAnsi="Monotype Corsiva" w:cs="Segoe UI"/>
          <w:color w:val="000000"/>
          <w:sz w:val="44"/>
          <w:szCs w:val="44"/>
        </w:rPr>
        <w:t> </w:t>
      </w:r>
    </w:p>
    <w:p w:rsidR="004A4558" w:rsidRDefault="004A4558" w:rsidP="004A45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Monotype Corsiva" w:hAnsi="Monotype Corsiva" w:cs="Segoe UI"/>
          <w:i/>
          <w:iCs/>
          <w:color w:val="000000"/>
          <w:sz w:val="44"/>
          <w:szCs w:val="44"/>
        </w:rPr>
        <w:t>Gutiérrez, Cundinamarca,</w:t>
      </w:r>
      <w:r>
        <w:rPr>
          <w:rStyle w:val="eop"/>
          <w:rFonts w:ascii="Monotype Corsiva" w:hAnsi="Monotype Corsiva" w:cs="Segoe UI"/>
          <w:color w:val="000000"/>
          <w:sz w:val="44"/>
          <w:szCs w:val="44"/>
        </w:rPr>
        <w:t> </w:t>
      </w:r>
    </w:p>
    <w:p w:rsidR="004A4558" w:rsidRPr="00C77CBD" w:rsidRDefault="004A4558" w:rsidP="004A45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Email: </w:t>
      </w:r>
      <w:hyperlink r:id="rId4" w:tgtFrame="_blank" w:history="1">
        <w:r>
          <w:rPr>
            <w:rStyle w:val="normaltextrun"/>
            <w:rFonts w:ascii="Arial" w:hAnsi="Arial" w:cs="Arial"/>
            <w:color w:val="0563C1"/>
            <w:sz w:val="18"/>
            <w:szCs w:val="18"/>
            <w:u w:val="single"/>
            <w:lang w:val="en-US"/>
          </w:rPr>
          <w:t>jprmpalgutierrez@cendoj.ramajudicial.gov.co</w:t>
        </w:r>
      </w:hyperlink>
      <w:r w:rsidRPr="00C77CBD">
        <w:rPr>
          <w:rStyle w:val="eop"/>
          <w:rFonts w:ascii="Arial" w:hAnsi="Arial" w:cs="Arial"/>
          <w:color w:val="000000"/>
          <w:sz w:val="18"/>
          <w:szCs w:val="18"/>
          <w:lang w:val="en-US"/>
        </w:rPr>
        <w:t> </w:t>
      </w:r>
    </w:p>
    <w:p w:rsidR="004A4558" w:rsidRPr="00FD5D32" w:rsidRDefault="004A4558" w:rsidP="004A455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Micrositio</w:t>
      </w:r>
      <w:proofErr w:type="spellEnd"/>
      <w:r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 xml:space="preserve">: </w:t>
      </w:r>
      <w:hyperlink r:id="rId5" w:tgtFrame="_blank" w:history="1">
        <w:r>
          <w:rPr>
            <w:rStyle w:val="normaltextrun"/>
            <w:rFonts w:ascii="Arial" w:hAnsi="Arial" w:cs="Arial"/>
            <w:color w:val="0563C1"/>
            <w:sz w:val="18"/>
            <w:szCs w:val="18"/>
            <w:u w:val="single"/>
            <w:lang w:val="en-US"/>
          </w:rPr>
          <w:t>https://www.ramajudicial.gov.co/web/juzgado-001-promiscuo-municipal-de-gutierrez</w:t>
        </w:r>
      </w:hyperlink>
      <w:r w:rsidRPr="00C77CBD">
        <w:rPr>
          <w:rStyle w:val="eop"/>
          <w:rFonts w:ascii="Arial" w:hAnsi="Arial" w:cs="Arial"/>
          <w:color w:val="000000"/>
          <w:sz w:val="18"/>
          <w:szCs w:val="18"/>
          <w:lang w:val="en-US"/>
        </w:rPr>
        <w:t> </w:t>
      </w:r>
    </w:p>
    <w:p w:rsidR="004A4558" w:rsidRPr="00FD5D32" w:rsidRDefault="004A4558" w:rsidP="004A4558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Arial"/>
          <w:b/>
          <w:bCs/>
          <w:color w:val="000000"/>
          <w:u w:val="single"/>
          <w:lang w:val="en-US"/>
        </w:rPr>
      </w:pPr>
    </w:p>
    <w:p w:rsidR="004A4558" w:rsidRPr="00FD5D32" w:rsidRDefault="004A4558" w:rsidP="004A4558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b/>
          <w:bCs/>
          <w:color w:val="000000"/>
          <w:u w:val="single"/>
          <w:lang w:val="en-US"/>
        </w:rPr>
      </w:pPr>
      <w:r w:rsidRPr="00FD5D32">
        <w:rPr>
          <w:rStyle w:val="eop"/>
          <w:rFonts w:ascii="Century Gothic" w:hAnsi="Century Gothic" w:cs="Arial"/>
          <w:b/>
          <w:bCs/>
          <w:color w:val="000000"/>
          <w:u w:val="single"/>
          <w:lang w:val="en-US"/>
        </w:rPr>
        <w:t xml:space="preserve">TRASLADO ART. 110 </w:t>
      </w:r>
      <w:r>
        <w:rPr>
          <w:rStyle w:val="eop"/>
          <w:rFonts w:ascii="Century Gothic" w:hAnsi="Century Gothic" w:cs="Arial"/>
          <w:b/>
          <w:bCs/>
          <w:color w:val="000000"/>
          <w:u w:val="single"/>
          <w:lang w:val="en-US"/>
        </w:rPr>
        <w:t xml:space="preserve">y 366 </w:t>
      </w:r>
      <w:r w:rsidRPr="00FD5D32">
        <w:rPr>
          <w:rStyle w:val="eop"/>
          <w:rFonts w:ascii="Century Gothic" w:hAnsi="Century Gothic" w:cs="Arial"/>
          <w:b/>
          <w:bCs/>
          <w:color w:val="000000"/>
          <w:u w:val="single"/>
          <w:lang w:val="en-US"/>
        </w:rPr>
        <w:t>CGP</w:t>
      </w:r>
    </w:p>
    <w:p w:rsidR="004A4558" w:rsidRPr="00FD5D32" w:rsidRDefault="004A4558" w:rsidP="004A4558">
      <w:pPr>
        <w:rPr>
          <w:rFonts w:ascii="Century Gothic" w:hAnsi="Century Gothic"/>
          <w:sz w:val="24"/>
          <w:szCs w:val="24"/>
          <w:lang w:val="en-US"/>
        </w:rPr>
      </w:pPr>
    </w:p>
    <w:tbl>
      <w:tblPr>
        <w:tblW w:w="114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00"/>
        <w:gridCol w:w="1900"/>
        <w:gridCol w:w="2120"/>
        <w:gridCol w:w="1840"/>
        <w:gridCol w:w="1414"/>
        <w:gridCol w:w="1480"/>
      </w:tblGrid>
      <w:tr w:rsidR="004A4558" w:rsidRPr="00FD5D32" w:rsidTr="005404C5">
        <w:trPr>
          <w:trHeight w:val="315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N. de Proceso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Clase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Demandante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Demandado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Clase de Traslado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fecha inicial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es-CO"/>
              </w:rPr>
              <w:t>Fecha final</w:t>
            </w:r>
          </w:p>
        </w:tc>
      </w:tr>
      <w:tr w:rsidR="004A4558" w:rsidRPr="00FD5D32" w:rsidTr="005404C5">
        <w:trPr>
          <w:trHeight w:val="915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2022-000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 w:rsidRPr="00FD5D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Ejecutivo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CIELO ASTRID GONZALEZ ACOSTA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ARTURO ANTONIO CASTAÑEDA SILVA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LIQUIDACION COSTAS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25</w:t>
            </w:r>
            <w:r w:rsidRPr="00FD5D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/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05</w:t>
            </w:r>
            <w:r w:rsidRPr="00FD5D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/202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558" w:rsidRPr="00FD5D32" w:rsidRDefault="004A4558" w:rsidP="005404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29</w:t>
            </w:r>
            <w:r w:rsidRPr="00FD5D32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/</w:t>
            </w:r>
            <w:r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es-CO"/>
              </w:rPr>
              <w:t>06/2023</w:t>
            </w:r>
          </w:p>
        </w:tc>
        <w:bookmarkStart w:id="0" w:name="_GoBack"/>
        <w:bookmarkEnd w:id="0"/>
      </w:tr>
    </w:tbl>
    <w:p w:rsidR="004A4558" w:rsidRPr="00762C4F" w:rsidRDefault="004A4558" w:rsidP="004A4558">
      <w:pPr>
        <w:rPr>
          <w:rFonts w:ascii="Century Gothic" w:hAnsi="Century Gothic"/>
          <w:sz w:val="24"/>
          <w:szCs w:val="24"/>
        </w:rPr>
      </w:pPr>
    </w:p>
    <w:p w:rsidR="004A4558" w:rsidRDefault="004A4558" w:rsidP="004A4558">
      <w:pPr>
        <w:rPr>
          <w:rFonts w:ascii="Century Gothic" w:hAnsi="Century Gothic"/>
          <w:sz w:val="24"/>
          <w:szCs w:val="24"/>
        </w:rPr>
      </w:pPr>
      <w:r w:rsidRPr="00FD5D32">
        <w:rPr>
          <w:rFonts w:ascii="Century Gothic" w:hAnsi="Century Gothic"/>
          <w:sz w:val="24"/>
          <w:szCs w:val="24"/>
        </w:rPr>
        <w:t xml:space="preserve">De conformidad con el artículo 110 del Código General del Proceso, se fija el presente traslado hoy </w:t>
      </w:r>
      <w:r>
        <w:rPr>
          <w:rFonts w:ascii="Century Gothic" w:hAnsi="Century Gothic"/>
          <w:sz w:val="24"/>
          <w:szCs w:val="24"/>
        </w:rPr>
        <w:t>veinticuatro</w:t>
      </w:r>
      <w:r w:rsidRPr="00FD5D32">
        <w:rPr>
          <w:rFonts w:ascii="Century Gothic" w:hAnsi="Century Gothic"/>
          <w:sz w:val="24"/>
          <w:szCs w:val="24"/>
        </w:rPr>
        <w:t xml:space="preserve"> (</w:t>
      </w:r>
      <w:r>
        <w:rPr>
          <w:rFonts w:ascii="Century Gothic" w:hAnsi="Century Gothic"/>
          <w:sz w:val="24"/>
          <w:szCs w:val="24"/>
        </w:rPr>
        <w:t>24</w:t>
      </w:r>
      <w:r w:rsidRPr="00FD5D32">
        <w:rPr>
          <w:rFonts w:ascii="Century Gothic" w:hAnsi="Century Gothic"/>
          <w:sz w:val="24"/>
          <w:szCs w:val="24"/>
        </w:rPr>
        <w:t xml:space="preserve">) de </w:t>
      </w:r>
      <w:r>
        <w:rPr>
          <w:rFonts w:ascii="Century Gothic" w:hAnsi="Century Gothic"/>
          <w:sz w:val="24"/>
          <w:szCs w:val="24"/>
        </w:rPr>
        <w:t>mayo</w:t>
      </w:r>
      <w:r w:rsidRPr="00FD5D32">
        <w:rPr>
          <w:rFonts w:ascii="Century Gothic" w:hAnsi="Century Gothic"/>
          <w:sz w:val="24"/>
          <w:szCs w:val="24"/>
        </w:rPr>
        <w:t xml:space="preserve"> de dos mil veinti</w:t>
      </w:r>
      <w:r>
        <w:rPr>
          <w:rFonts w:ascii="Century Gothic" w:hAnsi="Century Gothic"/>
          <w:sz w:val="24"/>
          <w:szCs w:val="24"/>
        </w:rPr>
        <w:t>trés</w:t>
      </w:r>
      <w:r w:rsidRPr="00FD5D32">
        <w:rPr>
          <w:rFonts w:ascii="Century Gothic" w:hAnsi="Century Gothic"/>
          <w:sz w:val="24"/>
          <w:szCs w:val="24"/>
        </w:rPr>
        <w:t xml:space="preserve"> (202</w:t>
      </w:r>
      <w:r>
        <w:rPr>
          <w:rFonts w:ascii="Century Gothic" w:hAnsi="Century Gothic"/>
          <w:sz w:val="24"/>
          <w:szCs w:val="24"/>
        </w:rPr>
        <w:t>3) por el término de un día (1</w:t>
      </w:r>
      <w:r w:rsidRPr="00FD5D32">
        <w:rPr>
          <w:rFonts w:ascii="Century Gothic" w:hAnsi="Century Gothic"/>
          <w:sz w:val="24"/>
          <w:szCs w:val="24"/>
        </w:rPr>
        <w:t>), y corre por el término de tres (3) días.</w:t>
      </w:r>
    </w:p>
    <w:p w:rsidR="004A4558" w:rsidRDefault="004A4558" w:rsidP="004A4558">
      <w:pPr>
        <w:rPr>
          <w:rFonts w:ascii="Century Gothic" w:hAnsi="Century Gothic"/>
          <w:sz w:val="24"/>
          <w:szCs w:val="24"/>
        </w:rPr>
      </w:pPr>
    </w:p>
    <w:p w:rsidR="004A4558" w:rsidRPr="00FD5D32" w:rsidRDefault="004A4558" w:rsidP="004A4558">
      <w:pPr>
        <w:jc w:val="center"/>
        <w:rPr>
          <w:rFonts w:ascii="Century Gothic" w:hAnsi="Century Gothic"/>
          <w:sz w:val="24"/>
          <w:szCs w:val="24"/>
        </w:rPr>
      </w:pPr>
      <w:r w:rsidRPr="002302EB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060E9A50" wp14:editId="7942B5F1">
            <wp:extent cx="2438873" cy="86689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786" cy="86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B0A" w:rsidRDefault="00E17B0A"/>
    <w:sectPr w:rsidR="00E17B0A" w:rsidSect="00FD5D32">
      <w:pgSz w:w="20160" w:h="12240" w:orient="landscape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58"/>
    <w:rsid w:val="004A4558"/>
    <w:rsid w:val="00726CD8"/>
    <w:rsid w:val="00A46112"/>
    <w:rsid w:val="00B22A0D"/>
    <w:rsid w:val="00C10CF1"/>
    <w:rsid w:val="00E1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3CB0"/>
  <w15:chartTrackingRefBased/>
  <w15:docId w15:val="{032059B9-3A9E-45A4-A0B0-FE615D9C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5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A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4A4558"/>
  </w:style>
  <w:style w:type="character" w:customStyle="1" w:styleId="normaltextrun">
    <w:name w:val="normaltextrun"/>
    <w:basedOn w:val="Fuentedeprrafopredeter"/>
    <w:rsid w:val="004A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ramajudicial.gov.co/web/juzgado-001-promiscuo-municipal-de-gutierrez" TargetMode="External"/><Relationship Id="rId4" Type="http://schemas.openxmlformats.org/officeDocument/2006/relationships/hyperlink" Target="mailto:jprmpalgutierrez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2023-05-30T17:01:00Z</dcterms:created>
  <dcterms:modified xsi:type="dcterms:W3CDTF">2023-05-30T17:02:00Z</dcterms:modified>
</cp:coreProperties>
</file>