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D6" w:rsidRPr="009E65F0" w:rsidRDefault="000840D6" w:rsidP="000840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65F0">
        <w:rPr>
          <w:rFonts w:ascii="Arial" w:hAnsi="Arial" w:cs="Arial"/>
          <w:b/>
          <w:bCs/>
          <w:sz w:val="24"/>
          <w:szCs w:val="24"/>
        </w:rPr>
        <w:t>REPÚBLICA DE COLOMBIA</w:t>
      </w:r>
    </w:p>
    <w:p w:rsidR="000840D6" w:rsidRPr="009E65F0" w:rsidRDefault="000840D6" w:rsidP="000840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65F0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:rsidR="000840D6" w:rsidRDefault="000840D6" w:rsidP="000840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65F0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:rsidR="000840D6" w:rsidRPr="009C6AFD" w:rsidRDefault="000840D6" w:rsidP="000840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840D6" w:rsidRPr="009C6AFD" w:rsidRDefault="000840D6" w:rsidP="000840D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TENERIFE, TREINTA y UNO (31</w:t>
      </w:r>
      <w:r w:rsidRPr="009C6AFD">
        <w:rPr>
          <w:rFonts w:ascii="Arial" w:hAnsi="Arial" w:cs="Arial"/>
          <w:b/>
          <w:bCs/>
          <w:sz w:val="24"/>
          <w:szCs w:val="24"/>
        </w:rPr>
        <w:t>) DE AGOSTO DE DOS MIL VEINTE (2020)</w:t>
      </w:r>
    </w:p>
    <w:p w:rsidR="000840D6" w:rsidRPr="009C6AFD" w:rsidRDefault="000840D6" w:rsidP="000840D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0840D6" w:rsidRPr="009C6AFD" w:rsidRDefault="000840D6" w:rsidP="000840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6AFD">
        <w:rPr>
          <w:rFonts w:ascii="Arial" w:hAnsi="Arial" w:cs="Arial"/>
          <w:b/>
          <w:bCs/>
          <w:sz w:val="24"/>
          <w:szCs w:val="24"/>
        </w:rPr>
        <w:t>REF: ACCION DE TUTELA DE PRIMERA INSTANCIA</w:t>
      </w:r>
    </w:p>
    <w:p w:rsidR="000840D6" w:rsidRPr="009C6AFD" w:rsidRDefault="000840D6" w:rsidP="000840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6AFD">
        <w:rPr>
          <w:rFonts w:ascii="Arial" w:hAnsi="Arial" w:cs="Arial"/>
          <w:b/>
          <w:bCs/>
          <w:sz w:val="24"/>
          <w:szCs w:val="24"/>
        </w:rPr>
        <w:t>ACCIONANTE: ROSA ELENA OSPINO</w:t>
      </w:r>
    </w:p>
    <w:p w:rsidR="000840D6" w:rsidRPr="009C6AFD" w:rsidRDefault="000840D6" w:rsidP="000840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6AFD">
        <w:rPr>
          <w:rFonts w:ascii="Arial" w:hAnsi="Arial" w:cs="Arial"/>
          <w:b/>
          <w:bCs/>
          <w:sz w:val="24"/>
          <w:szCs w:val="24"/>
        </w:rPr>
        <w:t>ACCIONADO: CONCEJO DE TENERIFE, MAGDALENA</w:t>
      </w:r>
    </w:p>
    <w:p w:rsidR="000840D6" w:rsidRPr="009C6AFD" w:rsidRDefault="000840D6" w:rsidP="000840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6AFD">
        <w:rPr>
          <w:rFonts w:ascii="Arial" w:hAnsi="Arial" w:cs="Arial"/>
          <w:b/>
          <w:bCs/>
          <w:sz w:val="24"/>
          <w:szCs w:val="24"/>
        </w:rPr>
        <w:t>RAD:2020-00051-00</w:t>
      </w:r>
    </w:p>
    <w:p w:rsidR="000840D6" w:rsidRPr="00C7279D" w:rsidRDefault="000840D6" w:rsidP="000840D6">
      <w:pPr>
        <w:jc w:val="right"/>
        <w:rPr>
          <w:b/>
        </w:rPr>
      </w:pPr>
    </w:p>
    <w:p w:rsidR="000840D6" w:rsidRDefault="000840D6" w:rsidP="000840D6">
      <w:pPr>
        <w:jc w:val="right"/>
        <w:rPr>
          <w:rFonts w:ascii="Arial" w:hAnsi="Arial" w:cs="Arial"/>
          <w:b/>
        </w:rPr>
      </w:pPr>
      <w:r w:rsidRPr="00C7279D">
        <w:rPr>
          <w:rFonts w:ascii="Arial" w:hAnsi="Arial" w:cs="Arial"/>
          <w:b/>
        </w:rPr>
        <w:t>AUTO INTERLOCUTORIO No: 063 III TRIMESTRE 2020</w:t>
      </w:r>
    </w:p>
    <w:p w:rsidR="000840D6" w:rsidRDefault="000840D6" w:rsidP="000840D6">
      <w:pPr>
        <w:jc w:val="right"/>
        <w:rPr>
          <w:rFonts w:ascii="Arial" w:hAnsi="Arial" w:cs="Arial"/>
          <w:b/>
        </w:rPr>
      </w:pPr>
    </w:p>
    <w:p w:rsidR="000840D6" w:rsidRPr="00C7279D" w:rsidRDefault="000840D6" w:rsidP="000840D6">
      <w:pPr>
        <w:jc w:val="both"/>
        <w:rPr>
          <w:rFonts w:ascii="Arial" w:hAnsi="Arial" w:cs="Arial"/>
          <w:sz w:val="24"/>
          <w:szCs w:val="24"/>
        </w:rPr>
      </w:pPr>
      <w:r w:rsidRPr="00C7279D">
        <w:rPr>
          <w:rFonts w:ascii="Arial" w:hAnsi="Arial" w:cs="Arial"/>
          <w:sz w:val="24"/>
          <w:szCs w:val="24"/>
        </w:rPr>
        <w:t>Sería del caso resolver la acción constitucional de tutela promovida</w:t>
      </w:r>
      <w:r>
        <w:rPr>
          <w:rFonts w:ascii="Arial" w:hAnsi="Arial" w:cs="Arial"/>
          <w:sz w:val="24"/>
          <w:szCs w:val="24"/>
        </w:rPr>
        <w:t xml:space="preserve"> </w:t>
      </w:r>
      <w:r w:rsidRPr="00C7279D">
        <w:rPr>
          <w:rFonts w:ascii="Arial" w:hAnsi="Arial" w:cs="Arial"/>
          <w:sz w:val="24"/>
          <w:szCs w:val="24"/>
        </w:rPr>
        <w:t>por l</w:t>
      </w:r>
      <w:r>
        <w:rPr>
          <w:rFonts w:ascii="Arial" w:hAnsi="Arial" w:cs="Arial"/>
          <w:sz w:val="24"/>
          <w:szCs w:val="24"/>
        </w:rPr>
        <w:t>a</w:t>
      </w:r>
      <w:r w:rsidRPr="00C7279D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 xml:space="preserve">a Rosa Elena Ospino Mercado, de no ser porque mediante </w:t>
      </w:r>
      <w:proofErr w:type="spellStart"/>
      <w:r>
        <w:rPr>
          <w:rFonts w:ascii="Arial" w:hAnsi="Arial" w:cs="Arial"/>
          <w:sz w:val="24"/>
          <w:szCs w:val="24"/>
        </w:rPr>
        <w:t>rnem</w:t>
      </w:r>
      <w:r w:rsidRPr="00C7279D">
        <w:rPr>
          <w:rFonts w:ascii="Arial" w:hAnsi="Arial" w:cs="Arial"/>
          <w:sz w:val="24"/>
          <w:szCs w:val="24"/>
        </w:rPr>
        <w:t>orial</w:t>
      </w:r>
      <w:proofErr w:type="spellEnd"/>
      <w:r w:rsidRPr="00C7279D">
        <w:rPr>
          <w:rFonts w:ascii="Arial" w:hAnsi="Arial" w:cs="Arial"/>
          <w:sz w:val="24"/>
          <w:szCs w:val="24"/>
        </w:rPr>
        <w:t xml:space="preserve"> suscrito por </w:t>
      </w:r>
      <w:r>
        <w:rPr>
          <w:rFonts w:ascii="Arial" w:hAnsi="Arial" w:cs="Arial"/>
          <w:sz w:val="24"/>
          <w:szCs w:val="24"/>
        </w:rPr>
        <w:t>la parte accionante, radicado el día 28 de agosto de 2020, m</w:t>
      </w:r>
      <w:r w:rsidRPr="00C7279D">
        <w:rPr>
          <w:rFonts w:ascii="Arial" w:hAnsi="Arial" w:cs="Arial"/>
          <w:sz w:val="24"/>
          <w:szCs w:val="24"/>
        </w:rPr>
        <w:t xml:space="preserve">anifiesta que </w:t>
      </w:r>
      <w:r>
        <w:rPr>
          <w:rFonts w:ascii="Arial" w:hAnsi="Arial" w:cs="Arial"/>
          <w:sz w:val="24"/>
          <w:szCs w:val="24"/>
        </w:rPr>
        <w:t xml:space="preserve">retira la acción de tutela. </w:t>
      </w:r>
    </w:p>
    <w:p w:rsidR="000840D6" w:rsidRDefault="000840D6" w:rsidP="000840D6">
      <w:pPr>
        <w:jc w:val="both"/>
        <w:rPr>
          <w:rFonts w:ascii="Arial" w:hAnsi="Arial" w:cs="Arial"/>
          <w:sz w:val="24"/>
          <w:szCs w:val="24"/>
        </w:rPr>
      </w:pPr>
      <w:r w:rsidRPr="00C7279D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>el particular, es preciso recordar que m</w:t>
      </w:r>
      <w:r w:rsidRPr="00C7279D">
        <w:rPr>
          <w:rFonts w:ascii="Arial" w:hAnsi="Arial" w:cs="Arial"/>
          <w:sz w:val="24"/>
          <w:szCs w:val="24"/>
        </w:rPr>
        <w:t>ediante auto 345 de 20</w:t>
      </w:r>
      <w:r>
        <w:rPr>
          <w:rFonts w:ascii="Arial" w:hAnsi="Arial" w:cs="Arial"/>
          <w:sz w:val="24"/>
          <w:szCs w:val="24"/>
        </w:rPr>
        <w:t>10</w:t>
      </w:r>
      <w:r w:rsidRPr="00C7279D">
        <w:rPr>
          <w:rFonts w:ascii="Arial" w:hAnsi="Arial" w:cs="Arial"/>
          <w:sz w:val="24"/>
          <w:szCs w:val="24"/>
        </w:rPr>
        <w:t>, la Corte Constitucional precisó q</w:t>
      </w:r>
      <w:r>
        <w:rPr>
          <w:rFonts w:ascii="Arial" w:hAnsi="Arial" w:cs="Arial"/>
          <w:sz w:val="24"/>
          <w:szCs w:val="24"/>
        </w:rPr>
        <w:t>ue</w:t>
      </w:r>
      <w:r w:rsidRPr="00C7279D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 xml:space="preserve">desistimiento </w:t>
      </w:r>
      <w:r w:rsidRPr="00C7279D">
        <w:rPr>
          <w:rFonts w:ascii="Arial" w:hAnsi="Arial" w:cs="Arial"/>
          <w:sz w:val="24"/>
          <w:szCs w:val="24"/>
        </w:rPr>
        <w:t>de la acción de tutela resulta</w:t>
      </w:r>
      <w:r>
        <w:rPr>
          <w:rFonts w:ascii="Arial" w:hAnsi="Arial" w:cs="Arial"/>
          <w:sz w:val="24"/>
          <w:szCs w:val="24"/>
        </w:rPr>
        <w:t xml:space="preserve"> viable si se presenta antes de proferir la </w:t>
      </w:r>
      <w:r w:rsidRPr="00C7279D">
        <w:rPr>
          <w:rFonts w:ascii="Arial" w:hAnsi="Arial" w:cs="Arial"/>
          <w:sz w:val="24"/>
          <w:szCs w:val="24"/>
        </w:rPr>
        <w:t xml:space="preserve">sentencia </w:t>
      </w:r>
      <w:r>
        <w:rPr>
          <w:rFonts w:ascii="Arial" w:hAnsi="Arial" w:cs="Arial"/>
          <w:sz w:val="24"/>
          <w:szCs w:val="24"/>
        </w:rPr>
        <w:t xml:space="preserve">que resuelve la controversia. </w:t>
      </w:r>
    </w:p>
    <w:p w:rsidR="000840D6" w:rsidRDefault="000840D6" w:rsidP="00084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 como</w:t>
      </w:r>
      <w:r w:rsidRPr="00C7279D">
        <w:rPr>
          <w:rFonts w:ascii="Arial" w:hAnsi="Arial" w:cs="Arial"/>
          <w:sz w:val="24"/>
          <w:szCs w:val="24"/>
        </w:rPr>
        <w:t xml:space="preserve"> fund</w:t>
      </w:r>
      <w:r>
        <w:rPr>
          <w:rFonts w:ascii="Arial" w:hAnsi="Arial" w:cs="Arial"/>
          <w:sz w:val="24"/>
          <w:szCs w:val="24"/>
        </w:rPr>
        <w:t xml:space="preserve">amento </w:t>
      </w:r>
      <w:r w:rsidRPr="00C7279D">
        <w:rPr>
          <w:rFonts w:ascii="Arial" w:hAnsi="Arial" w:cs="Arial"/>
          <w:sz w:val="24"/>
          <w:szCs w:val="24"/>
        </w:rPr>
        <w:t>en el artículo 26 del Decr</w:t>
      </w:r>
      <w:r>
        <w:rPr>
          <w:rFonts w:ascii="Arial" w:hAnsi="Arial" w:cs="Arial"/>
          <w:sz w:val="24"/>
          <w:szCs w:val="24"/>
        </w:rPr>
        <w:t>eto 2591 de 1991, que dispone que e</w:t>
      </w:r>
      <w:r w:rsidRPr="00C7279D">
        <w:rPr>
          <w:rFonts w:ascii="Arial" w:hAnsi="Arial" w:cs="Arial"/>
          <w:sz w:val="24"/>
          <w:szCs w:val="24"/>
        </w:rPr>
        <w:t>l recurrente podrá desistir de la tutela,</w:t>
      </w:r>
      <w:r>
        <w:rPr>
          <w:rFonts w:ascii="Arial" w:hAnsi="Arial" w:cs="Arial"/>
          <w:sz w:val="24"/>
          <w:szCs w:val="24"/>
        </w:rPr>
        <w:t xml:space="preserve"> por lo tanto, en cuyo caso se aceptará la solicitud y se archivará el expediente.</w:t>
      </w:r>
    </w:p>
    <w:p w:rsidR="000840D6" w:rsidRDefault="000840D6" w:rsidP="00084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gramStart"/>
      <w:r>
        <w:rPr>
          <w:rFonts w:ascii="Arial" w:hAnsi="Arial" w:cs="Arial"/>
          <w:sz w:val="24"/>
          <w:szCs w:val="24"/>
        </w:rPr>
        <w:t>consecuencia</w:t>
      </w:r>
      <w:proofErr w:type="gramEnd"/>
      <w:r>
        <w:rPr>
          <w:rFonts w:ascii="Arial" w:hAnsi="Arial" w:cs="Arial"/>
          <w:sz w:val="24"/>
          <w:szCs w:val="24"/>
        </w:rPr>
        <w:t xml:space="preserve"> se, </w:t>
      </w:r>
    </w:p>
    <w:p w:rsidR="000840D6" w:rsidRPr="00C7279D" w:rsidRDefault="000840D6" w:rsidP="000840D6">
      <w:pPr>
        <w:jc w:val="center"/>
        <w:rPr>
          <w:rFonts w:ascii="Arial" w:hAnsi="Arial" w:cs="Arial"/>
          <w:b/>
          <w:sz w:val="24"/>
          <w:szCs w:val="24"/>
        </w:rPr>
      </w:pPr>
      <w:r w:rsidRPr="00C7279D">
        <w:rPr>
          <w:rFonts w:ascii="Arial" w:hAnsi="Arial" w:cs="Arial"/>
          <w:b/>
          <w:sz w:val="24"/>
          <w:szCs w:val="24"/>
        </w:rPr>
        <w:t>RESUELVE:</w:t>
      </w:r>
    </w:p>
    <w:p w:rsidR="000840D6" w:rsidRDefault="000840D6" w:rsidP="000840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279D">
        <w:rPr>
          <w:rFonts w:ascii="Arial" w:hAnsi="Arial" w:cs="Arial"/>
          <w:b/>
          <w:sz w:val="24"/>
          <w:szCs w:val="24"/>
        </w:rPr>
        <w:t>ACEPTAR</w:t>
      </w:r>
      <w:r>
        <w:rPr>
          <w:rFonts w:ascii="Arial" w:hAnsi="Arial" w:cs="Arial"/>
          <w:sz w:val="24"/>
          <w:szCs w:val="24"/>
        </w:rPr>
        <w:t>, la solicitud de desistimiento de la acción de tutela de la referencia</w:t>
      </w:r>
    </w:p>
    <w:p w:rsidR="000840D6" w:rsidRDefault="000840D6" w:rsidP="000840D6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40D6" w:rsidRDefault="000840D6" w:rsidP="000840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279D">
        <w:rPr>
          <w:rFonts w:ascii="Arial" w:hAnsi="Arial" w:cs="Arial"/>
          <w:b/>
          <w:sz w:val="24"/>
          <w:szCs w:val="24"/>
        </w:rPr>
        <w:t>ARCHIVAR</w:t>
      </w:r>
      <w:r>
        <w:rPr>
          <w:rFonts w:ascii="Arial" w:hAnsi="Arial" w:cs="Arial"/>
          <w:sz w:val="24"/>
          <w:szCs w:val="24"/>
        </w:rPr>
        <w:t>, el expediente de la referencia.</w:t>
      </w:r>
    </w:p>
    <w:p w:rsidR="000840D6" w:rsidRDefault="00BE63B2" w:rsidP="000840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CCB935" wp14:editId="0BE9D709">
            <wp:simplePos x="0" y="0"/>
            <wp:positionH relativeFrom="column">
              <wp:posOffset>1231265</wp:posOffset>
            </wp:positionH>
            <wp:positionV relativeFrom="paragraph">
              <wp:posOffset>193040</wp:posOffset>
            </wp:positionV>
            <wp:extent cx="3388360" cy="1082040"/>
            <wp:effectExtent l="0" t="0" r="2540" b="381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40D6" w:rsidRPr="00C7279D">
        <w:rPr>
          <w:rFonts w:ascii="Arial" w:hAnsi="Arial" w:cs="Arial"/>
          <w:b/>
          <w:sz w:val="24"/>
          <w:szCs w:val="24"/>
        </w:rPr>
        <w:t>NOTIFIQUESE y CÚMPLASE.</w:t>
      </w:r>
    </w:p>
    <w:p w:rsidR="00BE63B2" w:rsidRDefault="00BE63B2" w:rsidP="000840D6">
      <w:pPr>
        <w:jc w:val="both"/>
        <w:rPr>
          <w:rFonts w:ascii="Arial" w:hAnsi="Arial" w:cs="Arial"/>
          <w:b/>
          <w:sz w:val="24"/>
          <w:szCs w:val="24"/>
        </w:rPr>
      </w:pPr>
    </w:p>
    <w:p w:rsidR="00BE63B2" w:rsidRPr="00C7279D" w:rsidRDefault="00BE63B2" w:rsidP="00BE63B2">
      <w:pPr>
        <w:jc w:val="center"/>
        <w:rPr>
          <w:rFonts w:ascii="Arial" w:hAnsi="Arial" w:cs="Arial"/>
          <w:b/>
          <w:sz w:val="24"/>
          <w:szCs w:val="24"/>
        </w:rPr>
      </w:pPr>
    </w:p>
    <w:p w:rsidR="000840D6" w:rsidRPr="00C7279D" w:rsidRDefault="00BE63B2" w:rsidP="00084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0840D6" w:rsidRPr="00C7279D">
        <w:rPr>
          <w:rFonts w:ascii="Arial" w:hAnsi="Arial" w:cs="Arial"/>
          <w:b/>
          <w:sz w:val="24"/>
          <w:szCs w:val="24"/>
        </w:rPr>
        <w:t>ERMES DE JESUS HERNANDEZ VIVES</w:t>
      </w:r>
    </w:p>
    <w:p w:rsidR="000840D6" w:rsidRPr="00C7279D" w:rsidRDefault="000840D6" w:rsidP="000840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279D">
        <w:rPr>
          <w:rFonts w:ascii="Arial" w:hAnsi="Arial" w:cs="Arial"/>
          <w:b/>
          <w:sz w:val="24"/>
          <w:szCs w:val="24"/>
        </w:rPr>
        <w:t>JUEZ</w:t>
      </w:r>
    </w:p>
    <w:p w:rsidR="000360E6" w:rsidRDefault="000360E6"/>
    <w:sectPr w:rsidR="00036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70DC2"/>
    <w:multiLevelType w:val="hybridMultilevel"/>
    <w:tmpl w:val="BB8C8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D6"/>
    <w:rsid w:val="000360E6"/>
    <w:rsid w:val="000840D6"/>
    <w:rsid w:val="00B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E968"/>
  <w15:chartTrackingRefBased/>
  <w15:docId w15:val="{5E505888-A104-42E3-AB0C-DB7E9399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0D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2020-08-26T16:44:00Z</dcterms:created>
  <dcterms:modified xsi:type="dcterms:W3CDTF">2020-08-26T17:23:00Z</dcterms:modified>
</cp:coreProperties>
</file>