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28B" w:rsidRPr="00BD7322" w:rsidRDefault="00A9028B" w:rsidP="00A9028B">
      <w:pPr>
        <w:ind w:right="20"/>
        <w:rPr>
          <w:rFonts w:ascii="Arial" w:eastAsia="Times New Roman" w:hAnsi="Arial" w:cs="Arial"/>
          <w:b/>
          <w:bCs/>
        </w:rPr>
      </w:pPr>
      <w:r w:rsidRPr="00BD7322">
        <w:rPr>
          <w:rFonts w:ascii="Arial" w:hAnsi="Arial" w:cs="Arial"/>
          <w:b/>
          <w:bCs/>
        </w:rPr>
        <w:t>REF: ACCION DE TUTELA DE PRIMERA INSTANCIA</w:t>
      </w:r>
    </w:p>
    <w:p w:rsidR="00A9028B" w:rsidRPr="00BD7322" w:rsidRDefault="00A9028B" w:rsidP="00A9028B">
      <w:pPr>
        <w:ind w:right="20"/>
        <w:rPr>
          <w:rFonts w:ascii="Arial" w:hAnsi="Arial" w:cs="Arial"/>
          <w:b/>
          <w:bCs/>
        </w:rPr>
      </w:pPr>
      <w:r w:rsidRPr="00BD7322">
        <w:rPr>
          <w:rFonts w:ascii="Arial" w:hAnsi="Arial" w:cs="Arial"/>
          <w:b/>
          <w:bCs/>
        </w:rPr>
        <w:t>ACCIONANTE: ELECTRICARIBE S.A E.S.P</w:t>
      </w:r>
    </w:p>
    <w:p w:rsidR="00A9028B" w:rsidRPr="00BD7322" w:rsidRDefault="00A9028B" w:rsidP="00A9028B">
      <w:pPr>
        <w:ind w:right="20"/>
        <w:rPr>
          <w:rFonts w:ascii="Arial" w:hAnsi="Arial" w:cs="Arial"/>
          <w:b/>
          <w:bCs/>
        </w:rPr>
      </w:pPr>
      <w:r w:rsidRPr="00BD7322">
        <w:rPr>
          <w:rFonts w:ascii="Arial" w:hAnsi="Arial" w:cs="Arial"/>
          <w:b/>
          <w:bCs/>
        </w:rPr>
        <w:t xml:space="preserve">ACCIONADO: </w:t>
      </w:r>
      <w:r w:rsidR="00431F9D" w:rsidRPr="00BD7322">
        <w:rPr>
          <w:rFonts w:ascii="Arial" w:hAnsi="Arial" w:cs="Arial"/>
          <w:b/>
          <w:bCs/>
        </w:rPr>
        <w:t xml:space="preserve">E.S.E. HOSPITAL LOCAL </w:t>
      </w:r>
      <w:r w:rsidRPr="00BD7322">
        <w:rPr>
          <w:rFonts w:ascii="Arial" w:hAnsi="Arial" w:cs="Arial"/>
          <w:b/>
          <w:bCs/>
        </w:rPr>
        <w:t>DE TENERIFE, MAGDALENA</w:t>
      </w:r>
    </w:p>
    <w:p w:rsidR="00A9028B" w:rsidRPr="00BD7322" w:rsidRDefault="00431F9D" w:rsidP="00A9028B">
      <w:pPr>
        <w:ind w:right="20"/>
        <w:rPr>
          <w:rFonts w:ascii="Arial" w:hAnsi="Arial" w:cs="Arial"/>
          <w:b/>
          <w:bCs/>
        </w:rPr>
      </w:pPr>
      <w:r w:rsidRPr="00BD7322">
        <w:rPr>
          <w:rFonts w:ascii="Arial" w:hAnsi="Arial" w:cs="Arial"/>
          <w:b/>
          <w:bCs/>
        </w:rPr>
        <w:t>RAD: 2020-00053</w:t>
      </w:r>
      <w:r w:rsidR="00A9028B" w:rsidRPr="00BD7322">
        <w:rPr>
          <w:rFonts w:ascii="Arial" w:hAnsi="Arial" w:cs="Arial"/>
          <w:b/>
          <w:bCs/>
        </w:rPr>
        <w:t>-00</w:t>
      </w:r>
    </w:p>
    <w:p w:rsidR="00A9028B" w:rsidRPr="00BD7322" w:rsidRDefault="00A9028B" w:rsidP="00A9028B">
      <w:pPr>
        <w:ind w:right="20"/>
        <w:jc w:val="center"/>
        <w:rPr>
          <w:rFonts w:ascii="Arial" w:hAnsi="Arial" w:cs="Arial"/>
          <w:b/>
          <w:bCs/>
        </w:rPr>
      </w:pPr>
      <w:r w:rsidRPr="00BD7322">
        <w:rPr>
          <w:rFonts w:ascii="Arial" w:hAnsi="Arial" w:cs="Arial"/>
          <w:b/>
          <w:bCs/>
        </w:rPr>
        <w:t>REPÚBLIA DE COLOMBIA</w:t>
      </w:r>
    </w:p>
    <w:p w:rsidR="00A9028B" w:rsidRPr="00BD7322" w:rsidRDefault="00A9028B" w:rsidP="00A9028B">
      <w:pPr>
        <w:ind w:right="20"/>
        <w:jc w:val="center"/>
        <w:rPr>
          <w:rFonts w:ascii="Arial" w:hAnsi="Arial" w:cs="Arial"/>
          <w:b/>
          <w:bCs/>
        </w:rPr>
      </w:pPr>
      <w:r w:rsidRPr="00BD7322">
        <w:rPr>
          <w:rFonts w:ascii="Arial" w:hAnsi="Arial" w:cs="Arial"/>
          <w:b/>
          <w:bCs/>
        </w:rPr>
        <w:t>RAMA JUDICIAL DEL PODER PÚBLICO</w:t>
      </w:r>
    </w:p>
    <w:p w:rsidR="00A9028B" w:rsidRPr="00BD7322" w:rsidRDefault="00A9028B" w:rsidP="00A9028B">
      <w:pPr>
        <w:ind w:right="20"/>
        <w:jc w:val="center"/>
        <w:rPr>
          <w:rFonts w:ascii="Arial" w:hAnsi="Arial" w:cs="Arial"/>
          <w:b/>
          <w:bCs/>
        </w:rPr>
      </w:pPr>
      <w:r w:rsidRPr="00BD7322">
        <w:rPr>
          <w:rFonts w:ascii="Arial" w:hAnsi="Arial" w:cs="Arial"/>
          <w:b/>
          <w:bCs/>
        </w:rPr>
        <w:t>JUZGADO PROMISCUO MUNICIPAL DE TENERIFE</w:t>
      </w:r>
    </w:p>
    <w:p w:rsidR="00A9028B" w:rsidRPr="00BD7322" w:rsidRDefault="00431F9D" w:rsidP="00A9028B">
      <w:pPr>
        <w:ind w:right="20"/>
        <w:rPr>
          <w:rFonts w:ascii="Arial" w:hAnsi="Arial" w:cs="Arial"/>
          <w:b/>
          <w:bCs/>
        </w:rPr>
      </w:pPr>
      <w:r w:rsidRPr="00BD7322">
        <w:rPr>
          <w:rFonts w:ascii="Arial" w:hAnsi="Arial" w:cs="Arial"/>
          <w:b/>
          <w:bCs/>
        </w:rPr>
        <w:t>15-9</w:t>
      </w:r>
      <w:r w:rsidR="00A9028B" w:rsidRPr="00BD7322">
        <w:rPr>
          <w:rFonts w:ascii="Arial" w:hAnsi="Arial" w:cs="Arial"/>
          <w:b/>
          <w:bCs/>
        </w:rPr>
        <w:t xml:space="preserve">-2020 </w:t>
      </w:r>
    </w:p>
    <w:p w:rsidR="00A9028B" w:rsidRPr="00BD7322" w:rsidRDefault="00A9028B" w:rsidP="00A9028B">
      <w:pPr>
        <w:ind w:right="20"/>
        <w:rPr>
          <w:rFonts w:ascii="Arial" w:hAnsi="Arial" w:cs="Arial"/>
          <w:b/>
          <w:bCs/>
        </w:rPr>
      </w:pPr>
    </w:p>
    <w:p w:rsidR="00A9028B" w:rsidRPr="00BD7322" w:rsidRDefault="00A9028B" w:rsidP="00A9028B">
      <w:pPr>
        <w:ind w:right="20"/>
        <w:rPr>
          <w:rFonts w:ascii="Arial" w:hAnsi="Arial" w:cs="Arial"/>
          <w:b/>
          <w:bCs/>
        </w:rPr>
      </w:pPr>
    </w:p>
    <w:p w:rsidR="00A9028B" w:rsidRPr="00BD7322" w:rsidRDefault="00A9028B" w:rsidP="00FB1A57">
      <w:pPr>
        <w:ind w:right="20"/>
        <w:jc w:val="both"/>
        <w:rPr>
          <w:rFonts w:ascii="Arial" w:hAnsi="Arial" w:cs="Arial"/>
          <w:bCs/>
        </w:rPr>
      </w:pPr>
      <w:r w:rsidRPr="00BD7322">
        <w:rPr>
          <w:rFonts w:ascii="Arial" w:hAnsi="Arial" w:cs="Arial"/>
          <w:bCs/>
        </w:rPr>
        <w:t>AL DESPACHO INFORMAND</w:t>
      </w:r>
      <w:r w:rsidR="00431F9D" w:rsidRPr="00BD7322">
        <w:rPr>
          <w:rFonts w:ascii="Arial" w:hAnsi="Arial" w:cs="Arial"/>
          <w:bCs/>
        </w:rPr>
        <w:t>O QUE VENCIÓ EL DIA 15 DE SEPTIEMBRE DE</w:t>
      </w:r>
      <w:r w:rsidRPr="00BD7322">
        <w:rPr>
          <w:rFonts w:ascii="Arial" w:hAnsi="Arial" w:cs="Arial"/>
          <w:bCs/>
        </w:rPr>
        <w:t xml:space="preserve">, EL TERMINO PARA CONTESTARA LA ACCION DE TUTELA LA PARTE ACCIONADA. </w:t>
      </w:r>
      <w:r w:rsidR="00431F9D" w:rsidRPr="00BD7322">
        <w:rPr>
          <w:rFonts w:ascii="Arial" w:hAnsi="Arial" w:cs="Arial"/>
          <w:bCs/>
        </w:rPr>
        <w:t xml:space="preserve">LA CUAL CONTESTÒ DENTRO DEL TERMINO, DESCORRIENDO LE TRASLADO EL DIA </w:t>
      </w:r>
      <w:r w:rsidR="00FB1A57" w:rsidRPr="00BD7322">
        <w:rPr>
          <w:rFonts w:ascii="Arial" w:hAnsi="Arial" w:cs="Arial"/>
          <w:bCs/>
        </w:rPr>
        <w:t xml:space="preserve">14 DE SEPTIEMBRE DE 2020 A LAS 3:47 P.M </w:t>
      </w:r>
    </w:p>
    <w:p w:rsidR="00A9028B" w:rsidRPr="00BD7322" w:rsidRDefault="00FB1A57" w:rsidP="00FB1A57">
      <w:pPr>
        <w:ind w:right="20"/>
        <w:jc w:val="both"/>
        <w:rPr>
          <w:rFonts w:ascii="Arial" w:hAnsi="Arial" w:cs="Arial"/>
          <w:bCs/>
        </w:rPr>
      </w:pPr>
      <w:r w:rsidRPr="00BD7322">
        <w:rPr>
          <w:rFonts w:ascii="Arial" w:hAnsi="Arial" w:cs="Arial"/>
          <w:bCs/>
        </w:rPr>
        <w:t>SE DEJA CONSTANCIA QUE EN ARCHIVO ADJUNTO SE ANEXA PDF REFERENCIADO COMO CDP.</w:t>
      </w:r>
    </w:p>
    <w:p w:rsidR="00FB1A57" w:rsidRPr="00BD7322" w:rsidRDefault="00FB1A57" w:rsidP="00FB1A57">
      <w:pPr>
        <w:ind w:right="20"/>
        <w:jc w:val="both"/>
        <w:rPr>
          <w:rFonts w:ascii="Arial" w:hAnsi="Arial" w:cs="Arial"/>
          <w:bCs/>
        </w:rPr>
      </w:pPr>
    </w:p>
    <w:p w:rsidR="00A9028B" w:rsidRPr="00BD7322" w:rsidRDefault="00FB1A57" w:rsidP="00FB1A57">
      <w:pPr>
        <w:ind w:right="20"/>
        <w:jc w:val="both"/>
        <w:rPr>
          <w:rFonts w:ascii="Arial" w:hAnsi="Arial" w:cs="Arial"/>
          <w:bCs/>
        </w:rPr>
      </w:pPr>
      <w:r w:rsidRPr="00BD7322">
        <w:rPr>
          <w:rFonts w:ascii="Arial" w:hAnsi="Arial" w:cs="Arial"/>
          <w:bCs/>
        </w:rPr>
        <w:t xml:space="preserve">SE DEJA CONSTANCIA </w:t>
      </w:r>
      <w:r w:rsidRPr="00BD7322">
        <w:rPr>
          <w:rFonts w:ascii="Arial" w:hAnsi="Arial" w:cs="Arial"/>
          <w:bCs/>
        </w:rPr>
        <w:tab/>
        <w:t>QUE LA ACCION DE TUTELA VENCE EL DIA 23 DE SEPTIEMBRE DE 2020.</w:t>
      </w:r>
    </w:p>
    <w:p w:rsidR="00FB1A57" w:rsidRPr="00BD7322" w:rsidRDefault="00FB1A57" w:rsidP="00A9028B">
      <w:pPr>
        <w:ind w:right="20"/>
        <w:jc w:val="center"/>
        <w:rPr>
          <w:rFonts w:ascii="Arial" w:hAnsi="Arial" w:cs="Arial"/>
          <w:b/>
          <w:bCs/>
        </w:rPr>
      </w:pPr>
    </w:p>
    <w:p w:rsidR="00A9028B" w:rsidRPr="00BD7322" w:rsidRDefault="00A9028B" w:rsidP="00A9028B">
      <w:pPr>
        <w:ind w:right="20"/>
        <w:jc w:val="center"/>
        <w:rPr>
          <w:rFonts w:ascii="Arial" w:hAnsi="Arial" w:cs="Arial"/>
          <w:b/>
          <w:bCs/>
        </w:rPr>
      </w:pPr>
      <w:r w:rsidRPr="00BD7322">
        <w:rPr>
          <w:rFonts w:ascii="Arial" w:hAnsi="Arial" w:cs="Arial"/>
          <w:b/>
          <w:bCs/>
        </w:rPr>
        <w:t>ANA MARIA RINCON MARQUEZ</w:t>
      </w:r>
    </w:p>
    <w:p w:rsidR="00A9028B" w:rsidRPr="00BD7322" w:rsidRDefault="00A9028B" w:rsidP="00A9028B">
      <w:pPr>
        <w:ind w:right="20"/>
        <w:jc w:val="center"/>
        <w:rPr>
          <w:rFonts w:ascii="Arial" w:hAnsi="Arial" w:cs="Arial"/>
          <w:b/>
          <w:bCs/>
        </w:rPr>
      </w:pPr>
      <w:r w:rsidRPr="00BD7322">
        <w:rPr>
          <w:rFonts w:ascii="Arial" w:hAnsi="Arial" w:cs="Arial"/>
          <w:b/>
          <w:bCs/>
        </w:rPr>
        <w:t>SECRETARIA</w:t>
      </w:r>
    </w:p>
    <w:p w:rsidR="00A9028B" w:rsidRPr="00BD7322" w:rsidRDefault="00A9028B" w:rsidP="00A9028B">
      <w:pPr>
        <w:ind w:right="20"/>
        <w:jc w:val="center"/>
        <w:rPr>
          <w:rFonts w:ascii="Arial" w:hAnsi="Arial" w:cs="Arial"/>
          <w:b/>
          <w:bCs/>
        </w:rPr>
      </w:pPr>
    </w:p>
    <w:p w:rsidR="00A9028B" w:rsidRPr="00BD7322" w:rsidRDefault="00A9028B" w:rsidP="00A9028B">
      <w:pPr>
        <w:ind w:right="20"/>
        <w:jc w:val="center"/>
        <w:rPr>
          <w:rFonts w:ascii="Arial" w:hAnsi="Arial" w:cs="Arial"/>
          <w:b/>
          <w:bCs/>
        </w:rPr>
      </w:pPr>
    </w:p>
    <w:p w:rsidR="00A9028B" w:rsidRPr="00BD7322" w:rsidRDefault="00A9028B" w:rsidP="00A9028B">
      <w:pPr>
        <w:ind w:right="20"/>
        <w:jc w:val="center"/>
        <w:rPr>
          <w:rFonts w:ascii="Arial" w:hAnsi="Arial" w:cs="Arial"/>
          <w:b/>
          <w:bCs/>
        </w:rPr>
      </w:pPr>
    </w:p>
    <w:p w:rsidR="00A9028B" w:rsidRPr="00BD7322" w:rsidRDefault="00A9028B" w:rsidP="00A9028B">
      <w:pPr>
        <w:ind w:right="20"/>
        <w:jc w:val="center"/>
        <w:rPr>
          <w:rFonts w:ascii="Arial" w:hAnsi="Arial" w:cs="Arial"/>
          <w:b/>
          <w:bCs/>
        </w:rPr>
      </w:pPr>
    </w:p>
    <w:p w:rsidR="00A9028B" w:rsidRPr="00BD7322" w:rsidRDefault="00A9028B" w:rsidP="00A9028B">
      <w:pPr>
        <w:ind w:right="20"/>
        <w:jc w:val="center"/>
        <w:rPr>
          <w:rFonts w:ascii="Arial" w:hAnsi="Arial" w:cs="Arial"/>
          <w:b/>
          <w:bCs/>
        </w:rPr>
      </w:pPr>
    </w:p>
    <w:p w:rsidR="00FB1A57" w:rsidRPr="00BD7322" w:rsidRDefault="00FB1A57" w:rsidP="00A9028B">
      <w:pPr>
        <w:ind w:right="20"/>
        <w:jc w:val="center"/>
        <w:rPr>
          <w:rFonts w:ascii="Arial" w:hAnsi="Arial" w:cs="Arial"/>
          <w:b/>
          <w:bCs/>
        </w:rPr>
      </w:pPr>
    </w:p>
    <w:p w:rsidR="00FB1A57" w:rsidRPr="00BD7322" w:rsidRDefault="00FB1A57" w:rsidP="00A9028B">
      <w:pPr>
        <w:ind w:right="20"/>
        <w:jc w:val="center"/>
        <w:rPr>
          <w:rFonts w:ascii="Arial" w:hAnsi="Arial" w:cs="Arial"/>
          <w:b/>
          <w:bCs/>
        </w:rPr>
      </w:pPr>
    </w:p>
    <w:p w:rsidR="00FB1A57" w:rsidRPr="00BD7322" w:rsidRDefault="00FB1A57" w:rsidP="00A9028B">
      <w:pPr>
        <w:ind w:right="20"/>
        <w:jc w:val="center"/>
        <w:rPr>
          <w:rFonts w:ascii="Arial" w:hAnsi="Arial" w:cs="Arial"/>
          <w:b/>
          <w:bCs/>
        </w:rPr>
      </w:pPr>
    </w:p>
    <w:p w:rsidR="00FB1A57" w:rsidRPr="00BD7322" w:rsidRDefault="00FB1A57" w:rsidP="00A9028B">
      <w:pPr>
        <w:ind w:right="20"/>
        <w:jc w:val="center"/>
        <w:rPr>
          <w:rFonts w:ascii="Arial" w:hAnsi="Arial" w:cs="Arial"/>
          <w:b/>
          <w:bCs/>
        </w:rPr>
      </w:pPr>
    </w:p>
    <w:p w:rsidR="00FB1A57" w:rsidRPr="00BD7322" w:rsidRDefault="00FB1A57" w:rsidP="00A9028B">
      <w:pPr>
        <w:ind w:right="20"/>
        <w:jc w:val="center"/>
        <w:rPr>
          <w:rFonts w:ascii="Arial" w:hAnsi="Arial" w:cs="Arial"/>
          <w:b/>
          <w:bCs/>
        </w:rPr>
      </w:pPr>
    </w:p>
    <w:p w:rsidR="00FB1A57" w:rsidRDefault="00FB1A57" w:rsidP="00A9028B">
      <w:pPr>
        <w:ind w:right="20"/>
        <w:jc w:val="center"/>
        <w:rPr>
          <w:rFonts w:ascii="Arial" w:hAnsi="Arial" w:cs="Arial"/>
          <w:b/>
          <w:bCs/>
        </w:rPr>
      </w:pPr>
    </w:p>
    <w:p w:rsidR="00BD7322" w:rsidRDefault="00BD7322" w:rsidP="00A9028B">
      <w:pPr>
        <w:ind w:right="20"/>
        <w:jc w:val="center"/>
        <w:rPr>
          <w:rFonts w:ascii="Arial" w:hAnsi="Arial" w:cs="Arial"/>
          <w:b/>
          <w:bCs/>
        </w:rPr>
      </w:pPr>
    </w:p>
    <w:p w:rsidR="00BD7322" w:rsidRDefault="00BD7322" w:rsidP="00A9028B">
      <w:pPr>
        <w:ind w:right="20"/>
        <w:jc w:val="center"/>
        <w:rPr>
          <w:rFonts w:ascii="Arial" w:hAnsi="Arial" w:cs="Arial"/>
          <w:b/>
          <w:bCs/>
        </w:rPr>
      </w:pPr>
    </w:p>
    <w:p w:rsidR="00A9028B" w:rsidRPr="00BD7322" w:rsidRDefault="00A9028B" w:rsidP="00FB1A57">
      <w:pPr>
        <w:spacing w:after="0" w:line="240" w:lineRule="auto"/>
        <w:ind w:right="20"/>
        <w:jc w:val="center"/>
        <w:rPr>
          <w:rFonts w:ascii="Arial" w:hAnsi="Arial" w:cs="Arial"/>
          <w:b/>
          <w:bCs/>
        </w:rPr>
      </w:pPr>
      <w:r w:rsidRPr="00BD7322">
        <w:rPr>
          <w:rFonts w:ascii="Arial" w:hAnsi="Arial" w:cs="Arial"/>
          <w:b/>
          <w:bCs/>
        </w:rPr>
        <w:t>REPÚBLIA DE COLOMBIA</w:t>
      </w:r>
    </w:p>
    <w:p w:rsidR="00A9028B" w:rsidRPr="00BD7322" w:rsidRDefault="00A9028B" w:rsidP="00FB1A57">
      <w:pPr>
        <w:spacing w:after="0" w:line="240" w:lineRule="auto"/>
        <w:ind w:right="20"/>
        <w:jc w:val="center"/>
        <w:rPr>
          <w:rFonts w:ascii="Arial" w:hAnsi="Arial" w:cs="Arial"/>
          <w:b/>
          <w:bCs/>
        </w:rPr>
      </w:pPr>
      <w:r w:rsidRPr="00BD7322">
        <w:rPr>
          <w:rFonts w:ascii="Arial" w:hAnsi="Arial" w:cs="Arial"/>
          <w:b/>
          <w:bCs/>
        </w:rPr>
        <w:t>RAMA JUDICIAL DEL PODER PÚBLICO</w:t>
      </w:r>
    </w:p>
    <w:p w:rsidR="00A9028B" w:rsidRPr="00BD7322" w:rsidRDefault="00A9028B" w:rsidP="00FB1A57">
      <w:pPr>
        <w:spacing w:after="0" w:line="240" w:lineRule="auto"/>
        <w:ind w:right="20"/>
        <w:jc w:val="center"/>
        <w:rPr>
          <w:rFonts w:ascii="Arial" w:hAnsi="Arial" w:cs="Arial"/>
          <w:b/>
          <w:bCs/>
        </w:rPr>
      </w:pPr>
      <w:r w:rsidRPr="00BD7322">
        <w:rPr>
          <w:rFonts w:ascii="Arial" w:hAnsi="Arial" w:cs="Arial"/>
          <w:b/>
          <w:bCs/>
        </w:rPr>
        <w:t>JUZGADO PROMISCUO MUNICIPAL DE TENERIFE</w:t>
      </w:r>
    </w:p>
    <w:p w:rsidR="00A9028B" w:rsidRPr="00BD7322" w:rsidRDefault="00A9028B" w:rsidP="00A9028B">
      <w:pPr>
        <w:ind w:right="20"/>
        <w:rPr>
          <w:rFonts w:ascii="Arial" w:hAnsi="Arial" w:cs="Arial"/>
          <w:b/>
          <w:bCs/>
        </w:rPr>
      </w:pPr>
    </w:p>
    <w:p w:rsidR="00A9028B" w:rsidRPr="00BD7322" w:rsidRDefault="00FB1A57" w:rsidP="00A9028B">
      <w:pPr>
        <w:ind w:right="20"/>
        <w:jc w:val="center"/>
        <w:rPr>
          <w:rFonts w:ascii="Arial" w:hAnsi="Arial" w:cs="Arial"/>
          <w:b/>
          <w:bCs/>
        </w:rPr>
      </w:pPr>
      <w:r w:rsidRPr="00BD7322">
        <w:rPr>
          <w:rFonts w:ascii="Arial" w:hAnsi="Arial" w:cs="Arial"/>
          <w:b/>
          <w:bCs/>
        </w:rPr>
        <w:t>TENERIFE,  VEINTIDOS (22</w:t>
      </w:r>
      <w:r w:rsidR="00A9028B" w:rsidRPr="00BD7322">
        <w:rPr>
          <w:rFonts w:ascii="Arial" w:hAnsi="Arial" w:cs="Arial"/>
          <w:b/>
          <w:bCs/>
        </w:rPr>
        <w:t xml:space="preserve">) DE </w:t>
      </w:r>
      <w:r w:rsidRPr="00BD7322">
        <w:rPr>
          <w:rFonts w:ascii="Arial" w:hAnsi="Arial" w:cs="Arial"/>
          <w:b/>
          <w:bCs/>
        </w:rPr>
        <w:t xml:space="preserve">SEPTIEMBRE </w:t>
      </w:r>
      <w:r w:rsidR="00A9028B" w:rsidRPr="00BD7322">
        <w:rPr>
          <w:rFonts w:ascii="Arial" w:hAnsi="Arial" w:cs="Arial"/>
          <w:b/>
          <w:bCs/>
        </w:rPr>
        <w:t>DE DOS MIL VEINTE (2020)</w:t>
      </w:r>
    </w:p>
    <w:p w:rsidR="00FB1A57" w:rsidRPr="00BD7322" w:rsidRDefault="00FB1A57" w:rsidP="00FB1A57">
      <w:pPr>
        <w:spacing w:after="0"/>
        <w:ind w:right="20"/>
        <w:rPr>
          <w:rFonts w:ascii="Arial" w:hAnsi="Arial" w:cs="Arial"/>
          <w:b/>
          <w:bCs/>
        </w:rPr>
      </w:pPr>
    </w:p>
    <w:p w:rsidR="00FB1A57" w:rsidRPr="00BD7322" w:rsidRDefault="00FB1A57" w:rsidP="00FB1A57">
      <w:pPr>
        <w:spacing w:after="0"/>
        <w:ind w:right="20"/>
        <w:rPr>
          <w:rFonts w:ascii="Arial" w:eastAsia="Times New Roman" w:hAnsi="Arial" w:cs="Arial"/>
          <w:b/>
          <w:bCs/>
        </w:rPr>
      </w:pPr>
      <w:r w:rsidRPr="00BD7322">
        <w:rPr>
          <w:rFonts w:ascii="Arial" w:hAnsi="Arial" w:cs="Arial"/>
          <w:b/>
          <w:bCs/>
        </w:rPr>
        <w:t>REF: ACCION DE TUTELA DE PRIMERA INSTANCIA</w:t>
      </w:r>
    </w:p>
    <w:p w:rsidR="00FB1A57" w:rsidRPr="00BD7322" w:rsidRDefault="00FB1A57" w:rsidP="00FB1A57">
      <w:pPr>
        <w:spacing w:after="0"/>
        <w:ind w:right="20"/>
        <w:rPr>
          <w:rFonts w:ascii="Arial" w:hAnsi="Arial" w:cs="Arial"/>
          <w:b/>
          <w:bCs/>
        </w:rPr>
      </w:pPr>
      <w:r w:rsidRPr="00BD7322">
        <w:rPr>
          <w:rFonts w:ascii="Arial" w:hAnsi="Arial" w:cs="Arial"/>
          <w:b/>
          <w:bCs/>
        </w:rPr>
        <w:t>ACCIONANTE: ELECTRICARIBE S.A E.S.P</w:t>
      </w:r>
    </w:p>
    <w:p w:rsidR="00FB1A57" w:rsidRPr="00BD7322" w:rsidRDefault="00FB1A57" w:rsidP="00FB1A57">
      <w:pPr>
        <w:spacing w:after="0"/>
        <w:ind w:right="20"/>
        <w:rPr>
          <w:rFonts w:ascii="Arial" w:hAnsi="Arial" w:cs="Arial"/>
          <w:b/>
          <w:bCs/>
        </w:rPr>
      </w:pPr>
      <w:r w:rsidRPr="00BD7322">
        <w:rPr>
          <w:rFonts w:ascii="Arial" w:hAnsi="Arial" w:cs="Arial"/>
          <w:b/>
          <w:bCs/>
        </w:rPr>
        <w:t>ACCIONADO: E.S.E. HOSPITAL LOCAL DE TENERIFE, MAGDALENA</w:t>
      </w:r>
    </w:p>
    <w:p w:rsidR="00FB1A57" w:rsidRPr="00BD7322" w:rsidRDefault="00FB1A57" w:rsidP="00FB1A57">
      <w:pPr>
        <w:spacing w:after="0"/>
        <w:ind w:right="20"/>
        <w:rPr>
          <w:rFonts w:ascii="Arial" w:hAnsi="Arial" w:cs="Arial"/>
          <w:b/>
          <w:bCs/>
        </w:rPr>
      </w:pPr>
      <w:r w:rsidRPr="00BD7322">
        <w:rPr>
          <w:rFonts w:ascii="Arial" w:hAnsi="Arial" w:cs="Arial"/>
          <w:b/>
          <w:bCs/>
        </w:rPr>
        <w:t>RAD: 2020-00053-00</w:t>
      </w:r>
    </w:p>
    <w:p w:rsidR="00A9028B" w:rsidRPr="00BD7322" w:rsidRDefault="00A9028B" w:rsidP="00A9028B">
      <w:pPr>
        <w:ind w:right="20"/>
        <w:rPr>
          <w:rFonts w:ascii="Arial" w:hAnsi="Arial" w:cs="Arial"/>
          <w:b/>
          <w:bCs/>
        </w:rPr>
      </w:pPr>
    </w:p>
    <w:p w:rsidR="00A9028B" w:rsidRPr="00BD7322" w:rsidRDefault="00A9028B" w:rsidP="00A9028B">
      <w:pPr>
        <w:ind w:right="20"/>
        <w:jc w:val="right"/>
        <w:rPr>
          <w:rFonts w:ascii="Arial" w:hAnsi="Arial" w:cs="Arial"/>
          <w:b/>
          <w:bCs/>
        </w:rPr>
      </w:pPr>
      <w:r w:rsidRPr="00BD7322">
        <w:rPr>
          <w:rFonts w:ascii="Arial" w:hAnsi="Arial" w:cs="Arial"/>
          <w:b/>
          <w:bCs/>
        </w:rPr>
        <w:t>SENTEN</w:t>
      </w:r>
      <w:r w:rsidR="00FB1A57" w:rsidRPr="00BD7322">
        <w:rPr>
          <w:rFonts w:ascii="Arial" w:hAnsi="Arial" w:cs="Arial"/>
          <w:b/>
          <w:bCs/>
        </w:rPr>
        <w:t>CIA DE TUTELA 1º INSTANCIA No. 05</w:t>
      </w:r>
      <w:r w:rsidRPr="00BD7322">
        <w:rPr>
          <w:rFonts w:ascii="Arial" w:hAnsi="Arial" w:cs="Arial"/>
          <w:b/>
          <w:bCs/>
        </w:rPr>
        <w:t xml:space="preserve"> III TRIMESTRE DE 2020</w:t>
      </w:r>
    </w:p>
    <w:p w:rsidR="00FB1A57" w:rsidRPr="00BD7322" w:rsidRDefault="00FB1A57" w:rsidP="00A9028B">
      <w:pPr>
        <w:ind w:right="20"/>
        <w:jc w:val="center"/>
        <w:rPr>
          <w:rFonts w:ascii="Arial" w:hAnsi="Arial" w:cs="Arial"/>
          <w:b/>
          <w:bCs/>
        </w:rPr>
      </w:pPr>
    </w:p>
    <w:p w:rsidR="00A9028B" w:rsidRPr="00BD7322" w:rsidRDefault="00A9028B" w:rsidP="00A9028B">
      <w:pPr>
        <w:ind w:right="20"/>
        <w:jc w:val="center"/>
        <w:rPr>
          <w:rFonts w:ascii="Arial" w:hAnsi="Arial" w:cs="Arial"/>
          <w:b/>
          <w:bCs/>
        </w:rPr>
      </w:pPr>
      <w:r w:rsidRPr="00BD7322">
        <w:rPr>
          <w:rFonts w:ascii="Arial" w:hAnsi="Arial" w:cs="Arial"/>
          <w:b/>
          <w:bCs/>
        </w:rPr>
        <w:t>ASUNTO:</w:t>
      </w:r>
    </w:p>
    <w:p w:rsidR="00A9028B" w:rsidRPr="00BD7322" w:rsidRDefault="00A9028B" w:rsidP="00FB1A57">
      <w:pPr>
        <w:ind w:right="20"/>
        <w:jc w:val="both"/>
        <w:rPr>
          <w:rFonts w:ascii="Arial" w:hAnsi="Arial" w:cs="Arial"/>
          <w:bCs/>
        </w:rPr>
      </w:pPr>
      <w:r w:rsidRPr="00BD7322">
        <w:rPr>
          <w:rFonts w:ascii="Arial" w:hAnsi="Arial" w:cs="Arial"/>
          <w:bCs/>
        </w:rPr>
        <w:t>Procede el despacho en sede de primera instancia a resolver la acción de tutela de la referencia interpuesta por el Gerente de la entidad Electricaribe S.A. E.S.P, en contra del representante legal de</w:t>
      </w:r>
      <w:r w:rsidR="00FB1A57" w:rsidRPr="00BD7322">
        <w:rPr>
          <w:rFonts w:ascii="Arial" w:hAnsi="Arial" w:cs="Arial"/>
          <w:bCs/>
        </w:rPr>
        <w:t xml:space="preserve"> la E.S.E Hospital Local de Tenerife, Magdalena</w:t>
      </w:r>
      <w:r w:rsidRPr="00BD7322">
        <w:rPr>
          <w:rFonts w:ascii="Arial" w:hAnsi="Arial" w:cs="Arial"/>
          <w:bCs/>
        </w:rPr>
        <w:t>, por la presunta vulneración de su ejercicio de derecho de petición.</w:t>
      </w:r>
    </w:p>
    <w:p w:rsidR="00A9028B" w:rsidRPr="00BD7322" w:rsidRDefault="00A9028B" w:rsidP="00A9028B">
      <w:pPr>
        <w:ind w:right="20"/>
        <w:rPr>
          <w:rFonts w:ascii="Arial" w:hAnsi="Arial" w:cs="Arial"/>
          <w:b/>
          <w:bCs/>
        </w:rPr>
      </w:pPr>
    </w:p>
    <w:p w:rsidR="00A9028B" w:rsidRPr="00BD7322" w:rsidRDefault="00A9028B" w:rsidP="0088609C">
      <w:pPr>
        <w:pStyle w:val="Prrafodelista"/>
        <w:numPr>
          <w:ilvl w:val="0"/>
          <w:numId w:val="10"/>
        </w:numPr>
        <w:ind w:right="20"/>
        <w:rPr>
          <w:rFonts w:ascii="Arial" w:hAnsi="Arial" w:cs="Arial"/>
          <w:b/>
          <w:bCs/>
          <w:sz w:val="22"/>
          <w:szCs w:val="22"/>
        </w:rPr>
      </w:pPr>
      <w:r w:rsidRPr="00BD7322">
        <w:rPr>
          <w:rFonts w:ascii="Arial" w:hAnsi="Arial" w:cs="Arial"/>
          <w:b/>
          <w:bCs/>
          <w:sz w:val="22"/>
          <w:szCs w:val="22"/>
        </w:rPr>
        <w:t>ANTECEDENTES:</w:t>
      </w:r>
    </w:p>
    <w:p w:rsidR="00A9028B" w:rsidRPr="00BD7322" w:rsidRDefault="00A9028B" w:rsidP="00A9028B">
      <w:pPr>
        <w:ind w:right="20"/>
        <w:rPr>
          <w:rFonts w:ascii="Arial" w:hAnsi="Arial" w:cs="Arial"/>
          <w:b/>
          <w:bCs/>
        </w:rPr>
      </w:pPr>
    </w:p>
    <w:p w:rsidR="00A9028B" w:rsidRPr="00BD7322" w:rsidRDefault="00A9028B" w:rsidP="00A9028B">
      <w:pPr>
        <w:ind w:right="20"/>
        <w:rPr>
          <w:rFonts w:ascii="Arial" w:hAnsi="Arial" w:cs="Arial"/>
          <w:b/>
          <w:bCs/>
        </w:rPr>
      </w:pPr>
      <w:r w:rsidRPr="00BD7322">
        <w:rPr>
          <w:rFonts w:ascii="Arial" w:hAnsi="Arial" w:cs="Arial"/>
          <w:b/>
          <w:bCs/>
        </w:rPr>
        <w:t>HECHOS:</w:t>
      </w:r>
    </w:p>
    <w:p w:rsidR="006F5FA6" w:rsidRPr="00BD7322" w:rsidRDefault="006F5FA6" w:rsidP="00A9028B">
      <w:pPr>
        <w:ind w:right="20"/>
        <w:rPr>
          <w:rFonts w:ascii="Arial" w:hAnsi="Arial" w:cs="Arial"/>
          <w:bCs/>
        </w:rPr>
      </w:pPr>
      <w:r w:rsidRPr="00BD7322">
        <w:rPr>
          <w:rFonts w:ascii="Arial" w:hAnsi="Arial" w:cs="Arial"/>
          <w:bCs/>
        </w:rPr>
        <w:t>La parte accionante narra que:</w:t>
      </w:r>
    </w:p>
    <w:p w:rsidR="00A9028B" w:rsidRPr="00BD7322" w:rsidRDefault="00FB1A57" w:rsidP="0026593B">
      <w:pPr>
        <w:jc w:val="both"/>
        <w:rPr>
          <w:rFonts w:ascii="Arial" w:hAnsi="Arial" w:cs="Arial"/>
        </w:rPr>
      </w:pPr>
      <w:r w:rsidRPr="00BD7322">
        <w:rPr>
          <w:rFonts w:ascii="Arial" w:hAnsi="Arial" w:cs="Arial"/>
        </w:rPr>
        <w:t xml:space="preserve">1.El </w:t>
      </w:r>
      <w:r w:rsidR="006F5FA6" w:rsidRPr="00BD7322">
        <w:rPr>
          <w:rFonts w:ascii="Arial" w:hAnsi="Arial" w:cs="Arial"/>
        </w:rPr>
        <w:t>día</w:t>
      </w:r>
      <w:r w:rsidRPr="00BD7322">
        <w:rPr>
          <w:rFonts w:ascii="Arial" w:hAnsi="Arial" w:cs="Arial"/>
        </w:rPr>
        <w:t xml:space="preserve"> </w:t>
      </w:r>
      <w:r w:rsidR="00A9028B" w:rsidRPr="00BD7322">
        <w:rPr>
          <w:rFonts w:ascii="Arial" w:hAnsi="Arial" w:cs="Arial"/>
        </w:rPr>
        <w:t xml:space="preserve"> 09 de enero de 2020, </w:t>
      </w:r>
      <w:r w:rsidRPr="00BD7322">
        <w:rPr>
          <w:rFonts w:ascii="Arial" w:hAnsi="Arial" w:cs="Arial"/>
        </w:rPr>
        <w:t xml:space="preserve"> presentó </w:t>
      </w:r>
      <w:r w:rsidR="00A9028B" w:rsidRPr="00BD7322">
        <w:rPr>
          <w:rFonts w:ascii="Arial" w:hAnsi="Arial" w:cs="Arial"/>
        </w:rPr>
        <w:t xml:space="preserve">escrito de petición </w:t>
      </w:r>
      <w:r w:rsidR="0026593B" w:rsidRPr="00BD7322">
        <w:rPr>
          <w:rFonts w:ascii="Arial" w:hAnsi="Arial" w:cs="Arial"/>
        </w:rPr>
        <w:t xml:space="preserve">ante la E.S.E. Hospital Local de Tenerife, Magdalena, </w:t>
      </w:r>
      <w:r w:rsidR="00A9028B" w:rsidRPr="00BD7322">
        <w:rPr>
          <w:rFonts w:ascii="Arial" w:hAnsi="Arial" w:cs="Arial"/>
        </w:rPr>
        <w:t xml:space="preserve">solicitando información y </w:t>
      </w:r>
      <w:r w:rsidR="0026593B" w:rsidRPr="00BD7322">
        <w:rPr>
          <w:rFonts w:ascii="Arial" w:hAnsi="Arial" w:cs="Arial"/>
        </w:rPr>
        <w:t xml:space="preserve"> la </w:t>
      </w:r>
      <w:r w:rsidR="00A9028B" w:rsidRPr="00BD7322">
        <w:rPr>
          <w:rFonts w:ascii="Arial" w:hAnsi="Arial" w:cs="Arial"/>
        </w:rPr>
        <w:t>entrega de</w:t>
      </w:r>
      <w:r w:rsidR="0026593B" w:rsidRPr="00BD7322">
        <w:rPr>
          <w:rFonts w:ascii="Arial" w:hAnsi="Arial" w:cs="Arial"/>
        </w:rPr>
        <w:t xml:space="preserve"> los siguientes documentos:  i) la </w:t>
      </w:r>
      <w:r w:rsidR="00A9028B" w:rsidRPr="00BD7322">
        <w:rPr>
          <w:rFonts w:ascii="Arial" w:hAnsi="Arial" w:cs="Arial"/>
        </w:rPr>
        <w:t>copia auténtica del Certificado de Apropiación Presupuestal para l</w:t>
      </w:r>
      <w:r w:rsidR="0026593B" w:rsidRPr="00BD7322">
        <w:rPr>
          <w:rFonts w:ascii="Arial" w:hAnsi="Arial" w:cs="Arial"/>
        </w:rPr>
        <w:t xml:space="preserve">a vigencia fiscal del año 2020, </w:t>
      </w:r>
      <w:r w:rsidR="00A9028B" w:rsidRPr="00BD7322">
        <w:rPr>
          <w:rFonts w:ascii="Arial" w:hAnsi="Arial" w:cs="Arial"/>
        </w:rPr>
        <w:t xml:space="preserve"> donde conste el estimativo y presupuesto del servicio público domiciliario de energía eléctrica para el año 2020 y (ii) el documento que acredite la gestión realizada ante la junta directiva de la accionada para cubrir los saldos del servicio público de energía, pendientes de las vigencias anteriores.</w:t>
      </w:r>
    </w:p>
    <w:p w:rsidR="00A9028B" w:rsidRPr="00BD7322" w:rsidRDefault="0026593B" w:rsidP="0026593B">
      <w:pPr>
        <w:jc w:val="both"/>
        <w:rPr>
          <w:rFonts w:ascii="Arial" w:hAnsi="Arial" w:cs="Arial"/>
        </w:rPr>
      </w:pPr>
      <w:r w:rsidRPr="00BD7322">
        <w:rPr>
          <w:rFonts w:ascii="Arial" w:hAnsi="Arial" w:cs="Arial"/>
        </w:rPr>
        <w:t>2.Alega que, e</w:t>
      </w:r>
      <w:r w:rsidR="00A9028B" w:rsidRPr="00BD7322">
        <w:rPr>
          <w:rFonts w:ascii="Arial" w:hAnsi="Arial" w:cs="Arial"/>
        </w:rPr>
        <w:t xml:space="preserve">l Código de Procedimiento Administrativo y de Io Contencioso Administrativo establece en el artículo 14 que las autoridades administrativas cuentan por regla general con quince (15) días hábiles para responder las peticiones que se les formulen. Pero en el caso de la solicitud de documentos, </w:t>
      </w:r>
      <w:r w:rsidRPr="00BD7322">
        <w:rPr>
          <w:rFonts w:ascii="Arial" w:hAnsi="Arial" w:cs="Arial"/>
        </w:rPr>
        <w:t xml:space="preserve"> si no se entregan  dentro de dicho lapso </w:t>
      </w:r>
      <w:r w:rsidR="00A9028B" w:rsidRPr="00BD7322">
        <w:rPr>
          <w:rFonts w:ascii="Arial" w:hAnsi="Arial" w:cs="Arial"/>
        </w:rPr>
        <w:t>opera el silencio administrativo positivo y como consecuencia las copias se deben entregar dentro de los tres (3) días siguientes.</w:t>
      </w:r>
      <w:r w:rsidRPr="00BD7322">
        <w:rPr>
          <w:rFonts w:ascii="Arial" w:hAnsi="Arial" w:cs="Arial"/>
        </w:rPr>
        <w:t xml:space="preserve"> Sin embargo, pese a lo anterior, aún </w:t>
      </w:r>
      <w:r w:rsidR="00A9028B" w:rsidRPr="00BD7322">
        <w:rPr>
          <w:rFonts w:ascii="Arial" w:hAnsi="Arial" w:cs="Arial"/>
        </w:rPr>
        <w:t>no ha</w:t>
      </w:r>
      <w:r w:rsidRPr="00BD7322">
        <w:rPr>
          <w:rFonts w:ascii="Arial" w:hAnsi="Arial" w:cs="Arial"/>
        </w:rPr>
        <w:t>n</w:t>
      </w:r>
      <w:r w:rsidR="00A9028B" w:rsidRPr="00BD7322">
        <w:rPr>
          <w:rFonts w:ascii="Arial" w:hAnsi="Arial" w:cs="Arial"/>
        </w:rPr>
        <w:t xml:space="preserve"> recibido respuesta a la petición y tampoco ha</w:t>
      </w:r>
      <w:r w:rsidRPr="00BD7322">
        <w:rPr>
          <w:rFonts w:ascii="Arial" w:hAnsi="Arial" w:cs="Arial"/>
        </w:rPr>
        <w:t>n</w:t>
      </w:r>
      <w:r w:rsidR="00A9028B" w:rsidRPr="00BD7322">
        <w:rPr>
          <w:rFonts w:ascii="Arial" w:hAnsi="Arial" w:cs="Arial"/>
        </w:rPr>
        <w:t xml:space="preserve"> justificado su demora.</w:t>
      </w:r>
    </w:p>
    <w:p w:rsidR="00A9028B" w:rsidRDefault="00A9028B" w:rsidP="00A9028B">
      <w:pPr>
        <w:rPr>
          <w:rFonts w:ascii="Arial" w:hAnsi="Arial" w:cs="Arial"/>
        </w:rPr>
      </w:pPr>
    </w:p>
    <w:p w:rsidR="00BD7322" w:rsidRDefault="00BD7322" w:rsidP="00A9028B">
      <w:pPr>
        <w:rPr>
          <w:rFonts w:ascii="Arial" w:hAnsi="Arial" w:cs="Arial"/>
        </w:rPr>
      </w:pPr>
    </w:p>
    <w:p w:rsidR="00BD7322" w:rsidRPr="00BD7322" w:rsidRDefault="00BD7322" w:rsidP="00A9028B">
      <w:pPr>
        <w:rPr>
          <w:rFonts w:ascii="Arial" w:hAnsi="Arial" w:cs="Arial"/>
        </w:rPr>
      </w:pPr>
    </w:p>
    <w:p w:rsidR="00A9028B" w:rsidRPr="00BD7322" w:rsidRDefault="00A9028B" w:rsidP="00A9028B">
      <w:pPr>
        <w:rPr>
          <w:rFonts w:ascii="Arial" w:hAnsi="Arial" w:cs="Arial"/>
        </w:rPr>
      </w:pPr>
    </w:p>
    <w:p w:rsidR="00A9028B" w:rsidRPr="00BD7322" w:rsidRDefault="00A9028B" w:rsidP="00A9028B">
      <w:pPr>
        <w:rPr>
          <w:rFonts w:ascii="Arial" w:hAnsi="Arial" w:cs="Arial"/>
          <w:b/>
        </w:rPr>
      </w:pPr>
    </w:p>
    <w:p w:rsidR="00A9028B" w:rsidRPr="00BD7322" w:rsidRDefault="00DD666C" w:rsidP="00A9028B">
      <w:pPr>
        <w:rPr>
          <w:rFonts w:ascii="Arial" w:hAnsi="Arial" w:cs="Arial"/>
          <w:b/>
        </w:rPr>
      </w:pPr>
      <w:r w:rsidRPr="00BD7322">
        <w:rPr>
          <w:rFonts w:ascii="Arial" w:hAnsi="Arial" w:cs="Arial"/>
          <w:b/>
        </w:rPr>
        <w:t>PRETENSION</w:t>
      </w:r>
    </w:p>
    <w:p w:rsidR="00A9028B" w:rsidRPr="00BD7322" w:rsidRDefault="00DD666C" w:rsidP="00DD666C">
      <w:pPr>
        <w:jc w:val="both"/>
        <w:rPr>
          <w:rFonts w:ascii="Arial" w:hAnsi="Arial" w:cs="Arial"/>
        </w:rPr>
      </w:pPr>
      <w:r w:rsidRPr="00BD7322">
        <w:rPr>
          <w:rFonts w:ascii="Arial" w:hAnsi="Arial" w:cs="Arial"/>
        </w:rPr>
        <w:t xml:space="preserve">La parte accionante solicita que, se le </w:t>
      </w:r>
      <w:r w:rsidR="00A9028B" w:rsidRPr="00BD7322">
        <w:rPr>
          <w:rFonts w:ascii="Arial" w:hAnsi="Arial" w:cs="Arial"/>
        </w:rPr>
        <w:t>conceda el amparo del derecho fundamental de pe</w:t>
      </w:r>
      <w:r w:rsidRPr="00BD7322">
        <w:rPr>
          <w:rFonts w:ascii="Arial" w:hAnsi="Arial" w:cs="Arial"/>
        </w:rPr>
        <w:t>tición y en</w:t>
      </w:r>
      <w:r w:rsidR="00A9028B" w:rsidRPr="00BD7322">
        <w:rPr>
          <w:rFonts w:ascii="Arial" w:hAnsi="Arial" w:cs="Arial"/>
        </w:rPr>
        <w:t xml:space="preserve"> consecuencia,</w:t>
      </w:r>
      <w:r w:rsidRPr="00BD7322">
        <w:rPr>
          <w:rFonts w:ascii="Arial" w:hAnsi="Arial" w:cs="Arial"/>
        </w:rPr>
        <w:t xml:space="preserve"> se le o</w:t>
      </w:r>
      <w:r w:rsidR="00A9028B" w:rsidRPr="00BD7322">
        <w:rPr>
          <w:rFonts w:ascii="Arial" w:hAnsi="Arial" w:cs="Arial"/>
        </w:rPr>
        <w:t>rdene a la entidad accionada a emanar respuesta de fondo a la petición impetrada dentro de las 48 horas siguientes a la notificación de la sentencia, en el sentido de entregar las copias de los documentos solicitados, tal como lo exige el numeral I del artículo 14 del Código de Procedimiento Administrativo y de lo Contencioso Administrativo.</w:t>
      </w:r>
    </w:p>
    <w:p w:rsidR="00A9028B" w:rsidRPr="00BD7322" w:rsidRDefault="00A9028B" w:rsidP="00A9028B">
      <w:pPr>
        <w:rPr>
          <w:rFonts w:ascii="Arial" w:hAnsi="Arial" w:cs="Arial"/>
        </w:rPr>
      </w:pPr>
    </w:p>
    <w:p w:rsidR="00A9028B" w:rsidRPr="00BD7322" w:rsidRDefault="00A9028B" w:rsidP="00DD666C">
      <w:pPr>
        <w:ind w:right="20"/>
        <w:rPr>
          <w:rFonts w:ascii="Arial" w:hAnsi="Arial" w:cs="Arial"/>
          <w:b/>
          <w:bCs/>
        </w:rPr>
      </w:pPr>
      <w:r w:rsidRPr="00BD7322">
        <w:rPr>
          <w:rFonts w:ascii="Arial" w:hAnsi="Arial" w:cs="Arial"/>
          <w:b/>
          <w:bCs/>
        </w:rPr>
        <w:t>TRÁMITE DE LA ACCIÓN DE TUTELA</w:t>
      </w:r>
    </w:p>
    <w:p w:rsidR="00A9028B" w:rsidRPr="00BD7322" w:rsidRDefault="00A64E76" w:rsidP="00DD666C">
      <w:pPr>
        <w:ind w:right="20"/>
        <w:jc w:val="both"/>
        <w:rPr>
          <w:rFonts w:ascii="Arial" w:hAnsi="Arial" w:cs="Arial"/>
          <w:bCs/>
        </w:rPr>
      </w:pPr>
      <w:r w:rsidRPr="00BD7322">
        <w:rPr>
          <w:rFonts w:ascii="Arial" w:hAnsi="Arial" w:cs="Arial"/>
          <w:bCs/>
        </w:rPr>
        <w:t xml:space="preserve">Mediante auto de fecha once (11) de septiembre de </w:t>
      </w:r>
      <w:r w:rsidR="00A9028B" w:rsidRPr="00BD7322">
        <w:rPr>
          <w:rFonts w:ascii="Arial" w:hAnsi="Arial" w:cs="Arial"/>
          <w:bCs/>
        </w:rPr>
        <w:t xml:space="preserve">dos mil veinte (2020), el despacho admitió el trámite tutelar en contra del accionado, para que ejerciera su derecho al debido proceso al </w:t>
      </w:r>
      <w:r w:rsidRPr="00BD7322">
        <w:rPr>
          <w:rFonts w:ascii="Arial" w:hAnsi="Arial" w:cs="Arial"/>
          <w:bCs/>
        </w:rPr>
        <w:t>interior del trámite adelantado</w:t>
      </w:r>
      <w:r w:rsidR="00A9028B" w:rsidRPr="00BD7322">
        <w:rPr>
          <w:rFonts w:ascii="Arial" w:hAnsi="Arial" w:cs="Arial"/>
          <w:bCs/>
        </w:rPr>
        <w:t>. Las partes procesales conformadas al interior del proceso de la referencia fueron notificadas personalmente a través de sus respectivos correos electrónicos mediante los oficios Nos: 0</w:t>
      </w:r>
      <w:r w:rsidRPr="00BD7322">
        <w:rPr>
          <w:rFonts w:ascii="Arial" w:hAnsi="Arial" w:cs="Arial"/>
          <w:bCs/>
        </w:rPr>
        <w:t xml:space="preserve">654 y 0655, </w:t>
      </w:r>
      <w:r w:rsidR="00A9028B" w:rsidRPr="00BD7322">
        <w:rPr>
          <w:rFonts w:ascii="Arial" w:hAnsi="Arial" w:cs="Arial"/>
          <w:bCs/>
        </w:rPr>
        <w:t xml:space="preserve">466 </w:t>
      </w:r>
      <w:r w:rsidRPr="00BD7322">
        <w:rPr>
          <w:rFonts w:ascii="Arial" w:hAnsi="Arial" w:cs="Arial"/>
          <w:bCs/>
        </w:rPr>
        <w:t xml:space="preserve">con </w:t>
      </w:r>
      <w:r w:rsidR="00A9028B" w:rsidRPr="00BD7322">
        <w:rPr>
          <w:rFonts w:ascii="Arial" w:hAnsi="Arial" w:cs="Arial"/>
          <w:bCs/>
        </w:rPr>
        <w:t xml:space="preserve">fecha de remisión </w:t>
      </w:r>
      <w:r w:rsidRPr="00BD7322">
        <w:rPr>
          <w:rFonts w:ascii="Arial" w:hAnsi="Arial" w:cs="Arial"/>
          <w:bCs/>
        </w:rPr>
        <w:t xml:space="preserve">once (11) de septiembre de </w:t>
      </w:r>
      <w:r w:rsidR="00A9028B" w:rsidRPr="00BD7322">
        <w:rPr>
          <w:rFonts w:ascii="Arial" w:hAnsi="Arial" w:cs="Arial"/>
          <w:bCs/>
        </w:rPr>
        <w:t>dos mil veinte (2020) (fl. 20 al 25 C. Ppl).</w:t>
      </w:r>
    </w:p>
    <w:p w:rsidR="00A9028B" w:rsidRPr="00BD7322" w:rsidRDefault="00A9028B" w:rsidP="00A9028B">
      <w:pPr>
        <w:ind w:right="20"/>
        <w:jc w:val="center"/>
        <w:rPr>
          <w:rFonts w:ascii="Arial" w:hAnsi="Arial" w:cs="Arial"/>
          <w:b/>
          <w:bCs/>
        </w:rPr>
      </w:pPr>
    </w:p>
    <w:p w:rsidR="00A9028B" w:rsidRPr="00BD7322" w:rsidRDefault="00A9028B" w:rsidP="009B3E82">
      <w:pPr>
        <w:tabs>
          <w:tab w:val="left" w:pos="2520"/>
        </w:tabs>
        <w:ind w:right="20"/>
        <w:rPr>
          <w:rFonts w:ascii="Arial" w:hAnsi="Arial" w:cs="Arial"/>
          <w:b/>
          <w:bCs/>
        </w:rPr>
      </w:pPr>
      <w:r w:rsidRPr="00BD7322">
        <w:rPr>
          <w:rFonts w:ascii="Arial" w:hAnsi="Arial" w:cs="Arial"/>
          <w:b/>
          <w:bCs/>
        </w:rPr>
        <w:t>CONTESTACION DE LA ACCION DE TUTELA</w:t>
      </w:r>
      <w:r w:rsidR="00BD7322">
        <w:rPr>
          <w:rFonts w:ascii="Arial" w:hAnsi="Arial" w:cs="Arial"/>
          <w:b/>
          <w:bCs/>
        </w:rPr>
        <w:t>:</w:t>
      </w:r>
    </w:p>
    <w:p w:rsidR="009B3E82" w:rsidRPr="00BD7322" w:rsidRDefault="009B3E82" w:rsidP="00A9028B">
      <w:pPr>
        <w:tabs>
          <w:tab w:val="left" w:pos="2520"/>
        </w:tabs>
        <w:ind w:right="20"/>
        <w:rPr>
          <w:rFonts w:ascii="Arial" w:hAnsi="Arial" w:cs="Arial"/>
          <w:b/>
          <w:bCs/>
        </w:rPr>
      </w:pPr>
    </w:p>
    <w:p w:rsidR="00A9028B" w:rsidRPr="00BD7322" w:rsidRDefault="00BD7322" w:rsidP="00A9028B">
      <w:pPr>
        <w:tabs>
          <w:tab w:val="left" w:pos="2520"/>
        </w:tabs>
        <w:ind w:right="20"/>
        <w:rPr>
          <w:rFonts w:ascii="Arial" w:hAnsi="Arial" w:cs="Arial"/>
          <w:b/>
          <w:bCs/>
        </w:rPr>
      </w:pPr>
      <w:r>
        <w:rPr>
          <w:rFonts w:ascii="Arial" w:hAnsi="Arial" w:cs="Arial"/>
          <w:b/>
          <w:bCs/>
        </w:rPr>
        <w:t>-</w:t>
      </w:r>
      <w:r w:rsidR="009B3E82" w:rsidRPr="00BD7322">
        <w:rPr>
          <w:rFonts w:ascii="Arial" w:hAnsi="Arial" w:cs="Arial"/>
          <w:b/>
          <w:bCs/>
        </w:rPr>
        <w:t xml:space="preserve">GERENTE DEL HOSPITAL LOCAL DE </w:t>
      </w:r>
      <w:r w:rsidR="00A9028B" w:rsidRPr="00BD7322">
        <w:rPr>
          <w:rFonts w:ascii="Arial" w:hAnsi="Arial" w:cs="Arial"/>
          <w:b/>
          <w:bCs/>
        </w:rPr>
        <w:t>TENERIFE</w:t>
      </w:r>
      <w:r w:rsidR="009B3E82" w:rsidRPr="00BD7322">
        <w:rPr>
          <w:rFonts w:ascii="Arial" w:hAnsi="Arial" w:cs="Arial"/>
          <w:b/>
          <w:bCs/>
        </w:rPr>
        <w:t>, MAGDALENA.</w:t>
      </w:r>
    </w:p>
    <w:p w:rsidR="00A9028B" w:rsidRPr="00BD7322" w:rsidRDefault="00A9028B" w:rsidP="0088609C">
      <w:pPr>
        <w:tabs>
          <w:tab w:val="left" w:pos="2520"/>
        </w:tabs>
        <w:ind w:right="20"/>
        <w:jc w:val="both"/>
        <w:rPr>
          <w:rFonts w:ascii="Arial" w:hAnsi="Arial" w:cs="Arial"/>
          <w:bCs/>
        </w:rPr>
      </w:pPr>
      <w:r w:rsidRPr="00BD7322">
        <w:rPr>
          <w:rFonts w:ascii="Arial" w:hAnsi="Arial" w:cs="Arial"/>
          <w:bCs/>
        </w:rPr>
        <w:t xml:space="preserve">Una vez notificado y descorrido el traslado </w:t>
      </w:r>
      <w:r w:rsidR="009B3E82" w:rsidRPr="00BD7322">
        <w:rPr>
          <w:rFonts w:ascii="Arial" w:hAnsi="Arial" w:cs="Arial"/>
          <w:bCs/>
        </w:rPr>
        <w:t>el Gerente del Hospital local, c</w:t>
      </w:r>
      <w:r w:rsidRPr="00BD7322">
        <w:rPr>
          <w:rFonts w:ascii="Arial" w:hAnsi="Arial" w:cs="Arial"/>
          <w:bCs/>
        </w:rPr>
        <w:t>ontestó oportunamente</w:t>
      </w:r>
      <w:r w:rsidR="009B3E82" w:rsidRPr="00BD7322">
        <w:rPr>
          <w:rFonts w:ascii="Arial" w:hAnsi="Arial" w:cs="Arial"/>
          <w:bCs/>
        </w:rPr>
        <w:t xml:space="preserve"> el traslado de la acción de tutela anexando dos archivos </w:t>
      </w:r>
      <w:r w:rsidR="0088609C" w:rsidRPr="00BD7322">
        <w:rPr>
          <w:rFonts w:ascii="Arial" w:hAnsi="Arial" w:cs="Arial"/>
          <w:bCs/>
        </w:rPr>
        <w:t>en donde consta la respuesta emitida a la entidad Electricaribe y el documento en donde consta el certificado de disponibilidad presupuestal</w:t>
      </w:r>
      <w:r w:rsidRPr="00BD7322">
        <w:rPr>
          <w:rFonts w:ascii="Arial" w:hAnsi="Arial" w:cs="Arial"/>
          <w:bCs/>
        </w:rPr>
        <w:t xml:space="preserve">. </w:t>
      </w:r>
    </w:p>
    <w:p w:rsidR="0088609C" w:rsidRPr="00BD7322" w:rsidRDefault="00A9028B" w:rsidP="0088609C">
      <w:pPr>
        <w:tabs>
          <w:tab w:val="left" w:pos="2520"/>
        </w:tabs>
        <w:ind w:right="20"/>
        <w:jc w:val="both"/>
        <w:rPr>
          <w:rFonts w:ascii="Arial" w:hAnsi="Arial" w:cs="Arial"/>
          <w:bCs/>
        </w:rPr>
      </w:pPr>
      <w:r w:rsidRPr="00BD7322">
        <w:rPr>
          <w:rFonts w:ascii="Arial" w:hAnsi="Arial" w:cs="Arial"/>
          <w:bCs/>
        </w:rPr>
        <w:t>Recalca en la contestación</w:t>
      </w:r>
      <w:r w:rsidR="0088609C" w:rsidRPr="00BD7322">
        <w:rPr>
          <w:rFonts w:ascii="Arial" w:hAnsi="Arial" w:cs="Arial"/>
          <w:bCs/>
        </w:rPr>
        <w:t xml:space="preserve"> que, respecto a la gestión adelantada ante la Junta Directiva que para el pago de las facturas de vigencias anteriores adeudadas a Electricaribe S.A. el hospital que gerencia se encuentra categorizado en riesgo financiero medio, mediante la Resolución No. 1342 de 29 de mayo de 20019 del Ministerio de Salud y Protección Social, por lo cual quedó en obligación de adoptar un programa de saneamiento fiscal y financiero. Por ende, hasta tanto, no se disponga de la condición antes descrita, solo podrán seguir pagando las cuotas mensuales facturadas.</w:t>
      </w:r>
    </w:p>
    <w:p w:rsidR="00A9028B" w:rsidRPr="00BD7322" w:rsidRDefault="00A9028B" w:rsidP="00A9028B">
      <w:pPr>
        <w:pStyle w:val="Prrafodelista"/>
        <w:ind w:left="720" w:right="20"/>
        <w:rPr>
          <w:rFonts w:ascii="Arial" w:hAnsi="Arial" w:cs="Arial"/>
          <w:bCs/>
          <w:i/>
          <w:sz w:val="22"/>
          <w:szCs w:val="22"/>
        </w:rPr>
      </w:pPr>
    </w:p>
    <w:p w:rsidR="00A9028B" w:rsidRPr="00BD7322" w:rsidRDefault="00A9028B" w:rsidP="00BD7322">
      <w:pPr>
        <w:pStyle w:val="Prrafodelista"/>
        <w:numPr>
          <w:ilvl w:val="0"/>
          <w:numId w:val="9"/>
        </w:numPr>
        <w:ind w:right="20"/>
        <w:jc w:val="center"/>
        <w:rPr>
          <w:rFonts w:ascii="Arial" w:hAnsi="Arial" w:cs="Arial"/>
          <w:b/>
          <w:bCs/>
          <w:sz w:val="22"/>
          <w:szCs w:val="22"/>
        </w:rPr>
      </w:pPr>
      <w:r w:rsidRPr="00BD7322">
        <w:rPr>
          <w:rFonts w:ascii="Arial" w:hAnsi="Arial" w:cs="Arial"/>
          <w:b/>
          <w:bCs/>
          <w:sz w:val="22"/>
          <w:szCs w:val="22"/>
        </w:rPr>
        <w:t>PRUEBAS  QUE OBRAN EN EL EXPEDIENTE:</w:t>
      </w:r>
    </w:p>
    <w:p w:rsidR="00A9028B" w:rsidRPr="00BD7322" w:rsidRDefault="00A9028B" w:rsidP="00A9028B">
      <w:pPr>
        <w:pStyle w:val="Prrafodelista"/>
        <w:ind w:left="720" w:right="20"/>
        <w:rPr>
          <w:rFonts w:ascii="Arial" w:hAnsi="Arial" w:cs="Arial"/>
          <w:b/>
          <w:bCs/>
          <w:sz w:val="22"/>
          <w:szCs w:val="22"/>
        </w:rPr>
      </w:pPr>
    </w:p>
    <w:p w:rsidR="00A9028B" w:rsidRPr="00BD7322" w:rsidRDefault="006341B2" w:rsidP="00A9028B">
      <w:pPr>
        <w:pStyle w:val="Prrafodelista"/>
        <w:numPr>
          <w:ilvl w:val="0"/>
          <w:numId w:val="4"/>
        </w:numPr>
        <w:ind w:right="20"/>
        <w:rPr>
          <w:rFonts w:ascii="Arial" w:hAnsi="Arial" w:cs="Arial"/>
          <w:bCs/>
          <w:sz w:val="22"/>
          <w:szCs w:val="22"/>
        </w:rPr>
      </w:pPr>
      <w:r w:rsidRPr="00BD7322">
        <w:rPr>
          <w:rFonts w:ascii="Arial" w:hAnsi="Arial" w:cs="Arial"/>
          <w:bCs/>
          <w:sz w:val="22"/>
          <w:szCs w:val="22"/>
        </w:rPr>
        <w:t>ESCRITO DE TUTELA.</w:t>
      </w:r>
    </w:p>
    <w:p w:rsidR="00A9028B" w:rsidRPr="00BD7322" w:rsidRDefault="00A9028B" w:rsidP="00A9028B">
      <w:pPr>
        <w:pStyle w:val="Prrafodelista"/>
        <w:numPr>
          <w:ilvl w:val="0"/>
          <w:numId w:val="4"/>
        </w:numPr>
        <w:ind w:right="20"/>
        <w:rPr>
          <w:rFonts w:ascii="Arial" w:hAnsi="Arial" w:cs="Arial"/>
          <w:bCs/>
          <w:sz w:val="22"/>
          <w:szCs w:val="22"/>
        </w:rPr>
      </w:pPr>
      <w:r w:rsidRPr="00BD7322">
        <w:rPr>
          <w:rFonts w:ascii="Arial" w:hAnsi="Arial" w:cs="Arial"/>
          <w:bCs/>
          <w:sz w:val="22"/>
          <w:szCs w:val="22"/>
        </w:rPr>
        <w:t>COPIA SIMPLE DEL DERECHO DE PETIC</w:t>
      </w:r>
      <w:r w:rsidR="006341B2" w:rsidRPr="00BD7322">
        <w:rPr>
          <w:rFonts w:ascii="Arial" w:hAnsi="Arial" w:cs="Arial"/>
          <w:bCs/>
          <w:sz w:val="22"/>
          <w:szCs w:val="22"/>
        </w:rPr>
        <w:t>ION DE FECHA  9 DE ENERO DE 2020.</w:t>
      </w:r>
    </w:p>
    <w:p w:rsidR="00A9028B" w:rsidRPr="00BD7322" w:rsidRDefault="00A9028B" w:rsidP="00A9028B">
      <w:pPr>
        <w:pStyle w:val="Prrafodelista"/>
        <w:numPr>
          <w:ilvl w:val="0"/>
          <w:numId w:val="4"/>
        </w:numPr>
        <w:ind w:right="20"/>
        <w:rPr>
          <w:rFonts w:ascii="Arial" w:hAnsi="Arial" w:cs="Arial"/>
          <w:bCs/>
          <w:sz w:val="22"/>
          <w:szCs w:val="22"/>
        </w:rPr>
      </w:pPr>
      <w:r w:rsidRPr="00BD7322">
        <w:rPr>
          <w:rFonts w:ascii="Arial" w:hAnsi="Arial" w:cs="Arial"/>
          <w:bCs/>
          <w:sz w:val="22"/>
          <w:szCs w:val="22"/>
        </w:rPr>
        <w:t>CERTIFICACION DE LEGITIM</w:t>
      </w:r>
      <w:r w:rsidR="006341B2" w:rsidRPr="00BD7322">
        <w:rPr>
          <w:rFonts w:ascii="Arial" w:hAnsi="Arial" w:cs="Arial"/>
          <w:bCs/>
          <w:sz w:val="22"/>
          <w:szCs w:val="22"/>
        </w:rPr>
        <w:t>ACION POR ACTIVA DEL ACCIONANTE.</w:t>
      </w:r>
    </w:p>
    <w:p w:rsidR="00A9028B" w:rsidRPr="00BD7322" w:rsidRDefault="00A9028B" w:rsidP="00A9028B">
      <w:pPr>
        <w:pStyle w:val="Prrafodelista"/>
        <w:numPr>
          <w:ilvl w:val="0"/>
          <w:numId w:val="4"/>
        </w:numPr>
        <w:ind w:right="20"/>
        <w:rPr>
          <w:rFonts w:ascii="Arial" w:hAnsi="Arial" w:cs="Arial"/>
          <w:bCs/>
          <w:sz w:val="22"/>
          <w:szCs w:val="22"/>
        </w:rPr>
      </w:pPr>
      <w:r w:rsidRPr="00BD7322">
        <w:rPr>
          <w:rFonts w:ascii="Arial" w:hAnsi="Arial" w:cs="Arial"/>
          <w:bCs/>
          <w:sz w:val="22"/>
          <w:szCs w:val="22"/>
        </w:rPr>
        <w:t xml:space="preserve">RESPUESTA DE LA PETICIÓN </w:t>
      </w:r>
    </w:p>
    <w:p w:rsidR="00A9028B" w:rsidRPr="00BD7322" w:rsidRDefault="006341B2" w:rsidP="00A9028B">
      <w:pPr>
        <w:pStyle w:val="Prrafodelista"/>
        <w:numPr>
          <w:ilvl w:val="0"/>
          <w:numId w:val="4"/>
        </w:numPr>
        <w:ind w:right="20"/>
        <w:rPr>
          <w:rFonts w:ascii="Arial" w:hAnsi="Arial" w:cs="Arial"/>
          <w:bCs/>
          <w:sz w:val="22"/>
          <w:szCs w:val="22"/>
        </w:rPr>
      </w:pPr>
      <w:r w:rsidRPr="00BD7322">
        <w:rPr>
          <w:rFonts w:ascii="Arial" w:hAnsi="Arial" w:cs="Arial"/>
          <w:bCs/>
          <w:sz w:val="22"/>
          <w:szCs w:val="22"/>
        </w:rPr>
        <w:t xml:space="preserve">CERTIFIDADO DE APROPIACION PRESUPUESTAL </w:t>
      </w:r>
    </w:p>
    <w:p w:rsidR="00A9028B" w:rsidRPr="00BD7322" w:rsidRDefault="00A9028B" w:rsidP="006D74F9">
      <w:pPr>
        <w:pStyle w:val="Prrafodelista"/>
        <w:numPr>
          <w:ilvl w:val="0"/>
          <w:numId w:val="4"/>
        </w:numPr>
        <w:ind w:right="20"/>
        <w:rPr>
          <w:rFonts w:ascii="Arial" w:hAnsi="Arial" w:cs="Arial"/>
          <w:b/>
          <w:bCs/>
          <w:sz w:val="22"/>
          <w:szCs w:val="22"/>
        </w:rPr>
      </w:pPr>
      <w:r w:rsidRPr="00BD7322">
        <w:rPr>
          <w:rFonts w:ascii="Arial" w:hAnsi="Arial" w:cs="Arial"/>
          <w:bCs/>
          <w:sz w:val="22"/>
          <w:szCs w:val="22"/>
        </w:rPr>
        <w:t xml:space="preserve">CONSTANCIA DE ENVIO DE LA RESPUESTA AL ACCIONANTE </w:t>
      </w:r>
    </w:p>
    <w:p w:rsidR="00A9028B" w:rsidRDefault="00A9028B" w:rsidP="00A9028B">
      <w:pPr>
        <w:pStyle w:val="Prrafodelista"/>
        <w:ind w:left="1080" w:right="20"/>
        <w:rPr>
          <w:rFonts w:ascii="Arial" w:hAnsi="Arial" w:cs="Arial"/>
          <w:b/>
          <w:bCs/>
          <w:sz w:val="22"/>
          <w:szCs w:val="22"/>
        </w:rPr>
      </w:pPr>
    </w:p>
    <w:p w:rsidR="00BD7322" w:rsidRDefault="00BD7322" w:rsidP="00A9028B">
      <w:pPr>
        <w:pStyle w:val="Prrafodelista"/>
        <w:ind w:left="1080" w:right="20"/>
        <w:rPr>
          <w:rFonts w:ascii="Arial" w:hAnsi="Arial" w:cs="Arial"/>
          <w:b/>
          <w:bCs/>
          <w:sz w:val="22"/>
          <w:szCs w:val="22"/>
        </w:rPr>
      </w:pPr>
    </w:p>
    <w:p w:rsidR="00BD7322" w:rsidRDefault="00BD7322" w:rsidP="00A9028B">
      <w:pPr>
        <w:pStyle w:val="Prrafodelista"/>
        <w:ind w:left="1080" w:right="20"/>
        <w:rPr>
          <w:rFonts w:ascii="Arial" w:hAnsi="Arial" w:cs="Arial"/>
          <w:b/>
          <w:bCs/>
          <w:sz w:val="22"/>
          <w:szCs w:val="22"/>
        </w:rPr>
      </w:pPr>
    </w:p>
    <w:p w:rsidR="00BD7322" w:rsidRPr="00BD7322" w:rsidRDefault="00BD7322" w:rsidP="00A9028B">
      <w:pPr>
        <w:pStyle w:val="Prrafodelista"/>
        <w:ind w:left="1080" w:right="20"/>
        <w:rPr>
          <w:rFonts w:ascii="Arial" w:hAnsi="Arial" w:cs="Arial"/>
          <w:b/>
          <w:bCs/>
          <w:sz w:val="22"/>
          <w:szCs w:val="22"/>
        </w:rPr>
      </w:pPr>
    </w:p>
    <w:p w:rsidR="00A9028B" w:rsidRPr="00BD7322" w:rsidRDefault="00A9028B" w:rsidP="006341B2">
      <w:pPr>
        <w:pStyle w:val="Prrafodelista"/>
        <w:ind w:left="1080" w:right="20"/>
        <w:rPr>
          <w:rFonts w:ascii="Arial" w:hAnsi="Arial" w:cs="Arial"/>
          <w:b/>
          <w:bCs/>
          <w:sz w:val="22"/>
          <w:szCs w:val="22"/>
        </w:rPr>
      </w:pPr>
    </w:p>
    <w:p w:rsidR="00A9028B" w:rsidRPr="00BD7322" w:rsidRDefault="00A9028B" w:rsidP="006341B2">
      <w:pPr>
        <w:pStyle w:val="Prrafodelista"/>
        <w:numPr>
          <w:ilvl w:val="0"/>
          <w:numId w:val="9"/>
        </w:numPr>
        <w:ind w:right="20"/>
        <w:jc w:val="center"/>
        <w:rPr>
          <w:rFonts w:ascii="Arial" w:hAnsi="Arial" w:cs="Arial"/>
          <w:b/>
          <w:bCs/>
          <w:sz w:val="22"/>
          <w:szCs w:val="22"/>
        </w:rPr>
      </w:pPr>
      <w:r w:rsidRPr="00BD7322">
        <w:rPr>
          <w:rFonts w:ascii="Arial" w:hAnsi="Arial" w:cs="Arial"/>
          <w:b/>
          <w:bCs/>
          <w:sz w:val="22"/>
          <w:szCs w:val="22"/>
        </w:rPr>
        <w:t>CONSIDERACIONES</w:t>
      </w:r>
    </w:p>
    <w:p w:rsidR="00A9028B" w:rsidRPr="00BD7322" w:rsidRDefault="00A9028B" w:rsidP="00A9028B">
      <w:pPr>
        <w:pStyle w:val="Prrafodelista"/>
        <w:ind w:left="720" w:right="20"/>
        <w:rPr>
          <w:rFonts w:ascii="Arial" w:hAnsi="Arial" w:cs="Arial"/>
          <w:b/>
          <w:bCs/>
          <w:sz w:val="22"/>
          <w:szCs w:val="22"/>
        </w:rPr>
      </w:pPr>
    </w:p>
    <w:p w:rsidR="00A9028B" w:rsidRPr="00BD7322" w:rsidRDefault="00A9028B" w:rsidP="00A9028B">
      <w:pPr>
        <w:pStyle w:val="Prrafodelista"/>
        <w:tabs>
          <w:tab w:val="left" w:pos="700"/>
        </w:tabs>
        <w:ind w:left="0" w:right="20" w:hanging="720"/>
        <w:rPr>
          <w:rFonts w:ascii="Arial" w:hAnsi="Arial" w:cs="Arial"/>
          <w:sz w:val="22"/>
          <w:szCs w:val="22"/>
        </w:rPr>
      </w:pPr>
    </w:p>
    <w:p w:rsidR="00A9028B" w:rsidRPr="00BD7322" w:rsidRDefault="00A9028B" w:rsidP="00A9028B">
      <w:pPr>
        <w:tabs>
          <w:tab w:val="left" w:pos="700"/>
        </w:tabs>
        <w:ind w:right="20"/>
        <w:rPr>
          <w:rFonts w:ascii="Arial" w:hAnsi="Arial" w:cs="Arial"/>
        </w:rPr>
      </w:pPr>
      <w:r w:rsidRPr="00BD7322">
        <w:rPr>
          <w:rFonts w:ascii="Arial" w:hAnsi="Arial" w:cs="Arial"/>
          <w:b/>
          <w:bCs/>
        </w:rPr>
        <w:t xml:space="preserve">Competencia </w:t>
      </w:r>
    </w:p>
    <w:p w:rsidR="00A9028B" w:rsidRPr="00BD7322" w:rsidRDefault="00A9028B" w:rsidP="006341B2">
      <w:pPr>
        <w:tabs>
          <w:tab w:val="left" w:pos="700"/>
        </w:tabs>
        <w:ind w:right="20"/>
        <w:jc w:val="both"/>
        <w:rPr>
          <w:rFonts w:ascii="Arial" w:hAnsi="Arial" w:cs="Arial"/>
        </w:rPr>
      </w:pPr>
      <w:r w:rsidRPr="00BD7322">
        <w:rPr>
          <w:rFonts w:ascii="Arial" w:hAnsi="Arial" w:cs="Arial"/>
          <w:bCs/>
        </w:rPr>
        <w:t xml:space="preserve">El Juzgado Promiscuo Municipal de Tenerife, Magdalena, </w:t>
      </w:r>
      <w:r w:rsidRPr="00BD7322">
        <w:rPr>
          <w:rFonts w:ascii="Arial" w:hAnsi="Arial" w:cs="Arial"/>
        </w:rPr>
        <w:t xml:space="preserve">en desarrollo de las facultades conferidas por el Dcto. 2591 de 1991, es competente para conocer en sede de primera instancia la acción de tutela interpuesta. </w:t>
      </w:r>
    </w:p>
    <w:p w:rsidR="00A9028B" w:rsidRPr="00BD7322" w:rsidRDefault="00A9028B" w:rsidP="00A9028B">
      <w:pPr>
        <w:outlineLvl w:val="0"/>
        <w:rPr>
          <w:rFonts w:ascii="Arial" w:hAnsi="Arial" w:cs="Arial"/>
          <w:b/>
        </w:rPr>
      </w:pPr>
      <w:bookmarkStart w:id="0" w:name="_Hlk506989186"/>
      <w:r w:rsidRPr="00BD7322">
        <w:rPr>
          <w:rFonts w:ascii="Arial" w:hAnsi="Arial" w:cs="Arial"/>
          <w:b/>
        </w:rPr>
        <w:t>Problema jurídico y esquema de solución</w:t>
      </w:r>
    </w:p>
    <w:bookmarkEnd w:id="0"/>
    <w:p w:rsidR="00A9028B" w:rsidRPr="00BD7322" w:rsidRDefault="00A9028B" w:rsidP="006341B2">
      <w:pPr>
        <w:jc w:val="both"/>
        <w:rPr>
          <w:rFonts w:ascii="Arial" w:hAnsi="Arial" w:cs="Arial"/>
        </w:rPr>
      </w:pPr>
      <w:r w:rsidRPr="00BD7322">
        <w:rPr>
          <w:rFonts w:ascii="Arial" w:hAnsi="Arial" w:cs="Arial"/>
        </w:rPr>
        <w:t xml:space="preserve">Corresponde al despacho determinar si </w:t>
      </w:r>
      <w:r w:rsidR="006341B2" w:rsidRPr="00BD7322">
        <w:rPr>
          <w:rFonts w:ascii="Arial" w:hAnsi="Arial" w:cs="Arial"/>
        </w:rPr>
        <w:t>el Hospital Local de Tenerife, Magdalena, representado por su gerente Sergio Aragón</w:t>
      </w:r>
      <w:r w:rsidRPr="00BD7322">
        <w:rPr>
          <w:rFonts w:ascii="Arial" w:hAnsi="Arial" w:cs="Arial"/>
        </w:rPr>
        <w:t>, vulneró los derechos fundamentales de petición de la entidad Electricaribe S.A E.S.P., al no contestar el derecho de peti</w:t>
      </w:r>
      <w:r w:rsidR="006341B2" w:rsidRPr="00BD7322">
        <w:rPr>
          <w:rFonts w:ascii="Arial" w:hAnsi="Arial" w:cs="Arial"/>
        </w:rPr>
        <w:t>ción de fecha 9 de enero de 2020</w:t>
      </w:r>
      <w:r w:rsidRPr="00BD7322">
        <w:rPr>
          <w:rFonts w:ascii="Arial" w:hAnsi="Arial" w:cs="Arial"/>
        </w:rPr>
        <w:t>, en el que solicita diversa información y documentos anexos tendiente al marco fiscal de mediano plazo que consagra la Ley 819 de 2013, respecto al pago del servicio de energía y apropiaciones presupuestales.</w:t>
      </w:r>
      <w:r w:rsidR="00CE4427" w:rsidRPr="00BD7322">
        <w:rPr>
          <w:rFonts w:ascii="Arial" w:hAnsi="Arial" w:cs="Arial"/>
        </w:rPr>
        <w:t xml:space="preserve"> Para </w:t>
      </w:r>
      <w:r w:rsidRPr="00BD7322">
        <w:rPr>
          <w:rFonts w:ascii="Arial" w:hAnsi="Arial" w:cs="Arial"/>
        </w:rPr>
        <w:t>ello, se e</w:t>
      </w:r>
      <w:r w:rsidR="00CE4427" w:rsidRPr="00BD7322">
        <w:rPr>
          <w:rFonts w:ascii="Arial" w:hAnsi="Arial" w:cs="Arial"/>
        </w:rPr>
        <w:t xml:space="preserve">fectuará un análisis relativo al derecho de petición y su ejercicio por parte del petente </w:t>
      </w:r>
      <w:r w:rsidRPr="00BD7322">
        <w:rPr>
          <w:rFonts w:ascii="Arial" w:hAnsi="Arial" w:cs="Arial"/>
        </w:rPr>
        <w:t>para en ese marco, analizar el caso concreto.</w:t>
      </w:r>
    </w:p>
    <w:p w:rsidR="00A9028B" w:rsidRPr="00BD7322" w:rsidRDefault="00A9028B" w:rsidP="00A9028B">
      <w:pPr>
        <w:pStyle w:val="NormalWeb"/>
        <w:spacing w:before="0" w:beforeAutospacing="0" w:after="0" w:afterAutospacing="0"/>
        <w:ind w:right="55"/>
        <w:jc w:val="both"/>
        <w:rPr>
          <w:rFonts w:ascii="Arial" w:hAnsi="Arial" w:cs="Arial"/>
          <w:bCs/>
          <w:sz w:val="22"/>
          <w:szCs w:val="22"/>
        </w:rPr>
      </w:pPr>
      <w:r w:rsidRPr="00BD7322">
        <w:rPr>
          <w:rFonts w:ascii="Arial" w:hAnsi="Arial" w:cs="Arial"/>
          <w:bCs/>
          <w:sz w:val="22"/>
          <w:szCs w:val="22"/>
        </w:rPr>
        <w:t>Me</w:t>
      </w:r>
      <w:r w:rsidR="00CE4427" w:rsidRPr="00BD7322">
        <w:rPr>
          <w:rFonts w:ascii="Arial" w:hAnsi="Arial" w:cs="Arial"/>
          <w:bCs/>
          <w:sz w:val="22"/>
          <w:szCs w:val="22"/>
        </w:rPr>
        <w:t xml:space="preserve">diante sentencia de fecha T- 085 de 2020, </w:t>
      </w:r>
      <w:r w:rsidRPr="00BD7322">
        <w:rPr>
          <w:rFonts w:ascii="Arial" w:hAnsi="Arial" w:cs="Arial"/>
          <w:bCs/>
          <w:sz w:val="22"/>
          <w:szCs w:val="22"/>
        </w:rPr>
        <w:t xml:space="preserve">con ponencia del Magistrado </w:t>
      </w:r>
      <w:r w:rsidR="00CE4427" w:rsidRPr="00BD7322">
        <w:rPr>
          <w:rFonts w:ascii="Arial" w:hAnsi="Arial" w:cs="Arial"/>
          <w:bCs/>
          <w:sz w:val="22"/>
          <w:szCs w:val="22"/>
        </w:rPr>
        <w:t>Luis Guillermo Guerrero Pérez,</w:t>
      </w:r>
      <w:r w:rsidRPr="00BD7322">
        <w:rPr>
          <w:rFonts w:ascii="Arial" w:hAnsi="Arial" w:cs="Arial"/>
          <w:bCs/>
          <w:sz w:val="22"/>
          <w:szCs w:val="22"/>
        </w:rPr>
        <w:t xml:space="preserve"> aborda la temática del </w:t>
      </w:r>
      <w:r w:rsidR="00CE4427" w:rsidRPr="00BD7322">
        <w:rPr>
          <w:rFonts w:ascii="Arial" w:hAnsi="Arial" w:cs="Arial"/>
          <w:bCs/>
          <w:sz w:val="22"/>
          <w:szCs w:val="22"/>
        </w:rPr>
        <w:t xml:space="preserve">derecho de petición </w:t>
      </w:r>
      <w:r w:rsidRPr="00BD7322">
        <w:rPr>
          <w:rFonts w:ascii="Arial" w:hAnsi="Arial" w:cs="Arial"/>
          <w:bCs/>
          <w:sz w:val="22"/>
          <w:szCs w:val="22"/>
        </w:rPr>
        <w:t>de la siguiente manera:</w:t>
      </w:r>
    </w:p>
    <w:p w:rsidR="00A9028B" w:rsidRPr="00BD7322" w:rsidRDefault="00A9028B" w:rsidP="00B64AEB">
      <w:pPr>
        <w:pStyle w:val="NormalWeb"/>
        <w:spacing w:before="0" w:beforeAutospacing="0" w:after="0" w:afterAutospacing="0"/>
        <w:ind w:right="55"/>
        <w:jc w:val="both"/>
        <w:rPr>
          <w:rFonts w:ascii="Arial" w:hAnsi="Arial" w:cs="Arial"/>
          <w:b/>
          <w:bCs/>
          <w:sz w:val="22"/>
          <w:szCs w:val="22"/>
        </w:rPr>
      </w:pPr>
      <w:r w:rsidRPr="00BD7322">
        <w:rPr>
          <w:rFonts w:ascii="Arial" w:hAnsi="Arial" w:cs="Arial"/>
          <w:b/>
          <w:bCs/>
          <w:sz w:val="22"/>
          <w:szCs w:val="22"/>
        </w:rPr>
        <w:t xml:space="preserve"> </w:t>
      </w:r>
    </w:p>
    <w:p w:rsidR="00CE4427" w:rsidRPr="00BD7322" w:rsidRDefault="00CE4427" w:rsidP="00B64AEB">
      <w:pPr>
        <w:pStyle w:val="NormalWeb"/>
        <w:spacing w:before="0" w:beforeAutospacing="0" w:after="0" w:afterAutospacing="0"/>
        <w:ind w:left="708" w:right="55"/>
        <w:jc w:val="both"/>
        <w:rPr>
          <w:rFonts w:ascii="Arial" w:hAnsi="Arial" w:cs="Arial"/>
          <w:i/>
          <w:sz w:val="22"/>
          <w:szCs w:val="22"/>
        </w:rPr>
      </w:pPr>
      <w:r w:rsidRPr="00BD7322">
        <w:rPr>
          <w:rFonts w:ascii="Arial" w:hAnsi="Arial" w:cs="Arial"/>
          <w:bCs/>
          <w:i/>
          <w:sz w:val="22"/>
          <w:szCs w:val="22"/>
        </w:rPr>
        <w:t>“</w:t>
      </w:r>
      <w:r w:rsidRPr="00BD7322">
        <w:rPr>
          <w:rFonts w:ascii="Arial" w:eastAsia="Calibri" w:hAnsi="Arial" w:cs="Arial"/>
          <w:bCs/>
          <w:i/>
          <w:sz w:val="22"/>
          <w:szCs w:val="22"/>
          <w:lang w:val="es-ES" w:eastAsia="es-ES"/>
        </w:rPr>
        <w:t>El derecho de petición está consagrado en el artículo 23 del Texto Superior como una garantía fundamental de las personas que otorga escenarios de diálogo y participación con el poder público</w:t>
      </w:r>
      <w:r w:rsidRPr="00BD7322">
        <w:rPr>
          <w:rFonts w:ascii="Arial" w:eastAsia="Calibri" w:hAnsi="Arial" w:cs="Arial"/>
          <w:bCs/>
          <w:i/>
          <w:sz w:val="22"/>
          <w:szCs w:val="22"/>
          <w:vertAlign w:val="superscript"/>
          <w:lang w:val="es-ES" w:eastAsia="es-ES"/>
        </w:rPr>
        <w:footnoteReference w:id="1"/>
      </w:r>
      <w:r w:rsidRPr="00BD7322">
        <w:rPr>
          <w:rFonts w:ascii="Arial" w:eastAsia="Calibri" w:hAnsi="Arial" w:cs="Arial"/>
          <w:bCs/>
          <w:i/>
          <w:sz w:val="22"/>
          <w:szCs w:val="22"/>
          <w:lang w:val="es-ES" w:eastAsia="es-ES"/>
        </w:rPr>
        <w:t xml:space="preserve"> y que posibilita la satisfacción de otros derechos constitucionales en el marco del Estado social de derecho</w:t>
      </w:r>
      <w:r w:rsidRPr="00BD7322">
        <w:rPr>
          <w:rFonts w:ascii="Arial" w:eastAsia="Calibri" w:hAnsi="Arial" w:cs="Arial"/>
          <w:bCs/>
          <w:i/>
          <w:sz w:val="22"/>
          <w:szCs w:val="22"/>
          <w:vertAlign w:val="superscript"/>
          <w:lang w:val="es-ES" w:eastAsia="es-ES"/>
        </w:rPr>
        <w:footnoteReference w:id="2"/>
      </w:r>
      <w:r w:rsidRPr="00BD7322">
        <w:rPr>
          <w:rFonts w:ascii="Arial" w:eastAsia="Calibri" w:hAnsi="Arial" w:cs="Arial"/>
          <w:bCs/>
          <w:i/>
          <w:sz w:val="22"/>
          <w:szCs w:val="22"/>
          <w:lang w:val="es-ES" w:eastAsia="es-ES"/>
        </w:rPr>
        <w:t xml:space="preserve">. Su contenido está dado en la posibilidad de presentar solicitudes de manera respetuosa ante las autoridades públicas, surgiendo a cargo de sus destinatarios el deber de recibirlas, tramitarlas y resolverlas de forma clara, oportuna, suficiente y congruente con lo pedido. </w:t>
      </w:r>
    </w:p>
    <w:p w:rsidR="00CE4427" w:rsidRPr="00BD7322" w:rsidRDefault="00CE4427" w:rsidP="00B64AEB">
      <w:pPr>
        <w:ind w:left="708"/>
        <w:jc w:val="both"/>
        <w:rPr>
          <w:rFonts w:ascii="Arial" w:eastAsia="Calibri" w:hAnsi="Arial" w:cs="Arial"/>
          <w:bCs/>
          <w:i/>
        </w:rPr>
      </w:pPr>
    </w:p>
    <w:p w:rsidR="00CE4427" w:rsidRPr="00BD7322" w:rsidRDefault="00CE4427" w:rsidP="00B64AEB">
      <w:pPr>
        <w:ind w:left="708"/>
        <w:jc w:val="both"/>
        <w:rPr>
          <w:rFonts w:ascii="Arial" w:eastAsia="Calibri" w:hAnsi="Arial" w:cs="Arial"/>
          <w:bCs/>
          <w:i/>
        </w:rPr>
      </w:pPr>
      <w:r w:rsidRPr="00BD7322">
        <w:rPr>
          <w:rFonts w:ascii="Arial" w:eastAsia="Calibri" w:hAnsi="Arial" w:cs="Arial"/>
          <w:bCs/>
          <w:i/>
        </w:rPr>
        <w:t>Adicionalmente, con la nueva legislación sobre derecho de petición se acogió la línea jurisprudencial que años atrás había fijado la Corte en relación con el derecho de petición ante particulares. Al respecto, el artículo 32 de la Ley 1437 de 2011, modificada por la Ley 1755 de 2015, establece que, cuando este se ejerce para la protección de derechos fundamentales frente a organizaciones privadas como lo son las sociedades, corporaciones, fundaciones, asociaciones, cooperativas, instituciones financieras o clubes, son aplicables los mismos principios y reglas establecidas para los casos en que se presentan solicitudes respetuosas ante las autoridades públicas, siempre que sean compatibles con la naturaleza de las funciones que ejercen los particulares</w:t>
      </w:r>
      <w:r w:rsidRPr="00BD7322">
        <w:rPr>
          <w:rFonts w:ascii="Arial" w:eastAsia="Calibri" w:hAnsi="Arial" w:cs="Arial"/>
          <w:bCs/>
          <w:i/>
          <w:vertAlign w:val="superscript"/>
        </w:rPr>
        <w:footnoteReference w:id="3"/>
      </w:r>
      <w:r w:rsidRPr="00BD7322">
        <w:rPr>
          <w:rFonts w:ascii="Arial" w:eastAsia="Calibri" w:hAnsi="Arial" w:cs="Arial"/>
          <w:bCs/>
          <w:i/>
        </w:rPr>
        <w:t>.</w:t>
      </w:r>
    </w:p>
    <w:p w:rsidR="00CE4427" w:rsidRPr="00BD7322" w:rsidRDefault="00CE4427" w:rsidP="00B64AEB">
      <w:pPr>
        <w:ind w:left="708"/>
        <w:jc w:val="both"/>
        <w:rPr>
          <w:rFonts w:ascii="Arial" w:eastAsia="Times New Roman" w:hAnsi="Arial" w:cs="Arial"/>
        </w:rPr>
      </w:pPr>
      <w:r w:rsidRPr="00BD7322">
        <w:rPr>
          <w:rFonts w:ascii="Arial" w:eastAsia="Calibri" w:hAnsi="Arial" w:cs="Arial"/>
          <w:bCs/>
          <w:i/>
        </w:rPr>
        <w:lastRenderedPageBreak/>
        <w:t>En relación con lo expuesto y con énfasis en la obligación de tramitar y resolver las peticiones, esta Corporación ha señalado que la respuesta que se brinde debe cumplir, por lo menos, con los siguientes requisitos: (i) debe ser concedida de manera pronta y oportuna, esto es, dentro del término legal dispuesto para el efecto</w:t>
      </w:r>
      <w:r w:rsidRPr="00BD7322">
        <w:rPr>
          <w:rFonts w:ascii="Arial" w:eastAsia="Calibri" w:hAnsi="Arial" w:cs="Arial"/>
          <w:bCs/>
          <w:i/>
          <w:vertAlign w:val="superscript"/>
        </w:rPr>
        <w:footnoteReference w:id="4"/>
      </w:r>
      <w:r w:rsidRPr="00BD7322">
        <w:rPr>
          <w:rFonts w:ascii="Arial" w:eastAsia="Calibri" w:hAnsi="Arial" w:cs="Arial"/>
          <w:bCs/>
          <w:i/>
        </w:rPr>
        <w:t>; (ii) su contenido debe dar una solución de fondo y acorde con las cargas de claridad, efectividad, suficiencia y congruencia</w:t>
      </w:r>
      <w:r w:rsidRPr="00BD7322">
        <w:rPr>
          <w:rFonts w:ascii="Arial" w:eastAsia="Calibri" w:hAnsi="Arial" w:cs="Arial"/>
          <w:bCs/>
          <w:i/>
          <w:vertAlign w:val="superscript"/>
        </w:rPr>
        <w:footnoteReference w:id="5"/>
      </w:r>
      <w:r w:rsidRPr="00BD7322">
        <w:rPr>
          <w:rFonts w:ascii="Arial" w:eastAsia="Calibri" w:hAnsi="Arial" w:cs="Arial"/>
          <w:bCs/>
          <w:i/>
        </w:rPr>
        <w:t>; y (iii) la decisión que se adopte debe ser puesta en conocimiento del interesado con prontitud</w:t>
      </w:r>
      <w:r w:rsidRPr="00BD7322">
        <w:rPr>
          <w:rFonts w:ascii="Arial" w:eastAsia="Calibri" w:hAnsi="Arial" w:cs="Arial"/>
          <w:bCs/>
          <w:vertAlign w:val="superscript"/>
        </w:rPr>
        <w:footnoteReference w:id="6"/>
      </w:r>
      <w:r w:rsidRPr="00BD7322">
        <w:rPr>
          <w:rFonts w:ascii="Arial" w:eastAsia="Calibri" w:hAnsi="Arial" w:cs="Arial"/>
          <w:bCs/>
        </w:rPr>
        <w:t>”.</w:t>
      </w:r>
    </w:p>
    <w:p w:rsidR="00B64AEB" w:rsidRPr="00BD7322" w:rsidRDefault="00B64AEB" w:rsidP="00CE4427">
      <w:pPr>
        <w:pStyle w:val="Sangradetextonormal"/>
        <w:spacing w:after="0"/>
        <w:ind w:left="0" w:right="20"/>
        <w:rPr>
          <w:rFonts w:ascii="Arial" w:hAnsi="Arial" w:cs="Arial"/>
          <w:sz w:val="22"/>
        </w:rPr>
      </w:pPr>
    </w:p>
    <w:p w:rsidR="00CE4427" w:rsidRPr="00BD7322" w:rsidRDefault="00CE4427" w:rsidP="00CE4427">
      <w:pPr>
        <w:pStyle w:val="Sangradetextonormal"/>
        <w:spacing w:after="0"/>
        <w:ind w:left="0" w:right="20"/>
        <w:rPr>
          <w:rFonts w:ascii="Arial" w:hAnsi="Arial" w:cs="Arial"/>
          <w:sz w:val="22"/>
        </w:rPr>
      </w:pPr>
      <w:r w:rsidRPr="00BD7322">
        <w:rPr>
          <w:rFonts w:ascii="Arial" w:hAnsi="Arial" w:cs="Arial"/>
          <w:sz w:val="22"/>
        </w:rPr>
        <w:t xml:space="preserve">Ahora, por otra parte el Decreto Legislativo No. 0491 de fecha 28 de marzo de 2020, dispone en su </w:t>
      </w:r>
      <w:r w:rsidR="00B64AEB" w:rsidRPr="00BD7322">
        <w:rPr>
          <w:rFonts w:ascii="Arial" w:hAnsi="Arial" w:cs="Arial"/>
          <w:sz w:val="22"/>
        </w:rPr>
        <w:t>artículo</w:t>
      </w:r>
      <w:r w:rsidRPr="00BD7322">
        <w:rPr>
          <w:rFonts w:ascii="Arial" w:hAnsi="Arial" w:cs="Arial"/>
          <w:sz w:val="22"/>
        </w:rPr>
        <w:t xml:space="preserve"> No. 5, la modificación concerniente al tema de los términos legales de las peticiones elevadas ante las entidades públicas, asi:</w:t>
      </w:r>
    </w:p>
    <w:p w:rsidR="00CE4427" w:rsidRPr="00BD7322" w:rsidRDefault="00CE4427" w:rsidP="00A9028B">
      <w:pPr>
        <w:pStyle w:val="Sangradetextonormal"/>
        <w:spacing w:after="0"/>
        <w:ind w:left="0" w:right="20"/>
        <w:rPr>
          <w:rFonts w:ascii="Arial" w:hAnsi="Arial" w:cs="Arial"/>
          <w:sz w:val="22"/>
          <w:lang w:val="es-ES"/>
        </w:rPr>
      </w:pPr>
    </w:p>
    <w:p w:rsidR="00A9028B" w:rsidRPr="00BD7322" w:rsidRDefault="00A9028B" w:rsidP="00B64AEB">
      <w:pPr>
        <w:pStyle w:val="Sangradetextonormal"/>
        <w:spacing w:after="0"/>
        <w:ind w:left="708" w:right="20"/>
        <w:rPr>
          <w:rFonts w:ascii="Arial" w:hAnsi="Arial" w:cs="Arial"/>
          <w:sz w:val="22"/>
        </w:rPr>
      </w:pPr>
      <w:r w:rsidRPr="00BD7322">
        <w:rPr>
          <w:rFonts w:ascii="Arial" w:hAnsi="Arial" w:cs="Arial"/>
          <w:sz w:val="22"/>
        </w:rPr>
        <w:t xml:space="preserve">“(…) Artículo 5. Ampliación de términos para atender las peticiones. </w:t>
      </w:r>
    </w:p>
    <w:p w:rsidR="00B64AEB" w:rsidRPr="00BD7322" w:rsidRDefault="00B64AEB" w:rsidP="00B64AEB">
      <w:pPr>
        <w:pStyle w:val="Sangradetextonormal"/>
        <w:spacing w:after="0"/>
        <w:ind w:left="708" w:right="20"/>
        <w:rPr>
          <w:rFonts w:ascii="Arial" w:hAnsi="Arial" w:cs="Arial"/>
          <w:sz w:val="22"/>
        </w:rPr>
      </w:pPr>
    </w:p>
    <w:p w:rsidR="00A9028B" w:rsidRPr="00BD7322" w:rsidRDefault="00A9028B" w:rsidP="00B64AEB">
      <w:pPr>
        <w:pStyle w:val="Sangradetextonormal"/>
        <w:spacing w:after="0"/>
        <w:ind w:left="708" w:right="20"/>
        <w:rPr>
          <w:rFonts w:ascii="Arial" w:hAnsi="Arial" w:cs="Arial"/>
          <w:sz w:val="22"/>
        </w:rPr>
      </w:pPr>
      <w:r w:rsidRPr="00BD7322">
        <w:rPr>
          <w:rFonts w:ascii="Arial" w:hAnsi="Arial" w:cs="Arial"/>
          <w:sz w:val="22"/>
        </w:rPr>
        <w:t xml:space="preserve">Para las peticiones que se encuentren en curso o que se radiquen durante la vigencia de la Emergencia Sanitaria, se ampliarán los términos señalados en el artículo 14 de la Ley 1437 de 2011, así: </w:t>
      </w:r>
    </w:p>
    <w:p w:rsidR="00A9028B" w:rsidRPr="00BD7322" w:rsidRDefault="00A9028B" w:rsidP="00B64AEB">
      <w:pPr>
        <w:pStyle w:val="Sangradetextonormal"/>
        <w:spacing w:after="0"/>
        <w:ind w:left="708" w:right="20"/>
        <w:rPr>
          <w:rFonts w:ascii="Arial" w:hAnsi="Arial" w:cs="Arial"/>
          <w:sz w:val="22"/>
        </w:rPr>
      </w:pPr>
    </w:p>
    <w:p w:rsidR="00A9028B" w:rsidRPr="00BD7322" w:rsidRDefault="00A9028B" w:rsidP="00B64AEB">
      <w:pPr>
        <w:pStyle w:val="Sangradetextonormal"/>
        <w:spacing w:after="0"/>
        <w:ind w:left="708" w:right="20"/>
        <w:rPr>
          <w:rFonts w:ascii="Arial" w:hAnsi="Arial" w:cs="Arial"/>
          <w:sz w:val="22"/>
        </w:rPr>
      </w:pPr>
      <w:r w:rsidRPr="00BD7322">
        <w:rPr>
          <w:rFonts w:ascii="Arial" w:hAnsi="Arial" w:cs="Arial"/>
          <w:sz w:val="22"/>
        </w:rPr>
        <w:t xml:space="preserve">Salvo norma especial toda petición deberá resolverse dentro de los treinta (30) días siguientes a su recepción. </w:t>
      </w:r>
    </w:p>
    <w:p w:rsidR="00A9028B" w:rsidRPr="00BD7322" w:rsidRDefault="00A9028B" w:rsidP="00A9028B">
      <w:pPr>
        <w:pStyle w:val="Sangradetextonormal"/>
        <w:spacing w:after="0"/>
        <w:ind w:left="0" w:right="20"/>
        <w:rPr>
          <w:rFonts w:ascii="Arial" w:hAnsi="Arial" w:cs="Arial"/>
          <w:sz w:val="22"/>
        </w:rPr>
      </w:pPr>
    </w:p>
    <w:p w:rsidR="00A9028B" w:rsidRPr="00BD7322" w:rsidRDefault="00A9028B" w:rsidP="00A9028B">
      <w:pPr>
        <w:pStyle w:val="Sangradetextonormal"/>
        <w:spacing w:after="0"/>
        <w:ind w:left="0" w:right="20"/>
        <w:rPr>
          <w:rFonts w:ascii="Arial" w:hAnsi="Arial" w:cs="Arial"/>
          <w:sz w:val="22"/>
        </w:rPr>
      </w:pPr>
      <w:r w:rsidRPr="00BD7322">
        <w:rPr>
          <w:rFonts w:ascii="Arial" w:hAnsi="Arial" w:cs="Arial"/>
          <w:sz w:val="22"/>
        </w:rPr>
        <w:t>Estará sometida a término especial la resolución de las siguientes peticiones:</w:t>
      </w:r>
    </w:p>
    <w:p w:rsidR="00A9028B" w:rsidRPr="00BD7322" w:rsidRDefault="00A9028B" w:rsidP="00A9028B">
      <w:pPr>
        <w:pStyle w:val="Sangradetextonormal"/>
        <w:spacing w:after="0"/>
        <w:ind w:left="0" w:right="20"/>
        <w:rPr>
          <w:rFonts w:ascii="Arial" w:hAnsi="Arial" w:cs="Arial"/>
          <w:sz w:val="22"/>
        </w:rPr>
      </w:pPr>
    </w:p>
    <w:p w:rsidR="00A9028B" w:rsidRPr="00BD7322" w:rsidRDefault="00A9028B" w:rsidP="00A9028B">
      <w:pPr>
        <w:pStyle w:val="Sangradetextonormal"/>
        <w:numPr>
          <w:ilvl w:val="0"/>
          <w:numId w:val="6"/>
        </w:numPr>
        <w:spacing w:after="0"/>
        <w:ind w:right="20"/>
        <w:rPr>
          <w:rFonts w:ascii="Arial" w:hAnsi="Arial" w:cs="Arial"/>
          <w:b/>
          <w:i/>
          <w:sz w:val="22"/>
          <w:u w:val="single"/>
        </w:rPr>
      </w:pPr>
      <w:r w:rsidRPr="00BD7322">
        <w:rPr>
          <w:rFonts w:ascii="Arial" w:hAnsi="Arial" w:cs="Arial"/>
          <w:b/>
          <w:i/>
          <w:sz w:val="22"/>
          <w:u w:val="single"/>
        </w:rPr>
        <w:t>Las peticiones de documentos y de información deberán resolverse dentro de los veinte (20) días siguientes a su recepción.(subrayas del despacho)</w:t>
      </w:r>
    </w:p>
    <w:p w:rsidR="00A9028B" w:rsidRPr="00BD7322" w:rsidRDefault="00A9028B" w:rsidP="00A9028B">
      <w:pPr>
        <w:pStyle w:val="Sangradetextonormal"/>
        <w:numPr>
          <w:ilvl w:val="0"/>
          <w:numId w:val="6"/>
        </w:numPr>
        <w:spacing w:after="0"/>
        <w:ind w:right="20"/>
        <w:rPr>
          <w:rFonts w:ascii="Arial" w:hAnsi="Arial" w:cs="Arial"/>
          <w:b/>
          <w:i/>
          <w:sz w:val="22"/>
        </w:rPr>
      </w:pPr>
      <w:r w:rsidRPr="00BD7322">
        <w:rPr>
          <w:rFonts w:ascii="Arial" w:hAnsi="Arial" w:cs="Arial"/>
          <w:b/>
          <w:i/>
          <w:sz w:val="22"/>
        </w:rPr>
        <w:t xml:space="preserve">Las peticiones mediante las cuales se eleva una consulta a las autoridades en relación con las materias a su cargo deberán resolverse dentro de los treinta y cinco (35) días siguientes a su recepción. </w:t>
      </w:r>
    </w:p>
    <w:p w:rsidR="00A9028B" w:rsidRPr="00BD7322" w:rsidRDefault="00A9028B" w:rsidP="00A9028B">
      <w:pPr>
        <w:pStyle w:val="Sangradetextonormal"/>
        <w:spacing w:after="0"/>
        <w:ind w:left="792" w:right="20"/>
        <w:rPr>
          <w:rFonts w:ascii="Arial" w:hAnsi="Arial" w:cs="Arial"/>
          <w:b/>
          <w:i/>
          <w:sz w:val="22"/>
        </w:rPr>
      </w:pPr>
    </w:p>
    <w:p w:rsidR="00A9028B" w:rsidRPr="00BD7322" w:rsidRDefault="00A9028B" w:rsidP="00A9028B">
      <w:pPr>
        <w:pStyle w:val="Sangradetextonormal"/>
        <w:spacing w:after="0"/>
        <w:ind w:left="792" w:right="20"/>
        <w:rPr>
          <w:rFonts w:ascii="Arial" w:hAnsi="Arial" w:cs="Arial"/>
          <w:b/>
          <w:i/>
          <w:sz w:val="22"/>
        </w:rPr>
      </w:pPr>
      <w:r w:rsidRPr="00BD7322">
        <w:rPr>
          <w:rFonts w:ascii="Arial" w:hAnsi="Arial" w:cs="Arial"/>
          <w:b/>
          <w:i/>
          <w:sz w:val="22"/>
        </w:rPr>
        <w:t xml:space="preserve">Cuando excepcionalmente no fuere posible resolver la petición en los plazos aquí señalados, la autoridad debe informar esta circunstancia al interesado, antes del vencimiento del término señalado en el presente </w:t>
      </w:r>
      <w:r w:rsidRPr="00BD7322">
        <w:rPr>
          <w:rFonts w:ascii="Arial" w:hAnsi="Arial" w:cs="Arial"/>
          <w:b/>
          <w:i/>
          <w:sz w:val="22"/>
        </w:rPr>
        <w:lastRenderedPageBreak/>
        <w:t xml:space="preserve">artículo expresando los motivos de la demora y señalando a la vez el plazo razonable en que se resolverá o dará respuesta, que no podrá exceder del doble del inicialmente previsto en este artículo. </w:t>
      </w:r>
    </w:p>
    <w:p w:rsidR="00A9028B" w:rsidRPr="00BD7322" w:rsidRDefault="00A9028B" w:rsidP="00A9028B">
      <w:pPr>
        <w:pStyle w:val="Sangradetextonormal"/>
        <w:spacing w:after="0"/>
        <w:ind w:left="792" w:right="20"/>
        <w:rPr>
          <w:rFonts w:ascii="Arial" w:hAnsi="Arial" w:cs="Arial"/>
          <w:b/>
          <w:i/>
          <w:sz w:val="22"/>
        </w:rPr>
      </w:pPr>
    </w:p>
    <w:p w:rsidR="00A9028B" w:rsidRPr="00BD7322" w:rsidRDefault="00A9028B" w:rsidP="00A9028B">
      <w:pPr>
        <w:pStyle w:val="Sangradetextonormal"/>
        <w:spacing w:after="0"/>
        <w:ind w:left="792" w:right="20"/>
        <w:rPr>
          <w:rFonts w:ascii="Arial" w:hAnsi="Arial" w:cs="Arial"/>
          <w:b/>
          <w:i/>
          <w:sz w:val="22"/>
        </w:rPr>
      </w:pPr>
      <w:r w:rsidRPr="00BD7322">
        <w:rPr>
          <w:rFonts w:ascii="Arial" w:hAnsi="Arial" w:cs="Arial"/>
          <w:b/>
          <w:i/>
          <w:sz w:val="22"/>
        </w:rPr>
        <w:t>En los demás aspectos se aplicará lo dispuesto en la Ley 1437 de 2011. Parágrafo. La presente disposición no aplica a las peticiones relativas a la efectividad de otros derechos fundamentales”.</w:t>
      </w:r>
    </w:p>
    <w:p w:rsidR="00A9028B" w:rsidRPr="00BD7322" w:rsidRDefault="00A9028B" w:rsidP="00A9028B">
      <w:pPr>
        <w:pStyle w:val="Sangradetextonormal"/>
        <w:spacing w:after="0"/>
        <w:ind w:left="0" w:right="20"/>
        <w:rPr>
          <w:rFonts w:ascii="Arial" w:hAnsi="Arial" w:cs="Arial"/>
          <w:sz w:val="22"/>
        </w:rPr>
      </w:pPr>
    </w:p>
    <w:p w:rsidR="00A9028B" w:rsidRPr="00BD7322" w:rsidRDefault="00A9028B" w:rsidP="00A9028B">
      <w:pPr>
        <w:pStyle w:val="Sangradetextonormal"/>
        <w:tabs>
          <w:tab w:val="left" w:pos="4950"/>
        </w:tabs>
        <w:spacing w:after="0"/>
        <w:ind w:left="0" w:right="20"/>
        <w:rPr>
          <w:rFonts w:ascii="Arial" w:hAnsi="Arial" w:cs="Arial"/>
          <w:b/>
          <w:sz w:val="22"/>
        </w:rPr>
      </w:pPr>
      <w:r w:rsidRPr="00BD7322">
        <w:rPr>
          <w:rFonts w:ascii="Arial" w:hAnsi="Arial" w:cs="Arial"/>
          <w:b/>
          <w:sz w:val="22"/>
        </w:rPr>
        <w:t>Caso concreto</w:t>
      </w:r>
    </w:p>
    <w:p w:rsidR="00A9028B" w:rsidRPr="00BD7322" w:rsidRDefault="00A9028B" w:rsidP="00A9028B">
      <w:pPr>
        <w:pStyle w:val="Sangradetextonormal"/>
        <w:tabs>
          <w:tab w:val="left" w:pos="4950"/>
        </w:tabs>
        <w:spacing w:after="0"/>
        <w:ind w:left="0" w:right="20"/>
        <w:rPr>
          <w:rFonts w:ascii="Arial" w:hAnsi="Arial" w:cs="Arial"/>
          <w:sz w:val="22"/>
        </w:rPr>
      </w:pPr>
    </w:p>
    <w:p w:rsidR="00A9028B" w:rsidRPr="00BD7322" w:rsidRDefault="00A9028B" w:rsidP="00A9028B">
      <w:pPr>
        <w:pStyle w:val="Sangradetextonormal"/>
        <w:tabs>
          <w:tab w:val="left" w:pos="4950"/>
        </w:tabs>
        <w:spacing w:after="0"/>
        <w:ind w:left="0" w:right="20"/>
        <w:rPr>
          <w:rFonts w:ascii="Arial" w:hAnsi="Arial" w:cs="Arial"/>
          <w:sz w:val="22"/>
        </w:rPr>
      </w:pPr>
      <w:r w:rsidRPr="00BD7322">
        <w:rPr>
          <w:rFonts w:ascii="Arial" w:hAnsi="Arial" w:cs="Arial"/>
          <w:sz w:val="22"/>
        </w:rPr>
        <w:t>En el caso bajo estudio, el petente mediante esc</w:t>
      </w:r>
      <w:r w:rsidR="00CC03FD" w:rsidRPr="00BD7322">
        <w:rPr>
          <w:rFonts w:ascii="Arial" w:hAnsi="Arial" w:cs="Arial"/>
          <w:sz w:val="22"/>
        </w:rPr>
        <w:t>rito de fecha 9 de enero de 2020</w:t>
      </w:r>
      <w:r w:rsidRPr="00BD7322">
        <w:rPr>
          <w:rFonts w:ascii="Arial" w:hAnsi="Arial" w:cs="Arial"/>
          <w:sz w:val="22"/>
        </w:rPr>
        <w:t>, radica una petición ante</w:t>
      </w:r>
      <w:r w:rsidR="00CC03FD" w:rsidRPr="00BD7322">
        <w:rPr>
          <w:rFonts w:ascii="Arial" w:hAnsi="Arial" w:cs="Arial"/>
          <w:sz w:val="22"/>
        </w:rPr>
        <w:t xml:space="preserve"> el Hospital Local de Tenerife, Magdalena, entidad que </w:t>
      </w:r>
      <w:r w:rsidRPr="00BD7322">
        <w:rPr>
          <w:rFonts w:ascii="Arial" w:hAnsi="Arial" w:cs="Arial"/>
          <w:sz w:val="22"/>
        </w:rPr>
        <w:t>dentro del término</w:t>
      </w:r>
      <w:r w:rsidR="00CC03FD" w:rsidRPr="00BD7322">
        <w:rPr>
          <w:rFonts w:ascii="Arial" w:hAnsi="Arial" w:cs="Arial"/>
          <w:sz w:val="22"/>
        </w:rPr>
        <w:t xml:space="preserve"> constitucional otorgado para las peticiones no contestó, </w:t>
      </w:r>
      <w:r w:rsidRPr="00BD7322">
        <w:rPr>
          <w:rFonts w:ascii="Arial" w:hAnsi="Arial" w:cs="Arial"/>
          <w:sz w:val="22"/>
        </w:rPr>
        <w:t xml:space="preserve">pero </w:t>
      </w:r>
      <w:r w:rsidR="00CC03FD" w:rsidRPr="00BD7322">
        <w:rPr>
          <w:rFonts w:ascii="Arial" w:hAnsi="Arial" w:cs="Arial"/>
          <w:sz w:val="22"/>
        </w:rPr>
        <w:t xml:space="preserve">dentro del término de traslado del escrito de tutela, descorrió el traslado y </w:t>
      </w:r>
      <w:r w:rsidRPr="00BD7322">
        <w:rPr>
          <w:rFonts w:ascii="Arial" w:hAnsi="Arial" w:cs="Arial"/>
          <w:sz w:val="22"/>
        </w:rPr>
        <w:t>aportó al despacho documentación requerida en la petición, tal cual como se pasará estudiar en este cuadro, asi:</w:t>
      </w:r>
    </w:p>
    <w:p w:rsidR="00A9028B" w:rsidRPr="00BD7322" w:rsidRDefault="00A9028B" w:rsidP="00A9028B">
      <w:pPr>
        <w:pStyle w:val="Sangradetextonormal"/>
        <w:tabs>
          <w:tab w:val="left" w:pos="4950"/>
        </w:tabs>
        <w:spacing w:after="0"/>
        <w:ind w:left="0" w:right="20"/>
        <w:rPr>
          <w:rFonts w:ascii="Arial" w:hAnsi="Arial" w:cs="Arial"/>
          <w:sz w:val="22"/>
        </w:rPr>
      </w:pPr>
    </w:p>
    <w:p w:rsidR="00A9028B" w:rsidRPr="00BD7322" w:rsidRDefault="00A9028B" w:rsidP="00A9028B">
      <w:pPr>
        <w:pStyle w:val="Sangradetextonormal"/>
        <w:tabs>
          <w:tab w:val="left" w:pos="2983"/>
        </w:tabs>
        <w:spacing w:after="0"/>
        <w:ind w:left="0" w:right="20"/>
        <w:rPr>
          <w:rFonts w:ascii="Arial" w:hAnsi="Arial" w:cs="Arial"/>
          <w:sz w:val="22"/>
        </w:rPr>
      </w:pPr>
      <w:r w:rsidRPr="00BD7322">
        <w:rPr>
          <w:rFonts w:ascii="Arial" w:hAnsi="Arial" w:cs="Arial"/>
          <w:sz w:val="22"/>
        </w:rPr>
        <w:tab/>
      </w:r>
    </w:p>
    <w:tbl>
      <w:tblPr>
        <w:tblStyle w:val="Tablaconcuadrcula"/>
        <w:tblW w:w="8586" w:type="dxa"/>
        <w:tblInd w:w="0" w:type="dxa"/>
        <w:tblLook w:val="04A0" w:firstRow="1" w:lastRow="0" w:firstColumn="1" w:lastColumn="0" w:noHBand="0" w:noVBand="1"/>
      </w:tblPr>
      <w:tblGrid>
        <w:gridCol w:w="2528"/>
        <w:gridCol w:w="3510"/>
        <w:gridCol w:w="2548"/>
      </w:tblGrid>
      <w:tr w:rsidR="003A7F77" w:rsidRPr="00BD7322" w:rsidTr="006F48F3">
        <w:trPr>
          <w:trHeight w:val="542"/>
        </w:trPr>
        <w:tc>
          <w:tcPr>
            <w:tcW w:w="2528" w:type="dxa"/>
            <w:tcBorders>
              <w:top w:val="single" w:sz="4" w:space="0" w:color="auto"/>
              <w:left w:val="single" w:sz="4" w:space="0" w:color="auto"/>
              <w:bottom w:val="single" w:sz="4" w:space="0" w:color="auto"/>
              <w:right w:val="single" w:sz="4" w:space="0" w:color="auto"/>
            </w:tcBorders>
            <w:hideMark/>
          </w:tcPr>
          <w:p w:rsidR="003A7F77" w:rsidRPr="00BD7322" w:rsidRDefault="003A7F77">
            <w:pPr>
              <w:jc w:val="center"/>
              <w:rPr>
                <w:rFonts w:ascii="Arial" w:hAnsi="Arial" w:cs="Arial"/>
                <w:b/>
                <w:i/>
              </w:rPr>
            </w:pPr>
            <w:r w:rsidRPr="00BD7322">
              <w:rPr>
                <w:rFonts w:ascii="Arial" w:hAnsi="Arial" w:cs="Arial"/>
                <w:b/>
                <w:i/>
              </w:rPr>
              <w:t>RAD. T1. 2020-00053-00</w:t>
            </w:r>
          </w:p>
        </w:tc>
        <w:tc>
          <w:tcPr>
            <w:tcW w:w="3510" w:type="dxa"/>
            <w:tcBorders>
              <w:top w:val="single" w:sz="4" w:space="0" w:color="auto"/>
              <w:left w:val="single" w:sz="4" w:space="0" w:color="auto"/>
              <w:bottom w:val="single" w:sz="4" w:space="0" w:color="auto"/>
              <w:right w:val="single" w:sz="4" w:space="0" w:color="auto"/>
            </w:tcBorders>
            <w:hideMark/>
          </w:tcPr>
          <w:p w:rsidR="003A7F77" w:rsidRPr="00BD7322" w:rsidRDefault="003A7F77">
            <w:pPr>
              <w:jc w:val="center"/>
              <w:rPr>
                <w:rFonts w:ascii="Arial" w:hAnsi="Arial" w:cs="Arial"/>
                <w:b/>
                <w:i/>
                <w:lang w:val="es-CO"/>
              </w:rPr>
            </w:pPr>
            <w:r w:rsidRPr="00BD7322">
              <w:rPr>
                <w:rFonts w:ascii="Arial" w:hAnsi="Arial" w:cs="Arial"/>
                <w:b/>
                <w:i/>
              </w:rPr>
              <w:t>SOLICITUD DE FECHA 9 DE ENERO DE 2020</w:t>
            </w:r>
          </w:p>
        </w:tc>
        <w:tc>
          <w:tcPr>
            <w:tcW w:w="2548" w:type="dxa"/>
            <w:tcBorders>
              <w:top w:val="single" w:sz="4" w:space="0" w:color="auto"/>
              <w:left w:val="single" w:sz="4" w:space="0" w:color="auto"/>
              <w:bottom w:val="single" w:sz="4" w:space="0" w:color="auto"/>
              <w:right w:val="single" w:sz="4" w:space="0" w:color="auto"/>
            </w:tcBorders>
            <w:hideMark/>
          </w:tcPr>
          <w:p w:rsidR="003A7F77" w:rsidRPr="00BD7322" w:rsidRDefault="003A7F77" w:rsidP="00145349">
            <w:pPr>
              <w:rPr>
                <w:rFonts w:ascii="Arial" w:hAnsi="Arial" w:cs="Arial"/>
                <w:b/>
                <w:i/>
              </w:rPr>
            </w:pPr>
            <w:r w:rsidRPr="00BD7322">
              <w:rPr>
                <w:rFonts w:ascii="Arial" w:hAnsi="Arial" w:cs="Arial"/>
                <w:b/>
                <w:i/>
              </w:rPr>
              <w:t>CONTESTACION DEL HOSPITAL</w:t>
            </w:r>
          </w:p>
        </w:tc>
      </w:tr>
      <w:tr w:rsidR="003A7F77" w:rsidRPr="00BD7322" w:rsidTr="006F48F3">
        <w:trPr>
          <w:trHeight w:val="2667"/>
        </w:trPr>
        <w:tc>
          <w:tcPr>
            <w:tcW w:w="2528" w:type="dxa"/>
            <w:tcBorders>
              <w:top w:val="single" w:sz="4" w:space="0" w:color="auto"/>
              <w:left w:val="single" w:sz="4" w:space="0" w:color="auto"/>
              <w:bottom w:val="single" w:sz="4" w:space="0" w:color="auto"/>
              <w:right w:val="single" w:sz="4" w:space="0" w:color="auto"/>
            </w:tcBorders>
          </w:tcPr>
          <w:p w:rsidR="003A7F77" w:rsidRPr="00BD7322" w:rsidRDefault="003A7F77">
            <w:pPr>
              <w:rPr>
                <w:rFonts w:ascii="Arial" w:hAnsi="Arial" w:cs="Arial"/>
              </w:rPr>
            </w:pPr>
          </w:p>
        </w:tc>
        <w:tc>
          <w:tcPr>
            <w:tcW w:w="3510" w:type="dxa"/>
            <w:tcBorders>
              <w:top w:val="single" w:sz="4" w:space="0" w:color="auto"/>
              <w:left w:val="single" w:sz="4" w:space="0" w:color="auto"/>
              <w:bottom w:val="single" w:sz="4" w:space="0" w:color="auto"/>
              <w:right w:val="single" w:sz="4" w:space="0" w:color="auto"/>
            </w:tcBorders>
          </w:tcPr>
          <w:p w:rsidR="003A7F77" w:rsidRPr="00145349" w:rsidRDefault="003A7F77" w:rsidP="00145349">
            <w:pPr>
              <w:spacing w:line="240" w:lineRule="auto"/>
              <w:jc w:val="both"/>
              <w:rPr>
                <w:rFonts w:ascii="Arial" w:eastAsia="Times New Roman" w:hAnsi="Arial" w:cs="Arial"/>
              </w:rPr>
            </w:pPr>
            <w:r w:rsidRPr="00145349">
              <w:rPr>
                <w:rFonts w:ascii="Arial" w:eastAsia="Times New Roman" w:hAnsi="Arial" w:cs="Arial"/>
              </w:rPr>
              <w:t>I. Copia autenticada del Certificado de Apropiación Presupuestal para</w:t>
            </w:r>
            <w:r w:rsidRPr="00BD7322">
              <w:rPr>
                <w:rFonts w:ascii="Arial" w:eastAsia="Times New Roman" w:hAnsi="Arial" w:cs="Arial"/>
              </w:rPr>
              <w:t xml:space="preserve"> la vigencia 2020 de la Entidad</w:t>
            </w:r>
            <w:r w:rsidRPr="00145349">
              <w:rPr>
                <w:rFonts w:ascii="Arial" w:eastAsia="Times New Roman" w:hAnsi="Arial" w:cs="Arial"/>
              </w:rPr>
              <w:t>.</w:t>
            </w:r>
            <w:r w:rsidRPr="00BD7322">
              <w:rPr>
                <w:rFonts w:ascii="Arial" w:eastAsia="Times New Roman" w:hAnsi="Arial" w:cs="Arial"/>
              </w:rPr>
              <w:t xml:space="preserve"> (…)</w:t>
            </w:r>
            <w:r w:rsidRPr="00145349">
              <w:rPr>
                <w:rFonts w:ascii="Arial" w:eastAsia="Times New Roman" w:hAnsi="Arial" w:cs="Arial"/>
              </w:rPr>
              <w:t xml:space="preserve"> Indicar con precisión en la respuesta en qué estado se encuentra la situación de fondos de este presupuesto y en qué parte del documento quedó expresamente contenida esta apropiación.</w:t>
            </w:r>
          </w:p>
          <w:p w:rsidR="003A7F77" w:rsidRPr="00145349" w:rsidRDefault="003A7F77" w:rsidP="00145349">
            <w:pPr>
              <w:spacing w:line="240" w:lineRule="auto"/>
              <w:rPr>
                <w:rFonts w:ascii="Arial" w:eastAsia="Times New Roman" w:hAnsi="Arial" w:cs="Arial"/>
              </w:rPr>
            </w:pPr>
          </w:p>
          <w:p w:rsidR="003A7F77" w:rsidRPr="00BD7322" w:rsidRDefault="003A7F77" w:rsidP="00145349">
            <w:pPr>
              <w:spacing w:line="240" w:lineRule="auto"/>
              <w:rPr>
                <w:rFonts w:ascii="Arial" w:hAnsi="Arial" w:cs="Arial"/>
              </w:rPr>
            </w:pPr>
          </w:p>
        </w:tc>
        <w:tc>
          <w:tcPr>
            <w:tcW w:w="2548" w:type="dxa"/>
            <w:tcBorders>
              <w:top w:val="single" w:sz="4" w:space="0" w:color="auto"/>
              <w:left w:val="single" w:sz="4" w:space="0" w:color="auto"/>
              <w:bottom w:val="single" w:sz="4" w:space="0" w:color="auto"/>
              <w:right w:val="single" w:sz="4" w:space="0" w:color="auto"/>
            </w:tcBorders>
          </w:tcPr>
          <w:p w:rsidR="003A7F77" w:rsidRPr="00BD7322" w:rsidRDefault="003A7F77" w:rsidP="00145349">
            <w:pPr>
              <w:jc w:val="both"/>
              <w:rPr>
                <w:rFonts w:ascii="Arial" w:hAnsi="Arial" w:cs="Arial"/>
              </w:rPr>
            </w:pPr>
            <w:r w:rsidRPr="00BD7322">
              <w:rPr>
                <w:rFonts w:ascii="Arial" w:hAnsi="Arial" w:cs="Arial"/>
              </w:rPr>
              <w:t xml:space="preserve">anexa en documento PDF el cdp con </w:t>
            </w:r>
            <w:r w:rsidR="006F48F3" w:rsidRPr="00BD7322">
              <w:rPr>
                <w:rFonts w:ascii="Arial" w:hAnsi="Arial" w:cs="Arial"/>
              </w:rPr>
              <w:t>vigencia</w:t>
            </w:r>
            <w:r w:rsidRPr="00BD7322">
              <w:rPr>
                <w:rFonts w:ascii="Arial" w:hAnsi="Arial" w:cs="Arial"/>
              </w:rPr>
              <w:t xml:space="preserve"> fiscal del año 2020, en copia simple</w:t>
            </w:r>
          </w:p>
        </w:tc>
      </w:tr>
      <w:tr w:rsidR="003A7F77" w:rsidRPr="00BD7322" w:rsidTr="006F48F3">
        <w:trPr>
          <w:trHeight w:val="528"/>
        </w:trPr>
        <w:tc>
          <w:tcPr>
            <w:tcW w:w="2528" w:type="dxa"/>
            <w:tcBorders>
              <w:top w:val="single" w:sz="4" w:space="0" w:color="auto"/>
              <w:left w:val="single" w:sz="4" w:space="0" w:color="auto"/>
              <w:bottom w:val="single" w:sz="4" w:space="0" w:color="auto"/>
              <w:right w:val="single" w:sz="4" w:space="0" w:color="auto"/>
            </w:tcBorders>
          </w:tcPr>
          <w:p w:rsidR="003A7F77" w:rsidRPr="00BD7322" w:rsidRDefault="003A7F77">
            <w:pPr>
              <w:rPr>
                <w:rFonts w:ascii="Arial" w:hAnsi="Arial" w:cs="Arial"/>
              </w:rPr>
            </w:pPr>
          </w:p>
        </w:tc>
        <w:tc>
          <w:tcPr>
            <w:tcW w:w="3510" w:type="dxa"/>
            <w:tcBorders>
              <w:top w:val="single" w:sz="4" w:space="0" w:color="auto"/>
              <w:left w:val="single" w:sz="4" w:space="0" w:color="auto"/>
              <w:bottom w:val="single" w:sz="4" w:space="0" w:color="auto"/>
              <w:right w:val="single" w:sz="4" w:space="0" w:color="auto"/>
            </w:tcBorders>
          </w:tcPr>
          <w:p w:rsidR="003A7F77" w:rsidRPr="00145349" w:rsidRDefault="003A7F77" w:rsidP="00145349">
            <w:pPr>
              <w:spacing w:line="240" w:lineRule="auto"/>
              <w:jc w:val="both"/>
              <w:rPr>
                <w:rFonts w:ascii="Arial" w:eastAsia="Times New Roman" w:hAnsi="Arial" w:cs="Arial"/>
              </w:rPr>
            </w:pPr>
            <w:r w:rsidRPr="00145349">
              <w:rPr>
                <w:rFonts w:ascii="Arial" w:eastAsia="Times New Roman" w:hAnsi="Arial" w:cs="Arial"/>
              </w:rPr>
              <w:t xml:space="preserve">2. Documento que acredite la gestión realizada ante </w:t>
            </w:r>
            <w:r w:rsidRPr="00BD7322">
              <w:rPr>
                <w:rFonts w:ascii="Arial" w:eastAsia="Times New Roman" w:hAnsi="Arial" w:cs="Arial"/>
              </w:rPr>
              <w:t xml:space="preserve">la </w:t>
            </w:r>
            <w:r w:rsidRPr="00145349">
              <w:rPr>
                <w:rFonts w:ascii="Arial" w:eastAsia="Times New Roman" w:hAnsi="Arial" w:cs="Arial"/>
              </w:rPr>
              <w:t>Junta Directiva de la entidad que representa para cubrir los saldos pendientes de vigencias anteriores informados el 2019 de la cual anexamos copia; con indicación y precisión expresa de los mecanismos que adoptará la entidad para cumplir con el pago de la deuda vencida señalando la fecha y la forma en que se ejecutarán las acciones que gara</w:t>
            </w:r>
            <w:r w:rsidRPr="00BD7322">
              <w:rPr>
                <w:rFonts w:ascii="Arial" w:eastAsia="Times New Roman" w:hAnsi="Arial" w:cs="Arial"/>
              </w:rPr>
              <w:t>nticen el cumplimiento en el pag</w:t>
            </w:r>
            <w:r w:rsidRPr="00145349">
              <w:rPr>
                <w:rFonts w:ascii="Arial" w:eastAsia="Times New Roman" w:hAnsi="Arial" w:cs="Arial"/>
              </w:rPr>
              <w:t>o de las obligaciones.</w:t>
            </w:r>
          </w:p>
          <w:p w:rsidR="003A7F77" w:rsidRPr="00BD7322" w:rsidRDefault="003A7F77" w:rsidP="00145349">
            <w:pPr>
              <w:jc w:val="both"/>
              <w:rPr>
                <w:rFonts w:ascii="Arial" w:hAnsi="Arial" w:cs="Arial"/>
              </w:rPr>
            </w:pPr>
          </w:p>
        </w:tc>
        <w:tc>
          <w:tcPr>
            <w:tcW w:w="2548" w:type="dxa"/>
            <w:tcBorders>
              <w:top w:val="single" w:sz="4" w:space="0" w:color="auto"/>
              <w:left w:val="single" w:sz="4" w:space="0" w:color="auto"/>
              <w:bottom w:val="single" w:sz="4" w:space="0" w:color="auto"/>
              <w:right w:val="single" w:sz="4" w:space="0" w:color="auto"/>
            </w:tcBorders>
          </w:tcPr>
          <w:p w:rsidR="003A7F77" w:rsidRPr="00BD7322" w:rsidRDefault="003A7F77" w:rsidP="00B562F9">
            <w:pPr>
              <w:jc w:val="both"/>
              <w:rPr>
                <w:rFonts w:ascii="Arial" w:hAnsi="Arial" w:cs="Arial"/>
              </w:rPr>
            </w:pPr>
            <w:r w:rsidRPr="00BD7322">
              <w:rPr>
                <w:rFonts w:ascii="Arial" w:hAnsi="Arial" w:cs="Arial"/>
              </w:rPr>
              <w:t xml:space="preserve">Alega que el Hospital que gerencia mediante Resolución No: 1342 de 29 de mayo de 2019, emitida por el Min. de Salud y Protección Social, categorizó al Hospital en riesgo financiero medio. Por lo tanto, deben adoptar un programa de saneamiento fiscal y financiero en donde se contemple el pago de todos sus pasivos  dentro de un periodo de tiempo previa aprobación por parte del Ministerio de Hacienda. </w:t>
            </w:r>
          </w:p>
        </w:tc>
      </w:tr>
      <w:tr w:rsidR="003A7F77" w:rsidRPr="00BD7322" w:rsidTr="006F48F3">
        <w:trPr>
          <w:trHeight w:val="3002"/>
        </w:trPr>
        <w:tc>
          <w:tcPr>
            <w:tcW w:w="2528" w:type="dxa"/>
            <w:tcBorders>
              <w:top w:val="single" w:sz="4" w:space="0" w:color="auto"/>
              <w:left w:val="single" w:sz="4" w:space="0" w:color="auto"/>
              <w:bottom w:val="single" w:sz="4" w:space="0" w:color="auto"/>
              <w:right w:val="single" w:sz="4" w:space="0" w:color="auto"/>
            </w:tcBorders>
          </w:tcPr>
          <w:p w:rsidR="003A7F77" w:rsidRPr="00BD7322" w:rsidRDefault="003A7F77">
            <w:pPr>
              <w:rPr>
                <w:rFonts w:ascii="Arial" w:hAnsi="Arial" w:cs="Arial"/>
              </w:rPr>
            </w:pPr>
            <w:r w:rsidRPr="00BD7322">
              <w:rPr>
                <w:rFonts w:ascii="Arial" w:hAnsi="Arial" w:cs="Arial"/>
              </w:rPr>
              <w:lastRenderedPageBreak/>
              <w:t xml:space="preserve">COMPROBANTE DE NOTIFICACION </w:t>
            </w:r>
          </w:p>
        </w:tc>
        <w:tc>
          <w:tcPr>
            <w:tcW w:w="3510" w:type="dxa"/>
            <w:tcBorders>
              <w:top w:val="single" w:sz="4" w:space="0" w:color="auto"/>
              <w:left w:val="single" w:sz="4" w:space="0" w:color="auto"/>
              <w:bottom w:val="single" w:sz="4" w:space="0" w:color="auto"/>
              <w:right w:val="single" w:sz="4" w:space="0" w:color="auto"/>
            </w:tcBorders>
          </w:tcPr>
          <w:p w:rsidR="003A7F77" w:rsidRPr="00BD7322" w:rsidRDefault="003A7F77" w:rsidP="00145349">
            <w:pPr>
              <w:spacing w:line="240" w:lineRule="auto"/>
              <w:jc w:val="both"/>
              <w:rPr>
                <w:rFonts w:ascii="Arial" w:eastAsia="Times New Roman" w:hAnsi="Arial" w:cs="Arial"/>
              </w:rPr>
            </w:pPr>
            <w:r w:rsidRPr="00BD7322">
              <w:rPr>
                <w:rFonts w:ascii="Arial" w:eastAsia="Times New Roman" w:hAnsi="Arial" w:cs="Arial"/>
              </w:rPr>
              <w:t xml:space="preserve">RECIBEN NOTIFICACION: </w:t>
            </w:r>
          </w:p>
          <w:p w:rsidR="003A7F77" w:rsidRPr="00BD7322" w:rsidRDefault="00173E93" w:rsidP="00145349">
            <w:pPr>
              <w:spacing w:line="240" w:lineRule="auto"/>
              <w:jc w:val="both"/>
              <w:rPr>
                <w:rFonts w:ascii="Arial" w:eastAsia="Times New Roman" w:hAnsi="Arial" w:cs="Arial"/>
              </w:rPr>
            </w:pPr>
            <w:hyperlink r:id="rId7" w:history="1">
              <w:r w:rsidR="003A7F77" w:rsidRPr="00BD7322">
                <w:rPr>
                  <w:rStyle w:val="Hipervnculo"/>
                  <w:rFonts w:ascii="Arial" w:eastAsia="Times New Roman" w:hAnsi="Arial" w:cs="Arial"/>
                </w:rPr>
                <w:t>cdiaz@gdel.com.co</w:t>
              </w:r>
            </w:hyperlink>
            <w:r w:rsidR="003A7F77" w:rsidRPr="00BD7322">
              <w:rPr>
                <w:rFonts w:ascii="Arial" w:eastAsia="Times New Roman" w:hAnsi="Arial" w:cs="Arial"/>
              </w:rPr>
              <w:t xml:space="preserve">; </w:t>
            </w:r>
            <w:hyperlink r:id="rId8" w:history="1">
              <w:r w:rsidR="003A7F77" w:rsidRPr="00BD7322">
                <w:rPr>
                  <w:rStyle w:val="Hipervnculo"/>
                  <w:rFonts w:ascii="Arial" w:eastAsia="Times New Roman" w:hAnsi="Arial" w:cs="Arial"/>
                </w:rPr>
                <w:t>cbarros@electricaribe.co</w:t>
              </w:r>
            </w:hyperlink>
            <w:r w:rsidR="003A7F77" w:rsidRPr="00BD7322">
              <w:rPr>
                <w:rFonts w:ascii="Arial" w:eastAsia="Times New Roman" w:hAnsi="Arial" w:cs="Arial"/>
              </w:rPr>
              <w:t xml:space="preserve"> (o) oficiales1@electricaribe.co</w:t>
            </w:r>
          </w:p>
        </w:tc>
        <w:tc>
          <w:tcPr>
            <w:tcW w:w="2548" w:type="dxa"/>
            <w:tcBorders>
              <w:top w:val="single" w:sz="4" w:space="0" w:color="auto"/>
              <w:left w:val="single" w:sz="4" w:space="0" w:color="auto"/>
              <w:bottom w:val="single" w:sz="4" w:space="0" w:color="auto"/>
              <w:right w:val="single" w:sz="4" w:space="0" w:color="auto"/>
            </w:tcBorders>
          </w:tcPr>
          <w:p w:rsidR="003A7F77" w:rsidRPr="00BD7322" w:rsidRDefault="003A7F77" w:rsidP="00B562F9">
            <w:pPr>
              <w:jc w:val="both"/>
              <w:rPr>
                <w:rFonts w:ascii="Arial" w:hAnsi="Arial" w:cs="Arial"/>
              </w:rPr>
            </w:pPr>
            <w:r w:rsidRPr="00BD7322">
              <w:rPr>
                <w:rFonts w:ascii="Arial" w:hAnsi="Arial" w:cs="Arial"/>
              </w:rPr>
              <w:t>No consta certificado de envío en físico o digitalizado a los correos de la parte petente.</w:t>
            </w:r>
          </w:p>
          <w:p w:rsidR="003A7F77" w:rsidRPr="00BD7322" w:rsidRDefault="003A7F77" w:rsidP="00B562F9">
            <w:pPr>
              <w:jc w:val="both"/>
              <w:rPr>
                <w:rFonts w:ascii="Arial" w:hAnsi="Arial" w:cs="Arial"/>
              </w:rPr>
            </w:pPr>
          </w:p>
          <w:p w:rsidR="003A7F77" w:rsidRPr="00BD7322" w:rsidRDefault="003A7F77" w:rsidP="00B562F9">
            <w:pPr>
              <w:jc w:val="both"/>
              <w:rPr>
                <w:rFonts w:ascii="Arial" w:hAnsi="Arial" w:cs="Arial"/>
              </w:rPr>
            </w:pPr>
            <w:r w:rsidRPr="00BD7322">
              <w:rPr>
                <w:rFonts w:ascii="Arial" w:hAnsi="Arial" w:cs="Arial"/>
              </w:rPr>
              <w:t>Consta envío digitalizado de la respuesta al correo del juzgado de Tenerife.</w:t>
            </w:r>
          </w:p>
        </w:tc>
      </w:tr>
    </w:tbl>
    <w:p w:rsidR="00A9028B" w:rsidRPr="00BD7322" w:rsidRDefault="00A9028B" w:rsidP="00A9028B">
      <w:pPr>
        <w:rPr>
          <w:rFonts w:ascii="Arial" w:eastAsia="Times New Roman" w:hAnsi="Arial" w:cs="Arial"/>
          <w:lang w:val="es-CO" w:eastAsia="en-US"/>
        </w:rPr>
      </w:pPr>
    </w:p>
    <w:p w:rsidR="00B562F9" w:rsidRPr="00BD7322" w:rsidRDefault="00771278" w:rsidP="00A9028B">
      <w:pPr>
        <w:pStyle w:val="Sangradetextonormal"/>
        <w:tabs>
          <w:tab w:val="left" w:pos="4950"/>
        </w:tabs>
        <w:spacing w:after="0"/>
        <w:ind w:left="0" w:right="20"/>
        <w:rPr>
          <w:rFonts w:ascii="Arial" w:hAnsi="Arial" w:cs="Arial"/>
          <w:sz w:val="22"/>
        </w:rPr>
      </w:pPr>
      <w:r w:rsidRPr="00BD7322">
        <w:rPr>
          <w:rFonts w:ascii="Arial" w:hAnsi="Arial" w:cs="Arial"/>
          <w:sz w:val="22"/>
        </w:rPr>
        <w:t>Conforme a lo anterior, se analiza que r</w:t>
      </w:r>
      <w:r w:rsidR="00B562F9" w:rsidRPr="00BD7322">
        <w:rPr>
          <w:rFonts w:ascii="Arial" w:hAnsi="Arial" w:cs="Arial"/>
          <w:sz w:val="22"/>
        </w:rPr>
        <w:t xml:space="preserve">especto al primer punto </w:t>
      </w:r>
      <w:r w:rsidR="00452EB9" w:rsidRPr="00BD7322">
        <w:rPr>
          <w:rFonts w:ascii="Arial" w:hAnsi="Arial" w:cs="Arial"/>
          <w:sz w:val="22"/>
        </w:rPr>
        <w:t xml:space="preserve">de la petición elevada por el accionante el </w:t>
      </w:r>
      <w:r w:rsidRPr="00BD7322">
        <w:rPr>
          <w:rFonts w:ascii="Arial" w:hAnsi="Arial" w:cs="Arial"/>
          <w:sz w:val="22"/>
        </w:rPr>
        <w:t>día</w:t>
      </w:r>
      <w:r w:rsidR="00452EB9" w:rsidRPr="00BD7322">
        <w:rPr>
          <w:rFonts w:ascii="Arial" w:hAnsi="Arial" w:cs="Arial"/>
          <w:sz w:val="22"/>
        </w:rPr>
        <w:t xml:space="preserve"> 9 de enero de 2020, </w:t>
      </w:r>
      <w:r w:rsidR="00B562F9" w:rsidRPr="00BD7322">
        <w:rPr>
          <w:rFonts w:ascii="Arial" w:hAnsi="Arial" w:cs="Arial"/>
          <w:sz w:val="22"/>
        </w:rPr>
        <w:t xml:space="preserve">el petente solicita </w:t>
      </w:r>
      <w:r w:rsidR="003A7F77" w:rsidRPr="00BD7322">
        <w:rPr>
          <w:rFonts w:ascii="Arial" w:hAnsi="Arial" w:cs="Arial"/>
          <w:sz w:val="22"/>
        </w:rPr>
        <w:t>que el</w:t>
      </w:r>
      <w:r w:rsidR="00B562F9" w:rsidRPr="00BD7322">
        <w:rPr>
          <w:rFonts w:ascii="Arial" w:hAnsi="Arial" w:cs="Arial"/>
          <w:sz w:val="22"/>
        </w:rPr>
        <w:t xml:space="preserve"> documento del CDP, debe cumplir unas condiciones específicas, que son:</w:t>
      </w:r>
    </w:p>
    <w:p w:rsidR="00B562F9" w:rsidRPr="00BD7322" w:rsidRDefault="00B562F9" w:rsidP="00A9028B">
      <w:pPr>
        <w:pStyle w:val="Sangradetextonormal"/>
        <w:tabs>
          <w:tab w:val="left" w:pos="4950"/>
        </w:tabs>
        <w:spacing w:after="0"/>
        <w:ind w:left="0" w:right="20"/>
        <w:rPr>
          <w:rFonts w:ascii="Arial" w:hAnsi="Arial" w:cs="Arial"/>
          <w:sz w:val="22"/>
        </w:rPr>
      </w:pPr>
    </w:p>
    <w:p w:rsidR="00B562F9" w:rsidRPr="00BD7322" w:rsidRDefault="00B562F9" w:rsidP="00B562F9">
      <w:pPr>
        <w:pStyle w:val="Sangradetextonormal"/>
        <w:numPr>
          <w:ilvl w:val="0"/>
          <w:numId w:val="11"/>
        </w:numPr>
        <w:tabs>
          <w:tab w:val="left" w:pos="4950"/>
        </w:tabs>
        <w:spacing w:after="0"/>
        <w:ind w:right="20"/>
        <w:rPr>
          <w:rFonts w:ascii="Arial" w:hAnsi="Arial" w:cs="Arial"/>
          <w:sz w:val="22"/>
        </w:rPr>
      </w:pPr>
      <w:r w:rsidRPr="00BD7322">
        <w:rPr>
          <w:rFonts w:ascii="Arial" w:hAnsi="Arial" w:cs="Arial"/>
          <w:sz w:val="22"/>
        </w:rPr>
        <w:t>Emitido como copia autenticada</w:t>
      </w:r>
    </w:p>
    <w:p w:rsidR="00452EB9" w:rsidRPr="00BD7322" w:rsidRDefault="00452EB9" w:rsidP="00452EB9">
      <w:pPr>
        <w:pStyle w:val="Sangradetextonormal"/>
        <w:tabs>
          <w:tab w:val="left" w:pos="4950"/>
        </w:tabs>
        <w:spacing w:after="0"/>
        <w:ind w:left="720" w:right="20"/>
        <w:rPr>
          <w:rFonts w:ascii="Arial" w:hAnsi="Arial" w:cs="Arial"/>
          <w:sz w:val="22"/>
        </w:rPr>
      </w:pPr>
    </w:p>
    <w:p w:rsidR="00452EB9" w:rsidRPr="00BD7322" w:rsidRDefault="00452EB9" w:rsidP="00506F8B">
      <w:pPr>
        <w:pStyle w:val="Prrafodelista"/>
        <w:numPr>
          <w:ilvl w:val="0"/>
          <w:numId w:val="11"/>
        </w:numPr>
        <w:rPr>
          <w:rFonts w:ascii="Arial" w:hAnsi="Arial" w:cs="Arial"/>
          <w:sz w:val="22"/>
          <w:szCs w:val="22"/>
        </w:rPr>
      </w:pPr>
      <w:r w:rsidRPr="00BD7322">
        <w:rPr>
          <w:rFonts w:ascii="Arial" w:hAnsi="Arial" w:cs="Arial"/>
          <w:sz w:val="22"/>
          <w:szCs w:val="22"/>
        </w:rPr>
        <w:t xml:space="preserve">Indicar con </w:t>
      </w:r>
      <w:r w:rsidR="00B562F9" w:rsidRPr="00BD7322">
        <w:rPr>
          <w:rFonts w:ascii="Arial" w:hAnsi="Arial" w:cs="Arial"/>
          <w:sz w:val="22"/>
          <w:szCs w:val="22"/>
        </w:rPr>
        <w:t>precisión en la respuesta en qué estado se encuentra la situación de fondos de</w:t>
      </w:r>
      <w:r w:rsidRPr="00BD7322">
        <w:rPr>
          <w:rFonts w:ascii="Arial" w:hAnsi="Arial" w:cs="Arial"/>
          <w:sz w:val="22"/>
          <w:szCs w:val="22"/>
        </w:rPr>
        <w:t xml:space="preserve">l </w:t>
      </w:r>
      <w:r w:rsidR="00B562F9" w:rsidRPr="00BD7322">
        <w:rPr>
          <w:rFonts w:ascii="Arial" w:hAnsi="Arial" w:cs="Arial"/>
          <w:sz w:val="22"/>
          <w:szCs w:val="22"/>
        </w:rPr>
        <w:t>presupuesto y en qué parte del documento quedó expresamente contenida esta apropiación.</w:t>
      </w:r>
    </w:p>
    <w:p w:rsidR="00452EB9" w:rsidRPr="00BD7322" w:rsidRDefault="00452EB9" w:rsidP="00452EB9">
      <w:pPr>
        <w:pStyle w:val="Prrafodelista"/>
        <w:rPr>
          <w:rFonts w:ascii="Arial" w:hAnsi="Arial" w:cs="Arial"/>
          <w:sz w:val="22"/>
          <w:szCs w:val="22"/>
        </w:rPr>
      </w:pPr>
    </w:p>
    <w:p w:rsidR="0089504B" w:rsidRPr="00BD7322" w:rsidRDefault="00493EED" w:rsidP="00452EB9">
      <w:pPr>
        <w:jc w:val="both"/>
        <w:rPr>
          <w:rFonts w:ascii="Arial" w:hAnsi="Arial" w:cs="Arial"/>
          <w:color w:val="222222"/>
          <w:shd w:val="clear" w:color="auto" w:fill="FFFFFF"/>
        </w:rPr>
      </w:pPr>
      <w:r w:rsidRPr="00BD7322">
        <w:rPr>
          <w:rFonts w:ascii="Arial" w:hAnsi="Arial" w:cs="Arial"/>
        </w:rPr>
        <w:t xml:space="preserve">Conforme a las anteriores condiciones se analiza por parte del despacho que, se entiende por </w:t>
      </w:r>
      <w:r w:rsidR="0089504B" w:rsidRPr="00BD7322">
        <w:rPr>
          <w:rFonts w:ascii="Arial" w:hAnsi="Arial" w:cs="Arial"/>
        </w:rPr>
        <w:t>copia autenticada conforme a la solic</w:t>
      </w:r>
      <w:r w:rsidR="00771278" w:rsidRPr="00BD7322">
        <w:rPr>
          <w:rFonts w:ascii="Arial" w:hAnsi="Arial" w:cs="Arial"/>
        </w:rPr>
        <w:t>i</w:t>
      </w:r>
      <w:r w:rsidR="0089504B" w:rsidRPr="00BD7322">
        <w:rPr>
          <w:rFonts w:ascii="Arial" w:hAnsi="Arial" w:cs="Arial"/>
        </w:rPr>
        <w:t>tud del petente cuando es aportada al plenario copia</w:t>
      </w:r>
      <w:r w:rsidR="0089504B" w:rsidRPr="00BD7322">
        <w:rPr>
          <w:rFonts w:ascii="Arial" w:hAnsi="Arial" w:cs="Arial"/>
          <w:color w:val="222222"/>
          <w:shd w:val="clear" w:color="auto" w:fill="FFFFFF"/>
        </w:rPr>
        <w:t> mecánica o literal de un documento tomada de una </w:t>
      </w:r>
      <w:r w:rsidR="0089504B" w:rsidRPr="00BD7322">
        <w:rPr>
          <w:rFonts w:ascii="Arial" w:hAnsi="Arial" w:cs="Arial"/>
          <w:bCs/>
          <w:color w:val="222222"/>
          <w:shd w:val="clear" w:color="auto" w:fill="FFFFFF"/>
        </w:rPr>
        <w:t>copia</w:t>
      </w:r>
      <w:r w:rsidR="0089504B" w:rsidRPr="00BD7322">
        <w:rPr>
          <w:rFonts w:ascii="Arial" w:hAnsi="Arial" w:cs="Arial"/>
          <w:color w:val="222222"/>
          <w:shd w:val="clear" w:color="auto" w:fill="FFFFFF"/>
        </w:rPr>
        <w:t>  autenticada por el Notario, quien es el que da fe en la respectiva diligencia indicando que es </w:t>
      </w:r>
      <w:r w:rsidR="0089504B" w:rsidRPr="00BD7322">
        <w:rPr>
          <w:rFonts w:ascii="Arial" w:hAnsi="Arial" w:cs="Arial"/>
          <w:bCs/>
          <w:color w:val="222222"/>
          <w:shd w:val="clear" w:color="auto" w:fill="FFFFFF"/>
        </w:rPr>
        <w:t>copia</w:t>
      </w:r>
      <w:r w:rsidR="0089504B" w:rsidRPr="00BD7322">
        <w:rPr>
          <w:rFonts w:ascii="Arial" w:hAnsi="Arial" w:cs="Arial"/>
          <w:color w:val="222222"/>
          <w:shd w:val="clear" w:color="auto" w:fill="FFFFFF"/>
        </w:rPr>
        <w:t> de </w:t>
      </w:r>
      <w:r w:rsidR="0089504B" w:rsidRPr="00BD7322">
        <w:rPr>
          <w:rFonts w:ascii="Arial" w:hAnsi="Arial" w:cs="Arial"/>
          <w:bCs/>
          <w:color w:val="222222"/>
          <w:shd w:val="clear" w:color="auto" w:fill="FFFFFF"/>
        </w:rPr>
        <w:t>copia</w:t>
      </w:r>
      <w:r w:rsidR="0089504B" w:rsidRPr="00BD7322">
        <w:rPr>
          <w:rFonts w:ascii="Arial" w:hAnsi="Arial" w:cs="Arial"/>
          <w:color w:val="222222"/>
          <w:shd w:val="clear" w:color="auto" w:fill="FFFFFF"/>
        </w:rPr>
        <w:t xml:space="preserve"> o si es </w:t>
      </w:r>
      <w:r w:rsidR="0089504B" w:rsidRPr="00BD7322">
        <w:rPr>
          <w:rFonts w:ascii="Arial" w:hAnsi="Arial" w:cs="Arial"/>
          <w:bCs/>
          <w:color w:val="222222"/>
          <w:shd w:val="clear" w:color="auto" w:fill="FFFFFF"/>
        </w:rPr>
        <w:t>copia</w:t>
      </w:r>
      <w:r w:rsidR="0089504B" w:rsidRPr="00BD7322">
        <w:rPr>
          <w:rFonts w:ascii="Arial" w:hAnsi="Arial" w:cs="Arial"/>
          <w:color w:val="222222"/>
          <w:shd w:val="clear" w:color="auto" w:fill="FFFFFF"/>
        </w:rPr>
        <w:t> autenticada, extendiendo en la diligencia de autenticación de </w:t>
      </w:r>
      <w:r w:rsidR="0089504B" w:rsidRPr="00BD7322">
        <w:rPr>
          <w:rFonts w:ascii="Arial" w:hAnsi="Arial" w:cs="Arial"/>
          <w:bCs/>
          <w:color w:val="222222"/>
          <w:shd w:val="clear" w:color="auto" w:fill="FFFFFF"/>
        </w:rPr>
        <w:t>copias</w:t>
      </w:r>
      <w:r w:rsidR="0089504B" w:rsidRPr="00BD7322">
        <w:rPr>
          <w:rFonts w:ascii="Arial" w:hAnsi="Arial" w:cs="Arial"/>
          <w:color w:val="222222"/>
          <w:shd w:val="clear" w:color="auto" w:fill="FFFFFF"/>
        </w:rPr>
        <w:t> directamente o utilizando un sello.</w:t>
      </w:r>
    </w:p>
    <w:p w:rsidR="0089504B" w:rsidRPr="00BD7322" w:rsidRDefault="00493EED" w:rsidP="00452EB9">
      <w:pPr>
        <w:jc w:val="both"/>
        <w:rPr>
          <w:rFonts w:ascii="Arial" w:hAnsi="Arial" w:cs="Arial"/>
          <w:color w:val="222222"/>
          <w:shd w:val="clear" w:color="auto" w:fill="FFFFFF"/>
        </w:rPr>
      </w:pPr>
      <w:r w:rsidRPr="00BD7322">
        <w:rPr>
          <w:rFonts w:ascii="Arial" w:hAnsi="Arial" w:cs="Arial"/>
          <w:iCs/>
          <w:color w:val="2D2D2D"/>
          <w:shd w:val="clear" w:color="auto" w:fill="FFFFFF"/>
        </w:rPr>
        <w:t xml:space="preserve">Ahora, en principio, se estableció la presunción de autenticidad de los documentos públicos mediante el artículo 252 del Código de Procedimiento Civil. Sin embargo, la tendencia legislativa ha estado encaminada en afirmar la presunción de autenticidad tanto de los públicos como de los privados. La ley 1395 de 2010, modificó el inciso cuarto de la citada norma procesal, señalando que se presumen auténticos los documentos privados manuscritos, firmados o elaborados por las partes. En idéntico sentido se pronuncia el artículo 244 del Código General del Proceso (ley 1564 de 2012). Por ende,  </w:t>
      </w:r>
      <w:r w:rsidR="00771278" w:rsidRPr="00BD7322">
        <w:rPr>
          <w:rFonts w:ascii="Arial" w:hAnsi="Arial" w:cs="Arial"/>
          <w:iCs/>
          <w:color w:val="2D2D2D"/>
          <w:shd w:val="clear" w:color="auto" w:fill="FFFFFF"/>
        </w:rPr>
        <w:t>n</w:t>
      </w:r>
      <w:r w:rsidRPr="00BD7322">
        <w:rPr>
          <w:rFonts w:ascii="Arial" w:hAnsi="Arial" w:cs="Arial"/>
          <w:iCs/>
          <w:color w:val="2D2D2D"/>
          <w:shd w:val="clear" w:color="auto" w:fill="FFFFFF"/>
        </w:rPr>
        <w:t xml:space="preserve">o </w:t>
      </w:r>
      <w:r w:rsidR="00771278" w:rsidRPr="00BD7322">
        <w:rPr>
          <w:rFonts w:ascii="Arial" w:hAnsi="Arial" w:cs="Arial"/>
          <w:iCs/>
          <w:color w:val="2D2D2D"/>
          <w:shd w:val="clear" w:color="auto" w:fill="FFFFFF"/>
        </w:rPr>
        <w:t>obstante y</w:t>
      </w:r>
      <w:r w:rsidRPr="00BD7322">
        <w:rPr>
          <w:rFonts w:ascii="Arial" w:hAnsi="Arial" w:cs="Arial"/>
          <w:iCs/>
          <w:color w:val="2D2D2D"/>
          <w:shd w:val="clear" w:color="auto" w:fill="FFFFFF"/>
        </w:rPr>
        <w:t xml:space="preserve"> pese a que se acepte el valor probatorio de la copia</w:t>
      </w:r>
      <w:r w:rsidR="00771278" w:rsidRPr="00BD7322">
        <w:rPr>
          <w:rFonts w:ascii="Arial" w:hAnsi="Arial" w:cs="Arial"/>
          <w:iCs/>
          <w:color w:val="2D2D2D"/>
          <w:shd w:val="clear" w:color="auto" w:fill="FFFFFF"/>
        </w:rPr>
        <w:t xml:space="preserve"> simple en donde consta el </w:t>
      </w:r>
      <w:r w:rsidRPr="00BD7322">
        <w:rPr>
          <w:rFonts w:ascii="Arial" w:hAnsi="Arial" w:cs="Arial"/>
          <w:iCs/>
          <w:color w:val="2D2D2D"/>
          <w:shd w:val="clear" w:color="auto" w:fill="FFFFFF"/>
        </w:rPr>
        <w:t xml:space="preserve">Certificado de Apropiación Presupuestal </w:t>
      </w:r>
      <w:r w:rsidR="00771278" w:rsidRPr="00BD7322">
        <w:rPr>
          <w:rFonts w:ascii="Arial" w:hAnsi="Arial" w:cs="Arial"/>
          <w:iCs/>
          <w:color w:val="2D2D2D"/>
          <w:shd w:val="clear" w:color="auto" w:fill="FFFFFF"/>
        </w:rPr>
        <w:t xml:space="preserve">con vigencia del año 2020, aún no consta de manera expresa y especifica </w:t>
      </w:r>
      <w:r w:rsidR="00771278" w:rsidRPr="00BD7322">
        <w:rPr>
          <w:rFonts w:ascii="Arial" w:eastAsia="Times New Roman" w:hAnsi="Arial" w:cs="Arial"/>
        </w:rPr>
        <w:t>la situación de fondos de</w:t>
      </w:r>
      <w:r w:rsidR="00771278" w:rsidRPr="00BD7322">
        <w:rPr>
          <w:rFonts w:ascii="Arial" w:hAnsi="Arial" w:cs="Arial"/>
        </w:rPr>
        <w:t xml:space="preserve">l </w:t>
      </w:r>
      <w:r w:rsidR="00771278" w:rsidRPr="00BD7322">
        <w:rPr>
          <w:rFonts w:ascii="Arial" w:eastAsia="Times New Roman" w:hAnsi="Arial" w:cs="Arial"/>
        </w:rPr>
        <w:t xml:space="preserve"> presupuesto de esa vigencia e indicando en el documento donde se encuentra </w:t>
      </w:r>
      <w:r w:rsidR="0089504B" w:rsidRPr="00BD7322">
        <w:rPr>
          <w:rFonts w:ascii="Arial" w:hAnsi="Arial" w:cs="Arial"/>
          <w:color w:val="222222"/>
          <w:shd w:val="clear" w:color="auto" w:fill="FFFFFF"/>
        </w:rPr>
        <w:t xml:space="preserve">consignado dicha apropiación. </w:t>
      </w:r>
    </w:p>
    <w:p w:rsidR="003A7F77" w:rsidRPr="00BD7322" w:rsidRDefault="00771278" w:rsidP="00A9028B">
      <w:pPr>
        <w:pStyle w:val="Sangradetextonormal"/>
        <w:tabs>
          <w:tab w:val="left" w:pos="4950"/>
        </w:tabs>
        <w:spacing w:after="0"/>
        <w:ind w:left="0" w:right="20"/>
        <w:rPr>
          <w:rFonts w:ascii="Arial" w:eastAsia="Times New Roman" w:hAnsi="Arial" w:cs="Arial"/>
          <w:sz w:val="22"/>
        </w:rPr>
      </w:pPr>
      <w:r w:rsidRPr="00BD7322">
        <w:rPr>
          <w:rFonts w:ascii="Arial" w:hAnsi="Arial" w:cs="Arial"/>
          <w:sz w:val="22"/>
          <w:lang w:val="es-ES"/>
        </w:rPr>
        <w:t xml:space="preserve">Por otra parte, en cuanto a la segunda </w:t>
      </w:r>
      <w:r w:rsidR="003A7F77" w:rsidRPr="00BD7322">
        <w:rPr>
          <w:rFonts w:ascii="Arial" w:hAnsi="Arial" w:cs="Arial"/>
          <w:sz w:val="22"/>
          <w:lang w:val="es-ES"/>
        </w:rPr>
        <w:t xml:space="preserve">petición consiste en el </w:t>
      </w:r>
      <w:r w:rsidR="003A7F77" w:rsidRPr="00BD7322">
        <w:rPr>
          <w:rFonts w:ascii="Arial" w:eastAsia="Times New Roman" w:hAnsi="Arial" w:cs="Arial"/>
          <w:sz w:val="22"/>
        </w:rPr>
        <w:t>d</w:t>
      </w:r>
      <w:r w:rsidR="003A7F77" w:rsidRPr="00145349">
        <w:rPr>
          <w:rFonts w:ascii="Arial" w:eastAsia="Times New Roman" w:hAnsi="Arial" w:cs="Arial"/>
          <w:sz w:val="22"/>
        </w:rPr>
        <w:t xml:space="preserve">ocumento que acredite la gestión realizada ante </w:t>
      </w:r>
      <w:r w:rsidR="003A7F77" w:rsidRPr="00BD7322">
        <w:rPr>
          <w:rFonts w:ascii="Arial" w:eastAsia="Times New Roman" w:hAnsi="Arial" w:cs="Arial"/>
          <w:sz w:val="22"/>
        </w:rPr>
        <w:t xml:space="preserve">la </w:t>
      </w:r>
      <w:r w:rsidR="003A7F77" w:rsidRPr="00145349">
        <w:rPr>
          <w:rFonts w:ascii="Arial" w:eastAsia="Times New Roman" w:hAnsi="Arial" w:cs="Arial"/>
          <w:sz w:val="22"/>
        </w:rPr>
        <w:t>Junta Directiva de la entidad que representa para cubrir los saldos pendientes de vigencias anteriores informados el 2019</w:t>
      </w:r>
      <w:r w:rsidR="003A7F77" w:rsidRPr="00BD7322">
        <w:rPr>
          <w:rFonts w:ascii="Arial" w:eastAsia="Times New Roman" w:hAnsi="Arial" w:cs="Arial"/>
          <w:sz w:val="22"/>
        </w:rPr>
        <w:t>. Respecto a ello, dicha respuesta debe cumplir con unos requisitos:</w:t>
      </w:r>
    </w:p>
    <w:p w:rsidR="003A7F77" w:rsidRPr="00BD7322" w:rsidRDefault="003A7F77" w:rsidP="00A9028B">
      <w:pPr>
        <w:pStyle w:val="Sangradetextonormal"/>
        <w:tabs>
          <w:tab w:val="left" w:pos="4950"/>
        </w:tabs>
        <w:spacing w:after="0"/>
        <w:ind w:left="0" w:right="20"/>
        <w:rPr>
          <w:rFonts w:ascii="Arial" w:eastAsia="Times New Roman" w:hAnsi="Arial" w:cs="Arial"/>
          <w:sz w:val="22"/>
        </w:rPr>
      </w:pPr>
    </w:p>
    <w:p w:rsidR="003A7F77" w:rsidRPr="00BD7322" w:rsidRDefault="003A7F77" w:rsidP="00A9028B">
      <w:pPr>
        <w:pStyle w:val="Sangradetextonormal"/>
        <w:tabs>
          <w:tab w:val="left" w:pos="4950"/>
        </w:tabs>
        <w:spacing w:after="0"/>
        <w:ind w:left="0" w:right="20"/>
        <w:rPr>
          <w:rFonts w:ascii="Arial" w:eastAsia="Times New Roman" w:hAnsi="Arial" w:cs="Arial"/>
          <w:sz w:val="22"/>
        </w:rPr>
      </w:pPr>
      <w:r w:rsidRPr="00BD7322">
        <w:rPr>
          <w:rFonts w:ascii="Arial" w:eastAsia="Times New Roman" w:hAnsi="Arial" w:cs="Arial"/>
          <w:sz w:val="22"/>
        </w:rPr>
        <w:t>1) documento que acredite la gestión realizada</w:t>
      </w:r>
    </w:p>
    <w:p w:rsidR="00A9028B" w:rsidRPr="00BD7322" w:rsidRDefault="003A7F77" w:rsidP="00A9028B">
      <w:pPr>
        <w:pStyle w:val="Sangradetextonormal"/>
        <w:tabs>
          <w:tab w:val="left" w:pos="4950"/>
        </w:tabs>
        <w:spacing w:after="0"/>
        <w:ind w:left="0" w:right="20"/>
        <w:rPr>
          <w:rFonts w:ascii="Arial" w:eastAsia="Times New Roman" w:hAnsi="Arial" w:cs="Arial"/>
          <w:sz w:val="22"/>
        </w:rPr>
      </w:pPr>
      <w:r w:rsidRPr="00BD7322">
        <w:rPr>
          <w:rFonts w:ascii="Arial" w:eastAsia="Times New Roman" w:hAnsi="Arial" w:cs="Arial"/>
          <w:sz w:val="22"/>
        </w:rPr>
        <w:t>2)</w:t>
      </w:r>
      <w:r w:rsidRPr="00145349">
        <w:rPr>
          <w:rFonts w:ascii="Arial" w:eastAsia="Times New Roman" w:hAnsi="Arial" w:cs="Arial"/>
          <w:sz w:val="22"/>
        </w:rPr>
        <w:t xml:space="preserve"> </w:t>
      </w:r>
      <w:r w:rsidR="006F48F3" w:rsidRPr="00145349">
        <w:rPr>
          <w:rFonts w:ascii="Arial" w:eastAsia="Times New Roman" w:hAnsi="Arial" w:cs="Arial"/>
          <w:sz w:val="22"/>
        </w:rPr>
        <w:t>indicación y precisión expresa de los mecanismos que adoptará la entidad para cumplir con el pago de la deuda vencida señalando la fecha y la forma en que se ejecutarán las acciones que gara</w:t>
      </w:r>
      <w:r w:rsidR="006F48F3" w:rsidRPr="00BD7322">
        <w:rPr>
          <w:rFonts w:ascii="Arial" w:eastAsia="Times New Roman" w:hAnsi="Arial" w:cs="Arial"/>
          <w:sz w:val="22"/>
        </w:rPr>
        <w:t>nticen el cumplimiento en el pag</w:t>
      </w:r>
      <w:r w:rsidR="006F48F3" w:rsidRPr="00145349">
        <w:rPr>
          <w:rFonts w:ascii="Arial" w:eastAsia="Times New Roman" w:hAnsi="Arial" w:cs="Arial"/>
          <w:sz w:val="22"/>
        </w:rPr>
        <w:t>o de las obligaciones</w:t>
      </w:r>
      <w:r w:rsidR="006F48F3" w:rsidRPr="00BD7322">
        <w:rPr>
          <w:rFonts w:ascii="Arial" w:eastAsia="Times New Roman" w:hAnsi="Arial" w:cs="Arial"/>
          <w:sz w:val="22"/>
        </w:rPr>
        <w:t>.</w:t>
      </w:r>
    </w:p>
    <w:p w:rsidR="006F48F3" w:rsidRPr="00BD7322" w:rsidRDefault="006F48F3" w:rsidP="00A9028B">
      <w:pPr>
        <w:pStyle w:val="Sangradetextonormal"/>
        <w:tabs>
          <w:tab w:val="left" w:pos="4950"/>
        </w:tabs>
        <w:spacing w:after="0"/>
        <w:ind w:left="0" w:right="20"/>
        <w:rPr>
          <w:rFonts w:ascii="Arial" w:eastAsia="Times New Roman" w:hAnsi="Arial" w:cs="Arial"/>
          <w:sz w:val="22"/>
        </w:rPr>
      </w:pPr>
    </w:p>
    <w:p w:rsidR="006F48F3" w:rsidRPr="00BD7322" w:rsidRDefault="006F48F3" w:rsidP="00A9028B">
      <w:pPr>
        <w:pStyle w:val="Sangradetextonormal"/>
        <w:tabs>
          <w:tab w:val="left" w:pos="4950"/>
        </w:tabs>
        <w:spacing w:after="0"/>
        <w:ind w:left="0" w:right="20"/>
        <w:rPr>
          <w:rFonts w:ascii="Arial" w:eastAsia="Times New Roman" w:hAnsi="Arial" w:cs="Arial"/>
          <w:sz w:val="22"/>
        </w:rPr>
      </w:pPr>
      <w:r w:rsidRPr="00BD7322">
        <w:rPr>
          <w:rFonts w:ascii="Arial" w:eastAsia="Times New Roman" w:hAnsi="Arial" w:cs="Arial"/>
          <w:sz w:val="22"/>
        </w:rPr>
        <w:lastRenderedPageBreak/>
        <w:t xml:space="preserve">Es aceptable para el despacho la respuesta emitida por la entidad ESE, consistente en que debido a la categorización de riesgo financiero medio que le otorgó el Ministerio de Salud al hospital local, no cuentan con una asignación presupuestal autonomía que les permita sufragar las deudas anteriores vencidas puesto que, están supeditados a un programa de saneamiento fiscal y financiero conforme a lo establecido en la Ley 1955 del 25 de mayo de 2019, </w:t>
      </w:r>
      <w:r w:rsidR="009A29E8" w:rsidRPr="00BD7322">
        <w:rPr>
          <w:rFonts w:ascii="Arial" w:eastAsia="Times New Roman" w:hAnsi="Arial" w:cs="Arial"/>
          <w:sz w:val="22"/>
        </w:rPr>
        <w:t>previa aprobación del Ministerio de Hacienda.</w:t>
      </w:r>
    </w:p>
    <w:p w:rsidR="009A29E8" w:rsidRPr="00BD7322" w:rsidRDefault="00CB5C12" w:rsidP="00A9028B">
      <w:pPr>
        <w:pStyle w:val="Sangradetextonormal"/>
        <w:tabs>
          <w:tab w:val="left" w:pos="4950"/>
        </w:tabs>
        <w:spacing w:after="0"/>
        <w:ind w:left="0" w:right="20"/>
        <w:rPr>
          <w:rFonts w:ascii="Arial" w:eastAsia="Times New Roman" w:hAnsi="Arial" w:cs="Arial"/>
          <w:sz w:val="22"/>
        </w:rPr>
      </w:pPr>
      <w:r w:rsidRPr="00BD7322">
        <w:rPr>
          <w:rFonts w:ascii="Arial" w:eastAsia="Times New Roman" w:hAnsi="Arial" w:cs="Arial"/>
          <w:sz w:val="22"/>
        </w:rPr>
        <w:t xml:space="preserve"> </w:t>
      </w:r>
    </w:p>
    <w:p w:rsidR="00CB5C12" w:rsidRPr="00BD7322" w:rsidRDefault="00CB5C12" w:rsidP="00A10895">
      <w:pPr>
        <w:pStyle w:val="Sangradetextonormal"/>
        <w:tabs>
          <w:tab w:val="left" w:pos="4950"/>
        </w:tabs>
        <w:spacing w:after="0"/>
        <w:ind w:left="0" w:right="20"/>
        <w:rPr>
          <w:rFonts w:ascii="Arial" w:eastAsia="Times New Roman" w:hAnsi="Arial" w:cs="Arial"/>
          <w:sz w:val="22"/>
        </w:rPr>
      </w:pPr>
      <w:r w:rsidRPr="00BD7322">
        <w:rPr>
          <w:rFonts w:ascii="Arial" w:eastAsia="Times New Roman" w:hAnsi="Arial" w:cs="Arial"/>
          <w:sz w:val="22"/>
        </w:rPr>
        <w:t xml:space="preserve">Pese, a que es cierto e inegable que se encuentran bajo riesgo financiero medio y ante lo cual el despacho no puede exigirle lo que les es imposible bajo el aforismo con fuerza vinculante ad impossibilia nemo tenertur. Sin embargo, debe tenerse en claro que, el petente requiere que le indiquen los mecanismos, fecha y forma en que se </w:t>
      </w:r>
      <w:r w:rsidR="00277145" w:rsidRPr="00BD7322">
        <w:rPr>
          <w:rFonts w:ascii="Arial" w:eastAsia="Times New Roman" w:hAnsi="Arial" w:cs="Arial"/>
          <w:sz w:val="22"/>
        </w:rPr>
        <w:t>ejecutaran</w:t>
      </w:r>
      <w:r w:rsidRPr="00BD7322">
        <w:rPr>
          <w:rFonts w:ascii="Arial" w:eastAsia="Times New Roman" w:hAnsi="Arial" w:cs="Arial"/>
          <w:sz w:val="22"/>
        </w:rPr>
        <w:t xml:space="preserve"> las acciones que garanticen el cumplimiento en el pago de las obligaciones, las cuales n</w:t>
      </w:r>
      <w:r w:rsidR="00FA7F76" w:rsidRPr="00BD7322">
        <w:rPr>
          <w:rFonts w:ascii="Arial" w:eastAsia="Times New Roman" w:hAnsi="Arial" w:cs="Arial"/>
          <w:sz w:val="22"/>
        </w:rPr>
        <w:t>o</w:t>
      </w:r>
      <w:r w:rsidRPr="00BD7322">
        <w:rPr>
          <w:rFonts w:ascii="Arial" w:eastAsia="Times New Roman" w:hAnsi="Arial" w:cs="Arial"/>
          <w:sz w:val="22"/>
        </w:rPr>
        <w:t xml:space="preserve"> consta en la respuesta.</w:t>
      </w:r>
    </w:p>
    <w:p w:rsidR="006F48F3" w:rsidRPr="00BD7322" w:rsidRDefault="006F48F3" w:rsidP="00A10895">
      <w:pPr>
        <w:pStyle w:val="Sangradetextonormal"/>
        <w:tabs>
          <w:tab w:val="left" w:pos="4950"/>
        </w:tabs>
        <w:spacing w:after="0"/>
        <w:ind w:left="0" w:right="20"/>
        <w:rPr>
          <w:rFonts w:ascii="Arial" w:hAnsi="Arial" w:cs="Arial"/>
          <w:sz w:val="22"/>
          <w:lang w:val="es-ES"/>
        </w:rPr>
      </w:pPr>
    </w:p>
    <w:p w:rsidR="00FA7F76" w:rsidRPr="00BD7322" w:rsidRDefault="00FA7F76" w:rsidP="00A10895">
      <w:pPr>
        <w:pStyle w:val="NormalWeb"/>
        <w:shd w:val="clear" w:color="auto" w:fill="FFFFFF"/>
        <w:spacing w:before="0" w:beforeAutospacing="0" w:after="165" w:afterAutospacing="0"/>
        <w:jc w:val="both"/>
        <w:rPr>
          <w:rFonts w:ascii="Arial" w:hAnsi="Arial" w:cs="Arial"/>
          <w:color w:val="333333"/>
          <w:sz w:val="22"/>
          <w:szCs w:val="22"/>
        </w:rPr>
      </w:pPr>
      <w:r w:rsidRPr="00BD7322">
        <w:rPr>
          <w:rFonts w:ascii="Arial" w:hAnsi="Arial" w:cs="Arial"/>
          <w:sz w:val="22"/>
          <w:szCs w:val="22"/>
          <w:lang w:val="es-ES"/>
        </w:rPr>
        <w:t xml:space="preserve">Es que debe recalcarse que, </w:t>
      </w:r>
      <w:r w:rsidRPr="00BD7322">
        <w:rPr>
          <w:rFonts w:ascii="Arial" w:hAnsi="Arial" w:cs="Arial"/>
          <w:color w:val="333333"/>
          <w:sz w:val="22"/>
          <w:szCs w:val="22"/>
        </w:rPr>
        <w:t>la garantía real del derecho de petición no se verifica únicamente con la simple resolución de la solicitud elevada por un ciudadano. Es necesario también que dicha solución remedie el fondo del asunto cuando sea pertinente hacerlo, verificándose así la claridad y congruencia entre lo pedido y lo resuelto.</w:t>
      </w:r>
    </w:p>
    <w:p w:rsidR="00AE24A4" w:rsidRPr="00BD7322" w:rsidRDefault="00277145" w:rsidP="00651415">
      <w:pPr>
        <w:pStyle w:val="NormalWeb"/>
        <w:shd w:val="clear" w:color="auto" w:fill="FFFFFF"/>
        <w:spacing w:before="0" w:beforeAutospacing="0" w:after="165" w:afterAutospacing="0"/>
        <w:jc w:val="both"/>
        <w:rPr>
          <w:rFonts w:ascii="Arial" w:hAnsi="Arial" w:cs="Arial"/>
          <w:color w:val="333333"/>
          <w:sz w:val="22"/>
          <w:szCs w:val="22"/>
        </w:rPr>
      </w:pPr>
      <w:r w:rsidRPr="00BD7322">
        <w:rPr>
          <w:rFonts w:ascii="Arial" w:hAnsi="Arial" w:cs="Arial"/>
          <w:color w:val="333333"/>
          <w:sz w:val="22"/>
          <w:szCs w:val="22"/>
        </w:rPr>
        <w:t xml:space="preserve">Por ende, la respuesta </w:t>
      </w:r>
      <w:r w:rsidR="00AE24A4" w:rsidRPr="00BD7322">
        <w:rPr>
          <w:rFonts w:ascii="Arial" w:hAnsi="Arial" w:cs="Arial"/>
          <w:color w:val="333333"/>
          <w:sz w:val="22"/>
          <w:szCs w:val="22"/>
        </w:rPr>
        <w:t xml:space="preserve">en cuanto al segundo tópico </w:t>
      </w:r>
      <w:r w:rsidRPr="00BD7322">
        <w:rPr>
          <w:rFonts w:ascii="Arial" w:hAnsi="Arial" w:cs="Arial"/>
          <w:color w:val="333333"/>
          <w:sz w:val="22"/>
          <w:szCs w:val="22"/>
        </w:rPr>
        <w:t>no observó</w:t>
      </w:r>
      <w:r w:rsidR="00FA7F76" w:rsidRPr="00BD7322">
        <w:rPr>
          <w:rFonts w:ascii="Arial" w:hAnsi="Arial" w:cs="Arial"/>
          <w:color w:val="333333"/>
          <w:sz w:val="22"/>
          <w:szCs w:val="22"/>
        </w:rPr>
        <w:t xml:space="preserve"> las siguientes condiciones:</w:t>
      </w:r>
      <w:r w:rsidRPr="00BD7322">
        <w:rPr>
          <w:rFonts w:ascii="Arial" w:hAnsi="Arial" w:cs="Arial"/>
          <w:color w:val="333333"/>
          <w:sz w:val="22"/>
          <w:szCs w:val="22"/>
        </w:rPr>
        <w:t xml:space="preserve"> </w:t>
      </w:r>
      <w:r w:rsidRPr="00BD7322">
        <w:rPr>
          <w:rStyle w:val="Textoennegrita"/>
          <w:rFonts w:ascii="Arial" w:eastAsiaTheme="minorEastAsia" w:hAnsi="Arial" w:cs="Arial"/>
          <w:b w:val="0"/>
          <w:bCs w:val="0"/>
          <w:color w:val="333333"/>
          <w:sz w:val="22"/>
          <w:szCs w:val="22"/>
        </w:rPr>
        <w:t>p</w:t>
      </w:r>
      <w:r w:rsidR="00FA7F76" w:rsidRPr="00BD7322">
        <w:rPr>
          <w:rStyle w:val="Textoennegrita"/>
          <w:rFonts w:ascii="Arial" w:eastAsiaTheme="minorEastAsia" w:hAnsi="Arial" w:cs="Arial"/>
          <w:b w:val="0"/>
          <w:bCs w:val="0"/>
          <w:color w:val="333333"/>
          <w:sz w:val="22"/>
          <w:szCs w:val="22"/>
        </w:rPr>
        <w:t>recisión</w:t>
      </w:r>
      <w:r w:rsidR="00FA7F76" w:rsidRPr="00BD7322">
        <w:rPr>
          <w:rFonts w:ascii="Arial" w:hAnsi="Arial" w:cs="Arial"/>
          <w:color w:val="333333"/>
          <w:sz w:val="22"/>
          <w:szCs w:val="22"/>
        </w:rPr>
        <w:t>, de manera que la respuesta atienda directamente a lo solicitado por el ciudadano y que se excluya toda información impertinente y</w:t>
      </w:r>
      <w:r w:rsidRPr="00BD7322">
        <w:rPr>
          <w:rFonts w:ascii="Arial" w:hAnsi="Arial" w:cs="Arial"/>
          <w:color w:val="333333"/>
          <w:sz w:val="22"/>
          <w:szCs w:val="22"/>
        </w:rPr>
        <w:t xml:space="preserve"> </w:t>
      </w:r>
      <w:r w:rsidRPr="00BD7322">
        <w:rPr>
          <w:rStyle w:val="Textoennegrita"/>
          <w:rFonts w:ascii="Arial" w:eastAsiaTheme="minorEastAsia" w:hAnsi="Arial" w:cs="Arial"/>
          <w:b w:val="0"/>
          <w:bCs w:val="0"/>
          <w:color w:val="333333"/>
          <w:sz w:val="22"/>
          <w:szCs w:val="22"/>
        </w:rPr>
        <w:t>c</w:t>
      </w:r>
      <w:r w:rsidR="00FA7F76" w:rsidRPr="00BD7322">
        <w:rPr>
          <w:rStyle w:val="Textoennegrita"/>
          <w:rFonts w:ascii="Arial" w:eastAsiaTheme="minorEastAsia" w:hAnsi="Arial" w:cs="Arial"/>
          <w:b w:val="0"/>
          <w:bCs w:val="0"/>
          <w:color w:val="333333"/>
          <w:sz w:val="22"/>
          <w:szCs w:val="22"/>
        </w:rPr>
        <w:t>ongruencia</w:t>
      </w:r>
      <w:r w:rsidR="00FA7F76" w:rsidRPr="00BD7322">
        <w:rPr>
          <w:rFonts w:ascii="Arial" w:hAnsi="Arial" w:cs="Arial"/>
          <w:color w:val="333333"/>
          <w:sz w:val="22"/>
          <w:szCs w:val="22"/>
        </w:rPr>
        <w:t xml:space="preserve">, que hace referencia a que la respuesta </w:t>
      </w:r>
      <w:r w:rsidRPr="00BD7322">
        <w:rPr>
          <w:rFonts w:ascii="Arial" w:hAnsi="Arial" w:cs="Arial"/>
          <w:color w:val="333333"/>
          <w:sz w:val="22"/>
          <w:szCs w:val="22"/>
        </w:rPr>
        <w:t>esté conforme con lo solicitado</w:t>
      </w:r>
      <w:r w:rsidR="00AE24A4" w:rsidRPr="00BD7322">
        <w:rPr>
          <w:rFonts w:ascii="Arial" w:hAnsi="Arial" w:cs="Arial"/>
          <w:color w:val="333333"/>
          <w:sz w:val="22"/>
          <w:szCs w:val="22"/>
        </w:rPr>
        <w:t xml:space="preserve">. Conforme a ello, </w:t>
      </w:r>
      <w:r w:rsidRPr="00BD7322">
        <w:rPr>
          <w:rFonts w:ascii="Arial" w:hAnsi="Arial" w:cs="Arial"/>
          <w:color w:val="333333"/>
          <w:sz w:val="22"/>
          <w:szCs w:val="22"/>
        </w:rPr>
        <w:t xml:space="preserve">se entiende </w:t>
      </w:r>
      <w:r w:rsidR="00AE24A4" w:rsidRPr="00BD7322">
        <w:rPr>
          <w:rFonts w:ascii="Arial" w:hAnsi="Arial" w:cs="Arial"/>
          <w:color w:val="333333"/>
          <w:sz w:val="22"/>
          <w:szCs w:val="22"/>
        </w:rPr>
        <w:t>y acepta por parte del juzgado la situación en la que se encuentra el hospital local, consistente en n</w:t>
      </w:r>
      <w:r w:rsidRPr="00BD7322">
        <w:rPr>
          <w:rFonts w:ascii="Arial" w:hAnsi="Arial" w:cs="Arial"/>
          <w:color w:val="333333"/>
          <w:sz w:val="22"/>
          <w:szCs w:val="22"/>
        </w:rPr>
        <w:t>o</w:t>
      </w:r>
      <w:r w:rsidR="00AE24A4" w:rsidRPr="00BD7322">
        <w:rPr>
          <w:rFonts w:ascii="Arial" w:hAnsi="Arial" w:cs="Arial"/>
          <w:color w:val="333333"/>
          <w:sz w:val="22"/>
          <w:szCs w:val="22"/>
        </w:rPr>
        <w:t xml:space="preserve"> haber  </w:t>
      </w:r>
      <w:r w:rsidRPr="00BD7322">
        <w:rPr>
          <w:rFonts w:ascii="Arial" w:hAnsi="Arial" w:cs="Arial"/>
          <w:color w:val="333333"/>
          <w:sz w:val="22"/>
          <w:szCs w:val="22"/>
        </w:rPr>
        <w:t xml:space="preserve">iniciado </w:t>
      </w:r>
      <w:r w:rsidR="00AE24A4" w:rsidRPr="00BD7322">
        <w:rPr>
          <w:rFonts w:ascii="Arial" w:hAnsi="Arial" w:cs="Arial"/>
          <w:color w:val="333333"/>
          <w:sz w:val="22"/>
          <w:szCs w:val="22"/>
        </w:rPr>
        <w:t>aún e</w:t>
      </w:r>
      <w:r w:rsidRPr="00BD7322">
        <w:rPr>
          <w:rFonts w:ascii="Arial" w:hAnsi="Arial" w:cs="Arial"/>
          <w:color w:val="333333"/>
          <w:sz w:val="22"/>
          <w:szCs w:val="22"/>
        </w:rPr>
        <w:t xml:space="preserve">l trámite de </w:t>
      </w:r>
      <w:r w:rsidR="00A10895" w:rsidRPr="00BD7322">
        <w:rPr>
          <w:rFonts w:ascii="Arial" w:hAnsi="Arial" w:cs="Arial"/>
          <w:color w:val="333333"/>
          <w:sz w:val="22"/>
          <w:szCs w:val="22"/>
        </w:rPr>
        <w:t>saneamiento presupuestal</w:t>
      </w:r>
      <w:r w:rsidR="00AE24A4" w:rsidRPr="00BD7322">
        <w:rPr>
          <w:rFonts w:ascii="Arial" w:hAnsi="Arial" w:cs="Arial"/>
          <w:color w:val="333333"/>
          <w:sz w:val="22"/>
          <w:szCs w:val="22"/>
        </w:rPr>
        <w:t xml:space="preserve">, por lo cual se encuentran </w:t>
      </w:r>
      <w:r w:rsidR="00A10895" w:rsidRPr="00BD7322">
        <w:rPr>
          <w:rFonts w:ascii="Arial" w:hAnsi="Arial" w:cs="Arial"/>
          <w:color w:val="333333"/>
          <w:sz w:val="22"/>
          <w:szCs w:val="22"/>
        </w:rPr>
        <w:t>supeditados a lo que ordene y disponga el Ministerio d</w:t>
      </w:r>
      <w:r w:rsidR="00AE24A4" w:rsidRPr="00BD7322">
        <w:rPr>
          <w:rFonts w:ascii="Arial" w:hAnsi="Arial" w:cs="Arial"/>
          <w:color w:val="333333"/>
          <w:sz w:val="22"/>
          <w:szCs w:val="22"/>
        </w:rPr>
        <w:t xml:space="preserve">e Salud y Hacienda. </w:t>
      </w:r>
    </w:p>
    <w:p w:rsidR="00AE24A4" w:rsidRPr="00BD7322" w:rsidRDefault="00AE24A4" w:rsidP="00651415">
      <w:pPr>
        <w:pStyle w:val="NormalWeb"/>
        <w:shd w:val="clear" w:color="auto" w:fill="FFFFFF"/>
        <w:spacing w:before="0" w:beforeAutospacing="0" w:after="165" w:afterAutospacing="0"/>
        <w:jc w:val="both"/>
        <w:rPr>
          <w:rFonts w:ascii="Arial" w:hAnsi="Arial" w:cs="Arial"/>
          <w:color w:val="333333"/>
          <w:sz w:val="22"/>
          <w:szCs w:val="22"/>
        </w:rPr>
      </w:pPr>
      <w:r w:rsidRPr="00BD7322">
        <w:rPr>
          <w:rFonts w:ascii="Arial" w:hAnsi="Arial" w:cs="Arial"/>
          <w:color w:val="333333"/>
          <w:sz w:val="22"/>
          <w:szCs w:val="22"/>
        </w:rPr>
        <w:t xml:space="preserve">Conforme a lo anterior, ello no es óbice para que no le indiquen con precisión y congruencia a la situación </w:t>
      </w:r>
      <w:r w:rsidR="00A10895" w:rsidRPr="00BD7322">
        <w:rPr>
          <w:rFonts w:ascii="Arial" w:hAnsi="Arial" w:cs="Arial"/>
          <w:color w:val="333333"/>
          <w:sz w:val="22"/>
          <w:szCs w:val="22"/>
        </w:rPr>
        <w:t xml:space="preserve"> </w:t>
      </w:r>
      <w:r w:rsidRPr="00BD7322">
        <w:rPr>
          <w:rFonts w:ascii="Arial" w:hAnsi="Arial" w:cs="Arial"/>
          <w:color w:val="333333"/>
          <w:sz w:val="22"/>
          <w:szCs w:val="22"/>
        </w:rPr>
        <w:t>la etapa, el progreso d</w:t>
      </w:r>
      <w:r w:rsidR="00A10895" w:rsidRPr="00BD7322">
        <w:rPr>
          <w:rFonts w:ascii="Arial" w:hAnsi="Arial" w:cs="Arial"/>
          <w:color w:val="333333"/>
          <w:sz w:val="22"/>
          <w:szCs w:val="22"/>
        </w:rPr>
        <w:t>el plan o lineamiento que</w:t>
      </w:r>
      <w:r w:rsidRPr="00BD7322">
        <w:rPr>
          <w:rFonts w:ascii="Arial" w:hAnsi="Arial" w:cs="Arial"/>
          <w:color w:val="333333"/>
          <w:sz w:val="22"/>
          <w:szCs w:val="22"/>
        </w:rPr>
        <w:t xml:space="preserve"> han dispuesto para</w:t>
      </w:r>
      <w:r w:rsidR="00A10895" w:rsidRPr="00BD7322">
        <w:rPr>
          <w:rFonts w:ascii="Arial" w:hAnsi="Arial" w:cs="Arial"/>
          <w:color w:val="333333"/>
          <w:sz w:val="22"/>
          <w:szCs w:val="22"/>
        </w:rPr>
        <w:t xml:space="preserve"> agilizar </w:t>
      </w:r>
      <w:r w:rsidRPr="00BD7322">
        <w:rPr>
          <w:rFonts w:ascii="Arial" w:hAnsi="Arial" w:cs="Arial"/>
          <w:color w:val="333333"/>
          <w:sz w:val="22"/>
          <w:szCs w:val="22"/>
        </w:rPr>
        <w:t xml:space="preserve">a través del Ministerio de Salud y Min de Hacienda, el proceso de </w:t>
      </w:r>
      <w:r w:rsidR="00A10895" w:rsidRPr="00BD7322">
        <w:rPr>
          <w:rFonts w:ascii="Arial" w:hAnsi="Arial" w:cs="Arial"/>
          <w:color w:val="333333"/>
          <w:sz w:val="22"/>
          <w:szCs w:val="22"/>
        </w:rPr>
        <w:t>saneamiento fiscal</w:t>
      </w:r>
      <w:r w:rsidRPr="00BD7322">
        <w:rPr>
          <w:rFonts w:ascii="Arial" w:hAnsi="Arial" w:cs="Arial"/>
          <w:color w:val="333333"/>
          <w:sz w:val="22"/>
          <w:szCs w:val="22"/>
        </w:rPr>
        <w:t xml:space="preserve"> el cual les permitirá </w:t>
      </w:r>
      <w:r w:rsidR="00A10895" w:rsidRPr="00BD7322">
        <w:rPr>
          <w:rFonts w:ascii="Arial" w:hAnsi="Arial" w:cs="Arial"/>
          <w:color w:val="333333"/>
          <w:sz w:val="22"/>
          <w:szCs w:val="22"/>
        </w:rPr>
        <w:t>llegar a un pago de las deudas anteriores conforme a sus posibilidades económicas</w:t>
      </w:r>
      <w:r w:rsidRPr="00BD7322">
        <w:rPr>
          <w:rFonts w:ascii="Arial" w:hAnsi="Arial" w:cs="Arial"/>
          <w:color w:val="333333"/>
          <w:sz w:val="22"/>
          <w:szCs w:val="22"/>
        </w:rPr>
        <w:t xml:space="preserve"> y asi poderles otorgar </w:t>
      </w:r>
      <w:r w:rsidR="00A10895" w:rsidRPr="00BD7322">
        <w:rPr>
          <w:rFonts w:ascii="Arial" w:hAnsi="Arial" w:cs="Arial"/>
          <w:color w:val="333333"/>
          <w:sz w:val="22"/>
          <w:szCs w:val="22"/>
        </w:rPr>
        <w:t xml:space="preserve">una resolución </w:t>
      </w:r>
      <w:r w:rsidRPr="00BD7322">
        <w:rPr>
          <w:rFonts w:ascii="Arial" w:hAnsi="Arial" w:cs="Arial"/>
          <w:color w:val="333333"/>
          <w:sz w:val="22"/>
          <w:szCs w:val="22"/>
        </w:rPr>
        <w:t xml:space="preserve">efectiva </w:t>
      </w:r>
      <w:r w:rsidR="00A10895" w:rsidRPr="00BD7322">
        <w:rPr>
          <w:rFonts w:ascii="Arial" w:hAnsi="Arial" w:cs="Arial"/>
          <w:color w:val="333333"/>
          <w:sz w:val="22"/>
          <w:szCs w:val="22"/>
        </w:rPr>
        <w:t>a la situación</w:t>
      </w:r>
      <w:r w:rsidRPr="00BD7322">
        <w:rPr>
          <w:rFonts w:ascii="Arial" w:hAnsi="Arial" w:cs="Arial"/>
          <w:color w:val="333333"/>
          <w:sz w:val="22"/>
          <w:szCs w:val="22"/>
        </w:rPr>
        <w:t>.</w:t>
      </w:r>
    </w:p>
    <w:p w:rsidR="00651415" w:rsidRPr="00BD7322" w:rsidRDefault="00AE24A4" w:rsidP="00651415">
      <w:pPr>
        <w:pStyle w:val="NormalWeb"/>
        <w:shd w:val="clear" w:color="auto" w:fill="FFFFFF"/>
        <w:spacing w:before="0" w:beforeAutospacing="0" w:after="165" w:afterAutospacing="0"/>
        <w:jc w:val="both"/>
        <w:rPr>
          <w:rFonts w:ascii="Arial" w:hAnsi="Arial" w:cs="Arial"/>
          <w:color w:val="333333"/>
          <w:sz w:val="22"/>
          <w:szCs w:val="22"/>
          <w:shd w:val="clear" w:color="auto" w:fill="CCCCCC"/>
        </w:rPr>
      </w:pPr>
      <w:r w:rsidRPr="00BD7322">
        <w:rPr>
          <w:rFonts w:ascii="Arial" w:hAnsi="Arial" w:cs="Arial"/>
          <w:color w:val="333333"/>
          <w:sz w:val="22"/>
          <w:szCs w:val="22"/>
        </w:rPr>
        <w:t xml:space="preserve">Por ende, </w:t>
      </w:r>
      <w:r w:rsidR="00651415" w:rsidRPr="00BD7322">
        <w:rPr>
          <w:rFonts w:ascii="Arial" w:hAnsi="Arial" w:cs="Arial"/>
          <w:color w:val="333333"/>
          <w:sz w:val="22"/>
          <w:szCs w:val="22"/>
        </w:rPr>
        <w:t>al no reunir la respuesta los requisitos señalados, la entidad accionada está condenando al accionante a una situación de incertidumbre, especialmente si se considera que, en este evento de dicha respuesta depende el ejercicio de otros derechos subjetivos y económicos.</w:t>
      </w:r>
    </w:p>
    <w:p w:rsidR="00FA7F76" w:rsidRPr="00BD7322" w:rsidRDefault="00BD7322" w:rsidP="00AE24A4">
      <w:pPr>
        <w:pStyle w:val="NormalWeb"/>
        <w:shd w:val="clear" w:color="auto" w:fill="FFFFFF"/>
        <w:spacing w:before="0" w:beforeAutospacing="0" w:after="165" w:afterAutospacing="0"/>
        <w:jc w:val="both"/>
        <w:rPr>
          <w:rFonts w:ascii="Arial" w:hAnsi="Arial" w:cs="Arial"/>
          <w:color w:val="333333"/>
          <w:sz w:val="22"/>
          <w:szCs w:val="22"/>
        </w:rPr>
      </w:pPr>
      <w:r>
        <w:rPr>
          <w:rFonts w:ascii="Arial" w:hAnsi="Arial" w:cs="Arial"/>
          <w:color w:val="333333"/>
          <w:sz w:val="22"/>
          <w:szCs w:val="22"/>
        </w:rPr>
        <w:t xml:space="preserve">No </w:t>
      </w:r>
      <w:r w:rsidR="00AE24A4" w:rsidRPr="00BD7322">
        <w:rPr>
          <w:rFonts w:ascii="Arial" w:hAnsi="Arial" w:cs="Arial"/>
          <w:color w:val="333333"/>
          <w:sz w:val="22"/>
          <w:szCs w:val="22"/>
        </w:rPr>
        <w:t xml:space="preserve">consta tampoco en el plenario constancia de notificación por medio electrónico o físico de la respuesta a la petición por parte de la Gerencia del Hospital local a la entidad Electricaribe, siendo requisito del núcleo esencial del derecho de petición la debida notificación de la respuesta así sea contraria a los intereses del solicitante. Por lo tanto, es necesario conocer por parte del despacho sí efectivamente recibió </w:t>
      </w:r>
      <w:r w:rsidR="00B41E19" w:rsidRPr="00BD7322">
        <w:rPr>
          <w:rFonts w:ascii="Arial" w:hAnsi="Arial" w:cs="Arial"/>
          <w:color w:val="333333"/>
          <w:sz w:val="22"/>
          <w:szCs w:val="22"/>
        </w:rPr>
        <w:t xml:space="preserve">el solicitante </w:t>
      </w:r>
      <w:r w:rsidR="00AE24A4" w:rsidRPr="00BD7322">
        <w:rPr>
          <w:rFonts w:ascii="Arial" w:hAnsi="Arial" w:cs="Arial"/>
          <w:color w:val="333333"/>
          <w:sz w:val="22"/>
          <w:szCs w:val="22"/>
        </w:rPr>
        <w:t xml:space="preserve">la contestación a la petición de fecha 9 de enero de 2020, </w:t>
      </w:r>
      <w:r w:rsidR="00B41E19" w:rsidRPr="00BD7322">
        <w:rPr>
          <w:rFonts w:ascii="Arial" w:hAnsi="Arial" w:cs="Arial"/>
          <w:color w:val="333333"/>
          <w:sz w:val="22"/>
          <w:szCs w:val="22"/>
        </w:rPr>
        <w:t>por el contrario consta es certificación de envío de la contestación del traslado del escrito de tutela al juzgado.</w:t>
      </w:r>
    </w:p>
    <w:p w:rsidR="00B41E19" w:rsidRPr="00BD7322" w:rsidRDefault="00A9028B" w:rsidP="00A9028B">
      <w:pPr>
        <w:pStyle w:val="Sangradetextonormal"/>
        <w:tabs>
          <w:tab w:val="left" w:pos="4950"/>
        </w:tabs>
        <w:spacing w:after="0"/>
        <w:ind w:left="0" w:right="20"/>
        <w:rPr>
          <w:rFonts w:ascii="Arial" w:hAnsi="Arial" w:cs="Arial"/>
          <w:sz w:val="22"/>
        </w:rPr>
      </w:pPr>
      <w:r w:rsidRPr="00BD7322">
        <w:rPr>
          <w:rFonts w:ascii="Arial" w:hAnsi="Arial" w:cs="Arial"/>
          <w:sz w:val="22"/>
        </w:rPr>
        <w:t xml:space="preserve">Así las cosas, </w:t>
      </w:r>
      <w:r w:rsidR="00B41E19" w:rsidRPr="00BD7322">
        <w:rPr>
          <w:rFonts w:ascii="Arial" w:hAnsi="Arial" w:cs="Arial"/>
          <w:sz w:val="22"/>
        </w:rPr>
        <w:t xml:space="preserve">se amparará el derecho de petición de la entidad Electricaribe S.A ESP, ordenándole al Gerente del Hospital Local de Tenerife, Magdalena, que dentro del término de cuarenta y ocho (48) horas, proceda a contestar la petición de fecha 9 de Enero de 2020, de fondo, clara, precisa y debidamente notificada conforme a los argumentos previamente dispuestos. </w:t>
      </w:r>
    </w:p>
    <w:p w:rsidR="00B41E19" w:rsidRPr="00BD7322" w:rsidRDefault="00B41E19" w:rsidP="00A9028B">
      <w:pPr>
        <w:tabs>
          <w:tab w:val="left" w:pos="851"/>
        </w:tabs>
        <w:ind w:right="20"/>
        <w:rPr>
          <w:rFonts w:ascii="Arial" w:hAnsi="Arial" w:cs="Arial"/>
        </w:rPr>
      </w:pPr>
    </w:p>
    <w:p w:rsidR="00A9028B" w:rsidRPr="00BD7322" w:rsidRDefault="00A9028B" w:rsidP="00A9028B">
      <w:pPr>
        <w:tabs>
          <w:tab w:val="left" w:pos="851"/>
        </w:tabs>
        <w:ind w:right="20"/>
        <w:rPr>
          <w:rFonts w:ascii="Arial" w:hAnsi="Arial" w:cs="Arial"/>
          <w:lang w:val="es-CO"/>
        </w:rPr>
      </w:pPr>
      <w:r w:rsidRPr="00BD7322">
        <w:rPr>
          <w:rFonts w:ascii="Arial" w:hAnsi="Arial" w:cs="Arial"/>
        </w:rPr>
        <w:lastRenderedPageBreak/>
        <w:t>En mérito de lo expuesto, el Juzgado Pr</w:t>
      </w:r>
      <w:r w:rsidR="00BD7322" w:rsidRPr="00BD7322">
        <w:rPr>
          <w:rFonts w:ascii="Arial" w:hAnsi="Arial" w:cs="Arial"/>
        </w:rPr>
        <w:t xml:space="preserve">omiscuo Municipal de Tenerife, </w:t>
      </w:r>
      <w:r w:rsidRPr="00BD7322">
        <w:rPr>
          <w:rFonts w:ascii="Arial" w:hAnsi="Arial" w:cs="Arial"/>
        </w:rPr>
        <w:t xml:space="preserve">Magdalena, administrando justicia en nombre de la ley,  </w:t>
      </w:r>
    </w:p>
    <w:p w:rsidR="00A9028B" w:rsidRPr="00BD7322" w:rsidRDefault="00A9028B" w:rsidP="00A9028B">
      <w:pPr>
        <w:tabs>
          <w:tab w:val="left" w:pos="851"/>
        </w:tabs>
        <w:ind w:right="20"/>
        <w:rPr>
          <w:rFonts w:ascii="Arial" w:hAnsi="Arial" w:cs="Arial"/>
          <w:b/>
        </w:rPr>
      </w:pPr>
    </w:p>
    <w:p w:rsidR="00A9028B" w:rsidRPr="00BD7322" w:rsidRDefault="00A9028B" w:rsidP="00A9028B">
      <w:pPr>
        <w:tabs>
          <w:tab w:val="left" w:pos="851"/>
        </w:tabs>
        <w:ind w:right="20"/>
        <w:jc w:val="center"/>
        <w:rPr>
          <w:rFonts w:ascii="Arial" w:hAnsi="Arial" w:cs="Arial"/>
          <w:b/>
        </w:rPr>
      </w:pPr>
      <w:r w:rsidRPr="00BD7322">
        <w:rPr>
          <w:rFonts w:ascii="Arial" w:hAnsi="Arial" w:cs="Arial"/>
          <w:b/>
        </w:rPr>
        <w:t>RESUELVE</w:t>
      </w:r>
    </w:p>
    <w:p w:rsidR="00A9028B" w:rsidRPr="00BD7322" w:rsidRDefault="00A9028B" w:rsidP="00A9028B">
      <w:pPr>
        <w:pStyle w:val="Prrafodelista"/>
        <w:tabs>
          <w:tab w:val="left" w:pos="851"/>
        </w:tabs>
        <w:ind w:left="0" w:right="20"/>
        <w:rPr>
          <w:rFonts w:ascii="Arial" w:hAnsi="Arial" w:cs="Arial"/>
          <w:sz w:val="22"/>
          <w:szCs w:val="22"/>
        </w:rPr>
      </w:pPr>
    </w:p>
    <w:p w:rsidR="00B41E19" w:rsidRPr="00BD7322" w:rsidRDefault="00B41E19" w:rsidP="00B41E19">
      <w:pPr>
        <w:pStyle w:val="Sangradetextonormal"/>
        <w:tabs>
          <w:tab w:val="left" w:pos="4950"/>
        </w:tabs>
        <w:spacing w:after="0"/>
        <w:ind w:left="0" w:right="20"/>
        <w:rPr>
          <w:rFonts w:ascii="Arial" w:hAnsi="Arial" w:cs="Arial"/>
          <w:sz w:val="22"/>
        </w:rPr>
      </w:pPr>
      <w:r w:rsidRPr="00BD7322">
        <w:rPr>
          <w:rFonts w:ascii="Arial" w:hAnsi="Arial" w:cs="Arial"/>
          <w:b/>
          <w:sz w:val="22"/>
        </w:rPr>
        <w:t>1.AMPARAR</w:t>
      </w:r>
      <w:r w:rsidRPr="00BD7322">
        <w:rPr>
          <w:rFonts w:ascii="Arial" w:hAnsi="Arial" w:cs="Arial"/>
          <w:sz w:val="22"/>
        </w:rPr>
        <w:t xml:space="preserve"> el derecho de petición de la entidad Electricaribe S.A ESP, ordenándole al Gerente del Hospital Local de Tenerife, Magdalena, que dentro del término de cuarenta y ocho (48) horas, proceda a contestar la petición de fecha 9 de Enero de 2020, de fondo, clara, precisa y debidamente notificada conforme a los argumentos previamente dispuestos. </w:t>
      </w:r>
    </w:p>
    <w:p w:rsidR="00BD7322" w:rsidRPr="00BD7322" w:rsidRDefault="00BD7322" w:rsidP="00B41E19">
      <w:pPr>
        <w:pStyle w:val="Sangradetextonormal"/>
        <w:tabs>
          <w:tab w:val="left" w:pos="4950"/>
        </w:tabs>
        <w:spacing w:after="0"/>
        <w:ind w:left="0" w:right="20"/>
        <w:rPr>
          <w:rFonts w:ascii="Arial" w:hAnsi="Arial" w:cs="Arial"/>
          <w:sz w:val="22"/>
        </w:rPr>
      </w:pPr>
    </w:p>
    <w:p w:rsidR="00A9028B" w:rsidRPr="00BD7322" w:rsidRDefault="00B41E19" w:rsidP="00A9028B">
      <w:pPr>
        <w:rPr>
          <w:rFonts w:ascii="Arial" w:hAnsi="Arial" w:cs="Arial"/>
        </w:rPr>
      </w:pPr>
      <w:r w:rsidRPr="00BD7322">
        <w:rPr>
          <w:rFonts w:ascii="Arial" w:hAnsi="Arial" w:cs="Arial"/>
          <w:b/>
        </w:rPr>
        <w:t xml:space="preserve">2. NOTIFICAR </w:t>
      </w:r>
      <w:r w:rsidR="00A9028B" w:rsidRPr="00BD7322">
        <w:rPr>
          <w:rFonts w:ascii="Arial" w:hAnsi="Arial" w:cs="Arial"/>
        </w:rPr>
        <w:t>a las partes</w:t>
      </w:r>
    </w:p>
    <w:p w:rsidR="00A9028B" w:rsidRPr="00BD7322" w:rsidRDefault="00B41E19" w:rsidP="00A9028B">
      <w:pPr>
        <w:rPr>
          <w:rFonts w:ascii="Arial" w:hAnsi="Arial" w:cs="Arial"/>
          <w:bdr w:val="none" w:sz="0" w:space="0" w:color="auto" w:frame="1"/>
          <w:lang w:val="es-ES_tradnl" w:eastAsia="es-CO"/>
        </w:rPr>
      </w:pPr>
      <w:r w:rsidRPr="00BD7322">
        <w:rPr>
          <w:rFonts w:ascii="Arial" w:hAnsi="Arial" w:cs="Arial"/>
          <w:b/>
          <w:bdr w:val="none" w:sz="0" w:space="0" w:color="auto" w:frame="1"/>
          <w:lang w:eastAsia="es-CO"/>
        </w:rPr>
        <w:t>3.</w:t>
      </w:r>
      <w:r w:rsidR="00A9028B" w:rsidRPr="00BD7322">
        <w:rPr>
          <w:rFonts w:ascii="Arial" w:hAnsi="Arial" w:cs="Arial"/>
          <w:b/>
          <w:bdr w:val="none" w:sz="0" w:space="0" w:color="auto" w:frame="1"/>
          <w:lang w:val="es-ES_tradnl" w:eastAsia="es-CO"/>
        </w:rPr>
        <w:t xml:space="preserve"> ADVERTIR</w:t>
      </w:r>
      <w:r w:rsidR="00023E1B">
        <w:rPr>
          <w:rFonts w:ascii="Arial" w:hAnsi="Arial" w:cs="Arial"/>
          <w:bdr w:val="none" w:sz="0" w:space="0" w:color="auto" w:frame="1"/>
          <w:lang w:val="es-ES_tradnl" w:eastAsia="es-CO"/>
        </w:rPr>
        <w:t xml:space="preserve"> al accionado</w:t>
      </w:r>
      <w:r w:rsidR="00A9028B" w:rsidRPr="00BD7322">
        <w:rPr>
          <w:rFonts w:ascii="Arial" w:hAnsi="Arial" w:cs="Arial"/>
          <w:lang w:val="es-ES_tradnl"/>
        </w:rPr>
        <w:t xml:space="preserve">, </w:t>
      </w:r>
      <w:r w:rsidR="00A9028B" w:rsidRPr="00BD7322">
        <w:rPr>
          <w:rFonts w:ascii="Arial" w:hAnsi="Arial" w:cs="Arial"/>
          <w:bdr w:val="none" w:sz="0" w:space="0" w:color="auto" w:frame="1"/>
          <w:lang w:val="es-ES_tradnl" w:eastAsia="es-CO"/>
        </w:rPr>
        <w:t xml:space="preserve">que en lo sucesivo se abstenga de incurrir en conductas tardías para responder las peticiones como las del asunto objeto de sentencia </w:t>
      </w:r>
    </w:p>
    <w:p w:rsidR="00A9028B" w:rsidRPr="00BD7322" w:rsidRDefault="00B41E19" w:rsidP="00A9028B">
      <w:pPr>
        <w:ind w:right="20"/>
        <w:rPr>
          <w:rFonts w:ascii="Arial" w:hAnsi="Arial" w:cs="Arial"/>
          <w:lang w:val="es-CO"/>
        </w:rPr>
      </w:pPr>
      <w:r w:rsidRPr="00BD7322">
        <w:rPr>
          <w:rFonts w:ascii="Arial" w:hAnsi="Arial" w:cs="Arial"/>
          <w:b/>
          <w:lang w:val="es-ES_tradnl"/>
        </w:rPr>
        <w:t>4.</w:t>
      </w:r>
      <w:r w:rsidR="00A9028B" w:rsidRPr="00BD7322">
        <w:rPr>
          <w:rFonts w:ascii="Arial" w:hAnsi="Arial" w:cs="Arial"/>
          <w:b/>
        </w:rPr>
        <w:t xml:space="preserve"> </w:t>
      </w:r>
      <w:r w:rsidR="00A9028B" w:rsidRPr="00BD7322">
        <w:rPr>
          <w:rFonts w:ascii="Arial" w:hAnsi="Arial" w:cs="Arial"/>
        </w:rPr>
        <w:t xml:space="preserve">En caso de no ser impugnado remitir a la H. Corte Constitucional, para su eventual revisión. </w:t>
      </w:r>
    </w:p>
    <w:p w:rsidR="00A9028B" w:rsidRPr="00BD7322" w:rsidRDefault="00A9028B" w:rsidP="00A9028B">
      <w:pPr>
        <w:ind w:right="51"/>
        <w:textAlignment w:val="baseline"/>
        <w:rPr>
          <w:rFonts w:ascii="Arial" w:hAnsi="Arial" w:cs="Arial"/>
        </w:rPr>
      </w:pPr>
    </w:p>
    <w:p w:rsidR="00A9028B" w:rsidRPr="00BD7322" w:rsidRDefault="00A9028B" w:rsidP="00A9028B">
      <w:pPr>
        <w:ind w:right="51"/>
        <w:textAlignment w:val="baseline"/>
        <w:rPr>
          <w:rFonts w:ascii="Arial" w:hAnsi="Arial" w:cs="Arial"/>
          <w:b/>
        </w:rPr>
      </w:pPr>
      <w:r w:rsidRPr="00BD7322">
        <w:rPr>
          <w:rFonts w:ascii="Arial" w:hAnsi="Arial" w:cs="Arial"/>
          <w:b/>
        </w:rPr>
        <w:t>NOTIFÍQUESE Y CÚMPLASE.</w:t>
      </w:r>
    </w:p>
    <w:p w:rsidR="00A9028B" w:rsidRPr="00BD7322" w:rsidRDefault="00BD7322" w:rsidP="00A9028B">
      <w:pPr>
        <w:ind w:right="20"/>
        <w:jc w:val="center"/>
        <w:rPr>
          <w:rFonts w:ascii="Arial" w:hAnsi="Arial" w:cs="Arial"/>
          <w:b/>
        </w:rPr>
      </w:pPr>
      <w:r w:rsidRPr="00BD7322">
        <w:rPr>
          <w:rFonts w:ascii="Arial" w:hAnsi="Arial" w:cs="Arial"/>
          <w:b/>
          <w:noProof/>
        </w:rPr>
        <w:drawing>
          <wp:anchor distT="0" distB="0" distL="114300" distR="114300" simplePos="0" relativeHeight="251660288" behindDoc="1" locked="0" layoutInCell="1" allowOverlap="1" wp14:anchorId="50CB5638" wp14:editId="23B78F11">
            <wp:simplePos x="0" y="0"/>
            <wp:positionH relativeFrom="margin">
              <wp:align>center</wp:align>
            </wp:positionH>
            <wp:positionV relativeFrom="paragraph">
              <wp:posOffset>39428</wp:posOffset>
            </wp:positionV>
            <wp:extent cx="2827020" cy="889212"/>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020" cy="889212"/>
                    </a:xfrm>
                    <a:prstGeom prst="rect">
                      <a:avLst/>
                    </a:prstGeom>
                    <a:noFill/>
                    <a:ln>
                      <a:noFill/>
                    </a:ln>
                  </pic:spPr>
                </pic:pic>
              </a:graphicData>
            </a:graphic>
          </wp:anchor>
        </w:drawing>
      </w:r>
    </w:p>
    <w:p w:rsidR="00A9028B" w:rsidRPr="00BD7322" w:rsidRDefault="00A9028B" w:rsidP="00A9028B">
      <w:pPr>
        <w:tabs>
          <w:tab w:val="left" w:pos="3372"/>
        </w:tabs>
        <w:ind w:right="20"/>
        <w:jc w:val="center"/>
        <w:rPr>
          <w:rFonts w:ascii="Arial" w:hAnsi="Arial" w:cs="Arial"/>
          <w:b/>
        </w:rPr>
      </w:pPr>
    </w:p>
    <w:p w:rsidR="00A9028B" w:rsidRPr="00BD7322" w:rsidRDefault="00A9028B" w:rsidP="00A9028B">
      <w:pPr>
        <w:ind w:right="20"/>
        <w:jc w:val="center"/>
        <w:rPr>
          <w:rFonts w:ascii="Arial" w:hAnsi="Arial" w:cs="Arial"/>
          <w:b/>
        </w:rPr>
      </w:pPr>
      <w:r w:rsidRPr="00BD7322">
        <w:rPr>
          <w:rFonts w:ascii="Arial" w:hAnsi="Arial" w:cs="Arial"/>
          <w:b/>
        </w:rPr>
        <w:t>HERMES DE JESUS HERNANDEZ VIVES</w:t>
      </w:r>
    </w:p>
    <w:p w:rsidR="00A9028B" w:rsidRPr="00BD7322" w:rsidRDefault="00A9028B" w:rsidP="00A9028B">
      <w:pPr>
        <w:ind w:right="20"/>
        <w:jc w:val="center"/>
        <w:rPr>
          <w:rFonts w:ascii="Arial" w:hAnsi="Arial" w:cs="Arial"/>
          <w:b/>
        </w:rPr>
      </w:pPr>
      <w:r w:rsidRPr="00BD7322">
        <w:rPr>
          <w:rFonts w:ascii="Arial" w:hAnsi="Arial" w:cs="Arial"/>
          <w:b/>
        </w:rPr>
        <w:t>JUEZ</w:t>
      </w:r>
    </w:p>
    <w:p w:rsidR="00A9028B" w:rsidRDefault="00A9028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Pr="001173DC" w:rsidRDefault="00023E1B" w:rsidP="00023E1B">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rsidR="00023E1B" w:rsidRPr="001173DC" w:rsidRDefault="00023E1B" w:rsidP="00023E1B">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023E1B" w:rsidRPr="001173DC" w:rsidRDefault="00023E1B" w:rsidP="00023E1B">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023E1B" w:rsidRPr="001173DC" w:rsidRDefault="00023E1B" w:rsidP="00023E1B">
      <w:pPr>
        <w:jc w:val="center"/>
        <w:rPr>
          <w:rFonts w:ascii="Arial" w:hAnsi="Arial" w:cs="Arial"/>
          <w:b/>
          <w:sz w:val="24"/>
          <w:szCs w:val="24"/>
        </w:rPr>
      </w:pPr>
    </w:p>
    <w:p w:rsidR="00023E1B" w:rsidRPr="00023E1B" w:rsidRDefault="00023E1B" w:rsidP="00023E1B">
      <w:pPr>
        <w:spacing w:after="0" w:line="240" w:lineRule="auto"/>
        <w:ind w:left="360"/>
        <w:jc w:val="both"/>
        <w:rPr>
          <w:rFonts w:ascii="Arial" w:hAnsi="Arial" w:cs="Arial"/>
          <w:b/>
        </w:rPr>
      </w:pPr>
      <w:r w:rsidRPr="00023E1B">
        <w:rPr>
          <w:rFonts w:ascii="Arial" w:hAnsi="Arial" w:cs="Arial"/>
          <w:b/>
        </w:rPr>
        <w:t>TENERIFE, VEINTIDOS (22)</w:t>
      </w:r>
      <w:r w:rsidRPr="00023E1B">
        <w:rPr>
          <w:rFonts w:ascii="Arial" w:hAnsi="Arial" w:cs="Arial"/>
          <w:b/>
        </w:rPr>
        <w:t xml:space="preserve"> DE SEPTIEMBRE DE DOS MIL VEINTE (2020)</w:t>
      </w:r>
    </w:p>
    <w:p w:rsidR="00023E1B" w:rsidRPr="001173DC" w:rsidRDefault="00023E1B" w:rsidP="00023E1B">
      <w:pPr>
        <w:spacing w:after="0" w:line="240" w:lineRule="auto"/>
        <w:ind w:left="360"/>
        <w:jc w:val="center"/>
        <w:rPr>
          <w:rFonts w:ascii="Arial" w:hAnsi="Arial" w:cs="Arial"/>
          <w:b/>
          <w:sz w:val="24"/>
          <w:szCs w:val="24"/>
        </w:rPr>
      </w:pPr>
    </w:p>
    <w:p w:rsidR="00023E1B" w:rsidRPr="001173DC" w:rsidRDefault="00023E1B" w:rsidP="00023E1B">
      <w:pPr>
        <w:spacing w:after="0"/>
        <w:rPr>
          <w:rFonts w:ascii="Arial" w:hAnsi="Arial" w:cs="Arial"/>
          <w:b/>
          <w:sz w:val="24"/>
          <w:szCs w:val="24"/>
        </w:rPr>
      </w:pPr>
      <w:r w:rsidRPr="001173DC">
        <w:rPr>
          <w:rFonts w:ascii="Arial" w:hAnsi="Arial" w:cs="Arial"/>
          <w:b/>
          <w:sz w:val="24"/>
          <w:szCs w:val="24"/>
        </w:rPr>
        <w:t>REF: ACCIÓN DE TUTELA DE PRIMERA INSTANCIA</w:t>
      </w:r>
    </w:p>
    <w:p w:rsidR="00023E1B" w:rsidRDefault="00023E1B" w:rsidP="00023E1B">
      <w:pPr>
        <w:spacing w:after="0"/>
        <w:rPr>
          <w:rFonts w:ascii="Arial" w:hAnsi="Arial" w:cs="Arial"/>
          <w:b/>
          <w:sz w:val="24"/>
          <w:szCs w:val="24"/>
        </w:rPr>
      </w:pPr>
      <w:r w:rsidRPr="001173DC">
        <w:rPr>
          <w:rFonts w:ascii="Arial" w:hAnsi="Arial" w:cs="Arial"/>
          <w:b/>
          <w:sz w:val="24"/>
          <w:szCs w:val="24"/>
        </w:rPr>
        <w:t>ACCIONANTE: ELECTRICARIBE S.A ESP</w:t>
      </w:r>
    </w:p>
    <w:p w:rsidR="00023E1B" w:rsidRDefault="00023E1B" w:rsidP="00023E1B">
      <w:pPr>
        <w:spacing w:after="0" w:line="240" w:lineRule="auto"/>
        <w:rPr>
          <w:rFonts w:ascii="Arial" w:hAnsi="Arial" w:cs="Arial"/>
          <w:b/>
        </w:rPr>
      </w:pPr>
      <w:r w:rsidRPr="00E63448">
        <w:rPr>
          <w:rFonts w:ascii="Arial" w:hAnsi="Arial" w:cs="Arial"/>
          <w:b/>
        </w:rPr>
        <w:t xml:space="preserve">ACCIONADO: </w:t>
      </w:r>
      <w:r>
        <w:rPr>
          <w:rFonts w:ascii="Arial" w:hAnsi="Arial" w:cs="Arial"/>
          <w:b/>
        </w:rPr>
        <w:t xml:space="preserve">E.S.E. HOSPITAL LOCAL DE </w:t>
      </w:r>
      <w:r w:rsidRPr="00E63448">
        <w:rPr>
          <w:rFonts w:ascii="Arial" w:hAnsi="Arial" w:cs="Arial"/>
          <w:b/>
        </w:rPr>
        <w:t>TENERIFE, MAGDALENA</w:t>
      </w:r>
    </w:p>
    <w:p w:rsidR="00023E1B" w:rsidRDefault="00023E1B" w:rsidP="00023E1B">
      <w:pPr>
        <w:spacing w:after="0" w:line="240" w:lineRule="auto"/>
        <w:rPr>
          <w:rFonts w:ascii="Arial" w:hAnsi="Arial" w:cs="Arial"/>
          <w:b/>
        </w:rPr>
      </w:pPr>
      <w:r>
        <w:rPr>
          <w:rFonts w:ascii="Arial" w:hAnsi="Arial" w:cs="Arial"/>
          <w:b/>
        </w:rPr>
        <w:t>RAD: 2020-00053-00</w:t>
      </w:r>
    </w:p>
    <w:p w:rsidR="00023E1B" w:rsidRDefault="00023E1B" w:rsidP="00023E1B">
      <w:pPr>
        <w:spacing w:after="0" w:line="240" w:lineRule="auto"/>
        <w:rPr>
          <w:rFonts w:ascii="Arial" w:hAnsi="Arial" w:cs="Arial"/>
          <w:b/>
        </w:rPr>
      </w:pPr>
      <w:r>
        <w:rPr>
          <w:rFonts w:ascii="Arial" w:hAnsi="Arial" w:cs="Arial"/>
          <w:b/>
        </w:rPr>
        <w:t>No. de REGISTRO DE TUTELA ELECTRÓNICA: 70042</w:t>
      </w:r>
    </w:p>
    <w:p w:rsidR="00023E1B" w:rsidRDefault="00023E1B" w:rsidP="00023E1B">
      <w:pPr>
        <w:spacing w:after="0" w:line="240" w:lineRule="auto"/>
        <w:jc w:val="right"/>
        <w:rPr>
          <w:rFonts w:ascii="Arial" w:hAnsi="Arial" w:cs="Arial"/>
          <w:b/>
          <w:sz w:val="24"/>
          <w:szCs w:val="24"/>
        </w:rPr>
      </w:pPr>
      <w:r>
        <w:rPr>
          <w:rFonts w:ascii="Arial" w:hAnsi="Arial" w:cs="Arial"/>
          <w:b/>
          <w:sz w:val="24"/>
          <w:szCs w:val="24"/>
        </w:rPr>
        <w:t>OFICIO No: 0</w:t>
      </w:r>
      <w:r>
        <w:rPr>
          <w:rFonts w:ascii="Arial" w:hAnsi="Arial" w:cs="Arial"/>
          <w:b/>
          <w:sz w:val="24"/>
          <w:szCs w:val="24"/>
        </w:rPr>
        <w:t>711</w:t>
      </w:r>
    </w:p>
    <w:p w:rsidR="00023E1B" w:rsidRDefault="00023E1B" w:rsidP="00023E1B">
      <w:pPr>
        <w:spacing w:after="0" w:line="240" w:lineRule="auto"/>
        <w:jc w:val="center"/>
        <w:rPr>
          <w:rFonts w:ascii="Arial" w:hAnsi="Arial" w:cs="Arial"/>
          <w:b/>
          <w:sz w:val="24"/>
          <w:szCs w:val="24"/>
        </w:rPr>
      </w:pPr>
    </w:p>
    <w:p w:rsidR="00023E1B" w:rsidRDefault="00023E1B" w:rsidP="00023E1B">
      <w:pPr>
        <w:spacing w:after="0" w:line="240" w:lineRule="auto"/>
        <w:jc w:val="center"/>
        <w:rPr>
          <w:rFonts w:ascii="Arial" w:hAnsi="Arial" w:cs="Arial"/>
          <w:b/>
          <w:sz w:val="24"/>
          <w:szCs w:val="24"/>
        </w:rPr>
      </w:pPr>
    </w:p>
    <w:p w:rsidR="00023E1B" w:rsidRDefault="00023E1B" w:rsidP="00023E1B">
      <w:pPr>
        <w:spacing w:after="0" w:line="240" w:lineRule="auto"/>
        <w:rPr>
          <w:rFonts w:ascii="Arial" w:hAnsi="Arial" w:cs="Arial"/>
          <w:b/>
          <w:sz w:val="24"/>
          <w:szCs w:val="24"/>
        </w:rPr>
      </w:pPr>
      <w:r>
        <w:rPr>
          <w:rFonts w:ascii="Arial" w:hAnsi="Arial" w:cs="Arial"/>
          <w:b/>
          <w:sz w:val="24"/>
          <w:szCs w:val="24"/>
        </w:rPr>
        <w:t>Señor:</w:t>
      </w:r>
    </w:p>
    <w:p w:rsidR="00023E1B" w:rsidRDefault="00023E1B" w:rsidP="00023E1B">
      <w:pPr>
        <w:spacing w:after="0" w:line="240" w:lineRule="auto"/>
        <w:rPr>
          <w:rFonts w:ascii="Arial" w:hAnsi="Arial" w:cs="Arial"/>
          <w:b/>
          <w:sz w:val="24"/>
          <w:szCs w:val="24"/>
        </w:rPr>
      </w:pPr>
      <w:r>
        <w:rPr>
          <w:rFonts w:ascii="Arial" w:hAnsi="Arial" w:cs="Arial"/>
          <w:b/>
          <w:sz w:val="24"/>
          <w:szCs w:val="24"/>
        </w:rPr>
        <w:t>EDWIN GOENAGA</w:t>
      </w:r>
    </w:p>
    <w:p w:rsidR="00023E1B" w:rsidRDefault="00023E1B" w:rsidP="00023E1B">
      <w:pPr>
        <w:spacing w:after="0" w:line="240" w:lineRule="auto"/>
        <w:rPr>
          <w:rFonts w:ascii="Arial" w:hAnsi="Arial" w:cs="Arial"/>
          <w:b/>
          <w:sz w:val="24"/>
          <w:szCs w:val="24"/>
        </w:rPr>
      </w:pPr>
      <w:r>
        <w:rPr>
          <w:rFonts w:ascii="Arial" w:hAnsi="Arial" w:cs="Arial"/>
          <w:b/>
          <w:sz w:val="24"/>
          <w:szCs w:val="24"/>
        </w:rPr>
        <w:t>GERENTE TERRITORIAL ELECTRICARIBE</w:t>
      </w:r>
    </w:p>
    <w:p w:rsidR="00023E1B" w:rsidRDefault="00023E1B" w:rsidP="00023E1B">
      <w:pPr>
        <w:spacing w:after="0" w:line="240" w:lineRule="auto"/>
        <w:rPr>
          <w:rFonts w:ascii="Arial" w:hAnsi="Arial" w:cs="Arial"/>
          <w:b/>
          <w:sz w:val="24"/>
          <w:szCs w:val="24"/>
        </w:rPr>
      </w:pPr>
      <w:hyperlink r:id="rId10" w:history="1">
        <w:r w:rsidRPr="003E4253">
          <w:rPr>
            <w:rStyle w:val="Hipervnculo"/>
            <w:rFonts w:ascii="Arial" w:hAnsi="Arial" w:cs="Arial"/>
            <w:b/>
            <w:sz w:val="24"/>
            <w:szCs w:val="24"/>
          </w:rPr>
          <w:t>cdiaz@gdel.com.co</w:t>
        </w:r>
      </w:hyperlink>
    </w:p>
    <w:p w:rsidR="00023E1B" w:rsidRDefault="00023E1B" w:rsidP="00023E1B">
      <w:pPr>
        <w:spacing w:after="0" w:line="240" w:lineRule="auto"/>
        <w:rPr>
          <w:rFonts w:ascii="Arial" w:hAnsi="Arial" w:cs="Arial"/>
          <w:b/>
          <w:sz w:val="24"/>
          <w:szCs w:val="24"/>
        </w:rPr>
      </w:pPr>
      <w:hyperlink r:id="rId11" w:history="1">
        <w:r w:rsidRPr="003E4253">
          <w:rPr>
            <w:rStyle w:val="Hipervnculo"/>
            <w:rFonts w:ascii="Arial" w:hAnsi="Arial" w:cs="Arial"/>
            <w:b/>
            <w:sz w:val="24"/>
            <w:szCs w:val="24"/>
          </w:rPr>
          <w:t>cbarross@electricaribe.co</w:t>
        </w:r>
      </w:hyperlink>
    </w:p>
    <w:p w:rsidR="00023E1B" w:rsidRDefault="00023E1B" w:rsidP="00023E1B">
      <w:pPr>
        <w:spacing w:after="0" w:line="240" w:lineRule="auto"/>
        <w:rPr>
          <w:rFonts w:ascii="Arial" w:hAnsi="Arial" w:cs="Arial"/>
          <w:b/>
          <w:sz w:val="24"/>
          <w:szCs w:val="24"/>
        </w:rPr>
      </w:pPr>
      <w:r>
        <w:rPr>
          <w:rFonts w:ascii="Arial" w:hAnsi="Arial" w:cs="Arial"/>
          <w:b/>
          <w:sz w:val="24"/>
          <w:szCs w:val="24"/>
        </w:rPr>
        <w:t>E.S.D.</w:t>
      </w:r>
    </w:p>
    <w:p w:rsidR="00023E1B" w:rsidRPr="001173DC" w:rsidRDefault="00023E1B" w:rsidP="00023E1B">
      <w:pPr>
        <w:spacing w:after="0" w:line="240" w:lineRule="auto"/>
        <w:rPr>
          <w:rFonts w:ascii="Arial" w:hAnsi="Arial" w:cs="Arial"/>
          <w:sz w:val="24"/>
          <w:szCs w:val="24"/>
        </w:rPr>
      </w:pPr>
    </w:p>
    <w:p w:rsidR="00023E1B" w:rsidRPr="001173DC" w:rsidRDefault="00023E1B" w:rsidP="00023E1B">
      <w:pPr>
        <w:spacing w:after="0" w:line="240" w:lineRule="auto"/>
        <w:rPr>
          <w:rFonts w:ascii="Arial" w:hAnsi="Arial" w:cs="Arial"/>
          <w:sz w:val="24"/>
          <w:szCs w:val="24"/>
        </w:rPr>
      </w:pPr>
      <w:r w:rsidRPr="001173DC">
        <w:rPr>
          <w:rFonts w:ascii="Arial" w:hAnsi="Arial" w:cs="Arial"/>
          <w:sz w:val="24"/>
          <w:szCs w:val="24"/>
        </w:rPr>
        <w:t>Cordial saludo,</w:t>
      </w:r>
    </w:p>
    <w:p w:rsidR="00023E1B" w:rsidRDefault="00023E1B" w:rsidP="00023E1B">
      <w:pPr>
        <w:spacing w:after="0" w:line="240" w:lineRule="auto"/>
        <w:rPr>
          <w:rFonts w:ascii="Arial" w:hAnsi="Arial" w:cs="Arial"/>
          <w:sz w:val="24"/>
          <w:szCs w:val="24"/>
        </w:rPr>
      </w:pPr>
    </w:p>
    <w:p w:rsidR="00023E1B" w:rsidRDefault="00023E1B" w:rsidP="00023E1B">
      <w:pPr>
        <w:spacing w:after="0" w:line="240" w:lineRule="auto"/>
        <w:rPr>
          <w:rFonts w:ascii="Arial" w:hAnsi="Arial" w:cs="Arial"/>
          <w:sz w:val="24"/>
          <w:szCs w:val="24"/>
        </w:rPr>
      </w:pPr>
    </w:p>
    <w:p w:rsidR="00023E1B" w:rsidRPr="00BD7322" w:rsidRDefault="00023E1B" w:rsidP="00023E1B">
      <w:pPr>
        <w:pStyle w:val="Sangradetextonormal"/>
        <w:tabs>
          <w:tab w:val="left" w:pos="4950"/>
        </w:tabs>
        <w:spacing w:after="0"/>
        <w:ind w:left="0" w:right="20"/>
        <w:rPr>
          <w:rFonts w:ascii="Arial" w:hAnsi="Arial" w:cs="Arial"/>
          <w:sz w:val="22"/>
        </w:rPr>
      </w:pPr>
      <w:r>
        <w:rPr>
          <w:rFonts w:ascii="Arial" w:hAnsi="Arial" w:cs="Arial"/>
          <w:b/>
          <w:sz w:val="22"/>
        </w:rPr>
        <w:t xml:space="preserve">Por medio de la presente sce le notifica personalmente la sentencia de  la fecha en donde se le amparo su </w:t>
      </w:r>
      <w:r w:rsidRPr="00BD7322">
        <w:rPr>
          <w:rFonts w:ascii="Arial" w:hAnsi="Arial" w:cs="Arial"/>
          <w:sz w:val="22"/>
        </w:rPr>
        <w:t xml:space="preserve">derecho de petición, ordenándole al Gerente del Hospital Local de Tenerife, Magdalena, que dentro del término de cuarenta y ocho (48) horas, proceda a contestar la petición de fecha 9 de Enero de 2020, de fondo, clara, precisa y debidamente notificada conforme a los argumentos previamente dispuestos. </w:t>
      </w:r>
    </w:p>
    <w:p w:rsidR="00023E1B" w:rsidRPr="00023E1B" w:rsidRDefault="00023E1B" w:rsidP="00023E1B">
      <w:pPr>
        <w:spacing w:after="0" w:line="240" w:lineRule="auto"/>
        <w:rPr>
          <w:rFonts w:ascii="Arial" w:hAnsi="Arial" w:cs="Arial"/>
          <w:sz w:val="24"/>
          <w:szCs w:val="24"/>
          <w:lang w:val="es-CO"/>
        </w:rPr>
      </w:pPr>
    </w:p>
    <w:p w:rsidR="00023E1B" w:rsidRPr="001173DC" w:rsidRDefault="00023E1B" w:rsidP="00023E1B">
      <w:pPr>
        <w:spacing w:after="0" w:line="240" w:lineRule="auto"/>
        <w:jc w:val="both"/>
        <w:rPr>
          <w:rFonts w:ascii="Arial" w:hAnsi="Arial" w:cs="Arial"/>
          <w:sz w:val="24"/>
          <w:szCs w:val="24"/>
        </w:rPr>
      </w:pPr>
    </w:p>
    <w:p w:rsidR="00023E1B" w:rsidRPr="001173DC" w:rsidRDefault="00023E1B" w:rsidP="00023E1B">
      <w:pPr>
        <w:spacing w:after="0" w:line="240" w:lineRule="auto"/>
        <w:rPr>
          <w:rFonts w:ascii="Arial" w:hAnsi="Arial" w:cs="Arial"/>
          <w:sz w:val="24"/>
          <w:szCs w:val="24"/>
        </w:rPr>
      </w:pPr>
      <w:r w:rsidRPr="001173DC">
        <w:rPr>
          <w:rFonts w:ascii="Arial" w:hAnsi="Arial" w:cs="Arial"/>
          <w:sz w:val="24"/>
          <w:szCs w:val="24"/>
        </w:rPr>
        <w:t>Se anexa a la presente en formato PDF:</w:t>
      </w:r>
    </w:p>
    <w:p w:rsidR="00023E1B" w:rsidRPr="001173DC" w:rsidRDefault="00023E1B" w:rsidP="00023E1B">
      <w:pPr>
        <w:spacing w:after="0" w:line="240" w:lineRule="auto"/>
        <w:rPr>
          <w:rFonts w:ascii="Arial" w:hAnsi="Arial" w:cs="Arial"/>
          <w:sz w:val="24"/>
          <w:szCs w:val="24"/>
        </w:rPr>
      </w:pPr>
    </w:p>
    <w:p w:rsidR="00023E1B" w:rsidRDefault="00023E1B" w:rsidP="00023E1B">
      <w:pPr>
        <w:spacing w:after="0" w:line="240" w:lineRule="auto"/>
        <w:rPr>
          <w:rFonts w:ascii="Arial" w:hAnsi="Arial" w:cs="Arial"/>
          <w:sz w:val="24"/>
          <w:szCs w:val="24"/>
        </w:rPr>
      </w:pPr>
      <w:r w:rsidRPr="001173DC">
        <w:rPr>
          <w:rFonts w:ascii="Arial" w:hAnsi="Arial" w:cs="Arial"/>
          <w:sz w:val="24"/>
          <w:szCs w:val="24"/>
        </w:rPr>
        <w:t>-auto de</w:t>
      </w:r>
      <w:r>
        <w:rPr>
          <w:rFonts w:ascii="Arial" w:hAnsi="Arial" w:cs="Arial"/>
          <w:sz w:val="24"/>
          <w:szCs w:val="24"/>
        </w:rPr>
        <w:t xml:space="preserve"> la</w:t>
      </w:r>
      <w:r w:rsidRPr="001173DC">
        <w:rPr>
          <w:rFonts w:ascii="Arial" w:hAnsi="Arial" w:cs="Arial"/>
          <w:sz w:val="24"/>
          <w:szCs w:val="24"/>
        </w:rPr>
        <w:t xml:space="preserve"> fecha </w:t>
      </w:r>
    </w:p>
    <w:p w:rsidR="00023E1B" w:rsidRPr="001173DC" w:rsidRDefault="00023E1B" w:rsidP="00023E1B">
      <w:pPr>
        <w:spacing w:after="0" w:line="240" w:lineRule="auto"/>
        <w:rPr>
          <w:rFonts w:ascii="Arial" w:hAnsi="Arial" w:cs="Arial"/>
          <w:sz w:val="24"/>
          <w:szCs w:val="24"/>
        </w:rPr>
      </w:pPr>
      <w:r w:rsidRPr="001173DC">
        <w:rPr>
          <w:rFonts w:ascii="Arial" w:hAnsi="Arial" w:cs="Arial"/>
          <w:sz w:val="24"/>
          <w:szCs w:val="24"/>
        </w:rPr>
        <w:t>- Oficio de la referencia.</w:t>
      </w:r>
    </w:p>
    <w:p w:rsidR="00023E1B" w:rsidRDefault="00023E1B" w:rsidP="00023E1B">
      <w:pPr>
        <w:spacing w:after="0" w:line="240" w:lineRule="auto"/>
        <w:rPr>
          <w:rFonts w:ascii="Arial" w:hAnsi="Arial" w:cs="Arial"/>
          <w:b/>
          <w:sz w:val="24"/>
          <w:szCs w:val="24"/>
        </w:rPr>
      </w:pPr>
    </w:p>
    <w:p w:rsidR="00023E1B" w:rsidRDefault="00023E1B" w:rsidP="00023E1B">
      <w:pPr>
        <w:spacing w:after="0" w:line="240" w:lineRule="auto"/>
        <w:jc w:val="center"/>
        <w:rPr>
          <w:rFonts w:ascii="Arial" w:hAnsi="Arial" w:cs="Arial"/>
          <w:b/>
          <w:sz w:val="24"/>
          <w:szCs w:val="24"/>
        </w:rPr>
      </w:pPr>
    </w:p>
    <w:p w:rsidR="00023E1B" w:rsidRDefault="00023E1B" w:rsidP="00023E1B">
      <w:pPr>
        <w:spacing w:after="0" w:line="240" w:lineRule="auto"/>
        <w:jc w:val="center"/>
        <w:rPr>
          <w:rFonts w:ascii="Arial" w:hAnsi="Arial" w:cs="Arial"/>
          <w:b/>
          <w:sz w:val="24"/>
          <w:szCs w:val="24"/>
        </w:rPr>
      </w:pPr>
    </w:p>
    <w:p w:rsidR="00023E1B" w:rsidRDefault="00023E1B" w:rsidP="00023E1B">
      <w:pPr>
        <w:spacing w:after="0" w:line="240" w:lineRule="auto"/>
        <w:jc w:val="center"/>
        <w:rPr>
          <w:rFonts w:ascii="Arial" w:hAnsi="Arial" w:cs="Arial"/>
          <w:b/>
          <w:sz w:val="24"/>
          <w:szCs w:val="24"/>
        </w:rPr>
      </w:pPr>
      <w:r>
        <w:rPr>
          <w:rFonts w:ascii="Arial" w:hAnsi="Arial" w:cs="Arial"/>
          <w:b/>
          <w:sz w:val="24"/>
          <w:szCs w:val="24"/>
        </w:rPr>
        <w:t>ANA MARIA RINCÓN MÁRQUEZ</w:t>
      </w:r>
    </w:p>
    <w:p w:rsidR="00023E1B" w:rsidRDefault="00023E1B" w:rsidP="00023E1B">
      <w:pPr>
        <w:spacing w:after="0" w:line="240" w:lineRule="auto"/>
        <w:jc w:val="center"/>
        <w:rPr>
          <w:rFonts w:ascii="Arial" w:hAnsi="Arial" w:cs="Arial"/>
          <w:b/>
          <w:sz w:val="24"/>
          <w:szCs w:val="24"/>
        </w:rPr>
      </w:pPr>
      <w:r>
        <w:rPr>
          <w:rFonts w:ascii="Arial" w:hAnsi="Arial" w:cs="Arial"/>
          <w:b/>
          <w:sz w:val="24"/>
          <w:szCs w:val="24"/>
        </w:rPr>
        <w:t>SECRETARIA</w:t>
      </w:r>
    </w:p>
    <w:p w:rsidR="00023E1B" w:rsidRDefault="00023E1B" w:rsidP="00023E1B">
      <w:pPr>
        <w:spacing w:after="0" w:line="240" w:lineRule="auto"/>
        <w:rPr>
          <w:rFonts w:ascii="Arial" w:hAnsi="Arial" w:cs="Arial"/>
          <w:b/>
          <w:sz w:val="24"/>
          <w:szCs w:val="24"/>
        </w:rPr>
      </w:pPr>
    </w:p>
    <w:p w:rsidR="00023E1B" w:rsidRDefault="00023E1B" w:rsidP="00023E1B">
      <w:pPr>
        <w:spacing w:after="0" w:line="240" w:lineRule="auto"/>
        <w:rPr>
          <w:rFonts w:ascii="Arial" w:hAnsi="Arial" w:cs="Arial"/>
          <w:b/>
          <w:sz w:val="24"/>
          <w:szCs w:val="24"/>
        </w:rPr>
      </w:pPr>
    </w:p>
    <w:p w:rsidR="00023E1B" w:rsidRDefault="00023E1B" w:rsidP="00023E1B">
      <w:pPr>
        <w:spacing w:after="0" w:line="240" w:lineRule="auto"/>
        <w:jc w:val="center"/>
        <w:rPr>
          <w:rFonts w:ascii="Arial" w:hAnsi="Arial" w:cs="Arial"/>
          <w:b/>
          <w:sz w:val="24"/>
          <w:szCs w:val="24"/>
        </w:rPr>
      </w:pPr>
    </w:p>
    <w:p w:rsidR="00023E1B" w:rsidRDefault="00023E1B" w:rsidP="00023E1B">
      <w:pPr>
        <w:spacing w:after="0" w:line="240" w:lineRule="auto"/>
        <w:jc w:val="center"/>
        <w:rPr>
          <w:rFonts w:ascii="Arial" w:hAnsi="Arial" w:cs="Arial"/>
          <w:b/>
          <w:sz w:val="24"/>
          <w:szCs w:val="24"/>
        </w:rPr>
      </w:pPr>
    </w:p>
    <w:p w:rsidR="00023E1B" w:rsidRDefault="00023E1B" w:rsidP="00023E1B">
      <w:pPr>
        <w:spacing w:after="0" w:line="240" w:lineRule="auto"/>
        <w:jc w:val="center"/>
        <w:rPr>
          <w:rFonts w:ascii="Arial" w:hAnsi="Arial" w:cs="Arial"/>
          <w:b/>
          <w:sz w:val="24"/>
          <w:szCs w:val="24"/>
        </w:rPr>
      </w:pPr>
    </w:p>
    <w:p w:rsidR="00023E1B" w:rsidRDefault="00023E1B" w:rsidP="00023E1B">
      <w:pPr>
        <w:spacing w:after="0" w:line="240" w:lineRule="auto"/>
        <w:jc w:val="center"/>
        <w:rPr>
          <w:rFonts w:ascii="Arial" w:hAnsi="Arial" w:cs="Arial"/>
          <w:b/>
          <w:sz w:val="24"/>
          <w:szCs w:val="24"/>
        </w:rPr>
      </w:pPr>
    </w:p>
    <w:p w:rsidR="00023E1B" w:rsidRDefault="00023E1B" w:rsidP="00023E1B">
      <w:pPr>
        <w:spacing w:after="0" w:line="240" w:lineRule="auto"/>
        <w:jc w:val="center"/>
        <w:rPr>
          <w:rFonts w:ascii="Arial" w:hAnsi="Arial" w:cs="Arial"/>
          <w:b/>
          <w:sz w:val="24"/>
          <w:szCs w:val="24"/>
        </w:rPr>
      </w:pPr>
    </w:p>
    <w:p w:rsidR="00023E1B" w:rsidRDefault="00023E1B" w:rsidP="00023E1B">
      <w:pPr>
        <w:spacing w:after="0" w:line="240" w:lineRule="auto"/>
        <w:jc w:val="center"/>
        <w:rPr>
          <w:rFonts w:ascii="Arial" w:hAnsi="Arial" w:cs="Arial"/>
          <w:b/>
          <w:sz w:val="24"/>
          <w:szCs w:val="24"/>
        </w:rPr>
      </w:pPr>
    </w:p>
    <w:p w:rsidR="00023E1B" w:rsidRDefault="00023E1B" w:rsidP="00023E1B">
      <w:pPr>
        <w:spacing w:after="0" w:line="240" w:lineRule="auto"/>
        <w:jc w:val="center"/>
        <w:rPr>
          <w:rFonts w:ascii="Arial" w:hAnsi="Arial" w:cs="Arial"/>
          <w:b/>
          <w:sz w:val="24"/>
          <w:szCs w:val="24"/>
        </w:rPr>
      </w:pPr>
    </w:p>
    <w:p w:rsidR="00023E1B" w:rsidRDefault="00023E1B" w:rsidP="00023E1B">
      <w:pPr>
        <w:spacing w:after="0" w:line="240" w:lineRule="auto"/>
        <w:jc w:val="center"/>
        <w:rPr>
          <w:rFonts w:ascii="Arial" w:hAnsi="Arial" w:cs="Arial"/>
          <w:b/>
          <w:sz w:val="24"/>
          <w:szCs w:val="24"/>
        </w:rPr>
      </w:pPr>
    </w:p>
    <w:p w:rsidR="00023E1B" w:rsidRPr="001173DC" w:rsidRDefault="00023E1B" w:rsidP="00023E1B">
      <w:pPr>
        <w:spacing w:after="0" w:line="240" w:lineRule="auto"/>
        <w:jc w:val="center"/>
        <w:rPr>
          <w:rFonts w:ascii="Arial" w:hAnsi="Arial" w:cs="Arial"/>
          <w:b/>
          <w:sz w:val="24"/>
          <w:szCs w:val="24"/>
        </w:rPr>
      </w:pPr>
      <w:r>
        <w:rPr>
          <w:rFonts w:ascii="Arial" w:hAnsi="Arial" w:cs="Arial"/>
          <w:b/>
          <w:sz w:val="24"/>
          <w:szCs w:val="24"/>
        </w:rPr>
        <w:lastRenderedPageBreak/>
        <w:t>R</w:t>
      </w:r>
      <w:bookmarkStart w:id="1" w:name="_GoBack"/>
      <w:bookmarkEnd w:id="1"/>
      <w:r w:rsidRPr="001173DC">
        <w:rPr>
          <w:rFonts w:ascii="Arial" w:hAnsi="Arial" w:cs="Arial"/>
          <w:b/>
          <w:sz w:val="24"/>
          <w:szCs w:val="24"/>
        </w:rPr>
        <w:t>EPÚBLICA DE COLOMBIA</w:t>
      </w:r>
    </w:p>
    <w:p w:rsidR="00023E1B" w:rsidRPr="001173DC" w:rsidRDefault="00023E1B" w:rsidP="00023E1B">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023E1B" w:rsidRPr="001173DC" w:rsidRDefault="00023E1B" w:rsidP="00023E1B">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023E1B" w:rsidRPr="001173DC" w:rsidRDefault="00023E1B" w:rsidP="00023E1B">
      <w:pPr>
        <w:jc w:val="center"/>
        <w:rPr>
          <w:rFonts w:ascii="Arial" w:hAnsi="Arial" w:cs="Arial"/>
          <w:b/>
          <w:sz w:val="24"/>
          <w:szCs w:val="24"/>
        </w:rPr>
      </w:pPr>
    </w:p>
    <w:p w:rsidR="00023E1B" w:rsidRPr="00023E1B" w:rsidRDefault="00023E1B" w:rsidP="00023E1B">
      <w:pPr>
        <w:spacing w:after="0" w:line="240" w:lineRule="auto"/>
        <w:ind w:left="360"/>
        <w:jc w:val="center"/>
        <w:rPr>
          <w:rFonts w:ascii="Arial" w:hAnsi="Arial" w:cs="Arial"/>
          <w:b/>
        </w:rPr>
      </w:pPr>
      <w:r w:rsidRPr="00023E1B">
        <w:rPr>
          <w:rFonts w:ascii="Arial" w:hAnsi="Arial" w:cs="Arial"/>
          <w:b/>
        </w:rPr>
        <w:t xml:space="preserve">TENERIFE, </w:t>
      </w:r>
      <w:r w:rsidRPr="00023E1B">
        <w:rPr>
          <w:rFonts w:ascii="Arial" w:hAnsi="Arial" w:cs="Arial"/>
          <w:b/>
        </w:rPr>
        <w:t>VEINTIDOS (22</w:t>
      </w:r>
      <w:r w:rsidRPr="00023E1B">
        <w:rPr>
          <w:rFonts w:ascii="Arial" w:hAnsi="Arial" w:cs="Arial"/>
          <w:b/>
        </w:rPr>
        <w:t>) DE SEPTIEMBRE DE DOS MIL VEINTE (2020)</w:t>
      </w:r>
    </w:p>
    <w:p w:rsidR="00023E1B" w:rsidRPr="001173DC" w:rsidRDefault="00023E1B" w:rsidP="00023E1B">
      <w:pPr>
        <w:spacing w:after="0" w:line="240" w:lineRule="auto"/>
        <w:ind w:left="360"/>
        <w:jc w:val="center"/>
        <w:rPr>
          <w:rFonts w:ascii="Arial" w:hAnsi="Arial" w:cs="Arial"/>
          <w:b/>
          <w:sz w:val="24"/>
          <w:szCs w:val="24"/>
        </w:rPr>
      </w:pPr>
    </w:p>
    <w:p w:rsidR="00023E1B" w:rsidRPr="001173DC" w:rsidRDefault="00023E1B" w:rsidP="00023E1B">
      <w:pPr>
        <w:spacing w:after="0"/>
        <w:rPr>
          <w:rFonts w:ascii="Arial" w:hAnsi="Arial" w:cs="Arial"/>
          <w:b/>
          <w:sz w:val="24"/>
          <w:szCs w:val="24"/>
        </w:rPr>
      </w:pPr>
      <w:r w:rsidRPr="001173DC">
        <w:rPr>
          <w:rFonts w:ascii="Arial" w:hAnsi="Arial" w:cs="Arial"/>
          <w:b/>
          <w:sz w:val="24"/>
          <w:szCs w:val="24"/>
        </w:rPr>
        <w:t>REF: ACCIÓN DE TUTELA DE PRIMERA INSTANCIA</w:t>
      </w:r>
    </w:p>
    <w:p w:rsidR="00023E1B" w:rsidRDefault="00023E1B" w:rsidP="00023E1B">
      <w:pPr>
        <w:spacing w:after="0"/>
        <w:rPr>
          <w:rFonts w:ascii="Arial" w:hAnsi="Arial" w:cs="Arial"/>
          <w:b/>
          <w:sz w:val="24"/>
          <w:szCs w:val="24"/>
        </w:rPr>
      </w:pPr>
      <w:r w:rsidRPr="001173DC">
        <w:rPr>
          <w:rFonts w:ascii="Arial" w:hAnsi="Arial" w:cs="Arial"/>
          <w:b/>
          <w:sz w:val="24"/>
          <w:szCs w:val="24"/>
        </w:rPr>
        <w:t>ACCIONANTE: ELECTRICARIBE S.A ESP</w:t>
      </w:r>
    </w:p>
    <w:p w:rsidR="00023E1B" w:rsidRDefault="00023E1B" w:rsidP="00023E1B">
      <w:pPr>
        <w:spacing w:after="0" w:line="240" w:lineRule="auto"/>
        <w:rPr>
          <w:rFonts w:ascii="Arial" w:hAnsi="Arial" w:cs="Arial"/>
          <w:b/>
        </w:rPr>
      </w:pPr>
      <w:r w:rsidRPr="00E63448">
        <w:rPr>
          <w:rFonts w:ascii="Arial" w:hAnsi="Arial" w:cs="Arial"/>
          <w:b/>
        </w:rPr>
        <w:t xml:space="preserve">ACCIONADO: </w:t>
      </w:r>
      <w:r>
        <w:rPr>
          <w:rFonts w:ascii="Arial" w:hAnsi="Arial" w:cs="Arial"/>
          <w:b/>
        </w:rPr>
        <w:t xml:space="preserve">E.S.E. HOSPITAL LOCAL DE </w:t>
      </w:r>
      <w:r w:rsidRPr="00E63448">
        <w:rPr>
          <w:rFonts w:ascii="Arial" w:hAnsi="Arial" w:cs="Arial"/>
          <w:b/>
        </w:rPr>
        <w:t>TENERIFE, MAGDALENA</w:t>
      </w:r>
    </w:p>
    <w:p w:rsidR="00023E1B" w:rsidRDefault="00023E1B" w:rsidP="00023E1B">
      <w:pPr>
        <w:spacing w:after="0" w:line="240" w:lineRule="auto"/>
        <w:rPr>
          <w:rFonts w:ascii="Arial" w:hAnsi="Arial" w:cs="Arial"/>
          <w:b/>
        </w:rPr>
      </w:pPr>
      <w:r>
        <w:rPr>
          <w:rFonts w:ascii="Arial" w:hAnsi="Arial" w:cs="Arial"/>
          <w:b/>
        </w:rPr>
        <w:t>RAD: 2020-00053-00</w:t>
      </w:r>
    </w:p>
    <w:p w:rsidR="00023E1B" w:rsidRDefault="00023E1B" w:rsidP="00023E1B">
      <w:pPr>
        <w:spacing w:after="0" w:line="240" w:lineRule="auto"/>
        <w:rPr>
          <w:rFonts w:ascii="Arial" w:hAnsi="Arial" w:cs="Arial"/>
          <w:b/>
        </w:rPr>
      </w:pPr>
      <w:r>
        <w:rPr>
          <w:rFonts w:ascii="Arial" w:hAnsi="Arial" w:cs="Arial"/>
          <w:b/>
        </w:rPr>
        <w:t>No. de REGISTRO DE TUTELA ELECTRÓNICA: 70042</w:t>
      </w:r>
    </w:p>
    <w:p w:rsidR="00023E1B" w:rsidRDefault="00023E1B" w:rsidP="00023E1B">
      <w:pPr>
        <w:spacing w:after="0" w:line="240" w:lineRule="auto"/>
        <w:jc w:val="center"/>
        <w:rPr>
          <w:rFonts w:ascii="Arial" w:hAnsi="Arial" w:cs="Arial"/>
          <w:b/>
          <w:sz w:val="24"/>
          <w:szCs w:val="24"/>
        </w:rPr>
      </w:pPr>
    </w:p>
    <w:p w:rsidR="00023E1B" w:rsidRDefault="00023E1B" w:rsidP="00023E1B">
      <w:pPr>
        <w:spacing w:after="0" w:line="240" w:lineRule="auto"/>
        <w:jc w:val="center"/>
        <w:rPr>
          <w:rFonts w:ascii="Arial" w:hAnsi="Arial" w:cs="Arial"/>
          <w:b/>
          <w:sz w:val="24"/>
          <w:szCs w:val="24"/>
        </w:rPr>
      </w:pPr>
    </w:p>
    <w:p w:rsidR="00023E1B" w:rsidRDefault="00023E1B" w:rsidP="00023E1B">
      <w:pPr>
        <w:spacing w:after="0" w:line="240" w:lineRule="auto"/>
        <w:jc w:val="right"/>
        <w:rPr>
          <w:rFonts w:ascii="Arial" w:hAnsi="Arial" w:cs="Arial"/>
          <w:b/>
          <w:sz w:val="24"/>
          <w:szCs w:val="24"/>
        </w:rPr>
      </w:pPr>
      <w:r>
        <w:rPr>
          <w:rFonts w:ascii="Arial" w:hAnsi="Arial" w:cs="Arial"/>
          <w:b/>
          <w:sz w:val="24"/>
          <w:szCs w:val="24"/>
        </w:rPr>
        <w:t>OFICIO No: 0</w:t>
      </w:r>
      <w:r>
        <w:rPr>
          <w:rFonts w:ascii="Arial" w:hAnsi="Arial" w:cs="Arial"/>
          <w:b/>
          <w:sz w:val="24"/>
          <w:szCs w:val="24"/>
        </w:rPr>
        <w:t>712</w:t>
      </w:r>
    </w:p>
    <w:p w:rsidR="00023E1B" w:rsidRPr="00ED3C95" w:rsidRDefault="00023E1B" w:rsidP="00023E1B">
      <w:pPr>
        <w:spacing w:after="0" w:line="240" w:lineRule="auto"/>
        <w:rPr>
          <w:rFonts w:ascii="Arial" w:hAnsi="Arial" w:cs="Arial"/>
          <w:b/>
          <w:color w:val="000000" w:themeColor="text1"/>
          <w:sz w:val="24"/>
          <w:szCs w:val="24"/>
        </w:rPr>
      </w:pPr>
      <w:r w:rsidRPr="00ED3C95">
        <w:rPr>
          <w:rFonts w:ascii="Arial" w:hAnsi="Arial" w:cs="Arial"/>
          <w:b/>
          <w:color w:val="000000" w:themeColor="text1"/>
          <w:sz w:val="24"/>
          <w:szCs w:val="24"/>
        </w:rPr>
        <w:t>Señor:</w:t>
      </w:r>
    </w:p>
    <w:p w:rsidR="00023E1B" w:rsidRPr="00ED3C95" w:rsidRDefault="00023E1B" w:rsidP="00023E1B">
      <w:pPr>
        <w:spacing w:after="0" w:line="240" w:lineRule="auto"/>
        <w:rPr>
          <w:rFonts w:ascii="Arial" w:hAnsi="Arial" w:cs="Arial"/>
          <w:b/>
          <w:color w:val="000000" w:themeColor="text1"/>
          <w:sz w:val="24"/>
          <w:szCs w:val="24"/>
        </w:rPr>
      </w:pPr>
      <w:r w:rsidRPr="00ED3C95">
        <w:rPr>
          <w:rFonts w:ascii="Arial" w:hAnsi="Arial" w:cs="Arial"/>
          <w:b/>
          <w:color w:val="000000" w:themeColor="text1"/>
          <w:sz w:val="24"/>
          <w:szCs w:val="24"/>
        </w:rPr>
        <w:t xml:space="preserve">SERGIO </w:t>
      </w:r>
      <w:r>
        <w:rPr>
          <w:rFonts w:ascii="Arial" w:hAnsi="Arial" w:cs="Arial"/>
          <w:b/>
          <w:color w:val="000000" w:themeColor="text1"/>
          <w:sz w:val="24"/>
          <w:szCs w:val="24"/>
        </w:rPr>
        <w:t>ANTONIO ARAGÓN COTES</w:t>
      </w:r>
    </w:p>
    <w:p w:rsidR="00023E1B" w:rsidRDefault="00023E1B" w:rsidP="00023E1B">
      <w:pPr>
        <w:spacing w:line="240" w:lineRule="auto"/>
        <w:rPr>
          <w:rFonts w:ascii="Arial" w:hAnsi="Arial" w:cs="Arial"/>
          <w:b/>
          <w:color w:val="000000" w:themeColor="text1"/>
        </w:rPr>
      </w:pPr>
      <w:hyperlink r:id="rId12" w:history="1">
        <w:r w:rsidRPr="00311141">
          <w:rPr>
            <w:rStyle w:val="Hipervnculo"/>
            <w:rFonts w:ascii="Arial" w:hAnsi="Arial" w:cs="Arial"/>
            <w:b/>
          </w:rPr>
          <w:t>gerencia@esehospitaltenerifemagdalena.gov.co</w:t>
        </w:r>
      </w:hyperlink>
    </w:p>
    <w:p w:rsidR="00023E1B" w:rsidRPr="00ED3C95" w:rsidRDefault="00023E1B" w:rsidP="00023E1B">
      <w:pPr>
        <w:spacing w:after="0" w:line="240" w:lineRule="auto"/>
        <w:rPr>
          <w:rFonts w:ascii="Arial" w:hAnsi="Arial" w:cs="Arial"/>
          <w:b/>
          <w:color w:val="000000" w:themeColor="text1"/>
        </w:rPr>
      </w:pPr>
      <w:r w:rsidRPr="00ED3C95">
        <w:rPr>
          <w:rFonts w:ascii="Arial" w:hAnsi="Arial" w:cs="Arial"/>
          <w:b/>
          <w:color w:val="000000" w:themeColor="text1"/>
        </w:rPr>
        <w:t>Notificaciones Judiciales:</w:t>
      </w:r>
    </w:p>
    <w:p w:rsidR="00023E1B" w:rsidRPr="00ED3C95" w:rsidRDefault="00023E1B" w:rsidP="00023E1B">
      <w:pPr>
        <w:spacing w:after="0" w:line="240" w:lineRule="auto"/>
        <w:rPr>
          <w:b/>
          <w:color w:val="000000" w:themeColor="text1"/>
          <w:sz w:val="24"/>
          <w:szCs w:val="24"/>
        </w:rPr>
      </w:pPr>
      <w:r w:rsidRPr="00ED3C95">
        <w:rPr>
          <w:rFonts w:ascii="Arial" w:hAnsi="Arial" w:cs="Arial"/>
          <w:b/>
          <w:color w:val="000000" w:themeColor="text1"/>
        </w:rPr>
        <w:t>notificacionesjudiciales@esehospitaltenerifemagdalena.gov.co</w:t>
      </w:r>
      <w:hyperlink r:id="rId13" w:history="1">
        <w:r w:rsidRPr="00ED3C95">
          <w:rPr>
            <w:b/>
            <w:color w:val="000000" w:themeColor="text1"/>
            <w:u w:val="single"/>
            <w:shd w:val="clear" w:color="auto" w:fill="015DCA"/>
          </w:rPr>
          <w:br/>
        </w:r>
      </w:hyperlink>
      <w:r w:rsidRPr="00ED3C95">
        <w:rPr>
          <w:b/>
          <w:color w:val="000000" w:themeColor="text1"/>
        </w:rPr>
        <w:t>E</w:t>
      </w:r>
      <w:r w:rsidRPr="00ED3C95">
        <w:rPr>
          <w:b/>
          <w:color w:val="000000" w:themeColor="text1"/>
          <w:sz w:val="24"/>
          <w:szCs w:val="24"/>
        </w:rPr>
        <w:t>.S.D.</w:t>
      </w:r>
    </w:p>
    <w:p w:rsidR="00023E1B" w:rsidRDefault="00023E1B" w:rsidP="00023E1B">
      <w:pPr>
        <w:spacing w:after="0" w:line="240" w:lineRule="auto"/>
        <w:rPr>
          <w:rFonts w:ascii="Arial" w:hAnsi="Arial" w:cs="Arial"/>
          <w:b/>
          <w:sz w:val="24"/>
          <w:szCs w:val="24"/>
        </w:rPr>
      </w:pPr>
    </w:p>
    <w:p w:rsidR="00023E1B" w:rsidRDefault="00023E1B" w:rsidP="00023E1B">
      <w:pPr>
        <w:spacing w:after="0" w:line="240" w:lineRule="auto"/>
        <w:rPr>
          <w:rFonts w:ascii="Arial" w:hAnsi="Arial" w:cs="Arial"/>
          <w:b/>
          <w:sz w:val="24"/>
          <w:szCs w:val="24"/>
        </w:rPr>
      </w:pPr>
    </w:p>
    <w:p w:rsidR="00023E1B" w:rsidRDefault="00023E1B" w:rsidP="00023E1B">
      <w:pPr>
        <w:spacing w:after="0" w:line="240" w:lineRule="auto"/>
        <w:rPr>
          <w:rFonts w:ascii="Arial" w:hAnsi="Arial" w:cs="Arial"/>
          <w:b/>
          <w:sz w:val="24"/>
          <w:szCs w:val="24"/>
        </w:rPr>
      </w:pPr>
      <w:r>
        <w:rPr>
          <w:rFonts w:ascii="Arial" w:hAnsi="Arial" w:cs="Arial"/>
          <w:b/>
          <w:sz w:val="24"/>
          <w:szCs w:val="24"/>
        </w:rPr>
        <w:t xml:space="preserve">Cordial saludo, </w:t>
      </w:r>
    </w:p>
    <w:p w:rsidR="00023E1B" w:rsidRPr="001173DC" w:rsidRDefault="00023E1B" w:rsidP="00023E1B">
      <w:pPr>
        <w:spacing w:after="0" w:line="240" w:lineRule="auto"/>
        <w:rPr>
          <w:rFonts w:ascii="Arial" w:hAnsi="Arial" w:cs="Arial"/>
          <w:sz w:val="24"/>
          <w:szCs w:val="24"/>
        </w:rPr>
      </w:pPr>
    </w:p>
    <w:p w:rsidR="00023E1B" w:rsidRDefault="00023E1B" w:rsidP="00023E1B">
      <w:pPr>
        <w:spacing w:after="0" w:line="240" w:lineRule="auto"/>
        <w:jc w:val="both"/>
        <w:rPr>
          <w:rFonts w:ascii="Arial" w:hAnsi="Arial" w:cs="Arial"/>
          <w:sz w:val="24"/>
          <w:szCs w:val="24"/>
        </w:rPr>
      </w:pPr>
      <w:r w:rsidRPr="001173DC">
        <w:rPr>
          <w:rFonts w:ascii="Arial" w:hAnsi="Arial" w:cs="Arial"/>
          <w:sz w:val="24"/>
          <w:szCs w:val="24"/>
        </w:rPr>
        <w:t>La presente es con el fin de notificarle personalm</w:t>
      </w:r>
      <w:r>
        <w:rPr>
          <w:rFonts w:ascii="Arial" w:hAnsi="Arial" w:cs="Arial"/>
          <w:sz w:val="24"/>
          <w:szCs w:val="24"/>
        </w:rPr>
        <w:t xml:space="preserve">ente por el medio mas inmediato la sentencia de la fecha a través dela cual se dispuso  </w:t>
      </w:r>
      <w:r w:rsidRPr="00BD7322">
        <w:rPr>
          <w:rFonts w:ascii="Arial" w:hAnsi="Arial" w:cs="Arial"/>
          <w:b/>
        </w:rPr>
        <w:t>AMPARAR</w:t>
      </w:r>
      <w:r w:rsidRPr="00BD7322">
        <w:rPr>
          <w:rFonts w:ascii="Arial" w:hAnsi="Arial" w:cs="Arial"/>
        </w:rPr>
        <w:t xml:space="preserve"> el derecho de petición de la entidad Electricaribe S.A ESP, ordenándole</w:t>
      </w:r>
      <w:r>
        <w:rPr>
          <w:rFonts w:ascii="Arial" w:hAnsi="Arial" w:cs="Arial"/>
        </w:rPr>
        <w:t xml:space="preserve">, </w:t>
      </w:r>
      <w:r w:rsidRPr="00BD7322">
        <w:rPr>
          <w:rFonts w:ascii="Arial" w:hAnsi="Arial" w:cs="Arial"/>
        </w:rPr>
        <w:t xml:space="preserve">que dentro del término de cuarenta y ocho (48) horas, proceda a contestar la petición de fecha 9 de Enero de 2020, de fondo, clara, precisa y debidamente notificada conforme a los argumentos previamente dispuestos. </w:t>
      </w:r>
    </w:p>
    <w:p w:rsidR="00023E1B" w:rsidRDefault="00023E1B" w:rsidP="00023E1B">
      <w:pPr>
        <w:spacing w:after="0" w:line="240" w:lineRule="auto"/>
        <w:jc w:val="both"/>
        <w:rPr>
          <w:rFonts w:ascii="Arial" w:hAnsi="Arial" w:cs="Arial"/>
          <w:sz w:val="24"/>
          <w:szCs w:val="24"/>
        </w:rPr>
      </w:pPr>
    </w:p>
    <w:p w:rsidR="00023E1B" w:rsidRDefault="00023E1B" w:rsidP="00023E1B">
      <w:pPr>
        <w:spacing w:after="0" w:line="240" w:lineRule="auto"/>
        <w:jc w:val="both"/>
        <w:rPr>
          <w:rFonts w:ascii="Arial" w:hAnsi="Arial" w:cs="Arial"/>
          <w:sz w:val="24"/>
          <w:szCs w:val="24"/>
        </w:rPr>
      </w:pPr>
      <w:r>
        <w:rPr>
          <w:rFonts w:ascii="Arial" w:hAnsi="Arial" w:cs="Arial"/>
          <w:sz w:val="24"/>
          <w:szCs w:val="24"/>
        </w:rPr>
        <w:t>Contra la presente decisión procede el recurso de impugnación de la sentencia.</w:t>
      </w:r>
    </w:p>
    <w:p w:rsidR="00023E1B" w:rsidRDefault="00023E1B" w:rsidP="00023E1B">
      <w:pPr>
        <w:spacing w:after="0" w:line="240" w:lineRule="auto"/>
        <w:jc w:val="both"/>
        <w:rPr>
          <w:rFonts w:ascii="Arial" w:hAnsi="Arial" w:cs="Arial"/>
          <w:sz w:val="24"/>
          <w:szCs w:val="24"/>
        </w:rPr>
      </w:pPr>
    </w:p>
    <w:p w:rsidR="00023E1B" w:rsidRDefault="00023E1B" w:rsidP="00023E1B">
      <w:pPr>
        <w:spacing w:after="0" w:line="240" w:lineRule="auto"/>
        <w:jc w:val="both"/>
        <w:rPr>
          <w:rFonts w:ascii="Arial" w:hAnsi="Arial" w:cs="Arial"/>
          <w:sz w:val="24"/>
          <w:szCs w:val="24"/>
        </w:rPr>
      </w:pPr>
      <w:r>
        <w:rPr>
          <w:rFonts w:ascii="Arial" w:hAnsi="Arial" w:cs="Arial"/>
          <w:sz w:val="24"/>
          <w:szCs w:val="24"/>
        </w:rPr>
        <w:t>Se anexa a la presente en formato PDF:</w:t>
      </w:r>
    </w:p>
    <w:p w:rsidR="00023E1B" w:rsidRDefault="00023E1B" w:rsidP="00023E1B">
      <w:pPr>
        <w:spacing w:after="0" w:line="240" w:lineRule="auto"/>
        <w:jc w:val="both"/>
        <w:rPr>
          <w:rFonts w:ascii="Arial" w:hAnsi="Arial" w:cs="Arial"/>
          <w:sz w:val="24"/>
          <w:szCs w:val="24"/>
        </w:rPr>
      </w:pPr>
    </w:p>
    <w:p w:rsidR="00023E1B" w:rsidRDefault="00023E1B" w:rsidP="00023E1B">
      <w:pPr>
        <w:pStyle w:val="Prrafodelista"/>
        <w:numPr>
          <w:ilvl w:val="0"/>
          <w:numId w:val="16"/>
        </w:numPr>
        <w:contextualSpacing/>
        <w:rPr>
          <w:rFonts w:ascii="Arial" w:hAnsi="Arial" w:cs="Arial"/>
          <w:sz w:val="24"/>
        </w:rPr>
      </w:pPr>
      <w:r>
        <w:rPr>
          <w:rFonts w:ascii="Arial" w:hAnsi="Arial" w:cs="Arial"/>
          <w:sz w:val="24"/>
        </w:rPr>
        <w:t xml:space="preserve">Sentencia de la fecha </w:t>
      </w:r>
    </w:p>
    <w:p w:rsidR="00023E1B" w:rsidRPr="0023582A" w:rsidRDefault="00023E1B" w:rsidP="00023E1B">
      <w:pPr>
        <w:pStyle w:val="Prrafodelista"/>
        <w:numPr>
          <w:ilvl w:val="0"/>
          <w:numId w:val="16"/>
        </w:numPr>
        <w:contextualSpacing/>
        <w:rPr>
          <w:rFonts w:ascii="Arial" w:hAnsi="Arial" w:cs="Arial"/>
          <w:sz w:val="24"/>
        </w:rPr>
      </w:pPr>
      <w:r w:rsidRPr="0023582A">
        <w:rPr>
          <w:rFonts w:ascii="Arial" w:hAnsi="Arial" w:cs="Arial"/>
          <w:sz w:val="24"/>
        </w:rPr>
        <w:t>Oficio de la referencia</w:t>
      </w:r>
    </w:p>
    <w:p w:rsidR="00023E1B" w:rsidRDefault="00023E1B" w:rsidP="00023E1B">
      <w:pPr>
        <w:pStyle w:val="Prrafodelista"/>
        <w:rPr>
          <w:rFonts w:ascii="Arial" w:hAnsi="Arial" w:cs="Arial"/>
          <w:sz w:val="24"/>
        </w:rPr>
      </w:pPr>
    </w:p>
    <w:p w:rsidR="00023E1B" w:rsidRDefault="00023E1B" w:rsidP="00023E1B">
      <w:pPr>
        <w:spacing w:after="0" w:line="240" w:lineRule="auto"/>
        <w:jc w:val="both"/>
        <w:rPr>
          <w:rFonts w:ascii="Arial" w:hAnsi="Arial" w:cs="Arial"/>
          <w:sz w:val="24"/>
          <w:szCs w:val="24"/>
        </w:rPr>
      </w:pPr>
    </w:p>
    <w:p w:rsidR="00023E1B" w:rsidRPr="002438B6" w:rsidRDefault="00023E1B" w:rsidP="00023E1B">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rsidR="00023E1B" w:rsidRPr="002438B6" w:rsidRDefault="00023E1B" w:rsidP="00023E1B">
      <w:pPr>
        <w:spacing w:after="0" w:line="240" w:lineRule="auto"/>
        <w:jc w:val="center"/>
        <w:rPr>
          <w:rFonts w:ascii="Arial" w:hAnsi="Arial" w:cs="Arial"/>
          <w:b/>
          <w:sz w:val="24"/>
          <w:szCs w:val="24"/>
        </w:rPr>
      </w:pPr>
      <w:r w:rsidRPr="002438B6">
        <w:rPr>
          <w:rFonts w:ascii="Arial" w:hAnsi="Arial" w:cs="Arial"/>
          <w:b/>
          <w:sz w:val="24"/>
          <w:szCs w:val="24"/>
        </w:rPr>
        <w:t>SECRETARIA</w:t>
      </w:r>
    </w:p>
    <w:p w:rsidR="00023E1B" w:rsidRDefault="00023E1B" w:rsidP="00023E1B">
      <w:pPr>
        <w:spacing w:after="0" w:line="240" w:lineRule="auto"/>
        <w:rPr>
          <w:rFonts w:ascii="Arial" w:hAnsi="Arial" w:cs="Arial"/>
          <w:b/>
          <w:sz w:val="24"/>
          <w:szCs w:val="24"/>
        </w:rPr>
      </w:pPr>
    </w:p>
    <w:p w:rsidR="00023E1B" w:rsidRDefault="00023E1B" w:rsidP="00023E1B">
      <w:pPr>
        <w:spacing w:after="0" w:line="240" w:lineRule="auto"/>
        <w:rPr>
          <w:rFonts w:ascii="Arial" w:hAnsi="Arial" w:cs="Arial"/>
          <w:b/>
          <w:sz w:val="24"/>
          <w:szCs w:val="24"/>
        </w:rPr>
      </w:pPr>
    </w:p>
    <w:p w:rsidR="00023E1B" w:rsidRDefault="00023E1B" w:rsidP="00023E1B">
      <w:pPr>
        <w:spacing w:after="0" w:line="240" w:lineRule="auto"/>
        <w:rPr>
          <w:rFonts w:ascii="Arial" w:hAnsi="Arial" w:cs="Arial"/>
          <w:b/>
          <w:sz w:val="24"/>
          <w:szCs w:val="24"/>
        </w:rPr>
      </w:pPr>
    </w:p>
    <w:p w:rsidR="00023E1B" w:rsidRDefault="00023E1B" w:rsidP="00023E1B">
      <w:pPr>
        <w:spacing w:after="0" w:line="240" w:lineRule="auto"/>
        <w:rPr>
          <w:rFonts w:ascii="Arial" w:hAnsi="Arial" w:cs="Arial"/>
          <w:b/>
          <w:sz w:val="24"/>
          <w:szCs w:val="24"/>
        </w:rPr>
      </w:pPr>
    </w:p>
    <w:p w:rsidR="00023E1B" w:rsidRDefault="00023E1B" w:rsidP="00023E1B">
      <w:pPr>
        <w:spacing w:after="0" w:line="240" w:lineRule="auto"/>
        <w:rPr>
          <w:rFonts w:ascii="Arial" w:hAnsi="Arial" w:cs="Arial"/>
          <w:b/>
          <w:sz w:val="24"/>
          <w:szCs w:val="24"/>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Default="00023E1B" w:rsidP="00A9028B">
      <w:pPr>
        <w:ind w:right="20"/>
        <w:jc w:val="center"/>
        <w:rPr>
          <w:rFonts w:ascii="Arial" w:hAnsi="Arial" w:cs="Arial"/>
          <w:b/>
        </w:rPr>
      </w:pPr>
    </w:p>
    <w:p w:rsidR="00023E1B" w:rsidRPr="00BD7322" w:rsidRDefault="00023E1B" w:rsidP="00A9028B">
      <w:pPr>
        <w:ind w:right="20"/>
        <w:jc w:val="center"/>
        <w:rPr>
          <w:rFonts w:ascii="Arial" w:hAnsi="Arial" w:cs="Arial"/>
          <w:b/>
        </w:rPr>
      </w:pPr>
    </w:p>
    <w:p w:rsidR="00A9028B" w:rsidRPr="00BD7322" w:rsidRDefault="00A9028B" w:rsidP="00A9028B">
      <w:pPr>
        <w:ind w:right="20"/>
        <w:jc w:val="center"/>
        <w:rPr>
          <w:rFonts w:ascii="Arial" w:hAnsi="Arial" w:cs="Arial"/>
          <w:b/>
        </w:rPr>
      </w:pPr>
    </w:p>
    <w:p w:rsidR="00A9028B" w:rsidRPr="00BD7322" w:rsidRDefault="00A9028B" w:rsidP="00A9028B">
      <w:pPr>
        <w:rPr>
          <w:rFonts w:ascii="Arial" w:hAnsi="Arial" w:cs="Arial"/>
        </w:rPr>
      </w:pPr>
    </w:p>
    <w:p w:rsidR="00A9028B" w:rsidRPr="00BD7322" w:rsidRDefault="00A9028B" w:rsidP="00A9028B">
      <w:pPr>
        <w:rPr>
          <w:rFonts w:ascii="Arial" w:hAnsi="Arial" w:cs="Arial"/>
        </w:rPr>
      </w:pPr>
    </w:p>
    <w:p w:rsidR="00A9028B" w:rsidRPr="00BD7322" w:rsidRDefault="00A9028B" w:rsidP="00A9028B">
      <w:pPr>
        <w:rPr>
          <w:rFonts w:ascii="Arial" w:hAnsi="Arial" w:cs="Arial"/>
        </w:rPr>
      </w:pPr>
    </w:p>
    <w:p w:rsidR="00C35D7A" w:rsidRPr="00BD7322" w:rsidRDefault="00C35D7A">
      <w:pPr>
        <w:rPr>
          <w:rFonts w:ascii="Arial" w:hAnsi="Arial" w:cs="Arial"/>
        </w:rPr>
      </w:pPr>
    </w:p>
    <w:p w:rsidR="00A9028B" w:rsidRPr="00BD7322" w:rsidRDefault="00A9028B">
      <w:pPr>
        <w:rPr>
          <w:rFonts w:ascii="Arial" w:hAnsi="Arial" w:cs="Arial"/>
        </w:rPr>
      </w:pPr>
    </w:p>
    <w:p w:rsidR="00A9028B" w:rsidRPr="00BD7322" w:rsidRDefault="00A9028B">
      <w:pPr>
        <w:rPr>
          <w:rFonts w:ascii="Arial" w:hAnsi="Arial" w:cs="Arial"/>
        </w:rPr>
      </w:pPr>
    </w:p>
    <w:p w:rsidR="00A9028B" w:rsidRPr="00BD7322" w:rsidRDefault="00A9028B">
      <w:pPr>
        <w:rPr>
          <w:rFonts w:ascii="Arial" w:hAnsi="Arial" w:cs="Arial"/>
        </w:rPr>
      </w:pPr>
    </w:p>
    <w:p w:rsidR="00A9028B" w:rsidRPr="00BD7322" w:rsidRDefault="00A9028B">
      <w:pPr>
        <w:rPr>
          <w:rFonts w:ascii="Arial" w:hAnsi="Arial" w:cs="Arial"/>
        </w:rPr>
      </w:pPr>
    </w:p>
    <w:sectPr w:rsidR="00A9028B" w:rsidRPr="00BD73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E93" w:rsidRDefault="00173E93" w:rsidP="00A9028B">
      <w:pPr>
        <w:spacing w:after="0" w:line="240" w:lineRule="auto"/>
      </w:pPr>
      <w:r>
        <w:separator/>
      </w:r>
    </w:p>
  </w:endnote>
  <w:endnote w:type="continuationSeparator" w:id="0">
    <w:p w:rsidR="00173E93" w:rsidRDefault="00173E93" w:rsidP="00A9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E93" w:rsidRDefault="00173E93" w:rsidP="00A9028B">
      <w:pPr>
        <w:spacing w:after="0" w:line="240" w:lineRule="auto"/>
      </w:pPr>
      <w:r>
        <w:separator/>
      </w:r>
    </w:p>
  </w:footnote>
  <w:footnote w:type="continuationSeparator" w:id="0">
    <w:p w:rsidR="00173E93" w:rsidRDefault="00173E93" w:rsidP="00A9028B">
      <w:pPr>
        <w:spacing w:after="0" w:line="240" w:lineRule="auto"/>
      </w:pPr>
      <w:r>
        <w:continuationSeparator/>
      </w:r>
    </w:p>
  </w:footnote>
  <w:footnote w:id="1">
    <w:p w:rsidR="00CE4427" w:rsidRDefault="00CE4427" w:rsidP="00CE4427">
      <w:pPr>
        <w:pStyle w:val="Textonotapie"/>
        <w:rPr>
          <w:lang w:eastAsia="zh-CN"/>
        </w:rPr>
      </w:pPr>
      <w:r>
        <w:rPr>
          <w:rStyle w:val="Refdenotaalpie"/>
          <w:rFonts w:eastAsiaTheme="minorEastAsia"/>
        </w:rPr>
        <w:footnoteRef/>
      </w:r>
      <w:r>
        <w:t xml:space="preserve"> </w:t>
      </w:r>
      <w:r>
        <w:rPr>
          <w:i/>
        </w:rPr>
        <w:t>“</w:t>
      </w:r>
      <w:r>
        <w:rPr>
          <w:b/>
          <w:bCs/>
          <w:i/>
        </w:rPr>
        <w:t xml:space="preserve">Articulo 23.- </w:t>
      </w:r>
      <w:r>
        <w:rPr>
          <w:i/>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footnote>
  <w:footnote w:id="2">
    <w:p w:rsidR="00CE4427" w:rsidRDefault="00CE4427" w:rsidP="00CE4427">
      <w:pPr>
        <w:pStyle w:val="Textonotapie"/>
      </w:pPr>
      <w:r>
        <w:rPr>
          <w:rStyle w:val="Refdenotaalpie"/>
          <w:rFonts w:eastAsiaTheme="minorEastAsia"/>
        </w:rPr>
        <w:footnoteRef/>
      </w:r>
      <w:r>
        <w:t xml:space="preserve"> Véanse, entre otras, las Sentencias T-377 de 2000, T-661 de 2010, T-880 de 2010, T-173 de 2013, T-556 de 2013, T-086 de 2015 y T-332 de 2015. Para ahondar en la relación del derecho de petición con otros derechos fundamentales se puede consultar la Sentencia C-951 de 2014, M.P. Martha Victoria Sáchica Méndez. </w:t>
      </w:r>
    </w:p>
  </w:footnote>
  <w:footnote w:id="3">
    <w:p w:rsidR="00CE4427" w:rsidRPr="00B64AEB" w:rsidRDefault="00CE4427" w:rsidP="00CE4427">
      <w:pPr>
        <w:jc w:val="both"/>
        <w:rPr>
          <w:sz w:val="16"/>
          <w:szCs w:val="16"/>
        </w:rPr>
      </w:pPr>
      <w:r w:rsidRPr="00B64AEB">
        <w:rPr>
          <w:rStyle w:val="Refdenotaalpie"/>
          <w:sz w:val="16"/>
          <w:szCs w:val="16"/>
        </w:rPr>
        <w:footnoteRef/>
      </w:r>
      <w:r w:rsidRPr="00B64AEB">
        <w:rPr>
          <w:sz w:val="16"/>
          <w:szCs w:val="16"/>
        </w:rPr>
        <w:t xml:space="preserve"> CPACA. </w:t>
      </w:r>
      <w:r w:rsidRPr="00B64AEB">
        <w:rPr>
          <w:i/>
          <w:iCs/>
          <w:sz w:val="16"/>
          <w:szCs w:val="16"/>
        </w:rPr>
        <w:t>"</w:t>
      </w:r>
      <w:r w:rsidRPr="00B64AEB">
        <w:rPr>
          <w:b/>
          <w:bCs/>
          <w:i/>
          <w:iCs/>
          <w:sz w:val="16"/>
          <w:szCs w:val="16"/>
          <w:lang w:val="es-ES_tradnl" w:eastAsia="zh-CN"/>
        </w:rPr>
        <w:t>Artículo 32. </w:t>
      </w:r>
      <w:r w:rsidRPr="00B64AEB">
        <w:rPr>
          <w:bCs/>
          <w:i/>
          <w:iCs/>
          <w:sz w:val="16"/>
          <w:szCs w:val="16"/>
          <w:lang w:val="es-ES_tradnl" w:eastAsia="zh-CN"/>
        </w:rPr>
        <w:t>Derecho de petición ante organizaciones privadas para garantizar los derechos fundamentales.</w:t>
      </w:r>
      <w:r w:rsidRPr="00B64AEB">
        <w:rPr>
          <w:i/>
          <w:iCs/>
          <w:sz w:val="16"/>
          <w:szCs w:val="16"/>
          <w:lang w:val="es-ES_tradnl" w:eastAsia="zh-CN"/>
        </w:rPr>
        <w:t> Toda persona podrá ejercer el derecho de petición para garantizar sus derechos fundamentales ante organizaciones privadas con o sin personería jurídica, tales como sociedades, corporaciones, fundaciones, asociaciones, organizaciones religiosas, cooperativas, instituciones financieras o clubes. // </w:t>
      </w:r>
      <w:r w:rsidRPr="00B64AEB">
        <w:rPr>
          <w:i/>
          <w:iCs/>
          <w:sz w:val="16"/>
          <w:szCs w:val="16"/>
          <w:u w:val="single"/>
          <w:lang w:val="es-ES_tradnl" w:eastAsia="zh-CN"/>
        </w:rPr>
        <w:t>Salvo norma legal especial, el trámite y resolución de estas peticiones estarán sometidos a los principios y reglas establecidos en el capítulo I de este título</w:t>
      </w:r>
      <w:r w:rsidRPr="00B64AEB">
        <w:rPr>
          <w:i/>
          <w:iCs/>
          <w:sz w:val="16"/>
          <w:szCs w:val="16"/>
          <w:lang w:val="es-ES_tradnl" w:eastAsia="zh-CN"/>
        </w:rPr>
        <w:t>. (…)”</w:t>
      </w:r>
      <w:r w:rsidRPr="00B64AEB">
        <w:rPr>
          <w:i/>
          <w:iCs/>
          <w:sz w:val="16"/>
          <w:szCs w:val="16"/>
          <w:lang w:val="es-ES_tradnl"/>
        </w:rPr>
        <w:t xml:space="preserve"> </w:t>
      </w:r>
      <w:r w:rsidRPr="00B64AEB">
        <w:rPr>
          <w:sz w:val="16"/>
          <w:szCs w:val="16"/>
          <w:lang w:val="es-ES_tradnl"/>
        </w:rPr>
        <w:t xml:space="preserve">El aparte subrayado fue declarado exequible condicionadamente </w:t>
      </w:r>
      <w:r w:rsidRPr="00B64AEB">
        <w:rPr>
          <w:i/>
          <w:iCs/>
          <w:sz w:val="16"/>
          <w:szCs w:val="16"/>
          <w:bdr w:val="none" w:sz="0" w:space="0" w:color="auto" w:frame="1"/>
          <w:shd w:val="clear" w:color="auto" w:fill="FFFFFF"/>
        </w:rPr>
        <w:t>“bajo el entendido de que al derecho de petición ante organizaciones privadas se aplicarán, en lo pertinente, aquellas disposiciones del capítulo I que sean compatibles con la naturaleza de las funciones que ejercen los particulares.”</w:t>
      </w:r>
      <w:r w:rsidRPr="00B64AEB">
        <w:rPr>
          <w:sz w:val="16"/>
          <w:szCs w:val="16"/>
          <w:shd w:val="clear" w:color="auto" w:fill="FFFFFF"/>
        </w:rPr>
        <w:t>. Sentencia C-951 de 2014, M.P. Martha Victoria Sáchica Méndez.</w:t>
      </w:r>
    </w:p>
  </w:footnote>
  <w:footnote w:id="4">
    <w:p w:rsidR="00CE4427" w:rsidRPr="00B64AEB" w:rsidRDefault="00CE4427" w:rsidP="00CE4427">
      <w:pPr>
        <w:pStyle w:val="Textonotapie"/>
        <w:rPr>
          <w:sz w:val="16"/>
          <w:szCs w:val="16"/>
        </w:rPr>
      </w:pPr>
      <w:r w:rsidRPr="00B64AEB">
        <w:rPr>
          <w:rStyle w:val="Refdenotaalpie"/>
          <w:rFonts w:eastAsiaTheme="minorEastAsia"/>
          <w:sz w:val="16"/>
          <w:szCs w:val="16"/>
        </w:rPr>
        <w:footnoteRef/>
      </w:r>
      <w:r w:rsidRPr="00B64AEB">
        <w:rPr>
          <w:sz w:val="16"/>
          <w:szCs w:val="16"/>
        </w:rPr>
        <w:t xml:space="preserve"> El artículo 14 del Código de Procedimiento Administrativo y de lo Contencioso Administrativo dispone que, por regla general, las peticiones deberán ser contestadas dentro de los 15 días siguientes a su recepción, sin perjuicio de que la ley pueda exigir un término diferente para atender circunstancias específicas de cada caso concreto. De no ser posible la respuesta antes de que se cumpla con el plazo consagrado en el ordenamiento jurídico, se deberán explicar los motivos de la demora y señalar el término en el cual se procederá a resolver la cuestión.</w:t>
      </w:r>
    </w:p>
  </w:footnote>
  <w:footnote w:id="5">
    <w:p w:rsidR="00CE4427" w:rsidRPr="00B64AEB" w:rsidRDefault="00CE4427" w:rsidP="00CE4427">
      <w:pPr>
        <w:pStyle w:val="Textonotapie"/>
        <w:rPr>
          <w:bCs/>
          <w:sz w:val="16"/>
          <w:szCs w:val="16"/>
          <w:lang w:val="es-ES_tradnl"/>
        </w:rPr>
      </w:pPr>
      <w:r w:rsidRPr="00B64AEB">
        <w:rPr>
          <w:rStyle w:val="Refdenotaalpie"/>
          <w:rFonts w:eastAsiaTheme="minorEastAsia"/>
          <w:sz w:val="16"/>
          <w:szCs w:val="16"/>
        </w:rPr>
        <w:footnoteRef/>
      </w:r>
      <w:r w:rsidRPr="00B64AEB">
        <w:rPr>
          <w:sz w:val="16"/>
          <w:szCs w:val="16"/>
        </w:rPr>
        <w:t xml:space="preserve"> </w:t>
      </w:r>
      <w:r w:rsidRPr="00B64AEB">
        <w:rPr>
          <w:bCs/>
          <w:sz w:val="16"/>
          <w:szCs w:val="16"/>
          <w:lang w:val="es-ES_tradnl"/>
        </w:rPr>
        <w:t xml:space="preserve">En lo que atañe al contenido de la respuesta al derecho de petición, este Tribunal ha sido enfático en señalar que el mismo debe ser (i) claro, lo que significa que los argumentos deben resultar comprensibles para el peticionario; e igualmente debe ser de (ii) fondo, lo cual implica que la autoridad a quien se dirige la solicitud, según su competencia, </w:t>
      </w:r>
      <w:r w:rsidRPr="00B64AEB">
        <w:rPr>
          <w:bCs/>
          <w:i/>
          <w:sz w:val="16"/>
          <w:szCs w:val="16"/>
          <w:lang w:val="es-ES_tradnl"/>
        </w:rPr>
        <w:t>“está obligada a pronunciarse de manera completa y detallada sobre todos los asuntos indicados en la petición, excluyendo referencias evasivas o que no guardan relación con el tema planteado”.</w:t>
      </w:r>
      <w:r w:rsidRPr="00B64AEB">
        <w:rPr>
          <w:bCs/>
          <w:sz w:val="16"/>
          <w:szCs w:val="16"/>
          <w:lang w:val="es-ES_tradnl"/>
        </w:rPr>
        <w:t xml:space="preserve"> Sentencia T-667 de 2011, M.P. Luis Ernesto Vargas Silva. Por lo demás, la Corte también ha indicado que la respuesta tiene que ser </w:t>
      </w:r>
      <w:r w:rsidRPr="00B64AEB">
        <w:rPr>
          <w:bCs/>
          <w:i/>
          <w:sz w:val="16"/>
          <w:szCs w:val="16"/>
          <w:lang w:val="es-ES_tradnl"/>
        </w:rPr>
        <w:t xml:space="preserve">“(iii) </w:t>
      </w:r>
      <w:r w:rsidRPr="00B64AEB">
        <w:rPr>
          <w:bCs/>
          <w:i/>
          <w:iCs/>
          <w:sz w:val="16"/>
          <w:szCs w:val="16"/>
          <w:lang w:val="es-ES_tradnl"/>
        </w:rPr>
        <w:t>suficiente</w:t>
      </w:r>
      <w:r w:rsidRPr="00B64AEB">
        <w:rPr>
          <w:bCs/>
          <w:i/>
          <w:sz w:val="16"/>
          <w:szCs w:val="16"/>
          <w:lang w:val="es-ES_tradnl"/>
        </w:rPr>
        <w:t xml:space="preserve">, como quiera que [debe] res[olver] materialmente la petición y satisfa[cer] los requerimientos del solicitante, sin que por ello excluya la posibilidad de que la respuesta sea negativa a las pretensiones del peticionario; (iv) </w:t>
      </w:r>
      <w:r w:rsidRPr="00B64AEB">
        <w:rPr>
          <w:bCs/>
          <w:i/>
          <w:iCs/>
          <w:sz w:val="16"/>
          <w:szCs w:val="16"/>
          <w:lang w:val="es-ES_tradnl"/>
        </w:rPr>
        <w:t>efectiva</w:t>
      </w:r>
      <w:r w:rsidRPr="00B64AEB">
        <w:rPr>
          <w:bCs/>
          <w:i/>
          <w:sz w:val="16"/>
          <w:szCs w:val="16"/>
          <w:lang w:val="es-ES_tradnl"/>
        </w:rPr>
        <w:t xml:space="preserve">, si soluciona el caso que se plantea y (v) </w:t>
      </w:r>
      <w:r w:rsidRPr="00B64AEB">
        <w:rPr>
          <w:bCs/>
          <w:i/>
          <w:iCs/>
          <w:sz w:val="16"/>
          <w:szCs w:val="16"/>
          <w:lang w:val="es-ES_tradnl"/>
        </w:rPr>
        <w:t>congruente</w:t>
      </w:r>
      <w:r w:rsidRPr="00B64AEB">
        <w:rPr>
          <w:bCs/>
          <w:i/>
          <w:sz w:val="16"/>
          <w:szCs w:val="16"/>
          <w:lang w:val="es-ES_tradnl"/>
        </w:rPr>
        <w:t xml:space="preserve"> si existe coherencia entre lo respondido y lo pedido, lo que supone que la solución o respuesta verse sobre lo preguntado y no sobre un tema semejante o relativo al asunto principal de la petición, sin que se [descarte] la posibilidad de suministrar información adicional que se encuentre relacionada con la petición propuesta”.</w:t>
      </w:r>
      <w:r w:rsidRPr="00B64AEB">
        <w:rPr>
          <w:bCs/>
          <w:sz w:val="16"/>
          <w:szCs w:val="16"/>
          <w:lang w:val="es-ES_tradnl"/>
        </w:rPr>
        <w:t xml:space="preserve"> Sentencia T-556 de 2013, M.P. Luis Guillermo Guerrero Pérez.</w:t>
      </w:r>
    </w:p>
  </w:footnote>
  <w:footnote w:id="6">
    <w:p w:rsidR="00CE4427" w:rsidRDefault="00CE4427" w:rsidP="00CE4427">
      <w:pPr>
        <w:pStyle w:val="Textonotapie"/>
      </w:pPr>
      <w:r w:rsidRPr="00B64AEB">
        <w:rPr>
          <w:rStyle w:val="Refdenotaalpie"/>
          <w:rFonts w:eastAsiaTheme="minorEastAsia"/>
          <w:sz w:val="16"/>
          <w:szCs w:val="16"/>
        </w:rPr>
        <w:footnoteRef/>
      </w:r>
      <w:r w:rsidRPr="00B64AEB">
        <w:rPr>
          <w:sz w:val="16"/>
          <w:szCs w:val="16"/>
        </w:rPr>
        <w:t xml:space="preserve"> La solución que se adopte debe ser puesta en conocimiento del interesado con prontitud, pues, de lo contrario, su omisión se equipara a una falta de respuesta. Así lo ha destacado la Corte en la Sentencia T-839 de 2006, M.P. Álvaro Tafur Galvis, al sostener que </w:t>
      </w:r>
      <w:r w:rsidRPr="00B64AEB">
        <w:rPr>
          <w:i/>
          <w:sz w:val="16"/>
          <w:szCs w:val="16"/>
        </w:rPr>
        <w:t>“si lo decidido no se da a conocer al interesado, el efecto en uno y otro caso es el mismo desde el punto de vista de la insatisfacción del derecho.”</w:t>
      </w:r>
      <w:r w:rsidRPr="00B64AEB">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6C45"/>
    <w:multiLevelType w:val="hybridMultilevel"/>
    <w:tmpl w:val="BB982A34"/>
    <w:lvl w:ilvl="0" w:tplc="A36CD6BE">
      <w:start w:val="1"/>
      <w:numFmt w:val="decimal"/>
      <w:lvlText w:val="%1"/>
      <w:lvlJc w:val="left"/>
      <w:pPr>
        <w:ind w:left="643" w:hanging="360"/>
      </w:pPr>
      <w:rPr>
        <w:rFonts w:hint="default"/>
        <w:b/>
        <w:sz w:val="28"/>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 w15:restartNumberingAfterBreak="0">
    <w:nsid w:val="19B1640D"/>
    <w:multiLevelType w:val="multilevel"/>
    <w:tmpl w:val="09DCA1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2484B08"/>
    <w:multiLevelType w:val="hybridMultilevel"/>
    <w:tmpl w:val="086C81B0"/>
    <w:lvl w:ilvl="0" w:tplc="1FC66E2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3554B4"/>
    <w:multiLevelType w:val="hybridMultilevel"/>
    <w:tmpl w:val="C61CC5E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8B566E4"/>
    <w:multiLevelType w:val="hybridMultilevel"/>
    <w:tmpl w:val="2012D99C"/>
    <w:lvl w:ilvl="0" w:tplc="E222BF36">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D00318"/>
    <w:multiLevelType w:val="hybridMultilevel"/>
    <w:tmpl w:val="DA20922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35D27313"/>
    <w:multiLevelType w:val="hybridMultilevel"/>
    <w:tmpl w:val="5538BD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5D560B"/>
    <w:multiLevelType w:val="hybridMultilevel"/>
    <w:tmpl w:val="AB266EBE"/>
    <w:lvl w:ilvl="0" w:tplc="8CF61CF0">
      <w:start w:val="1"/>
      <w:numFmt w:val="lowerRoman"/>
      <w:lvlText w:val="(%1)"/>
      <w:lvlJc w:val="left"/>
      <w:pPr>
        <w:ind w:left="792" w:hanging="720"/>
      </w:pPr>
    </w:lvl>
    <w:lvl w:ilvl="1" w:tplc="0C0A0019">
      <w:start w:val="1"/>
      <w:numFmt w:val="lowerLetter"/>
      <w:lvlText w:val="%2."/>
      <w:lvlJc w:val="left"/>
      <w:pPr>
        <w:ind w:left="1152" w:hanging="360"/>
      </w:pPr>
    </w:lvl>
    <w:lvl w:ilvl="2" w:tplc="0C0A001B">
      <w:start w:val="1"/>
      <w:numFmt w:val="lowerRoman"/>
      <w:lvlText w:val="%3."/>
      <w:lvlJc w:val="right"/>
      <w:pPr>
        <w:ind w:left="1872" w:hanging="180"/>
      </w:pPr>
    </w:lvl>
    <w:lvl w:ilvl="3" w:tplc="0C0A000F">
      <w:start w:val="1"/>
      <w:numFmt w:val="decimal"/>
      <w:lvlText w:val="%4."/>
      <w:lvlJc w:val="left"/>
      <w:pPr>
        <w:ind w:left="2592" w:hanging="360"/>
      </w:pPr>
    </w:lvl>
    <w:lvl w:ilvl="4" w:tplc="0C0A0019">
      <w:start w:val="1"/>
      <w:numFmt w:val="lowerLetter"/>
      <w:lvlText w:val="%5."/>
      <w:lvlJc w:val="left"/>
      <w:pPr>
        <w:ind w:left="3312" w:hanging="360"/>
      </w:pPr>
    </w:lvl>
    <w:lvl w:ilvl="5" w:tplc="0C0A001B">
      <w:start w:val="1"/>
      <w:numFmt w:val="lowerRoman"/>
      <w:lvlText w:val="%6."/>
      <w:lvlJc w:val="right"/>
      <w:pPr>
        <w:ind w:left="4032" w:hanging="180"/>
      </w:pPr>
    </w:lvl>
    <w:lvl w:ilvl="6" w:tplc="0C0A000F">
      <w:start w:val="1"/>
      <w:numFmt w:val="decimal"/>
      <w:lvlText w:val="%7."/>
      <w:lvlJc w:val="left"/>
      <w:pPr>
        <w:ind w:left="4752" w:hanging="360"/>
      </w:pPr>
    </w:lvl>
    <w:lvl w:ilvl="7" w:tplc="0C0A0019">
      <w:start w:val="1"/>
      <w:numFmt w:val="lowerLetter"/>
      <w:lvlText w:val="%8."/>
      <w:lvlJc w:val="left"/>
      <w:pPr>
        <w:ind w:left="5472" w:hanging="360"/>
      </w:pPr>
    </w:lvl>
    <w:lvl w:ilvl="8" w:tplc="0C0A001B">
      <w:start w:val="1"/>
      <w:numFmt w:val="lowerRoman"/>
      <w:lvlText w:val="%9."/>
      <w:lvlJc w:val="right"/>
      <w:pPr>
        <w:ind w:left="6192" w:hanging="180"/>
      </w:pPr>
    </w:lvl>
  </w:abstractNum>
  <w:abstractNum w:abstractNumId="8" w15:restartNumberingAfterBreak="0">
    <w:nsid w:val="40071ABE"/>
    <w:multiLevelType w:val="hybridMultilevel"/>
    <w:tmpl w:val="B8E810BC"/>
    <w:lvl w:ilvl="0" w:tplc="317229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4D5CB7"/>
    <w:multiLevelType w:val="hybridMultilevel"/>
    <w:tmpl w:val="CC5C65D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3953583"/>
    <w:multiLevelType w:val="multilevel"/>
    <w:tmpl w:val="235860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65E70C38"/>
    <w:multiLevelType w:val="hybridMultilevel"/>
    <w:tmpl w:val="64F6957C"/>
    <w:lvl w:ilvl="0" w:tplc="AA1EB7B6">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2" w15:restartNumberingAfterBreak="0">
    <w:nsid w:val="762C47EE"/>
    <w:multiLevelType w:val="hybridMultilevel"/>
    <w:tmpl w:val="E5AC88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72F1989"/>
    <w:multiLevelType w:val="multilevel"/>
    <w:tmpl w:val="A6463D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79C41A77"/>
    <w:multiLevelType w:val="hybridMultilevel"/>
    <w:tmpl w:val="E5AC88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4"/>
  </w:num>
  <w:num w:numId="10">
    <w:abstractNumId w:val="8"/>
  </w:num>
  <w:num w:numId="11">
    <w:abstractNumId w:val="6"/>
  </w:num>
  <w:num w:numId="12">
    <w:abstractNumId w:val="1"/>
  </w:num>
  <w:num w:numId="13">
    <w:abstractNumId w:val="13"/>
    <w:lvlOverride w:ilvl="0">
      <w:startOverride w:val="2"/>
    </w:lvlOverride>
  </w:num>
  <w:num w:numId="14">
    <w:abstractNumId w:val="10"/>
    <w:lvlOverride w:ilvl="0">
      <w:startOverride w:val="3"/>
    </w:lvlOverride>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8B"/>
    <w:rsid w:val="00023E1B"/>
    <w:rsid w:val="00145349"/>
    <w:rsid w:val="00173E93"/>
    <w:rsid w:val="0026593B"/>
    <w:rsid w:val="00277145"/>
    <w:rsid w:val="003A7F77"/>
    <w:rsid w:val="00431F9D"/>
    <w:rsid w:val="00452EB9"/>
    <w:rsid w:val="00493EED"/>
    <w:rsid w:val="006341B2"/>
    <w:rsid w:val="00651415"/>
    <w:rsid w:val="006A1FA4"/>
    <w:rsid w:val="006F48F3"/>
    <w:rsid w:val="006F5FA6"/>
    <w:rsid w:val="00771278"/>
    <w:rsid w:val="00785441"/>
    <w:rsid w:val="0088609C"/>
    <w:rsid w:val="0089504B"/>
    <w:rsid w:val="009A29E8"/>
    <w:rsid w:val="009B3E82"/>
    <w:rsid w:val="00A10895"/>
    <w:rsid w:val="00A64E76"/>
    <w:rsid w:val="00A9028B"/>
    <w:rsid w:val="00AE24A4"/>
    <w:rsid w:val="00B41E19"/>
    <w:rsid w:val="00B562F9"/>
    <w:rsid w:val="00B64AEB"/>
    <w:rsid w:val="00BD7322"/>
    <w:rsid w:val="00C35D7A"/>
    <w:rsid w:val="00CB5C12"/>
    <w:rsid w:val="00CC03FD"/>
    <w:rsid w:val="00CE4427"/>
    <w:rsid w:val="00DD666C"/>
    <w:rsid w:val="00FA7F76"/>
    <w:rsid w:val="00FB1A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E444"/>
  <w15:chartTrackingRefBased/>
  <w15:docId w15:val="{7190DAC9-657F-417A-9E62-0609FD59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28B"/>
    <w:pPr>
      <w:spacing w:line="25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028B"/>
    <w:rPr>
      <w:color w:val="0563C1" w:themeColor="hyperlink"/>
      <w:u w:val="single"/>
    </w:rPr>
  </w:style>
  <w:style w:type="paragraph" w:styleId="NormalWeb">
    <w:name w:val="Normal (Web)"/>
    <w:basedOn w:val="Normal"/>
    <w:uiPriority w:val="99"/>
    <w:unhideWhenUsed/>
    <w:rsid w:val="00A9028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semiHidden/>
    <w:locked/>
    <w:rsid w:val="00A9028B"/>
    <w:rPr>
      <w:rFonts w:ascii="Times New Roman" w:eastAsia="Times New Roman" w:hAnsi="Times New Roman" w:cs="Times New Roman"/>
      <w:sz w:val="20"/>
      <w:szCs w:val="20"/>
      <w:lang w:val="es-CO"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1"/>
    <w:autoRedefine/>
    <w:uiPriority w:val="99"/>
    <w:semiHidden/>
    <w:unhideWhenUsed/>
    <w:qFormat/>
    <w:rsid w:val="00A9028B"/>
    <w:pPr>
      <w:overflowPunct w:val="0"/>
      <w:autoSpaceDE w:val="0"/>
      <w:autoSpaceDN w:val="0"/>
      <w:spacing w:after="0" w:line="240" w:lineRule="auto"/>
      <w:jc w:val="both"/>
    </w:pPr>
    <w:rPr>
      <w:rFonts w:ascii="Times New Roman" w:eastAsia="Times New Roman" w:hAnsi="Times New Roman" w:cs="Times New Roman"/>
      <w:sz w:val="20"/>
      <w:szCs w:val="20"/>
      <w:lang w:val="es-CO" w:eastAsia="es-CO"/>
    </w:rPr>
  </w:style>
  <w:style w:type="character" w:customStyle="1" w:styleId="TextonotapieCar">
    <w:name w:val="Texto nota pie Car"/>
    <w:basedOn w:val="Fuentedeprrafopredeter"/>
    <w:uiPriority w:val="99"/>
    <w:semiHidden/>
    <w:rsid w:val="00A9028B"/>
    <w:rPr>
      <w:rFonts w:eastAsiaTheme="minorEastAsia"/>
      <w:sz w:val="20"/>
      <w:szCs w:val="20"/>
      <w:lang w:eastAsia="es-ES"/>
    </w:rPr>
  </w:style>
  <w:style w:type="paragraph" w:styleId="Sangradetextonormal">
    <w:name w:val="Body Text Indent"/>
    <w:basedOn w:val="Normal"/>
    <w:link w:val="SangradetextonormalCar"/>
    <w:uiPriority w:val="99"/>
    <w:semiHidden/>
    <w:unhideWhenUsed/>
    <w:rsid w:val="00A9028B"/>
    <w:pPr>
      <w:spacing w:after="120" w:line="240" w:lineRule="auto"/>
      <w:ind w:left="283"/>
      <w:jc w:val="both"/>
    </w:pPr>
    <w:rPr>
      <w:rFonts w:ascii="Times New Roman" w:eastAsia="Calibri" w:hAnsi="Times New Roman" w:cs="Times New Roman"/>
      <w:sz w:val="28"/>
      <w:lang w:val="es-CO"/>
    </w:rPr>
  </w:style>
  <w:style w:type="character" w:customStyle="1" w:styleId="SangradetextonormalCar">
    <w:name w:val="Sangría de texto normal Car"/>
    <w:basedOn w:val="Fuentedeprrafopredeter"/>
    <w:link w:val="Sangradetextonormal"/>
    <w:uiPriority w:val="99"/>
    <w:semiHidden/>
    <w:rsid w:val="00A9028B"/>
    <w:rPr>
      <w:rFonts w:ascii="Times New Roman" w:eastAsia="Calibri" w:hAnsi="Times New Roman" w:cs="Times New Roman"/>
      <w:sz w:val="28"/>
      <w:lang w:val="es-CO" w:eastAsia="es-ES"/>
    </w:rPr>
  </w:style>
  <w:style w:type="paragraph" w:styleId="Prrafodelista">
    <w:name w:val="List Paragraph"/>
    <w:basedOn w:val="Normal"/>
    <w:uiPriority w:val="34"/>
    <w:qFormat/>
    <w:rsid w:val="00A9028B"/>
    <w:pPr>
      <w:spacing w:after="0" w:line="240" w:lineRule="auto"/>
      <w:ind w:left="708"/>
      <w:jc w:val="both"/>
    </w:pPr>
    <w:rPr>
      <w:rFonts w:ascii="Times New Roman" w:eastAsia="Times New Roman" w:hAnsi="Times New Roman" w:cs="Times New Roman"/>
      <w:sz w:val="28"/>
      <w:szCs w:val="24"/>
      <w:lang w:val="es-CO"/>
    </w:rPr>
  </w:style>
  <w:style w:type="paragraph" w:customStyle="1" w:styleId="Normal1">
    <w:name w:val="Normal1"/>
    <w:uiPriority w:val="99"/>
    <w:rsid w:val="00A9028B"/>
    <w:pPr>
      <w:widowControl w:val="0"/>
      <w:spacing w:after="0" w:line="240" w:lineRule="auto"/>
    </w:pPr>
    <w:rPr>
      <w:rFonts w:ascii="Times New Roman" w:eastAsia="Times New Roman" w:hAnsi="Times New Roman" w:cs="Times New Roman"/>
      <w:color w:val="000000"/>
      <w:sz w:val="28"/>
      <w:szCs w:val="28"/>
      <w:lang w:val="es-CO" w:eastAsia="es-ES"/>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uiPriority w:val="99"/>
    <w:semiHidden/>
    <w:unhideWhenUsed/>
    <w:qFormat/>
    <w:rsid w:val="00A9028B"/>
    <w:rPr>
      <w:rFonts w:ascii="Times New Roman" w:hAnsi="Times New Roman" w:cs="Times New Roman" w:hint="default"/>
      <w:sz w:val="28"/>
      <w:vertAlign w:val="superscript"/>
    </w:rPr>
  </w:style>
  <w:style w:type="table" w:styleId="Tablaconcuadrcula">
    <w:name w:val="Table Grid"/>
    <w:basedOn w:val="Tablanormal"/>
    <w:uiPriority w:val="39"/>
    <w:rsid w:val="00A902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A7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8590">
      <w:bodyDiv w:val="1"/>
      <w:marLeft w:val="0"/>
      <w:marRight w:val="0"/>
      <w:marTop w:val="0"/>
      <w:marBottom w:val="0"/>
      <w:divBdr>
        <w:top w:val="none" w:sz="0" w:space="0" w:color="auto"/>
        <w:left w:val="none" w:sz="0" w:space="0" w:color="auto"/>
        <w:bottom w:val="none" w:sz="0" w:space="0" w:color="auto"/>
        <w:right w:val="none" w:sz="0" w:space="0" w:color="auto"/>
      </w:divBdr>
    </w:div>
    <w:div w:id="167672628">
      <w:bodyDiv w:val="1"/>
      <w:marLeft w:val="0"/>
      <w:marRight w:val="0"/>
      <w:marTop w:val="0"/>
      <w:marBottom w:val="0"/>
      <w:divBdr>
        <w:top w:val="none" w:sz="0" w:space="0" w:color="auto"/>
        <w:left w:val="none" w:sz="0" w:space="0" w:color="auto"/>
        <w:bottom w:val="none" w:sz="0" w:space="0" w:color="auto"/>
        <w:right w:val="none" w:sz="0" w:space="0" w:color="auto"/>
      </w:divBdr>
    </w:div>
    <w:div w:id="496264285">
      <w:bodyDiv w:val="1"/>
      <w:marLeft w:val="0"/>
      <w:marRight w:val="0"/>
      <w:marTop w:val="0"/>
      <w:marBottom w:val="0"/>
      <w:divBdr>
        <w:top w:val="none" w:sz="0" w:space="0" w:color="auto"/>
        <w:left w:val="none" w:sz="0" w:space="0" w:color="auto"/>
        <w:bottom w:val="none" w:sz="0" w:space="0" w:color="auto"/>
        <w:right w:val="none" w:sz="0" w:space="0" w:color="auto"/>
      </w:divBdr>
      <w:divsChild>
        <w:div w:id="1584221509">
          <w:marLeft w:val="0"/>
          <w:marRight w:val="0"/>
          <w:marTop w:val="0"/>
          <w:marBottom w:val="0"/>
          <w:divBdr>
            <w:top w:val="none" w:sz="0" w:space="0" w:color="auto"/>
            <w:left w:val="none" w:sz="0" w:space="0" w:color="auto"/>
            <w:bottom w:val="none" w:sz="0" w:space="0" w:color="auto"/>
            <w:right w:val="none" w:sz="0" w:space="0" w:color="auto"/>
          </w:divBdr>
        </w:div>
        <w:div w:id="2128232774">
          <w:marLeft w:val="0"/>
          <w:marRight w:val="0"/>
          <w:marTop w:val="0"/>
          <w:marBottom w:val="0"/>
          <w:divBdr>
            <w:top w:val="none" w:sz="0" w:space="0" w:color="auto"/>
            <w:left w:val="none" w:sz="0" w:space="0" w:color="auto"/>
            <w:bottom w:val="none" w:sz="0" w:space="0" w:color="auto"/>
            <w:right w:val="none" w:sz="0" w:space="0" w:color="auto"/>
          </w:divBdr>
        </w:div>
        <w:div w:id="1137793611">
          <w:marLeft w:val="0"/>
          <w:marRight w:val="0"/>
          <w:marTop w:val="0"/>
          <w:marBottom w:val="0"/>
          <w:divBdr>
            <w:top w:val="none" w:sz="0" w:space="0" w:color="auto"/>
            <w:left w:val="none" w:sz="0" w:space="0" w:color="auto"/>
            <w:bottom w:val="none" w:sz="0" w:space="0" w:color="auto"/>
            <w:right w:val="none" w:sz="0" w:space="0" w:color="auto"/>
          </w:divBdr>
        </w:div>
        <w:div w:id="2130974256">
          <w:marLeft w:val="0"/>
          <w:marRight w:val="0"/>
          <w:marTop w:val="0"/>
          <w:marBottom w:val="0"/>
          <w:divBdr>
            <w:top w:val="none" w:sz="0" w:space="0" w:color="auto"/>
            <w:left w:val="none" w:sz="0" w:space="0" w:color="auto"/>
            <w:bottom w:val="none" w:sz="0" w:space="0" w:color="auto"/>
            <w:right w:val="none" w:sz="0" w:space="0" w:color="auto"/>
          </w:divBdr>
        </w:div>
        <w:div w:id="1067650793">
          <w:marLeft w:val="0"/>
          <w:marRight w:val="0"/>
          <w:marTop w:val="0"/>
          <w:marBottom w:val="0"/>
          <w:divBdr>
            <w:top w:val="none" w:sz="0" w:space="0" w:color="auto"/>
            <w:left w:val="none" w:sz="0" w:space="0" w:color="auto"/>
            <w:bottom w:val="none" w:sz="0" w:space="0" w:color="auto"/>
            <w:right w:val="none" w:sz="0" w:space="0" w:color="auto"/>
          </w:divBdr>
        </w:div>
        <w:div w:id="351496530">
          <w:marLeft w:val="0"/>
          <w:marRight w:val="0"/>
          <w:marTop w:val="0"/>
          <w:marBottom w:val="0"/>
          <w:divBdr>
            <w:top w:val="none" w:sz="0" w:space="0" w:color="auto"/>
            <w:left w:val="none" w:sz="0" w:space="0" w:color="auto"/>
            <w:bottom w:val="none" w:sz="0" w:space="0" w:color="auto"/>
            <w:right w:val="none" w:sz="0" w:space="0" w:color="auto"/>
          </w:divBdr>
        </w:div>
        <w:div w:id="626741158">
          <w:marLeft w:val="0"/>
          <w:marRight w:val="0"/>
          <w:marTop w:val="0"/>
          <w:marBottom w:val="0"/>
          <w:divBdr>
            <w:top w:val="none" w:sz="0" w:space="0" w:color="auto"/>
            <w:left w:val="none" w:sz="0" w:space="0" w:color="auto"/>
            <w:bottom w:val="none" w:sz="0" w:space="0" w:color="auto"/>
            <w:right w:val="none" w:sz="0" w:space="0" w:color="auto"/>
          </w:divBdr>
        </w:div>
      </w:divsChild>
    </w:div>
    <w:div w:id="859048874">
      <w:bodyDiv w:val="1"/>
      <w:marLeft w:val="0"/>
      <w:marRight w:val="0"/>
      <w:marTop w:val="0"/>
      <w:marBottom w:val="0"/>
      <w:divBdr>
        <w:top w:val="none" w:sz="0" w:space="0" w:color="auto"/>
        <w:left w:val="none" w:sz="0" w:space="0" w:color="auto"/>
        <w:bottom w:val="none" w:sz="0" w:space="0" w:color="auto"/>
        <w:right w:val="none" w:sz="0" w:space="0" w:color="auto"/>
      </w:divBdr>
    </w:div>
    <w:div w:id="1176772296">
      <w:bodyDiv w:val="1"/>
      <w:marLeft w:val="0"/>
      <w:marRight w:val="0"/>
      <w:marTop w:val="0"/>
      <w:marBottom w:val="0"/>
      <w:divBdr>
        <w:top w:val="none" w:sz="0" w:space="0" w:color="auto"/>
        <w:left w:val="none" w:sz="0" w:space="0" w:color="auto"/>
        <w:bottom w:val="none" w:sz="0" w:space="0" w:color="auto"/>
        <w:right w:val="none" w:sz="0" w:space="0" w:color="auto"/>
      </w:divBdr>
    </w:div>
    <w:div w:id="1718432147">
      <w:bodyDiv w:val="1"/>
      <w:marLeft w:val="0"/>
      <w:marRight w:val="0"/>
      <w:marTop w:val="0"/>
      <w:marBottom w:val="0"/>
      <w:divBdr>
        <w:top w:val="none" w:sz="0" w:space="0" w:color="auto"/>
        <w:left w:val="none" w:sz="0" w:space="0" w:color="auto"/>
        <w:bottom w:val="none" w:sz="0" w:space="0" w:color="auto"/>
        <w:right w:val="none" w:sz="0" w:space="0" w:color="auto"/>
      </w:divBdr>
      <w:divsChild>
        <w:div w:id="920215675">
          <w:marLeft w:val="0"/>
          <w:marRight w:val="0"/>
          <w:marTop w:val="0"/>
          <w:marBottom w:val="0"/>
          <w:divBdr>
            <w:top w:val="none" w:sz="0" w:space="0" w:color="auto"/>
            <w:left w:val="none" w:sz="0" w:space="0" w:color="auto"/>
            <w:bottom w:val="none" w:sz="0" w:space="0" w:color="auto"/>
            <w:right w:val="none" w:sz="0" w:space="0" w:color="auto"/>
          </w:divBdr>
        </w:div>
        <w:div w:id="1626618713">
          <w:marLeft w:val="0"/>
          <w:marRight w:val="0"/>
          <w:marTop w:val="0"/>
          <w:marBottom w:val="0"/>
          <w:divBdr>
            <w:top w:val="none" w:sz="0" w:space="0" w:color="auto"/>
            <w:left w:val="none" w:sz="0" w:space="0" w:color="auto"/>
            <w:bottom w:val="none" w:sz="0" w:space="0" w:color="auto"/>
            <w:right w:val="none" w:sz="0" w:space="0" w:color="auto"/>
          </w:divBdr>
        </w:div>
        <w:div w:id="1620993337">
          <w:marLeft w:val="0"/>
          <w:marRight w:val="0"/>
          <w:marTop w:val="0"/>
          <w:marBottom w:val="0"/>
          <w:divBdr>
            <w:top w:val="none" w:sz="0" w:space="0" w:color="auto"/>
            <w:left w:val="none" w:sz="0" w:space="0" w:color="auto"/>
            <w:bottom w:val="none" w:sz="0" w:space="0" w:color="auto"/>
            <w:right w:val="none" w:sz="0" w:space="0" w:color="auto"/>
          </w:divBdr>
        </w:div>
        <w:div w:id="1821578979">
          <w:marLeft w:val="0"/>
          <w:marRight w:val="0"/>
          <w:marTop w:val="0"/>
          <w:marBottom w:val="0"/>
          <w:divBdr>
            <w:top w:val="none" w:sz="0" w:space="0" w:color="auto"/>
            <w:left w:val="none" w:sz="0" w:space="0" w:color="auto"/>
            <w:bottom w:val="none" w:sz="0" w:space="0" w:color="auto"/>
            <w:right w:val="none" w:sz="0" w:space="0" w:color="auto"/>
          </w:divBdr>
        </w:div>
        <w:div w:id="102656012">
          <w:marLeft w:val="0"/>
          <w:marRight w:val="0"/>
          <w:marTop w:val="0"/>
          <w:marBottom w:val="0"/>
          <w:divBdr>
            <w:top w:val="none" w:sz="0" w:space="0" w:color="auto"/>
            <w:left w:val="none" w:sz="0" w:space="0" w:color="auto"/>
            <w:bottom w:val="none" w:sz="0" w:space="0" w:color="auto"/>
            <w:right w:val="none" w:sz="0" w:space="0" w:color="auto"/>
          </w:divBdr>
        </w:div>
        <w:div w:id="1040394826">
          <w:marLeft w:val="0"/>
          <w:marRight w:val="0"/>
          <w:marTop w:val="0"/>
          <w:marBottom w:val="0"/>
          <w:divBdr>
            <w:top w:val="none" w:sz="0" w:space="0" w:color="auto"/>
            <w:left w:val="none" w:sz="0" w:space="0" w:color="auto"/>
            <w:bottom w:val="none" w:sz="0" w:space="0" w:color="auto"/>
            <w:right w:val="none" w:sz="0" w:space="0" w:color="auto"/>
          </w:divBdr>
        </w:div>
        <w:div w:id="200666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arros@electricaribe.co" TargetMode="External"/><Relationship Id="rId13" Type="http://schemas.openxmlformats.org/officeDocument/2006/relationships/hyperlink" Target="http://www.esehospitaltenerifemagdalena.gov.co/politicas/" TargetMode="External"/><Relationship Id="rId3" Type="http://schemas.openxmlformats.org/officeDocument/2006/relationships/settings" Target="settings.xml"/><Relationship Id="rId7" Type="http://schemas.openxmlformats.org/officeDocument/2006/relationships/hyperlink" Target="mailto:cdiaz@gdel.com.co" TargetMode="External"/><Relationship Id="rId12" Type="http://schemas.openxmlformats.org/officeDocument/2006/relationships/hyperlink" Target="mailto:gerencia@esehospitaltenerifemagdalen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barross@electricaribe.c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diaz@gdel.com.co"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12</Pages>
  <Words>3259</Words>
  <Characters>17927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2020-09-20T17:27:00Z</dcterms:created>
  <dcterms:modified xsi:type="dcterms:W3CDTF">2020-09-21T20:53:00Z</dcterms:modified>
</cp:coreProperties>
</file>