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DC2D6" w14:textId="77777777" w:rsidR="00AF757E" w:rsidRPr="009515AA" w:rsidRDefault="00AF757E" w:rsidP="00AF757E">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b/>
          <w:bCs/>
          <w:color w:val="000000"/>
          <w:spacing w:val="20"/>
          <w:sz w:val="28"/>
          <w:szCs w:val="28"/>
          <w:lang w:eastAsia="es-CO"/>
        </w:rPr>
        <w:t>REPUBLICA DE COLOMBIA</w:t>
      </w:r>
    </w:p>
    <w:p w14:paraId="1A883601" w14:textId="77777777" w:rsidR="00AF757E" w:rsidRPr="009515AA" w:rsidRDefault="00AF757E" w:rsidP="00AF757E">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b/>
          <w:bCs/>
          <w:color w:val="000000"/>
          <w:spacing w:val="20"/>
          <w:sz w:val="28"/>
          <w:szCs w:val="28"/>
          <w:lang w:eastAsia="es-CO"/>
        </w:rPr>
        <w:t>RAMA JUDICIAL DEL PODER PÚBLICO</w:t>
      </w:r>
    </w:p>
    <w:p w14:paraId="768C88EB" w14:textId="77777777" w:rsidR="00AF757E" w:rsidRPr="009515AA" w:rsidRDefault="00AF757E" w:rsidP="00AF757E">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noProof/>
          <w:color w:val="0000FF"/>
          <w:spacing w:val="20"/>
          <w:sz w:val="28"/>
          <w:szCs w:val="28"/>
          <w:bdr w:val="none" w:sz="0" w:space="0" w:color="auto" w:frame="1"/>
          <w:lang w:val="es-ES" w:eastAsia="es-ES"/>
        </w:rPr>
        <w:drawing>
          <wp:inline distT="0" distB="0" distL="0" distR="0" wp14:anchorId="64A2647D" wp14:editId="44F5F816">
            <wp:extent cx="828675" cy="895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p w14:paraId="086DA74B" w14:textId="77777777" w:rsidR="00AF757E" w:rsidRPr="009515AA" w:rsidRDefault="00AF757E" w:rsidP="00AF757E">
      <w:pPr>
        <w:spacing w:after="0" w:line="240" w:lineRule="auto"/>
        <w:jc w:val="center"/>
        <w:rPr>
          <w:rFonts w:ascii="Arial" w:eastAsia="Times New Roman" w:hAnsi="Arial" w:cs="Arial"/>
          <w:spacing w:val="20"/>
          <w:sz w:val="28"/>
          <w:szCs w:val="28"/>
          <w:lang w:eastAsia="es-CO"/>
        </w:rPr>
      </w:pPr>
      <w:r w:rsidRPr="009515AA">
        <w:rPr>
          <w:rFonts w:ascii="Arial" w:eastAsia="Times New Roman" w:hAnsi="Arial" w:cs="Arial"/>
          <w:b/>
          <w:bCs/>
          <w:color w:val="000000"/>
          <w:spacing w:val="20"/>
          <w:sz w:val="28"/>
          <w:szCs w:val="28"/>
          <w:lang w:eastAsia="es-CO"/>
        </w:rPr>
        <w:t>JUZGADO PROMISCUO MUNICIPAL</w:t>
      </w:r>
    </w:p>
    <w:p w14:paraId="71B7AEE7" w14:textId="77777777" w:rsidR="00AF757E" w:rsidRPr="009515AA" w:rsidRDefault="00AF757E" w:rsidP="00AF757E">
      <w:pPr>
        <w:spacing w:after="0" w:line="240" w:lineRule="auto"/>
        <w:rPr>
          <w:rFonts w:ascii="Arial" w:eastAsia="Times New Roman" w:hAnsi="Arial" w:cs="Arial"/>
          <w:spacing w:val="20"/>
          <w:sz w:val="24"/>
          <w:szCs w:val="24"/>
          <w:lang w:eastAsia="es-CO"/>
        </w:rPr>
      </w:pPr>
    </w:p>
    <w:p w14:paraId="2EBDB8C6" w14:textId="72F68C72" w:rsidR="00AF757E" w:rsidRPr="00DB303A" w:rsidRDefault="00AF757E" w:rsidP="00AF757E">
      <w:pPr>
        <w:spacing w:after="0" w:line="240" w:lineRule="auto"/>
        <w:jc w:val="center"/>
        <w:rPr>
          <w:rFonts w:ascii="Arial" w:eastAsia="Times New Roman" w:hAnsi="Arial" w:cs="Arial"/>
          <w:spacing w:val="20"/>
          <w:sz w:val="28"/>
          <w:szCs w:val="28"/>
          <w:lang w:eastAsia="es-CO"/>
        </w:rPr>
      </w:pPr>
      <w:r w:rsidRPr="00DB303A">
        <w:rPr>
          <w:rFonts w:ascii="Arial" w:eastAsia="Times New Roman" w:hAnsi="Arial" w:cs="Arial"/>
          <w:color w:val="000000"/>
          <w:spacing w:val="20"/>
          <w:sz w:val="28"/>
          <w:szCs w:val="28"/>
          <w:lang w:eastAsia="es-CO"/>
        </w:rPr>
        <w:t xml:space="preserve">Santa Helena del opón, </w:t>
      </w:r>
      <w:r w:rsidR="00837517" w:rsidRPr="00DB303A">
        <w:rPr>
          <w:rFonts w:ascii="Arial" w:eastAsia="Times New Roman" w:hAnsi="Arial" w:cs="Arial"/>
          <w:color w:val="000000"/>
          <w:spacing w:val="20"/>
          <w:sz w:val="28"/>
          <w:szCs w:val="28"/>
          <w:lang w:eastAsia="es-CO"/>
        </w:rPr>
        <w:t>ocho</w:t>
      </w:r>
      <w:r w:rsidRPr="00DB303A">
        <w:rPr>
          <w:rFonts w:ascii="Arial" w:eastAsia="Times New Roman" w:hAnsi="Arial" w:cs="Arial"/>
          <w:color w:val="000000"/>
          <w:spacing w:val="20"/>
          <w:sz w:val="28"/>
          <w:szCs w:val="28"/>
          <w:lang w:eastAsia="es-CO"/>
        </w:rPr>
        <w:t xml:space="preserve"> (</w:t>
      </w:r>
      <w:r w:rsidR="00837517" w:rsidRPr="00DB303A">
        <w:rPr>
          <w:rFonts w:ascii="Arial" w:eastAsia="Times New Roman" w:hAnsi="Arial" w:cs="Arial"/>
          <w:color w:val="000000"/>
          <w:spacing w:val="20"/>
          <w:sz w:val="28"/>
          <w:szCs w:val="28"/>
          <w:lang w:eastAsia="es-CO"/>
        </w:rPr>
        <w:t>08</w:t>
      </w:r>
      <w:r w:rsidRPr="00DB303A">
        <w:rPr>
          <w:rFonts w:ascii="Arial" w:eastAsia="Times New Roman" w:hAnsi="Arial" w:cs="Arial"/>
          <w:color w:val="000000"/>
          <w:spacing w:val="20"/>
          <w:sz w:val="28"/>
          <w:szCs w:val="28"/>
          <w:lang w:eastAsia="es-CO"/>
        </w:rPr>
        <w:t xml:space="preserve">) de </w:t>
      </w:r>
      <w:r w:rsidR="00837517" w:rsidRPr="00DB303A">
        <w:rPr>
          <w:rFonts w:ascii="Arial" w:eastAsia="Times New Roman" w:hAnsi="Arial" w:cs="Arial"/>
          <w:color w:val="000000"/>
          <w:spacing w:val="20"/>
          <w:sz w:val="28"/>
          <w:szCs w:val="28"/>
          <w:lang w:eastAsia="es-CO"/>
        </w:rPr>
        <w:t>octubre</w:t>
      </w:r>
      <w:r w:rsidRPr="00DB303A">
        <w:rPr>
          <w:rFonts w:ascii="Arial" w:eastAsia="Times New Roman" w:hAnsi="Arial" w:cs="Arial"/>
          <w:color w:val="000000"/>
          <w:spacing w:val="20"/>
          <w:sz w:val="28"/>
          <w:szCs w:val="28"/>
          <w:lang w:eastAsia="es-CO"/>
        </w:rPr>
        <w:t xml:space="preserve"> de dos mil veinte</w:t>
      </w:r>
    </w:p>
    <w:p w14:paraId="3F664A4A" w14:textId="77777777" w:rsidR="00AF757E" w:rsidRPr="00DB303A" w:rsidRDefault="00AF757E" w:rsidP="00AF757E">
      <w:pPr>
        <w:spacing w:after="0" w:line="240" w:lineRule="auto"/>
        <w:rPr>
          <w:rFonts w:ascii="Arial" w:eastAsia="Times New Roman" w:hAnsi="Arial" w:cs="Arial"/>
          <w:spacing w:val="20"/>
          <w:sz w:val="28"/>
          <w:szCs w:val="28"/>
          <w:lang w:eastAsia="es-CO"/>
        </w:rPr>
      </w:pPr>
    </w:p>
    <w:p w14:paraId="523CC1DD" w14:textId="789A31A4" w:rsidR="00AF757E" w:rsidRPr="00DB303A" w:rsidRDefault="00AF757E" w:rsidP="00AF757E">
      <w:pPr>
        <w:spacing w:after="0" w:line="240" w:lineRule="auto"/>
        <w:jc w:val="both"/>
        <w:rPr>
          <w:rFonts w:ascii="Arial" w:eastAsia="Times New Roman" w:hAnsi="Arial" w:cs="Arial"/>
          <w:spacing w:val="20"/>
          <w:sz w:val="28"/>
          <w:szCs w:val="28"/>
          <w:lang w:eastAsia="es-CO"/>
        </w:rPr>
      </w:pPr>
      <w:r w:rsidRPr="00DB303A">
        <w:rPr>
          <w:rFonts w:ascii="Arial" w:eastAsia="Times New Roman" w:hAnsi="Arial" w:cs="Arial"/>
          <w:b/>
          <w:bCs/>
          <w:color w:val="000000"/>
          <w:spacing w:val="20"/>
          <w:sz w:val="28"/>
          <w:szCs w:val="28"/>
          <w:lang w:eastAsia="es-CO"/>
        </w:rPr>
        <w:t>Expediente:       68-720-40-89-001-2019-00063-00.</w:t>
      </w:r>
    </w:p>
    <w:p w14:paraId="7FE611F9" w14:textId="77777777" w:rsidR="00AF757E" w:rsidRPr="00DB303A" w:rsidRDefault="00AF757E" w:rsidP="00AF757E">
      <w:pPr>
        <w:spacing w:after="0" w:line="240" w:lineRule="auto"/>
        <w:jc w:val="both"/>
        <w:rPr>
          <w:rFonts w:ascii="Arial" w:eastAsia="Times New Roman" w:hAnsi="Arial" w:cs="Arial"/>
          <w:spacing w:val="20"/>
          <w:sz w:val="28"/>
          <w:szCs w:val="28"/>
          <w:lang w:eastAsia="es-CO"/>
        </w:rPr>
      </w:pPr>
      <w:r w:rsidRPr="00DB303A">
        <w:rPr>
          <w:rFonts w:ascii="Arial" w:eastAsia="Times New Roman" w:hAnsi="Arial" w:cs="Arial"/>
          <w:b/>
          <w:bCs/>
          <w:color w:val="000000"/>
          <w:spacing w:val="20"/>
          <w:sz w:val="28"/>
          <w:szCs w:val="28"/>
          <w:lang w:eastAsia="es-CO"/>
        </w:rPr>
        <w:t>Demandante:     COOPSERVIVELEZ LTDA</w:t>
      </w:r>
    </w:p>
    <w:p w14:paraId="384C83BB" w14:textId="228B9109" w:rsidR="00AF757E" w:rsidRPr="00DB303A" w:rsidRDefault="00AF757E" w:rsidP="009E3AF2">
      <w:pPr>
        <w:spacing w:after="0" w:line="240" w:lineRule="auto"/>
        <w:jc w:val="both"/>
        <w:rPr>
          <w:rFonts w:ascii="Arial" w:eastAsia="Times New Roman" w:hAnsi="Arial" w:cs="Arial"/>
          <w:spacing w:val="20"/>
          <w:sz w:val="28"/>
          <w:szCs w:val="28"/>
          <w:lang w:eastAsia="es-CO"/>
        </w:rPr>
      </w:pPr>
      <w:r w:rsidRPr="00DB303A">
        <w:rPr>
          <w:rFonts w:ascii="Arial" w:eastAsia="Times New Roman" w:hAnsi="Arial" w:cs="Arial"/>
          <w:b/>
          <w:bCs/>
          <w:color w:val="000000"/>
          <w:spacing w:val="20"/>
          <w:sz w:val="28"/>
          <w:szCs w:val="28"/>
          <w:lang w:eastAsia="es-CO"/>
        </w:rPr>
        <w:t>Demandado: </w:t>
      </w:r>
      <w:r w:rsidR="009E3AF2" w:rsidRPr="00DB303A">
        <w:rPr>
          <w:rFonts w:ascii="Arial" w:eastAsia="Times New Roman" w:hAnsi="Arial" w:cs="Arial"/>
          <w:b/>
          <w:bCs/>
          <w:color w:val="000000"/>
          <w:spacing w:val="20"/>
          <w:sz w:val="28"/>
          <w:szCs w:val="28"/>
          <w:lang w:eastAsia="es-CO"/>
        </w:rPr>
        <w:t xml:space="preserve">JAIRO GOMEZ </w:t>
      </w:r>
      <w:proofErr w:type="spellStart"/>
      <w:r w:rsidR="009E3AF2" w:rsidRPr="00DB303A">
        <w:rPr>
          <w:rFonts w:ascii="Arial" w:eastAsia="Times New Roman" w:hAnsi="Arial" w:cs="Arial"/>
          <w:b/>
          <w:bCs/>
          <w:color w:val="000000"/>
          <w:spacing w:val="20"/>
          <w:sz w:val="28"/>
          <w:szCs w:val="28"/>
          <w:lang w:eastAsia="es-CO"/>
        </w:rPr>
        <w:t>GOMEZ</w:t>
      </w:r>
      <w:proofErr w:type="spellEnd"/>
      <w:r w:rsidR="00837517" w:rsidRPr="00DB303A">
        <w:rPr>
          <w:rFonts w:ascii="Arial" w:eastAsia="Times New Roman" w:hAnsi="Arial" w:cs="Arial"/>
          <w:b/>
          <w:bCs/>
          <w:color w:val="000000"/>
          <w:spacing w:val="20"/>
          <w:sz w:val="28"/>
          <w:szCs w:val="28"/>
          <w:lang w:eastAsia="es-CO"/>
        </w:rPr>
        <w:t xml:space="preserve"> y </w:t>
      </w:r>
      <w:r w:rsidR="009E3AF2" w:rsidRPr="00DB303A">
        <w:rPr>
          <w:rFonts w:ascii="Arial" w:eastAsia="Times New Roman" w:hAnsi="Arial" w:cs="Arial"/>
          <w:b/>
          <w:bCs/>
          <w:color w:val="000000"/>
          <w:spacing w:val="20"/>
          <w:sz w:val="28"/>
          <w:szCs w:val="28"/>
          <w:lang w:eastAsia="es-CO"/>
        </w:rPr>
        <w:t>LUDY YAMILE DIAZ        FLOREZ</w:t>
      </w:r>
    </w:p>
    <w:p w14:paraId="6A666397" w14:textId="77777777" w:rsidR="00AF757E" w:rsidRPr="00DB303A" w:rsidRDefault="00AF757E" w:rsidP="00AF757E">
      <w:pPr>
        <w:spacing w:after="0" w:line="240" w:lineRule="auto"/>
        <w:jc w:val="both"/>
        <w:rPr>
          <w:rFonts w:ascii="Arial" w:eastAsia="Times New Roman" w:hAnsi="Arial" w:cs="Arial"/>
          <w:spacing w:val="20"/>
          <w:sz w:val="28"/>
          <w:szCs w:val="28"/>
          <w:lang w:eastAsia="es-CO"/>
        </w:rPr>
      </w:pPr>
      <w:r w:rsidRPr="00DB303A">
        <w:rPr>
          <w:rFonts w:ascii="Arial" w:eastAsia="Times New Roman" w:hAnsi="Arial" w:cs="Arial"/>
          <w:b/>
          <w:bCs/>
          <w:color w:val="000000"/>
          <w:spacing w:val="20"/>
          <w:sz w:val="28"/>
          <w:szCs w:val="28"/>
          <w:lang w:eastAsia="es-CO"/>
        </w:rPr>
        <w:t>ACCION:            DEMANDA EJECUTIVA DE MINIMA CUANTIA</w:t>
      </w:r>
    </w:p>
    <w:p w14:paraId="75077CB5" w14:textId="77777777" w:rsidR="00AF757E" w:rsidRPr="00DB303A" w:rsidRDefault="00AF757E" w:rsidP="00AF757E">
      <w:pPr>
        <w:spacing w:after="0" w:line="240" w:lineRule="auto"/>
        <w:jc w:val="both"/>
        <w:rPr>
          <w:rFonts w:ascii="Arial" w:eastAsia="Times New Roman" w:hAnsi="Arial" w:cs="Arial"/>
          <w:color w:val="000000"/>
          <w:spacing w:val="20"/>
          <w:sz w:val="28"/>
          <w:szCs w:val="28"/>
          <w:lang w:eastAsia="es-CO"/>
        </w:rPr>
      </w:pPr>
    </w:p>
    <w:p w14:paraId="3B481853" w14:textId="43FD0C66" w:rsidR="00AF757E" w:rsidRPr="00DB303A" w:rsidRDefault="00AF757E" w:rsidP="00AF757E">
      <w:pPr>
        <w:spacing w:after="0" w:line="240" w:lineRule="auto"/>
        <w:jc w:val="both"/>
        <w:rPr>
          <w:rFonts w:ascii="Arial" w:eastAsia="Times New Roman" w:hAnsi="Arial" w:cs="Arial"/>
          <w:b/>
          <w:bCs/>
          <w:color w:val="000000"/>
          <w:spacing w:val="20"/>
          <w:sz w:val="28"/>
          <w:szCs w:val="28"/>
          <w:lang w:eastAsia="es-CO"/>
        </w:rPr>
      </w:pPr>
      <w:r w:rsidRPr="00DB303A">
        <w:rPr>
          <w:rFonts w:ascii="Arial" w:eastAsia="Times New Roman" w:hAnsi="Arial" w:cs="Arial"/>
          <w:color w:val="000000"/>
          <w:spacing w:val="20"/>
          <w:sz w:val="28"/>
          <w:szCs w:val="28"/>
          <w:lang w:eastAsia="es-CO"/>
        </w:rPr>
        <w:t xml:space="preserve">Visto el memorial que antecede, entra este Despacho a decidir sobre la solicitud deprecada por el accionante </w:t>
      </w:r>
      <w:r w:rsidRPr="00DB303A">
        <w:rPr>
          <w:rFonts w:ascii="Arial" w:eastAsia="Times New Roman" w:hAnsi="Arial" w:cs="Arial"/>
          <w:b/>
          <w:bCs/>
          <w:color w:val="000000"/>
          <w:spacing w:val="20"/>
          <w:sz w:val="28"/>
          <w:szCs w:val="28"/>
          <w:lang w:eastAsia="es-CO"/>
        </w:rPr>
        <w:t>COOPSERVIVELEZ LTDA</w:t>
      </w:r>
      <w:r w:rsidRPr="00DB303A">
        <w:rPr>
          <w:rFonts w:ascii="Arial" w:eastAsia="Times New Roman" w:hAnsi="Arial" w:cs="Arial"/>
          <w:spacing w:val="20"/>
          <w:sz w:val="28"/>
          <w:szCs w:val="28"/>
          <w:lang w:eastAsia="es-CO"/>
        </w:rPr>
        <w:t xml:space="preserve"> a través </w:t>
      </w:r>
      <w:r w:rsidRPr="00DB303A">
        <w:rPr>
          <w:rFonts w:ascii="Arial" w:eastAsia="Times New Roman" w:hAnsi="Arial" w:cs="Arial"/>
          <w:color w:val="000000"/>
          <w:spacing w:val="20"/>
          <w:sz w:val="28"/>
          <w:szCs w:val="28"/>
          <w:lang w:eastAsia="es-CO"/>
        </w:rPr>
        <w:t>de su apoderado</w:t>
      </w:r>
      <w:r w:rsidRPr="00DB303A">
        <w:rPr>
          <w:rFonts w:ascii="Arial" w:eastAsia="Times New Roman" w:hAnsi="Arial" w:cs="Arial"/>
          <w:b/>
          <w:bCs/>
          <w:color w:val="000000"/>
          <w:spacing w:val="20"/>
          <w:sz w:val="28"/>
          <w:szCs w:val="28"/>
          <w:lang w:eastAsia="es-CO"/>
        </w:rPr>
        <w:t xml:space="preserve"> JOSE ALEJANDRO DIAZ BONCES, </w:t>
      </w:r>
      <w:r w:rsidRPr="00DB303A">
        <w:rPr>
          <w:rFonts w:ascii="Arial" w:eastAsia="Times New Roman" w:hAnsi="Arial" w:cs="Arial"/>
          <w:color w:val="000000"/>
          <w:spacing w:val="20"/>
          <w:sz w:val="28"/>
          <w:szCs w:val="28"/>
          <w:lang w:eastAsia="es-CO"/>
        </w:rPr>
        <w:t xml:space="preserve">en la cual, solicita </w:t>
      </w:r>
      <w:r w:rsidR="009E3AF2" w:rsidRPr="00DB303A">
        <w:rPr>
          <w:rFonts w:ascii="Arial" w:eastAsia="Times New Roman" w:hAnsi="Arial" w:cs="Arial"/>
          <w:color w:val="000000"/>
          <w:spacing w:val="20"/>
          <w:sz w:val="28"/>
          <w:szCs w:val="28"/>
          <w:lang w:eastAsia="es-CO"/>
        </w:rPr>
        <w:t>la terminación del proceso de la referencia, por pago total de la obligación, pago de costas procesales, honorarios y todo concepto.</w:t>
      </w:r>
    </w:p>
    <w:p w14:paraId="57DA09A2" w14:textId="77777777" w:rsidR="00AF757E" w:rsidRPr="00DB303A" w:rsidRDefault="00AF757E" w:rsidP="00AF757E">
      <w:pPr>
        <w:spacing w:after="0" w:line="240" w:lineRule="auto"/>
        <w:jc w:val="both"/>
        <w:rPr>
          <w:rFonts w:ascii="Arial" w:eastAsia="Times New Roman" w:hAnsi="Arial" w:cs="Arial"/>
          <w:b/>
          <w:bCs/>
          <w:color w:val="000000"/>
          <w:spacing w:val="20"/>
          <w:sz w:val="28"/>
          <w:szCs w:val="28"/>
          <w:lang w:eastAsia="es-CO"/>
        </w:rPr>
      </w:pPr>
    </w:p>
    <w:p w14:paraId="5D87D4CA" w14:textId="343FD01D" w:rsidR="00AF757E" w:rsidRPr="00DB303A" w:rsidRDefault="009E3AF2" w:rsidP="00AF757E">
      <w:pPr>
        <w:spacing w:after="0" w:line="240" w:lineRule="auto"/>
        <w:jc w:val="both"/>
        <w:rPr>
          <w:rFonts w:ascii="Arial" w:eastAsia="Times New Roman" w:hAnsi="Arial" w:cs="Arial"/>
          <w:color w:val="000000"/>
          <w:spacing w:val="20"/>
          <w:sz w:val="28"/>
          <w:szCs w:val="28"/>
          <w:lang w:eastAsia="es-CO"/>
        </w:rPr>
      </w:pPr>
      <w:r w:rsidRPr="00DB303A">
        <w:rPr>
          <w:rFonts w:ascii="Arial" w:eastAsia="Times New Roman" w:hAnsi="Arial" w:cs="Arial"/>
          <w:color w:val="000000"/>
          <w:spacing w:val="20"/>
          <w:sz w:val="28"/>
          <w:szCs w:val="28"/>
          <w:lang w:eastAsia="es-CO"/>
        </w:rPr>
        <w:t>En consecuencia de lo anterior, solicita</w:t>
      </w:r>
      <w:r w:rsidR="00AF757E" w:rsidRPr="00DB303A">
        <w:rPr>
          <w:rFonts w:ascii="Arial" w:eastAsia="Times New Roman" w:hAnsi="Arial" w:cs="Arial"/>
          <w:color w:val="000000"/>
          <w:spacing w:val="20"/>
          <w:sz w:val="28"/>
          <w:szCs w:val="28"/>
          <w:lang w:eastAsia="es-CO"/>
        </w:rPr>
        <w:t xml:space="preserve"> el accionante, </w:t>
      </w:r>
      <w:r w:rsidRPr="00DB303A">
        <w:rPr>
          <w:rFonts w:ascii="Arial" w:eastAsia="Times New Roman" w:hAnsi="Arial" w:cs="Arial"/>
          <w:color w:val="000000"/>
          <w:spacing w:val="20"/>
          <w:sz w:val="28"/>
          <w:szCs w:val="28"/>
          <w:lang w:eastAsia="es-CO"/>
        </w:rPr>
        <w:t xml:space="preserve">ordenar el levantamiento de las medidas cautelares de embargo. </w:t>
      </w:r>
    </w:p>
    <w:p w14:paraId="0F1FB125" w14:textId="77777777" w:rsidR="009E3AF2" w:rsidRPr="00DB303A" w:rsidRDefault="009E3AF2" w:rsidP="00AF757E">
      <w:pPr>
        <w:spacing w:after="0" w:line="240" w:lineRule="auto"/>
        <w:jc w:val="both"/>
        <w:rPr>
          <w:rFonts w:ascii="Arial" w:eastAsia="Times New Roman" w:hAnsi="Arial" w:cs="Arial"/>
          <w:color w:val="000000"/>
          <w:spacing w:val="20"/>
          <w:sz w:val="28"/>
          <w:szCs w:val="28"/>
          <w:lang w:eastAsia="es-CO"/>
        </w:rPr>
      </w:pPr>
    </w:p>
    <w:p w14:paraId="11E3B5C1" w14:textId="1679DBF6" w:rsidR="00AF757E" w:rsidRPr="00DB303A" w:rsidRDefault="009E3AF2" w:rsidP="009E3AF2">
      <w:pPr>
        <w:spacing w:after="0" w:line="240" w:lineRule="auto"/>
        <w:jc w:val="both"/>
        <w:rPr>
          <w:rFonts w:ascii="Arial" w:eastAsia="Times New Roman" w:hAnsi="Arial" w:cs="Arial"/>
          <w:spacing w:val="20"/>
          <w:sz w:val="28"/>
          <w:szCs w:val="28"/>
          <w:lang w:eastAsia="es-CO"/>
        </w:rPr>
      </w:pPr>
      <w:r w:rsidRPr="00DB303A">
        <w:rPr>
          <w:rFonts w:ascii="Arial" w:eastAsia="Times New Roman" w:hAnsi="Arial" w:cs="Arial"/>
          <w:color w:val="000000"/>
          <w:spacing w:val="20"/>
          <w:sz w:val="28"/>
          <w:szCs w:val="28"/>
          <w:lang w:eastAsia="es-CO"/>
        </w:rPr>
        <w:t>En mérito de lo expuesto</w:t>
      </w:r>
      <w:r w:rsidRPr="00DB303A">
        <w:rPr>
          <w:rFonts w:ascii="Arial" w:eastAsia="Times New Roman" w:hAnsi="Arial" w:cs="Arial"/>
          <w:spacing w:val="20"/>
          <w:sz w:val="28"/>
          <w:szCs w:val="28"/>
          <w:lang w:eastAsia="es-CO"/>
        </w:rPr>
        <w:t xml:space="preserve"> y por ser procedente a la luz del artículo 416 del Código General del Proceso</w:t>
      </w:r>
      <w:r w:rsidR="00AF757E" w:rsidRPr="00DB303A">
        <w:rPr>
          <w:rFonts w:ascii="Arial" w:eastAsia="Times New Roman" w:hAnsi="Arial" w:cs="Arial"/>
          <w:color w:val="000000"/>
          <w:spacing w:val="20"/>
          <w:sz w:val="28"/>
          <w:szCs w:val="28"/>
          <w:lang w:eastAsia="es-CO"/>
        </w:rPr>
        <w:t xml:space="preserve">, </w:t>
      </w:r>
      <w:r w:rsidR="00AF757E" w:rsidRPr="00DB303A">
        <w:rPr>
          <w:rFonts w:ascii="Arial" w:eastAsia="Times New Roman" w:hAnsi="Arial" w:cs="Arial"/>
          <w:b/>
          <w:bCs/>
          <w:color w:val="000000"/>
          <w:spacing w:val="20"/>
          <w:sz w:val="28"/>
          <w:szCs w:val="28"/>
          <w:lang w:eastAsia="es-CO"/>
        </w:rPr>
        <w:t>el Juzgado Promiscuo Municipal de Santa Helena del Opón</w:t>
      </w:r>
      <w:r w:rsidR="00AF757E" w:rsidRPr="00DB303A">
        <w:rPr>
          <w:rFonts w:ascii="Arial" w:eastAsia="Times New Roman" w:hAnsi="Arial" w:cs="Arial"/>
          <w:color w:val="000000"/>
          <w:spacing w:val="20"/>
          <w:sz w:val="28"/>
          <w:szCs w:val="28"/>
          <w:lang w:eastAsia="es-CO"/>
        </w:rPr>
        <w:t>,</w:t>
      </w:r>
    </w:p>
    <w:p w14:paraId="67C0715F" w14:textId="77777777" w:rsidR="00AF757E" w:rsidRPr="00DB303A" w:rsidRDefault="00AF757E" w:rsidP="00AF757E">
      <w:pPr>
        <w:spacing w:after="0" w:line="240" w:lineRule="auto"/>
        <w:rPr>
          <w:rFonts w:ascii="Arial" w:eastAsia="Times New Roman" w:hAnsi="Arial" w:cs="Arial"/>
          <w:spacing w:val="20"/>
          <w:sz w:val="28"/>
          <w:szCs w:val="28"/>
          <w:lang w:eastAsia="es-CO"/>
        </w:rPr>
      </w:pPr>
    </w:p>
    <w:p w14:paraId="5CCA358F" w14:textId="77777777" w:rsidR="00AF757E" w:rsidRPr="009515AA" w:rsidRDefault="00AF757E" w:rsidP="00AF757E">
      <w:pPr>
        <w:spacing w:after="200" w:line="240" w:lineRule="auto"/>
        <w:jc w:val="center"/>
        <w:rPr>
          <w:rFonts w:ascii="Arial" w:eastAsia="Times New Roman" w:hAnsi="Arial" w:cs="Arial"/>
          <w:spacing w:val="20"/>
          <w:sz w:val="24"/>
          <w:szCs w:val="24"/>
          <w:lang w:eastAsia="es-CO"/>
        </w:rPr>
      </w:pPr>
      <w:r w:rsidRPr="009515AA">
        <w:rPr>
          <w:rFonts w:ascii="Arial" w:eastAsia="Times New Roman" w:hAnsi="Arial" w:cs="Arial"/>
          <w:b/>
          <w:bCs/>
          <w:color w:val="000000"/>
          <w:spacing w:val="20"/>
          <w:sz w:val="24"/>
          <w:szCs w:val="24"/>
          <w:lang w:eastAsia="es-CO"/>
        </w:rPr>
        <w:t>R E S U E L V E:</w:t>
      </w:r>
    </w:p>
    <w:p w14:paraId="547585F1" w14:textId="77777777" w:rsidR="00AF757E" w:rsidRPr="009515AA" w:rsidRDefault="00AF757E" w:rsidP="00AF757E">
      <w:pPr>
        <w:spacing w:after="0" w:line="240" w:lineRule="auto"/>
        <w:rPr>
          <w:rFonts w:ascii="Arial" w:eastAsia="Times New Roman" w:hAnsi="Arial" w:cs="Arial"/>
          <w:spacing w:val="20"/>
          <w:sz w:val="24"/>
          <w:szCs w:val="24"/>
          <w:lang w:eastAsia="es-CO"/>
        </w:rPr>
      </w:pPr>
    </w:p>
    <w:p w14:paraId="3BA043F8" w14:textId="7B77CAAC" w:rsidR="00AF757E" w:rsidRPr="00DB303A" w:rsidRDefault="00AF757E" w:rsidP="00DB303A">
      <w:pPr>
        <w:spacing w:after="200" w:line="240" w:lineRule="auto"/>
        <w:jc w:val="both"/>
        <w:rPr>
          <w:rFonts w:ascii="Arial" w:eastAsia="Times New Roman" w:hAnsi="Arial" w:cs="Arial"/>
          <w:b/>
          <w:bCs/>
          <w:color w:val="000000"/>
          <w:spacing w:val="20"/>
          <w:sz w:val="28"/>
          <w:szCs w:val="28"/>
          <w:lang w:eastAsia="es-CO"/>
        </w:rPr>
      </w:pPr>
      <w:r w:rsidRPr="00DB303A">
        <w:rPr>
          <w:rFonts w:ascii="Arial" w:eastAsia="Times New Roman" w:hAnsi="Arial" w:cs="Arial"/>
          <w:b/>
          <w:bCs/>
          <w:color w:val="000000"/>
          <w:spacing w:val="20"/>
          <w:sz w:val="28"/>
          <w:szCs w:val="28"/>
          <w:lang w:eastAsia="es-CO"/>
        </w:rPr>
        <w:t xml:space="preserve">PRIMERO.- </w:t>
      </w:r>
      <w:r w:rsidR="009E3AF2" w:rsidRPr="00DB303A">
        <w:rPr>
          <w:rFonts w:ascii="Arial" w:eastAsia="Times New Roman" w:hAnsi="Arial" w:cs="Arial"/>
          <w:b/>
          <w:bCs/>
          <w:color w:val="000000"/>
          <w:spacing w:val="20"/>
          <w:sz w:val="28"/>
          <w:szCs w:val="28"/>
          <w:lang w:eastAsia="es-CO"/>
        </w:rPr>
        <w:t>DECLARAR</w:t>
      </w:r>
      <w:r w:rsidRPr="00DB303A">
        <w:rPr>
          <w:rFonts w:ascii="Arial" w:eastAsia="Times New Roman" w:hAnsi="Arial" w:cs="Arial"/>
          <w:color w:val="000000"/>
          <w:spacing w:val="20"/>
          <w:sz w:val="28"/>
          <w:szCs w:val="28"/>
          <w:lang w:eastAsia="es-CO"/>
        </w:rPr>
        <w:t xml:space="preserve"> </w:t>
      </w:r>
      <w:r w:rsidR="009E3AF2" w:rsidRPr="00DB303A">
        <w:rPr>
          <w:rFonts w:ascii="Arial" w:eastAsia="Times New Roman" w:hAnsi="Arial" w:cs="Arial"/>
          <w:color w:val="000000"/>
          <w:spacing w:val="20"/>
          <w:sz w:val="28"/>
          <w:szCs w:val="28"/>
          <w:lang w:eastAsia="es-CO"/>
        </w:rPr>
        <w:t xml:space="preserve">terminado el </w:t>
      </w:r>
      <w:r w:rsidR="00837517" w:rsidRPr="00DB303A">
        <w:rPr>
          <w:rFonts w:ascii="Arial" w:eastAsia="Times New Roman" w:hAnsi="Arial" w:cs="Arial"/>
          <w:color w:val="000000"/>
          <w:spacing w:val="20"/>
          <w:sz w:val="28"/>
          <w:szCs w:val="28"/>
          <w:lang w:eastAsia="es-CO"/>
        </w:rPr>
        <w:t>pr</w:t>
      </w:r>
      <w:r w:rsidR="00DB303A">
        <w:rPr>
          <w:rFonts w:ascii="Arial" w:eastAsia="Times New Roman" w:hAnsi="Arial" w:cs="Arial"/>
          <w:color w:val="000000"/>
          <w:spacing w:val="20"/>
          <w:sz w:val="28"/>
          <w:szCs w:val="28"/>
          <w:lang w:eastAsia="es-CO"/>
        </w:rPr>
        <w:t xml:space="preserve">esente Proceso Ejecutivo </w:t>
      </w:r>
      <w:r w:rsidR="009E3AF2" w:rsidRPr="00DB303A">
        <w:rPr>
          <w:rFonts w:ascii="Arial" w:eastAsia="Times New Roman" w:hAnsi="Arial" w:cs="Arial"/>
          <w:color w:val="000000"/>
          <w:spacing w:val="20"/>
          <w:sz w:val="28"/>
          <w:szCs w:val="28"/>
          <w:lang w:eastAsia="es-CO"/>
        </w:rPr>
        <w:t>Singular de Mínima Cuantía, incoa</w:t>
      </w:r>
      <w:r w:rsidR="00837517" w:rsidRPr="00DB303A">
        <w:rPr>
          <w:rFonts w:ascii="Arial" w:eastAsia="Times New Roman" w:hAnsi="Arial" w:cs="Arial"/>
          <w:color w:val="000000"/>
          <w:spacing w:val="20"/>
          <w:sz w:val="28"/>
          <w:szCs w:val="28"/>
          <w:lang w:eastAsia="es-CO"/>
        </w:rPr>
        <w:t xml:space="preserve">do </w:t>
      </w:r>
      <w:r w:rsidRPr="00DB303A">
        <w:rPr>
          <w:rFonts w:ascii="Arial" w:eastAsia="Times New Roman" w:hAnsi="Arial" w:cs="Arial"/>
          <w:color w:val="000000"/>
          <w:spacing w:val="20"/>
          <w:sz w:val="28"/>
          <w:szCs w:val="28"/>
          <w:lang w:eastAsia="es-CO"/>
        </w:rPr>
        <w:t xml:space="preserve">por </w:t>
      </w:r>
      <w:r w:rsidRPr="00DB303A">
        <w:rPr>
          <w:rFonts w:ascii="Arial" w:eastAsia="Times New Roman" w:hAnsi="Arial" w:cs="Arial"/>
          <w:b/>
          <w:bCs/>
          <w:color w:val="000000"/>
          <w:spacing w:val="20"/>
          <w:sz w:val="28"/>
          <w:szCs w:val="28"/>
          <w:lang w:eastAsia="es-CO"/>
        </w:rPr>
        <w:t>COOPSERVIVELEZ LTDA</w:t>
      </w:r>
      <w:r w:rsidRPr="00DB303A">
        <w:rPr>
          <w:rFonts w:ascii="Arial" w:eastAsia="Times New Roman" w:hAnsi="Arial" w:cs="Arial"/>
          <w:spacing w:val="20"/>
          <w:sz w:val="28"/>
          <w:szCs w:val="28"/>
          <w:lang w:eastAsia="es-CO"/>
        </w:rPr>
        <w:t xml:space="preserve"> a través </w:t>
      </w:r>
      <w:r w:rsidRPr="00DB303A">
        <w:rPr>
          <w:rFonts w:ascii="Arial" w:eastAsia="Times New Roman" w:hAnsi="Arial" w:cs="Arial"/>
          <w:color w:val="000000"/>
          <w:spacing w:val="20"/>
          <w:sz w:val="28"/>
          <w:szCs w:val="28"/>
          <w:lang w:eastAsia="es-CO"/>
        </w:rPr>
        <w:t>de su apoderado</w:t>
      </w:r>
      <w:r w:rsidRPr="00DB303A">
        <w:rPr>
          <w:rFonts w:ascii="Arial" w:eastAsia="Times New Roman" w:hAnsi="Arial" w:cs="Arial"/>
          <w:b/>
          <w:bCs/>
          <w:color w:val="000000"/>
          <w:spacing w:val="20"/>
          <w:sz w:val="28"/>
          <w:szCs w:val="28"/>
          <w:lang w:eastAsia="es-CO"/>
        </w:rPr>
        <w:t xml:space="preserve"> JOSE ALEJANDRO DIAZ BONCES, contra </w:t>
      </w:r>
      <w:r w:rsidR="00837517" w:rsidRPr="00DB303A">
        <w:rPr>
          <w:rFonts w:ascii="Arial" w:eastAsia="Times New Roman" w:hAnsi="Arial" w:cs="Arial"/>
          <w:b/>
          <w:bCs/>
          <w:color w:val="000000"/>
          <w:spacing w:val="20"/>
          <w:sz w:val="28"/>
          <w:szCs w:val="28"/>
          <w:lang w:eastAsia="es-CO"/>
        </w:rPr>
        <w:t xml:space="preserve">JAIRO GOMEZ </w:t>
      </w:r>
      <w:proofErr w:type="spellStart"/>
      <w:r w:rsidR="00837517" w:rsidRPr="00DB303A">
        <w:rPr>
          <w:rFonts w:ascii="Arial" w:eastAsia="Times New Roman" w:hAnsi="Arial" w:cs="Arial"/>
          <w:b/>
          <w:bCs/>
          <w:color w:val="000000"/>
          <w:spacing w:val="20"/>
          <w:sz w:val="28"/>
          <w:szCs w:val="28"/>
          <w:lang w:eastAsia="es-CO"/>
        </w:rPr>
        <w:t>GOMEZ</w:t>
      </w:r>
      <w:proofErr w:type="spellEnd"/>
      <w:r w:rsidR="00837517" w:rsidRPr="00DB303A">
        <w:rPr>
          <w:rFonts w:ascii="Arial" w:eastAsia="Times New Roman" w:hAnsi="Arial" w:cs="Arial"/>
          <w:b/>
          <w:bCs/>
          <w:color w:val="000000"/>
          <w:spacing w:val="20"/>
          <w:sz w:val="28"/>
          <w:szCs w:val="28"/>
          <w:lang w:eastAsia="es-CO"/>
        </w:rPr>
        <w:t xml:space="preserve"> y LUDY YAMILE DIAZ FLOREZ</w:t>
      </w:r>
    </w:p>
    <w:p w14:paraId="229DB3EF" w14:textId="77777777" w:rsidR="00966F24" w:rsidRDefault="00966F24" w:rsidP="00DB303A">
      <w:pPr>
        <w:spacing w:after="0" w:line="240" w:lineRule="auto"/>
        <w:jc w:val="both"/>
        <w:rPr>
          <w:rFonts w:ascii="Arial" w:eastAsia="Times New Roman" w:hAnsi="Arial" w:cs="Arial"/>
          <w:bCs/>
          <w:color w:val="000000"/>
          <w:spacing w:val="20"/>
          <w:sz w:val="28"/>
          <w:szCs w:val="28"/>
          <w:lang w:eastAsia="es-CO"/>
        </w:rPr>
      </w:pPr>
    </w:p>
    <w:p w14:paraId="2D54AB53" w14:textId="660C995B" w:rsidR="003468F2" w:rsidRPr="00DB303A" w:rsidRDefault="003468F2" w:rsidP="00DB303A">
      <w:pPr>
        <w:spacing w:after="0" w:line="240" w:lineRule="auto"/>
        <w:jc w:val="both"/>
        <w:rPr>
          <w:rFonts w:ascii="Arial" w:hAnsi="Arial" w:cs="Arial"/>
          <w:sz w:val="28"/>
          <w:szCs w:val="28"/>
        </w:rPr>
      </w:pPr>
      <w:bookmarkStart w:id="0" w:name="_GoBack"/>
      <w:bookmarkEnd w:id="0"/>
      <w:r w:rsidRPr="00DB303A">
        <w:rPr>
          <w:rFonts w:ascii="Arial" w:hAnsi="Arial" w:cs="Arial"/>
          <w:b/>
          <w:sz w:val="28"/>
          <w:szCs w:val="28"/>
          <w:u w:val="single"/>
        </w:rPr>
        <w:t>SEGUNDO:</w:t>
      </w:r>
      <w:r w:rsidR="00DB303A">
        <w:rPr>
          <w:rFonts w:ascii="Arial" w:hAnsi="Arial" w:cs="Arial"/>
          <w:b/>
          <w:sz w:val="28"/>
          <w:szCs w:val="28"/>
        </w:rPr>
        <w:t xml:space="preserve"> </w:t>
      </w:r>
      <w:r w:rsidRPr="00DB303A">
        <w:rPr>
          <w:rFonts w:ascii="Arial" w:hAnsi="Arial" w:cs="Arial"/>
          <w:b/>
          <w:sz w:val="28"/>
          <w:szCs w:val="28"/>
        </w:rPr>
        <w:t>LEVANTAR</w:t>
      </w:r>
      <w:r w:rsidRPr="00DB303A">
        <w:rPr>
          <w:rFonts w:ascii="Arial" w:hAnsi="Arial" w:cs="Arial"/>
          <w:sz w:val="28"/>
          <w:szCs w:val="28"/>
        </w:rPr>
        <w:t xml:space="preserve"> la medida cautelar decretada por este despacho, sobre  el REMANENTE  de los  bienes  de propiedad de la señora LUDY YAMILE DIAZ FLOREZ, dentro del proceso que cursa en la Secretaria de Hacienda y Tesoro del Municipio de El Carmen de Chucury, y solicitado mediante oficio 000226 de fecha 26 de Noviembre de 2019. Por secretaría líbrese el oficio correspondiente. </w:t>
      </w:r>
    </w:p>
    <w:p w14:paraId="243D5AFB" w14:textId="77777777" w:rsidR="003468F2" w:rsidRPr="00DB303A" w:rsidRDefault="003468F2" w:rsidP="00DB303A">
      <w:pPr>
        <w:spacing w:after="0" w:line="240" w:lineRule="auto"/>
        <w:jc w:val="both"/>
        <w:rPr>
          <w:rFonts w:ascii="Arial" w:hAnsi="Arial" w:cs="Arial"/>
          <w:sz w:val="28"/>
          <w:szCs w:val="28"/>
        </w:rPr>
      </w:pPr>
    </w:p>
    <w:p w14:paraId="60D82221" w14:textId="77777777" w:rsidR="003468F2" w:rsidRPr="00DB303A" w:rsidRDefault="003468F2" w:rsidP="00DB303A">
      <w:pPr>
        <w:spacing w:after="0" w:line="240" w:lineRule="auto"/>
        <w:jc w:val="both"/>
        <w:rPr>
          <w:rFonts w:ascii="Arial" w:hAnsi="Arial" w:cs="Arial"/>
          <w:b/>
          <w:sz w:val="28"/>
          <w:szCs w:val="28"/>
          <w:u w:val="single"/>
        </w:rPr>
      </w:pPr>
    </w:p>
    <w:p w14:paraId="5EA228BF" w14:textId="77777777" w:rsidR="003468F2" w:rsidRPr="00DB303A" w:rsidRDefault="003468F2" w:rsidP="00DB303A">
      <w:pPr>
        <w:spacing w:after="0" w:line="240" w:lineRule="auto"/>
        <w:jc w:val="both"/>
        <w:rPr>
          <w:rFonts w:ascii="Arial" w:hAnsi="Arial" w:cs="Arial"/>
          <w:sz w:val="28"/>
          <w:szCs w:val="28"/>
        </w:rPr>
      </w:pPr>
      <w:r w:rsidRPr="00DB303A">
        <w:rPr>
          <w:rFonts w:ascii="Arial" w:hAnsi="Arial" w:cs="Arial"/>
          <w:b/>
          <w:sz w:val="28"/>
          <w:szCs w:val="28"/>
          <w:u w:val="single"/>
        </w:rPr>
        <w:lastRenderedPageBreak/>
        <w:t>TERCERO:</w:t>
      </w:r>
      <w:r w:rsidRPr="00DB303A">
        <w:rPr>
          <w:rFonts w:ascii="Arial" w:hAnsi="Arial" w:cs="Arial"/>
          <w:b/>
          <w:sz w:val="28"/>
          <w:szCs w:val="28"/>
        </w:rPr>
        <w:t xml:space="preserve"> ORDENAR</w:t>
      </w:r>
      <w:r w:rsidRPr="00DB303A">
        <w:rPr>
          <w:rFonts w:ascii="Arial" w:hAnsi="Arial" w:cs="Arial"/>
          <w:sz w:val="28"/>
          <w:szCs w:val="28"/>
        </w:rPr>
        <w:t>, que, una vez surtidas las anteriores ritualidades, proceder a archivar el expediente de forma definitiva previas las anotaciones de rigor.</w:t>
      </w:r>
    </w:p>
    <w:p w14:paraId="0E0222A6" w14:textId="77777777" w:rsidR="003468F2" w:rsidRPr="00DB303A" w:rsidRDefault="003468F2" w:rsidP="00DB303A">
      <w:pPr>
        <w:spacing w:after="0" w:line="240" w:lineRule="auto"/>
        <w:jc w:val="both"/>
        <w:rPr>
          <w:rFonts w:ascii="Arial" w:hAnsi="Arial" w:cs="Arial"/>
          <w:b/>
          <w:sz w:val="28"/>
          <w:szCs w:val="28"/>
        </w:rPr>
      </w:pPr>
    </w:p>
    <w:p w14:paraId="02F7E611" w14:textId="77777777" w:rsidR="003468F2" w:rsidRPr="00DB303A" w:rsidRDefault="003468F2" w:rsidP="00DB303A">
      <w:pPr>
        <w:spacing w:after="0" w:line="240" w:lineRule="auto"/>
        <w:jc w:val="both"/>
        <w:rPr>
          <w:rFonts w:ascii="Arial" w:hAnsi="Arial" w:cs="Arial"/>
          <w:sz w:val="28"/>
          <w:szCs w:val="28"/>
        </w:rPr>
      </w:pPr>
    </w:p>
    <w:p w14:paraId="7B41D0A5" w14:textId="061C6091" w:rsidR="003468F2" w:rsidRPr="00DB303A" w:rsidRDefault="003468F2" w:rsidP="00DB303A">
      <w:pPr>
        <w:spacing w:after="0" w:line="240" w:lineRule="auto"/>
        <w:jc w:val="both"/>
        <w:rPr>
          <w:rFonts w:ascii="Arial" w:eastAsia="Times New Roman" w:hAnsi="Arial" w:cs="Arial"/>
          <w:snapToGrid w:val="0"/>
          <w:spacing w:val="-3"/>
          <w:sz w:val="28"/>
          <w:szCs w:val="28"/>
          <w:lang w:val="es-ES_tradnl" w:eastAsia="es-ES"/>
        </w:rPr>
      </w:pPr>
      <w:r w:rsidRPr="00DB303A">
        <w:rPr>
          <w:rFonts w:ascii="Arial" w:hAnsi="Arial" w:cs="Arial"/>
          <w:b/>
          <w:sz w:val="28"/>
          <w:szCs w:val="28"/>
          <w:u w:val="single"/>
        </w:rPr>
        <w:t xml:space="preserve">CUARTO: </w:t>
      </w:r>
      <w:r w:rsidRPr="00DB303A">
        <w:rPr>
          <w:rFonts w:ascii="Arial" w:eastAsia="Times New Roman" w:hAnsi="Arial" w:cs="Arial"/>
          <w:snapToGrid w:val="0"/>
          <w:spacing w:val="-3"/>
          <w:sz w:val="28"/>
          <w:szCs w:val="28"/>
          <w:lang w:val="es-ES_tradnl" w:eastAsia="es-ES"/>
        </w:rPr>
        <w:t xml:space="preserve">Sin condena en costas, ni agencias en derecho </w:t>
      </w:r>
      <w:r w:rsidR="005212ED">
        <w:rPr>
          <w:rFonts w:ascii="Arial" w:eastAsia="Times New Roman" w:hAnsi="Arial" w:cs="Arial"/>
          <w:snapToGrid w:val="0"/>
          <w:spacing w:val="-3"/>
          <w:sz w:val="28"/>
          <w:szCs w:val="28"/>
          <w:lang w:val="es-ES_tradnl" w:eastAsia="es-ES"/>
        </w:rPr>
        <w:t xml:space="preserve">por encontrarse a paz y salvo los </w:t>
      </w:r>
      <w:r w:rsidRPr="00DB303A">
        <w:rPr>
          <w:rFonts w:ascii="Arial" w:eastAsia="Times New Roman" w:hAnsi="Arial" w:cs="Arial"/>
          <w:snapToGrid w:val="0"/>
          <w:spacing w:val="-3"/>
          <w:sz w:val="28"/>
          <w:szCs w:val="28"/>
          <w:lang w:val="es-ES_tradnl" w:eastAsia="es-ES"/>
        </w:rPr>
        <w:t xml:space="preserve"> ejecutado</w:t>
      </w:r>
      <w:r w:rsidR="005212ED">
        <w:rPr>
          <w:rFonts w:ascii="Arial" w:eastAsia="Times New Roman" w:hAnsi="Arial" w:cs="Arial"/>
          <w:snapToGrid w:val="0"/>
          <w:spacing w:val="-3"/>
          <w:sz w:val="28"/>
          <w:szCs w:val="28"/>
          <w:lang w:val="es-ES_tradnl" w:eastAsia="es-ES"/>
        </w:rPr>
        <w:t>s</w:t>
      </w:r>
      <w:r w:rsidRPr="00DB303A">
        <w:rPr>
          <w:rFonts w:ascii="Arial" w:eastAsia="Times New Roman" w:hAnsi="Arial" w:cs="Arial"/>
          <w:snapToGrid w:val="0"/>
          <w:spacing w:val="-3"/>
          <w:sz w:val="28"/>
          <w:szCs w:val="28"/>
          <w:lang w:val="es-ES_tradnl" w:eastAsia="es-ES"/>
        </w:rPr>
        <w:t>, según lo referido por el accionante.</w:t>
      </w:r>
    </w:p>
    <w:p w14:paraId="26EE4C2C" w14:textId="77777777" w:rsidR="003468F2" w:rsidRPr="00DB303A" w:rsidRDefault="003468F2" w:rsidP="00DB303A">
      <w:pPr>
        <w:spacing w:after="0" w:line="240" w:lineRule="auto"/>
        <w:jc w:val="both"/>
        <w:rPr>
          <w:rFonts w:ascii="Arial" w:eastAsia="Times New Roman" w:hAnsi="Arial" w:cs="Arial"/>
          <w:snapToGrid w:val="0"/>
          <w:spacing w:val="-3"/>
          <w:sz w:val="28"/>
          <w:szCs w:val="28"/>
          <w:lang w:val="es-ES_tradnl" w:eastAsia="es-ES"/>
        </w:rPr>
      </w:pPr>
    </w:p>
    <w:p w14:paraId="557F94DD" w14:textId="77777777" w:rsidR="003468F2" w:rsidRPr="00DB303A" w:rsidRDefault="003468F2" w:rsidP="00DB303A">
      <w:pPr>
        <w:spacing w:after="200" w:line="240" w:lineRule="auto"/>
        <w:jc w:val="both"/>
        <w:rPr>
          <w:rFonts w:ascii="Arial" w:eastAsia="Times New Roman" w:hAnsi="Arial" w:cs="Arial"/>
          <w:color w:val="000000"/>
          <w:spacing w:val="20"/>
          <w:sz w:val="28"/>
          <w:szCs w:val="28"/>
          <w:lang w:eastAsia="es-CO"/>
        </w:rPr>
      </w:pPr>
    </w:p>
    <w:p w14:paraId="0E5C5DA2" w14:textId="77777777" w:rsidR="00AF757E" w:rsidRPr="00DB303A" w:rsidRDefault="00AF757E" w:rsidP="00DB303A">
      <w:pPr>
        <w:spacing w:after="0" w:line="240" w:lineRule="auto"/>
        <w:rPr>
          <w:rFonts w:ascii="Arial" w:eastAsia="Times New Roman" w:hAnsi="Arial" w:cs="Arial"/>
          <w:spacing w:val="20"/>
          <w:sz w:val="28"/>
          <w:szCs w:val="28"/>
          <w:lang w:eastAsia="es-CO"/>
        </w:rPr>
      </w:pPr>
    </w:p>
    <w:p w14:paraId="0880CFD8" w14:textId="77777777" w:rsidR="00AF757E" w:rsidRPr="00DB303A" w:rsidRDefault="00AF757E" w:rsidP="00DB303A">
      <w:pPr>
        <w:spacing w:after="200" w:line="240" w:lineRule="auto"/>
        <w:jc w:val="center"/>
        <w:rPr>
          <w:rFonts w:ascii="Arial" w:eastAsia="Times New Roman" w:hAnsi="Arial" w:cs="Arial"/>
          <w:spacing w:val="20"/>
          <w:sz w:val="28"/>
          <w:szCs w:val="28"/>
          <w:lang w:eastAsia="es-CO"/>
        </w:rPr>
      </w:pPr>
      <w:r w:rsidRPr="00DB303A">
        <w:rPr>
          <w:rFonts w:ascii="Arial" w:eastAsia="Times New Roman" w:hAnsi="Arial" w:cs="Arial"/>
          <w:b/>
          <w:bCs/>
          <w:color w:val="000000"/>
          <w:spacing w:val="20"/>
          <w:sz w:val="28"/>
          <w:szCs w:val="28"/>
          <w:lang w:eastAsia="es-CO"/>
        </w:rPr>
        <w:t>NOTIFIQUESE Y CUMPLASE,</w:t>
      </w:r>
    </w:p>
    <w:p w14:paraId="50B24997" w14:textId="77777777" w:rsidR="00AF757E" w:rsidRPr="00DB303A" w:rsidRDefault="00AF757E" w:rsidP="00AF757E">
      <w:pPr>
        <w:spacing w:after="0" w:line="240" w:lineRule="auto"/>
        <w:jc w:val="both"/>
        <w:rPr>
          <w:rFonts w:ascii="Arial" w:eastAsia="Times New Roman" w:hAnsi="Arial" w:cs="Arial"/>
          <w:spacing w:val="20"/>
          <w:sz w:val="28"/>
          <w:szCs w:val="28"/>
          <w:lang w:eastAsia="es-CO"/>
        </w:rPr>
      </w:pPr>
      <w:r w:rsidRPr="00DB303A">
        <w:rPr>
          <w:rFonts w:ascii="Arial" w:eastAsia="Times New Roman" w:hAnsi="Arial" w:cs="Arial"/>
          <w:b/>
          <w:bCs/>
          <w:color w:val="000000"/>
          <w:spacing w:val="20"/>
          <w:sz w:val="28"/>
          <w:szCs w:val="28"/>
          <w:lang w:eastAsia="es-CO"/>
        </w:rPr>
        <w:t>EL JUEZ,</w:t>
      </w:r>
      <w:r w:rsidRPr="00DB303A">
        <w:rPr>
          <w:rFonts w:ascii="Arial" w:eastAsia="Times New Roman" w:hAnsi="Arial" w:cs="Arial"/>
          <w:b/>
          <w:bCs/>
          <w:color w:val="000000"/>
          <w:spacing w:val="20"/>
          <w:sz w:val="28"/>
          <w:szCs w:val="28"/>
          <w:lang w:eastAsia="es-CO"/>
        </w:rPr>
        <w:tab/>
      </w:r>
    </w:p>
    <w:p w14:paraId="62BE0191" w14:textId="00B70065" w:rsidR="00AF757E" w:rsidRPr="00DB303A" w:rsidRDefault="005212ED" w:rsidP="00AF757E">
      <w:pPr>
        <w:spacing w:after="240" w:line="240" w:lineRule="auto"/>
        <w:rPr>
          <w:rFonts w:ascii="Arial" w:eastAsia="Times New Roman" w:hAnsi="Arial" w:cs="Arial"/>
          <w:spacing w:val="20"/>
          <w:sz w:val="28"/>
          <w:szCs w:val="28"/>
          <w:lang w:eastAsia="es-CO"/>
        </w:rPr>
      </w:pPr>
      <w:r w:rsidRPr="0007518B">
        <w:rPr>
          <w:noProof/>
          <w:lang w:val="es-ES" w:eastAsia="es-ES"/>
        </w:rPr>
        <w:drawing>
          <wp:anchor distT="0" distB="0" distL="114300" distR="114300" simplePos="0" relativeHeight="251659264" behindDoc="1" locked="0" layoutInCell="1" allowOverlap="1" wp14:anchorId="03D08487" wp14:editId="79F7438C">
            <wp:simplePos x="0" y="0"/>
            <wp:positionH relativeFrom="column">
              <wp:posOffset>1228725</wp:posOffset>
            </wp:positionH>
            <wp:positionV relativeFrom="paragraph">
              <wp:posOffset>203835</wp:posOffset>
            </wp:positionV>
            <wp:extent cx="2990850" cy="885825"/>
            <wp:effectExtent l="0" t="0" r="0" b="9525"/>
            <wp:wrapNone/>
            <wp:docPr id="3" name="Imagen 3" descr="E:\descargas\WhatsApp Image 2020-07-22 at 9.30.0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cargas\WhatsApp Image 2020-07-22 at 9.30.08 AM.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543" t="27425" r="19505" b="33326"/>
                    <a:stretch/>
                  </pic:blipFill>
                  <pic:spPr bwMode="auto">
                    <a:xfrm>
                      <a:off x="0" y="0"/>
                      <a:ext cx="2990850" cy="885825"/>
                    </a:xfrm>
                    <a:prstGeom prst="rect">
                      <a:avLst/>
                    </a:prstGeom>
                    <a:noFill/>
                    <a:ln>
                      <a:noFill/>
                    </a:ln>
                    <a:extLst>
                      <a:ext uri="{53640926-AAD7-44D8-BBD7-CCE9431645EC}">
                        <a14:shadowObscured xmlns:a14="http://schemas.microsoft.com/office/drawing/2010/main"/>
                      </a:ext>
                    </a:extLst>
                  </pic:spPr>
                </pic:pic>
              </a:graphicData>
            </a:graphic>
          </wp:anchor>
        </w:drawing>
      </w:r>
    </w:p>
    <w:p w14:paraId="2E4EFE1B" w14:textId="4D779C60" w:rsidR="00AF757E" w:rsidRPr="00DB303A" w:rsidRDefault="005212ED" w:rsidP="00AF757E">
      <w:pPr>
        <w:spacing w:after="240" w:line="240" w:lineRule="auto"/>
        <w:rPr>
          <w:rFonts w:ascii="Arial" w:eastAsia="Times New Roman" w:hAnsi="Arial" w:cs="Arial"/>
          <w:spacing w:val="20"/>
          <w:sz w:val="28"/>
          <w:szCs w:val="28"/>
          <w:lang w:eastAsia="es-CO"/>
        </w:rPr>
      </w:pPr>
      <w:r>
        <w:rPr>
          <w:rFonts w:ascii="Arial" w:eastAsia="Times New Roman" w:hAnsi="Arial" w:cs="Arial"/>
          <w:spacing w:val="20"/>
          <w:sz w:val="28"/>
          <w:szCs w:val="28"/>
          <w:lang w:eastAsia="es-CO"/>
        </w:rPr>
        <w:t xml:space="preserve">                                        </w:t>
      </w:r>
    </w:p>
    <w:p w14:paraId="277710E6" w14:textId="77777777" w:rsidR="00AF757E" w:rsidRPr="00DB303A" w:rsidRDefault="00AF757E" w:rsidP="00AF757E">
      <w:pPr>
        <w:spacing w:after="200" w:line="240" w:lineRule="auto"/>
        <w:jc w:val="center"/>
        <w:rPr>
          <w:rFonts w:ascii="Arial" w:eastAsia="Times New Roman" w:hAnsi="Arial" w:cs="Arial"/>
          <w:spacing w:val="20"/>
          <w:sz w:val="28"/>
          <w:szCs w:val="28"/>
          <w:lang w:eastAsia="es-CO"/>
        </w:rPr>
      </w:pPr>
      <w:r w:rsidRPr="00DB303A">
        <w:rPr>
          <w:rFonts w:ascii="Arial" w:eastAsia="Times New Roman" w:hAnsi="Arial" w:cs="Arial"/>
          <w:b/>
          <w:bCs/>
          <w:color w:val="000000"/>
          <w:spacing w:val="20"/>
          <w:sz w:val="28"/>
          <w:szCs w:val="28"/>
          <w:lang w:eastAsia="es-CO"/>
        </w:rPr>
        <w:t>DIEGO ANDRES HERRERA GAMBA</w:t>
      </w:r>
    </w:p>
    <w:p w14:paraId="1DD01F26" w14:textId="77777777" w:rsidR="00AF757E" w:rsidRPr="00DB303A" w:rsidRDefault="00AF757E" w:rsidP="00AF757E">
      <w:pPr>
        <w:rPr>
          <w:rFonts w:ascii="Arial" w:hAnsi="Arial" w:cs="Arial"/>
          <w:spacing w:val="20"/>
          <w:sz w:val="28"/>
          <w:szCs w:val="28"/>
        </w:rPr>
      </w:pPr>
    </w:p>
    <w:p w14:paraId="5447B53E" w14:textId="77777777" w:rsidR="00AF757E" w:rsidRDefault="00AF757E" w:rsidP="00AF757E">
      <w:pPr>
        <w:rPr>
          <w:sz w:val="28"/>
          <w:szCs w:val="28"/>
          <w:lang w:val="es-ES"/>
        </w:rPr>
      </w:pPr>
    </w:p>
    <w:tbl>
      <w:tblPr>
        <w:tblpPr w:leftFromText="141" w:rightFromText="141" w:vertAnchor="text" w:horzAnchor="margin" w:tblpXSpec="center" w:tblpY="567"/>
        <w:tblOverlap w:val="never"/>
        <w:tblW w:w="5581" w:type="dxa"/>
        <w:tblCellSpacing w:w="1440" w:type="nil"/>
        <w:tblBorders>
          <w:top w:val="wave" w:sz="6" w:space="0" w:color="auto"/>
          <w:left w:val="wave" w:sz="6" w:space="0" w:color="auto"/>
          <w:bottom w:val="wave" w:sz="6" w:space="0" w:color="auto"/>
          <w:right w:val="wave" w:sz="6" w:space="0" w:color="auto"/>
        </w:tblBorders>
        <w:tblCellMar>
          <w:left w:w="70" w:type="dxa"/>
          <w:right w:w="70" w:type="dxa"/>
        </w:tblCellMar>
        <w:tblLook w:val="0000" w:firstRow="0" w:lastRow="0" w:firstColumn="0" w:lastColumn="0" w:noHBand="0" w:noVBand="0"/>
      </w:tblPr>
      <w:tblGrid>
        <w:gridCol w:w="5581"/>
      </w:tblGrid>
      <w:tr w:rsidR="005212ED" w:rsidRPr="00A9437E" w14:paraId="4B5BC164" w14:textId="77777777" w:rsidTr="007E09D8">
        <w:trPr>
          <w:trHeight w:val="32"/>
          <w:tblCellSpacing w:w="1440" w:type="nil"/>
        </w:trPr>
        <w:tc>
          <w:tcPr>
            <w:tcW w:w="5501" w:type="dxa"/>
          </w:tcPr>
          <w:p w14:paraId="47A35FBB" w14:textId="77777777" w:rsidR="005212ED" w:rsidRPr="00A9437E" w:rsidRDefault="005212ED" w:rsidP="007E09D8">
            <w:pPr>
              <w:jc w:val="center"/>
              <w:rPr>
                <w:rFonts w:ascii="Tahoma" w:hAnsi="Tahoma" w:cs="Tahoma"/>
                <w:b/>
                <w:color w:val="000000"/>
                <w:u w:val="single"/>
              </w:rPr>
            </w:pPr>
            <w:r w:rsidRPr="00A9437E">
              <w:rPr>
                <w:rFonts w:ascii="Tahoma" w:hAnsi="Tahoma" w:cs="Tahoma"/>
                <w:b/>
                <w:color w:val="000000"/>
                <w:u w:val="single"/>
              </w:rPr>
              <w:t>NOTIFICACIÓN POR ESTADO</w:t>
            </w:r>
          </w:p>
          <w:p w14:paraId="619C5715" w14:textId="77777777" w:rsidR="005212ED" w:rsidRPr="00A9437E" w:rsidRDefault="005212ED" w:rsidP="007E09D8">
            <w:pPr>
              <w:jc w:val="center"/>
              <w:rPr>
                <w:rFonts w:ascii="Tahoma" w:hAnsi="Tahoma" w:cs="Tahoma"/>
                <w:b/>
                <w:color w:val="000000"/>
                <w:u w:val="single"/>
              </w:rPr>
            </w:pPr>
          </w:p>
          <w:p w14:paraId="45C5ABC7" w14:textId="01B30D4F" w:rsidR="005212ED" w:rsidRPr="00A9437E" w:rsidRDefault="005212ED" w:rsidP="007E09D8">
            <w:pPr>
              <w:jc w:val="center"/>
              <w:rPr>
                <w:rFonts w:ascii="Tahoma" w:hAnsi="Tahoma" w:cs="Tahoma"/>
                <w:color w:val="000000"/>
                <w:u w:val="single"/>
              </w:rPr>
            </w:pPr>
            <w:r w:rsidRPr="00A9437E">
              <w:rPr>
                <w:rFonts w:ascii="Tahoma" w:hAnsi="Tahoma" w:cs="Tahoma"/>
                <w:b/>
                <w:color w:val="000000"/>
                <w:u w:val="single"/>
              </w:rPr>
              <w:t>Nro. 000</w:t>
            </w:r>
            <w:r>
              <w:rPr>
                <w:rFonts w:ascii="Tahoma" w:hAnsi="Tahoma" w:cs="Tahoma"/>
                <w:b/>
                <w:color w:val="000000"/>
                <w:u w:val="single"/>
              </w:rPr>
              <w:t>45</w:t>
            </w:r>
          </w:p>
        </w:tc>
      </w:tr>
      <w:tr w:rsidR="005212ED" w:rsidRPr="00A9437E" w14:paraId="5DF008E7" w14:textId="77777777" w:rsidTr="007E09D8">
        <w:trPr>
          <w:trHeight w:val="50"/>
          <w:tblCellSpacing w:w="1440" w:type="nil"/>
        </w:trPr>
        <w:tc>
          <w:tcPr>
            <w:tcW w:w="5501" w:type="dxa"/>
          </w:tcPr>
          <w:p w14:paraId="1A16F9D7" w14:textId="77777777" w:rsidR="005212ED" w:rsidRPr="00A9437E" w:rsidRDefault="005212ED" w:rsidP="007E09D8">
            <w:pPr>
              <w:rPr>
                <w:rFonts w:ascii="Tahoma" w:hAnsi="Tahoma" w:cs="Tahoma"/>
                <w:b/>
                <w:color w:val="000000"/>
              </w:rPr>
            </w:pPr>
          </w:p>
          <w:p w14:paraId="7E7B5EC8" w14:textId="61325089" w:rsidR="005212ED" w:rsidRPr="00A9437E" w:rsidRDefault="005212ED" w:rsidP="007E09D8">
            <w:pPr>
              <w:rPr>
                <w:rFonts w:ascii="Tahoma" w:hAnsi="Tahoma" w:cs="Tahoma"/>
                <w:b/>
                <w:color w:val="000000"/>
              </w:rPr>
            </w:pPr>
            <w:r w:rsidRPr="00DE2FFD">
              <w:rPr>
                <w:rFonts w:ascii="Century Gothic" w:hAnsi="Century Gothic"/>
                <w:noProof/>
                <w:color w:val="000000"/>
                <w:sz w:val="28"/>
                <w:szCs w:val="28"/>
                <w:lang w:val="es-ES" w:eastAsia="es-ES"/>
              </w:rPr>
              <w:drawing>
                <wp:anchor distT="0" distB="0" distL="114300" distR="114300" simplePos="0" relativeHeight="251661312" behindDoc="1" locked="0" layoutInCell="1" allowOverlap="1" wp14:anchorId="69F7CE2D" wp14:editId="62AD7F7E">
                  <wp:simplePos x="0" y="0"/>
                  <wp:positionH relativeFrom="margin">
                    <wp:posOffset>619125</wp:posOffset>
                  </wp:positionH>
                  <wp:positionV relativeFrom="paragraph">
                    <wp:posOffset>573405</wp:posOffset>
                  </wp:positionV>
                  <wp:extent cx="1953260" cy="581025"/>
                  <wp:effectExtent l="0" t="0" r="8890" b="9525"/>
                  <wp:wrapNone/>
                  <wp:docPr id="16" name="Imagen 16" descr="D:\Users\Fanny Camacho\Desktop\FIRMA M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anny Camacho\Desktop\FIRMA MIA.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3260" cy="581025"/>
                          </a:xfrm>
                          <a:prstGeom prst="rect">
                            <a:avLst/>
                          </a:prstGeom>
                          <a:noFill/>
                          <a:ln>
                            <a:noFill/>
                          </a:ln>
                        </pic:spPr>
                      </pic:pic>
                    </a:graphicData>
                  </a:graphic>
                </wp:anchor>
              </w:drawing>
            </w:r>
            <w:r w:rsidRPr="00A9437E">
              <w:rPr>
                <w:rFonts w:ascii="Tahoma" w:hAnsi="Tahoma" w:cs="Tahoma"/>
                <w:b/>
                <w:color w:val="000000"/>
              </w:rPr>
              <w:t>La anterior providencia se notifica por Estados Hoy</w:t>
            </w:r>
            <w:r w:rsidR="00BB4A65">
              <w:rPr>
                <w:rFonts w:ascii="Tahoma" w:hAnsi="Tahoma" w:cs="Tahoma"/>
                <w:b/>
                <w:color w:val="000000"/>
              </w:rPr>
              <w:t xml:space="preserve"> NUEVE</w:t>
            </w:r>
            <w:r w:rsidRPr="00A9437E">
              <w:rPr>
                <w:rFonts w:ascii="Tahoma" w:hAnsi="Tahoma" w:cs="Tahoma"/>
                <w:b/>
                <w:color w:val="000000"/>
              </w:rPr>
              <w:t xml:space="preserve"> </w:t>
            </w:r>
            <w:r w:rsidR="00BB4A65">
              <w:rPr>
                <w:rFonts w:ascii="Tahoma" w:hAnsi="Tahoma" w:cs="Tahoma"/>
                <w:b/>
                <w:color w:val="000000"/>
              </w:rPr>
              <w:t>(09</w:t>
            </w:r>
            <w:r w:rsidRPr="00A9437E">
              <w:rPr>
                <w:rFonts w:ascii="Tahoma" w:hAnsi="Tahoma" w:cs="Tahoma"/>
                <w:b/>
                <w:color w:val="000000"/>
              </w:rPr>
              <w:t xml:space="preserve">) </w:t>
            </w:r>
            <w:r w:rsidRPr="00A9437E">
              <w:rPr>
                <w:rFonts w:ascii="Tahoma" w:hAnsi="Tahoma" w:cs="Tahoma"/>
                <w:b/>
                <w:color w:val="FF0000"/>
              </w:rPr>
              <w:t xml:space="preserve"> DE</w:t>
            </w:r>
            <w:r w:rsidR="00BB4A65">
              <w:rPr>
                <w:rFonts w:ascii="Tahoma" w:hAnsi="Tahoma" w:cs="Tahoma"/>
                <w:b/>
                <w:color w:val="FF0000"/>
              </w:rPr>
              <w:t xml:space="preserve"> OCTUBRE</w:t>
            </w:r>
            <w:r w:rsidRPr="00A9437E">
              <w:rPr>
                <w:rFonts w:ascii="Tahoma" w:hAnsi="Tahoma" w:cs="Tahoma"/>
                <w:b/>
                <w:color w:val="FF0000"/>
              </w:rPr>
              <w:t xml:space="preserve">  </w:t>
            </w:r>
            <w:r>
              <w:rPr>
                <w:rFonts w:ascii="Tahoma" w:hAnsi="Tahoma" w:cs="Tahoma"/>
                <w:b/>
                <w:color w:val="FF0000"/>
              </w:rPr>
              <w:t>DE 2020</w:t>
            </w:r>
            <w:r w:rsidRPr="00A9437E">
              <w:rPr>
                <w:rFonts w:ascii="Tahoma" w:hAnsi="Tahoma" w:cs="Tahoma"/>
                <w:b/>
                <w:color w:val="FF0000"/>
              </w:rPr>
              <w:t xml:space="preserve">, a partir de las OCHO DE LA MAÑANA (8:00 </w:t>
            </w:r>
            <w:proofErr w:type="spellStart"/>
            <w:r w:rsidRPr="00A9437E">
              <w:rPr>
                <w:rFonts w:ascii="Tahoma" w:hAnsi="Tahoma" w:cs="Tahoma"/>
                <w:b/>
                <w:color w:val="FF0000"/>
              </w:rPr>
              <w:t>a.m</w:t>
            </w:r>
            <w:proofErr w:type="spellEnd"/>
            <w:r w:rsidRPr="00A9437E">
              <w:rPr>
                <w:rFonts w:ascii="Tahoma" w:hAnsi="Tahoma" w:cs="Tahoma"/>
                <w:b/>
                <w:color w:val="FF0000"/>
              </w:rPr>
              <w:t>)</w:t>
            </w:r>
            <w:r w:rsidRPr="00A9437E">
              <w:rPr>
                <w:rFonts w:ascii="Tahoma" w:hAnsi="Tahoma" w:cs="Tahoma"/>
                <w:b/>
                <w:color w:val="000000"/>
              </w:rPr>
              <w:t>.</w:t>
            </w:r>
          </w:p>
        </w:tc>
      </w:tr>
      <w:tr w:rsidR="005212ED" w:rsidRPr="00A9437E" w14:paraId="79B7C162" w14:textId="77777777" w:rsidTr="007E09D8">
        <w:trPr>
          <w:trHeight w:val="79"/>
          <w:tblCellSpacing w:w="1440" w:type="nil"/>
        </w:trPr>
        <w:tc>
          <w:tcPr>
            <w:tcW w:w="5501" w:type="dxa"/>
          </w:tcPr>
          <w:p w14:paraId="5C9275A2" w14:textId="77777777" w:rsidR="005212ED" w:rsidRPr="00A9437E" w:rsidRDefault="005212ED" w:rsidP="007E09D8">
            <w:pPr>
              <w:rPr>
                <w:rFonts w:ascii="Tahoma" w:hAnsi="Tahoma" w:cs="Tahoma"/>
                <w:color w:val="000000"/>
              </w:rPr>
            </w:pPr>
          </w:p>
        </w:tc>
      </w:tr>
      <w:tr w:rsidR="005212ED" w:rsidRPr="00A9437E" w14:paraId="311411B3" w14:textId="77777777" w:rsidTr="007E09D8">
        <w:trPr>
          <w:trHeight w:val="17"/>
          <w:tblCellSpacing w:w="1440" w:type="nil"/>
        </w:trPr>
        <w:tc>
          <w:tcPr>
            <w:tcW w:w="5501" w:type="dxa"/>
          </w:tcPr>
          <w:p w14:paraId="1982BE45" w14:textId="77777777" w:rsidR="005212ED" w:rsidRPr="00A9437E" w:rsidRDefault="005212ED" w:rsidP="007E09D8">
            <w:pPr>
              <w:jc w:val="center"/>
              <w:rPr>
                <w:rFonts w:ascii="Tahoma" w:hAnsi="Tahoma" w:cs="Tahoma"/>
                <w:b/>
                <w:color w:val="FF0000"/>
              </w:rPr>
            </w:pPr>
            <w:r>
              <w:rPr>
                <w:rFonts w:ascii="Tahoma" w:hAnsi="Tahoma" w:cs="Tahoma"/>
                <w:b/>
                <w:color w:val="FF0000"/>
              </w:rPr>
              <w:t>FANNY CAMACHO MENDOZA</w:t>
            </w:r>
          </w:p>
          <w:p w14:paraId="47CA25AC" w14:textId="77777777" w:rsidR="005212ED" w:rsidRPr="00A9437E" w:rsidRDefault="005212ED" w:rsidP="007E09D8">
            <w:pPr>
              <w:jc w:val="center"/>
              <w:rPr>
                <w:rFonts w:ascii="Tahoma" w:hAnsi="Tahoma" w:cs="Tahoma"/>
                <w:color w:val="000000"/>
              </w:rPr>
            </w:pPr>
            <w:r w:rsidRPr="00A9437E">
              <w:rPr>
                <w:rFonts w:ascii="Tahoma" w:hAnsi="Tahoma" w:cs="Tahoma"/>
                <w:color w:val="000000"/>
              </w:rPr>
              <w:t>Secretaria</w:t>
            </w:r>
          </w:p>
        </w:tc>
      </w:tr>
    </w:tbl>
    <w:p w14:paraId="15694EBA" w14:textId="77777777" w:rsidR="005212ED" w:rsidRPr="00DB303A" w:rsidRDefault="005212ED" w:rsidP="00AF757E">
      <w:pPr>
        <w:rPr>
          <w:sz w:val="28"/>
          <w:szCs w:val="28"/>
          <w:lang w:val="es-ES"/>
        </w:rPr>
      </w:pPr>
    </w:p>
    <w:p w14:paraId="5E00ED74" w14:textId="77777777" w:rsidR="00AF757E" w:rsidRPr="00DB303A" w:rsidRDefault="00AF757E" w:rsidP="00AF757E">
      <w:pPr>
        <w:rPr>
          <w:sz w:val="28"/>
          <w:szCs w:val="28"/>
        </w:rPr>
      </w:pPr>
    </w:p>
    <w:p w14:paraId="416317C3" w14:textId="77777777" w:rsidR="00F7039A" w:rsidRPr="00DB303A" w:rsidRDefault="00F7039A">
      <w:pPr>
        <w:rPr>
          <w:sz w:val="28"/>
          <w:szCs w:val="28"/>
        </w:rPr>
      </w:pPr>
    </w:p>
    <w:sectPr w:rsidR="00F7039A" w:rsidRPr="00DB303A" w:rsidSect="00973C78">
      <w:pgSz w:w="12242" w:h="18722"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7E"/>
    <w:rsid w:val="003468F2"/>
    <w:rsid w:val="005212ED"/>
    <w:rsid w:val="00537AB1"/>
    <w:rsid w:val="006707DF"/>
    <w:rsid w:val="00837517"/>
    <w:rsid w:val="00966F24"/>
    <w:rsid w:val="00973C78"/>
    <w:rsid w:val="009E3AF2"/>
    <w:rsid w:val="00AF757E"/>
    <w:rsid w:val="00BB4A65"/>
    <w:rsid w:val="00DB303A"/>
    <w:rsid w:val="00F703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CFBA"/>
  <w15:chartTrackingRefBased/>
  <w15:docId w15:val="{041D3A92-AF5E-4A1E-85C0-5C53539F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5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6F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Fanny Camacho Mendoza</cp:lastModifiedBy>
  <cp:revision>6</cp:revision>
  <cp:lastPrinted>2020-10-08T19:53:00Z</cp:lastPrinted>
  <dcterms:created xsi:type="dcterms:W3CDTF">2020-10-08T13:48:00Z</dcterms:created>
  <dcterms:modified xsi:type="dcterms:W3CDTF">2020-10-08T21:28:00Z</dcterms:modified>
</cp:coreProperties>
</file>