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HONORABLES MAGISTRADOS TRIBUNAL SUPERIOR </w:t>
      </w: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DISTRITO JUDICIAL DE BARRANQUILLA.</w:t>
      </w: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E.                   S.                          D.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Fonts w:ascii="Comic Sans MS" w:hAnsi="Comic Sans MS"/>
          <w:sz w:val="28"/>
          <w:szCs w:val="28"/>
          <w:u w:color="000000"/>
        </w:rPr>
        <w:t xml:space="preserve">                      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Fonts w:ascii="Comic Sans MS" w:hAnsi="Comic Sans MS"/>
          <w:sz w:val="28"/>
          <w:szCs w:val="28"/>
          <w:u w:color="000000"/>
        </w:rPr>
        <w:t xml:space="preserve">                                </w:t>
      </w:r>
      <w:proofErr w:type="spellStart"/>
      <w:r>
        <w:rPr>
          <w:rFonts w:ascii="Comic Sans MS" w:hAnsi="Comic Sans MS"/>
          <w:sz w:val="28"/>
          <w:szCs w:val="28"/>
          <w:u w:color="000000"/>
        </w:rPr>
        <w:t>Ref</w:t>
      </w:r>
      <w:proofErr w:type="spellEnd"/>
      <w:r>
        <w:rPr>
          <w:rFonts w:ascii="Comic Sans MS" w:hAnsi="Comic Sans MS"/>
          <w:sz w:val="28"/>
          <w:szCs w:val="28"/>
          <w:u w:color="000000"/>
        </w:rPr>
        <w:t xml:space="preserve">: Ordinario de LAURA VANESSA HERRERA T. Vs   SEGUROS  </w:t>
      </w: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sz w:val="28"/>
          <w:szCs w:val="28"/>
          <w:u w:color="000000"/>
        </w:rPr>
      </w:pPr>
      <w:r>
        <w:rPr>
          <w:rFonts w:ascii="Comic Sans MS" w:hAnsi="Comic Sans MS"/>
          <w:sz w:val="28"/>
          <w:szCs w:val="28"/>
          <w:u w:color="000000"/>
        </w:rPr>
        <w:t xml:space="preserve">                                                        DEL ESTADO y OTROS.</w:t>
      </w:r>
    </w:p>
    <w:p w:rsidR="00DF3500" w:rsidRDefault="00DF35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sz w:val="28"/>
          <w:szCs w:val="28"/>
          <w:u w:color="000000"/>
        </w:rPr>
      </w:pPr>
      <w:r>
        <w:rPr>
          <w:rFonts w:ascii="Comic Sans MS" w:hAnsi="Comic Sans MS"/>
          <w:sz w:val="28"/>
          <w:szCs w:val="28"/>
          <w:u w:color="000000"/>
        </w:rPr>
        <w:t xml:space="preserve">                               </w:t>
      </w:r>
    </w:p>
    <w:p w:rsidR="00DF3500" w:rsidRDefault="00DF35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hAnsi="Comic Sans MS"/>
          <w:sz w:val="28"/>
          <w:szCs w:val="28"/>
          <w:u w:color="000000"/>
        </w:rPr>
      </w:pPr>
    </w:p>
    <w:p w:rsidR="00DF3500" w:rsidRDefault="00DF350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Fonts w:ascii="Comic Sans MS" w:hAnsi="Comic Sans MS"/>
          <w:sz w:val="28"/>
          <w:szCs w:val="28"/>
          <w:u w:color="000000"/>
        </w:rPr>
        <w:t xml:space="preserve">                                Radicación: 42275 </w:t>
      </w: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Fonts w:ascii="Comic Sans MS" w:hAnsi="Comic Sans MS"/>
          <w:sz w:val="28"/>
          <w:szCs w:val="28"/>
          <w:u w:color="000000"/>
        </w:rPr>
        <w:t xml:space="preserve">    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libri" w:eastAsia="Calibri" w:hAnsi="Calibri" w:cs="Calibri"/>
          <w:sz w:val="28"/>
          <w:szCs w:val="28"/>
          <w:u w:color="000000"/>
        </w:rPr>
      </w:pP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DONALDO CORREA MARTINEZ, apoderado judicial de la demandante LAURA VANESSA HERRERA TIRADO, dentro de la oportunidad otorgada por el honorable Tribunal, para sustentar el recu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rso de apelaci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presentado en forma adhesiva, contra la sentencia proferida  por el Juzgado D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é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cimo Civil del Circuito, en el proceso presentado contra   SEGUROS DEL ESTADO S.A. y otros.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Como lo hemos advertido en el desarrollo de este dilatado proceso, 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las </w:t>
      </w:r>
      <w:r w:rsidR="00DF3500"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víctimas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de un accidente de tr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á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nsito como el que sufri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ó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LAURA VANESSA causa una serie  sufrimientos  emocionales imborrables y da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ñ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os f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sicos permanentes, pocas veces superables en periodos largos de tiempo; circunstancias que reiteradamente insistimos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no pueden dejarse de valorar por el dispensador de justicia, al momento de reconocer los perjuicios causados.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Tampoco, pueden desestimarse los  pormenores del entorno socioecon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mico en el que se desenvuelven las v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ctimas; para nuestro asunto,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de-DE"/>
        </w:rPr>
        <w:t>LAURA VANESS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de-DE"/>
        </w:rPr>
        <w:t xml:space="preserve">A HERRERA T., era una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adolescente, estudiante de bachillerato, perteneciente al estrato 3, que como la mayor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  de los j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venes de Colombia, deben estudiar y al mismo tiempo trabajar y laboran  como el 70% de los j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venes en Colombia, en la 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en-US"/>
        </w:rPr>
        <w:t xml:space="preserve"> informal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idad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;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esta exclusi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los lleva a ubicarse en oficios no regulados, ausentes de todas las formalidades legales, como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lastRenderedPageBreak/>
        <w:t>los puestos de comidas 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á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pidas, las ventas de minutos de celulares, cuidar carros, etc., etc., 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De ah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í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que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fr-FR"/>
        </w:rPr>
        <w:t xml:space="preserve">es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imposible e inadmisible que a la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v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ctima sometida a la informalidad econ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mica-laboral, se le exija rigurosamente, en el proceso judicial, la observancia estricta de las formalidades procesales, cuando acuden ante la justicia a reclamar sus derechos,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c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onculcados por quienes dispones  de ve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ntajas legales y procesales, que les permiten sentarse a esperar que  hace la v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ctima, que luego de medio superar sus dolencias  f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sicas,  tiene que salir a buscar las pruebes de hechos ya sucedidos con las formalidades que le demanda el Estado para reclam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ar sus derechos.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A nuestro juicio la primera instancia, pese a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la insistencia de la v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ctima no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tubo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en cuenta en su decisi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n, las circunstancias antes descritas  que le hubieran conducido a valorar conforme a la jurisprudencia constitucional, aspectos d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e orden f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á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ctico y legal, como que  raz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del accidente, LAURA VANESSA HERRERA TIRADO, sufri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ó 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innumerables da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ñ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os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f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sicos y emocionales, que para medio superarlos, debi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ó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emplear 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un largo tiempo y esfuerzo que la obligaron a una larga parada en sus activi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dades tanto educativas como laborales en su negocio informal, que como bien lo afirma el A-Quo, en su disertaci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n, de acuerdo con la jurisprudencia se deben estimar en salarios m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nimos legales,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por que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es un hecho notorio innegable que por raz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del accide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nte tuvo que abandonar su medio de ingresos.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Tampoco, valoro el Juzgador de instancia, como lo dicta la jurisprudencia, el contexto socioecon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mico en el que se desarrollaba la vida laboral de LAURA VANESSA HERRERA T. 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En efecto,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esta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acreditado que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LAURA VANESSA, en el momento del  tr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á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gico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insuceso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, LAURA VANESSA, tenia de tiempo atr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á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s instalado en el garaje de su casa de la calle 65 No. 45-47, un establecimiento de comercio informal,  dedicado a la de la comercializaci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y venta de minutos de celul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ar,  actividad econ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mica  que le reportaba ingresos para su manutenci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y el pago de sus estudios. No obstante,  que el A-Quo,  en su sentencia, concluye que el negocio si existe y que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de el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LAURA VANESSA HERRERA T., percibe ingresos;  ingresos, que seg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ú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su dicho,  por las caracter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sticas de la actividad informal de la que devienen seg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ú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la jurisprudencia  se deben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lastRenderedPageBreak/>
        <w:t>estimar en salarios m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nimos legales, los cuales afirma pronunciarse en su momento, lo cierto es que ese extremo de la controversia no fue objet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 de reconocimiento de fondo  por el fallador de instancia, omisi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que  privo a mi cliente del reconocimiento de los siguientes perjuicios, </w:t>
      </w: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</w:t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Fonts w:ascii="Calibri" w:eastAsia="Calibri" w:hAnsi="Calibri" w:cs="Calibri"/>
          <w:sz w:val="28"/>
          <w:szCs w:val="28"/>
          <w:u w:color="000000"/>
        </w:rPr>
        <w:t xml:space="preserve">El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tiempo que debi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ó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parar LAURA VANESSA, en sus actividades para dedicarlos a su recuperaci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n,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insistimos es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un hecho notorio por la magnitud del da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ñ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 sufrido y adem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á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s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esta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suficientemente probado en las sumarias, que por motivo del accidente recibi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ó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pt-PT"/>
        </w:rPr>
        <w:t>incapacidades por 97 d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as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, las que le solicitamos al A-Quo, que estas incapacidades  se liquidaran en salarios m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nimos legales; sin embargo, el fallador, neg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ó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este reconocimiento con argumentos puramente formales y t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é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cnicos establecidos por Medicina Legal, sin reparar que ellas eran una prueba irrefutable de que por el accidente LAURA V., debi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abandonar sus activida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des y dejar de recibir los ingresos acostumbrados propios de su actividad demostrada y reconocida por el Juez D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é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cimo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it-IT"/>
        </w:rPr>
        <w:t xml:space="preserve"> Civil del Circuito.</w:t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Otro extremo, en que insistimos y que no puede dejarse de consideraci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por parte de la justicia y que insistimos debe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á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ser objeto de pronunciamiento especial  por parte del alto Tribunal, </w:t>
      </w: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Por estas razones, es responsabilidad  de Dispensador de Justicia tener de presente las condiciones informales en las que se desenvuelven, trabajos como en el que se gana su sustent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 LAURA VANESSA y   garantizar eficazmente,  el acceso a la Administraci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de Justicia, de aquellos que reclaman sus derechos, cuando lo hacen de buena fe,  de  manera razonada y en concordancia con realidad de  los hechos. En este punto axial, es imperati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vo para la sociedad, para el derecho y por sobre todo para los  operadores judiciales,  reconocer como lo hace permanentemente la Jurisprudencia  Constitucional, la realidad de la econom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 informal, hasta el punto determinar que ante la dificultad probator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ia para determinar los ingresos de un comerciante informal, se ha atender a los principios de reparaci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integral en equidad acudiendo a la tasaci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en salarios m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pt-PT"/>
        </w:rPr>
        <w:t xml:space="preserve">nimos legales. -SC20950-2.017-. </w:t>
      </w:r>
    </w:p>
    <w:p w:rsidR="004138AB" w:rsidRDefault="004138AB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lastRenderedPageBreak/>
        <w:t xml:space="preserve">Habiendo incluido en </w:t>
      </w:r>
      <w:proofErr w:type="gram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la pretensiones</w:t>
      </w:r>
      <w:proofErr w:type="gram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el reclamo de los perj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uicios morales subjetivos, en el entendido que son aquellos de car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á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cter extra patrimonial  que afectan a los familiares de la v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ctima, inexplicablemente el fallador los neg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ó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con el argumento de que no fueron reclamados en la demanda.</w:t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Tambi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é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erro el falla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dor de instancia, al declarar probada la Objeci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presentada por los demandados contra el Juramento estimatorio, toda vez que como lo advertimos el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el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traslado de la objeci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n, los argumentos expuestos por los demandados objetantes, hacen referencia a una s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upuesta ausencia de inclusi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de los perjuicios en un Acta de Conciliaci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n, a la ausencia de la relaci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causal  o culpa exclusiva de la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victima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todas ellas, hablan de una hipot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é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tica improcedencia del reclamo de perjuicios, pero no ofrecen ning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ú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reparo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como lo exige perentoriamente el Art. 260 del C. G. del P., a la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cuantificaci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it-IT"/>
        </w:rPr>
        <w:t>n econ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mica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de los perjuicios realizados en la demanda,  raz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por la que al tenor del inciso 1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º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del Art. 260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ib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pt-PT"/>
        </w:rPr>
        <w:t>dem, no debi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el juez  considerar las objeciones y mucho menos de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clararlas probadas.</w:t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Por otra parte, es conveniente recordarle al recurrente SEGUROS DEL ESTADO S.A., que de acuerdo con el Art. 1082 del C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digo de Comercio, y la Sentencia cs107-2018, magistrado ponente LUIS ARMANDO TOLOZA, ha dicho la corte, que el perju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icio es la consecuencia que se deriva del da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ñ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 para la v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ctima del mismo, y la indemnizaci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corresponde al resarcimiento o pago del perjuicio que el da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ñ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 ocasiono; por su parte, el Art. 16 de la ley 447/98 se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ñ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ala que la valorizaci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del </w:t>
      </w:r>
      <w:proofErr w:type="spellStart"/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ñ</w:t>
      </w:r>
      <w:proofErr w:type="spellEnd"/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pt-PT"/>
        </w:rPr>
        <w:t>o atender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á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los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principios de reparaci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integral y equidad, y observara los criterios t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é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cnicos actuariales; lo anterior supone el deber de resarcir TODOS los da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ñ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os ocasionados a la persona o BIENES de la v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ctima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.  </w:t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As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las cosa, mediante esta adhesi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al recurso de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apelaci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presentado por los demandados, me permito solicitarle al Honorable Tribunal Superior, que se modifique la sentencia para que se complemente y se  reconozcan los perjuicios econ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micos reclamados en la demanda por LAURA VANESSA HERRERA TIRADO,  res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pecto a los dineros que dejo de recibir durante el lapso de seis meses que demando su recuperaci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f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sica ocasionados por el accidente por los que deben responder los demandados, o por lo menos se disponga de manera subsidiaria  el pago de los d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as que seg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ú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n las 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lastRenderedPageBreak/>
        <w:t>incapacidades se vio forzada a parar sus actividades la v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í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ctima y por consiguiente dejo de recibir los ingresos que le proporcionaba el negocio informal que regentaba,  del mismo modo se reconozcan los perjuicios morales reclamados oportunamente y s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e modifique la decisi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de declarar probada la objeci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al Juramento estimatorio, y se deje sin efecto la sanci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impuesta por la fallida objeci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presentada por los demandados.</w:t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Fonts w:ascii="Comic Sans MS" w:hAnsi="Comic Sans MS"/>
          <w:sz w:val="28"/>
          <w:szCs w:val="28"/>
          <w:u w:color="000000"/>
        </w:rPr>
        <w:t>En estos  t</w:t>
      </w:r>
      <w:r>
        <w:rPr>
          <w:rFonts w:ascii="Comic Sans MS" w:hAnsi="Comic Sans MS"/>
          <w:sz w:val="28"/>
          <w:szCs w:val="28"/>
          <w:u w:color="000000"/>
        </w:rPr>
        <w:t>é</w:t>
      </w:r>
      <w:r>
        <w:rPr>
          <w:rFonts w:ascii="Comic Sans MS" w:hAnsi="Comic Sans MS"/>
          <w:sz w:val="28"/>
          <w:szCs w:val="28"/>
          <w:u w:color="000000"/>
        </w:rPr>
        <w:t>rminos  sustento el recurso de aplac</w:t>
      </w:r>
      <w:r>
        <w:rPr>
          <w:rFonts w:ascii="Comic Sans MS" w:hAnsi="Comic Sans MS"/>
          <w:sz w:val="28"/>
          <w:szCs w:val="28"/>
          <w:u w:color="000000"/>
        </w:rPr>
        <w:t>í</w:t>
      </w:r>
      <w:r>
        <w:rPr>
          <w:rFonts w:ascii="Comic Sans MS" w:hAnsi="Comic Sans MS"/>
          <w:sz w:val="28"/>
          <w:szCs w:val="28"/>
          <w:u w:color="000000"/>
        </w:rPr>
        <w:t xml:space="preserve">an presentado.  </w:t>
      </w: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Agradeciendo su atenci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a la presente.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 xml:space="preserve"> </w:t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Con consideraci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ó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n y respeto.</w:t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it-IT"/>
        </w:rPr>
        <w:t xml:space="preserve">Cordialmente </w:t>
      </w:r>
    </w:p>
    <w:p w:rsidR="00DF3500" w:rsidRDefault="00DF3500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DF3500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bookmarkStart w:id="0" w:name="_GoBack"/>
      <w:bookmarkEnd w:id="0"/>
      <w:r>
        <w:rPr>
          <w:rStyle w:val="Ninguno"/>
          <w:rFonts w:ascii="Comic Sans MS" w:eastAsia="Calibri" w:hAnsi="Comic Sans MS" w:cs="Calibri"/>
          <w:noProof/>
          <w:sz w:val="28"/>
          <w:szCs w:val="28"/>
          <w:u w:color="000000"/>
          <w:lang w:val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</wp:posOffset>
            </wp:positionH>
            <wp:positionV relativeFrom="paragraph">
              <wp:posOffset>11430</wp:posOffset>
            </wp:positionV>
            <wp:extent cx="1285875" cy="6096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79" b="21053"/>
                    <a:stretch/>
                  </pic:blipFill>
                  <pic:spPr bwMode="auto">
                    <a:xfrm>
                      <a:off x="0" y="0"/>
                      <a:ext cx="1285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omic Sans MS" w:eastAsia="Comic Sans MS" w:hAnsi="Comic Sans MS" w:cs="Comic Sans MS"/>
          <w:sz w:val="28"/>
          <w:szCs w:val="28"/>
          <w:u w:color="000000"/>
        </w:rPr>
      </w:pP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DONALDO CORREA MARTINEZ</w:t>
      </w: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it-IT"/>
        </w:rPr>
        <w:t>C.C. 72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’</w:t>
      </w:r>
      <w:r>
        <w:rPr>
          <w:rStyle w:val="Ninguno"/>
          <w:rFonts w:ascii="Comic Sans MS" w:eastAsia="Calibri" w:hAnsi="Comic Sans MS" w:cs="Calibri"/>
          <w:sz w:val="28"/>
          <w:szCs w:val="28"/>
          <w:u w:color="000000"/>
        </w:rPr>
        <w:t>000.550</w:t>
      </w:r>
    </w:p>
    <w:p w:rsidR="004138AB" w:rsidRDefault="00A077F6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inguno"/>
          <w:rFonts w:ascii="Comic Sans MS" w:eastAsia="Comic Sans MS" w:hAnsi="Comic Sans MS" w:cs="Comic Sans MS"/>
          <w:sz w:val="28"/>
          <w:szCs w:val="28"/>
          <w:u w:color="000000"/>
        </w:rPr>
      </w:pPr>
      <w:r>
        <w:rPr>
          <w:rStyle w:val="Ninguno"/>
          <w:rFonts w:ascii="Comic Sans MS" w:eastAsia="Calibri" w:hAnsi="Comic Sans MS" w:cs="Calibri"/>
          <w:sz w:val="28"/>
          <w:szCs w:val="28"/>
          <w:u w:color="000000"/>
          <w:lang w:val="pt-PT"/>
        </w:rPr>
        <w:t>T.P. 154.157 C.S.J.</w:t>
      </w: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Unicode MS" w:hAnsi="Arial Unicode MS"/>
          <w:sz w:val="28"/>
          <w:szCs w:val="28"/>
          <w:u w:color="000000"/>
        </w:rPr>
      </w:pP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 Unicode MS" w:hAnsi="Arial Unicode MS"/>
          <w:sz w:val="28"/>
          <w:szCs w:val="28"/>
          <w:u w:color="000000"/>
        </w:rPr>
      </w:pP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</w:p>
    <w:p w:rsidR="004138AB" w:rsidRDefault="004138AB">
      <w:pPr>
        <w:pStyle w:val="Cuerpo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8"/>
          <w:szCs w:val="28"/>
          <w:u w:color="000000"/>
        </w:rPr>
      </w:pPr>
    </w:p>
    <w:p w:rsidR="004138AB" w:rsidRDefault="004138AB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</w:pPr>
    </w:p>
    <w:sectPr w:rsidR="004138A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F6" w:rsidRDefault="00A077F6">
      <w:r>
        <w:separator/>
      </w:r>
    </w:p>
  </w:endnote>
  <w:endnote w:type="continuationSeparator" w:id="0">
    <w:p w:rsidR="00A077F6" w:rsidRDefault="00A0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AB" w:rsidRDefault="004138AB">
    <w:pPr>
      <w:pStyle w:val="Cabeceraypie"/>
      <w:tabs>
        <w:tab w:val="clear" w:pos="9020"/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F6" w:rsidRDefault="00A077F6">
      <w:r>
        <w:separator/>
      </w:r>
    </w:p>
  </w:footnote>
  <w:footnote w:type="continuationSeparator" w:id="0">
    <w:p w:rsidR="00A077F6" w:rsidRDefault="00A0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8AB" w:rsidRDefault="004138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AB"/>
    <w:rsid w:val="004138AB"/>
    <w:rsid w:val="00A077F6"/>
    <w:rsid w:val="00DF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1786A-1954-4CA3-BED0-A7EAA8FFB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hAnsi="Helvetica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LINETH GOMEZ GUERRA</dc:creator>
  <cp:lastModifiedBy>LINETH GOMEZ GUERRA</cp:lastModifiedBy>
  <cp:revision>2</cp:revision>
  <dcterms:created xsi:type="dcterms:W3CDTF">2020-09-08T19:58:00Z</dcterms:created>
  <dcterms:modified xsi:type="dcterms:W3CDTF">2020-09-08T19:58:00Z</dcterms:modified>
</cp:coreProperties>
</file>