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58" w:rsidRPr="00400263" w:rsidRDefault="00CB5E58" w:rsidP="00CB5E58">
      <w:pPr>
        <w:spacing w:line="360" w:lineRule="auto"/>
        <w:jc w:val="center"/>
        <w:rPr>
          <w:rFonts w:ascii="Arial Narrow" w:hAnsi="Arial Narrow"/>
          <w:b/>
          <w:sz w:val="28"/>
          <w:szCs w:val="28"/>
        </w:rPr>
      </w:pPr>
      <w:r w:rsidRPr="00400263">
        <w:rPr>
          <w:rFonts w:ascii="Arial Narrow" w:hAnsi="Arial Narrow"/>
          <w:b/>
          <w:sz w:val="28"/>
          <w:szCs w:val="28"/>
        </w:rPr>
        <w:t>REP</w:t>
      </w:r>
      <w:r>
        <w:rPr>
          <w:rFonts w:ascii="Arial Narrow" w:hAnsi="Arial Narrow"/>
          <w:b/>
          <w:sz w:val="28"/>
          <w:szCs w:val="28"/>
        </w:rPr>
        <w:t>U</w:t>
      </w:r>
      <w:r w:rsidRPr="00400263">
        <w:rPr>
          <w:rFonts w:ascii="Arial Narrow" w:hAnsi="Arial Narrow"/>
          <w:b/>
          <w:sz w:val="28"/>
          <w:szCs w:val="28"/>
        </w:rPr>
        <w:t>BLICA DE COLOMBIA</w:t>
      </w:r>
    </w:p>
    <w:p w:rsidR="00CB5E58" w:rsidRPr="00400263" w:rsidRDefault="00CB5E58" w:rsidP="00CB5E58">
      <w:pPr>
        <w:spacing w:line="360" w:lineRule="auto"/>
        <w:jc w:val="center"/>
        <w:rPr>
          <w:rFonts w:ascii="Arial Narrow" w:hAnsi="Arial Narrow"/>
          <w:b/>
          <w:sz w:val="28"/>
          <w:szCs w:val="28"/>
        </w:rPr>
      </w:pPr>
      <w:r w:rsidRPr="00400263">
        <w:rPr>
          <w:rFonts w:ascii="Arial Narrow" w:hAnsi="Arial Narrow"/>
          <w:b/>
          <w:sz w:val="28"/>
          <w:szCs w:val="28"/>
        </w:rPr>
        <w:t>RAMA JUDICIAL</w:t>
      </w:r>
    </w:p>
    <w:p w:rsidR="00CB5E58" w:rsidRPr="00400263" w:rsidRDefault="00CB5E58" w:rsidP="00CB5E58">
      <w:pPr>
        <w:spacing w:line="360" w:lineRule="auto"/>
        <w:jc w:val="center"/>
        <w:rPr>
          <w:rFonts w:ascii="Arial Narrow" w:hAnsi="Arial Narrow" w:cs="Arial"/>
          <w:b/>
          <w:sz w:val="28"/>
          <w:szCs w:val="28"/>
        </w:rPr>
      </w:pPr>
      <w:r w:rsidRPr="00400263">
        <w:rPr>
          <w:rFonts w:ascii="Arial Narrow" w:hAnsi="Arial Narrow" w:cs="Arial"/>
          <w:b/>
          <w:sz w:val="28"/>
          <w:szCs w:val="28"/>
        </w:rPr>
        <w:object w:dxaOrig="298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87.6pt" o:ole="">
            <v:imagedata r:id="rId7" o:title=""/>
          </v:shape>
          <o:OLEObject Type="Embed" ProgID="MSPhotoEd.3" ShapeID="_x0000_i1025" DrawAspect="Content" ObjectID="_1549192551" r:id="rId8"/>
        </w:object>
      </w:r>
    </w:p>
    <w:p w:rsidR="00CB5E58" w:rsidRPr="00400263" w:rsidRDefault="00CB5E58" w:rsidP="00CB5E58">
      <w:pPr>
        <w:spacing w:line="360" w:lineRule="auto"/>
        <w:jc w:val="center"/>
        <w:rPr>
          <w:rFonts w:ascii="Arial Narrow" w:hAnsi="Arial Narrow"/>
          <w:b/>
          <w:sz w:val="28"/>
          <w:szCs w:val="28"/>
        </w:rPr>
      </w:pPr>
      <w:bookmarkStart w:id="0" w:name="_Toc168370535"/>
      <w:bookmarkStart w:id="1" w:name="_Toc174353611"/>
      <w:r w:rsidRPr="00400263">
        <w:rPr>
          <w:rFonts w:ascii="Arial Narrow" w:hAnsi="Arial Narrow"/>
          <w:b/>
          <w:sz w:val="28"/>
          <w:szCs w:val="28"/>
        </w:rPr>
        <w:t>TRIBUNAL SUPERIOR DEL DISTRITO JUDICIAL DE BOGOTA</w:t>
      </w:r>
      <w:bookmarkEnd w:id="0"/>
      <w:bookmarkEnd w:id="1"/>
    </w:p>
    <w:p w:rsidR="00CB5E58" w:rsidRPr="00400263" w:rsidRDefault="00CB5E58" w:rsidP="00CB5E58">
      <w:pPr>
        <w:spacing w:line="360" w:lineRule="auto"/>
        <w:jc w:val="center"/>
        <w:rPr>
          <w:rFonts w:ascii="Arial Narrow" w:hAnsi="Arial Narrow"/>
          <w:b/>
          <w:sz w:val="28"/>
          <w:szCs w:val="28"/>
        </w:rPr>
      </w:pPr>
      <w:r w:rsidRPr="00400263">
        <w:rPr>
          <w:rFonts w:ascii="Arial Narrow" w:hAnsi="Arial Narrow"/>
          <w:b/>
          <w:sz w:val="28"/>
          <w:szCs w:val="28"/>
        </w:rPr>
        <w:t>SALA DE JUSTICIA Y PAZ</w:t>
      </w:r>
    </w:p>
    <w:p w:rsidR="00CB5E58" w:rsidRPr="00400263" w:rsidRDefault="00CB5E58" w:rsidP="00CB5E58">
      <w:pPr>
        <w:jc w:val="center"/>
        <w:rPr>
          <w:rFonts w:ascii="Arial Narrow" w:hAnsi="Arial Narrow"/>
          <w:b/>
          <w:sz w:val="28"/>
          <w:szCs w:val="28"/>
        </w:rPr>
      </w:pPr>
    </w:p>
    <w:p w:rsidR="00CB5E58" w:rsidRPr="00400263" w:rsidRDefault="00CB5E58" w:rsidP="00CB5E58">
      <w:pPr>
        <w:spacing w:line="360" w:lineRule="auto"/>
        <w:jc w:val="center"/>
        <w:rPr>
          <w:rFonts w:ascii="Arial Narrow" w:hAnsi="Arial Narrow"/>
          <w:b/>
          <w:sz w:val="28"/>
          <w:szCs w:val="28"/>
        </w:rPr>
      </w:pPr>
      <w:r w:rsidRPr="00400263">
        <w:rPr>
          <w:rFonts w:ascii="Arial Narrow" w:hAnsi="Arial Narrow"/>
          <w:b/>
          <w:sz w:val="28"/>
          <w:szCs w:val="28"/>
        </w:rPr>
        <w:t>Magistrada Ponente: ULDI TERESA JIMÉNEZ LÓPEZ</w:t>
      </w:r>
    </w:p>
    <w:p w:rsidR="00CB5E58" w:rsidRPr="00400263" w:rsidRDefault="00CB5E58" w:rsidP="00CB5E58">
      <w:pPr>
        <w:jc w:val="both"/>
        <w:rPr>
          <w:rFonts w:ascii="Arial Narrow" w:hAnsi="Arial Narrow"/>
          <w:b/>
          <w:sz w:val="28"/>
          <w:szCs w:val="28"/>
        </w:rPr>
      </w:pPr>
    </w:p>
    <w:p w:rsidR="00CB5E58" w:rsidRPr="00400263" w:rsidRDefault="00CB5E58" w:rsidP="00CB5E58">
      <w:pPr>
        <w:widowControl w:val="0"/>
        <w:autoSpaceDE w:val="0"/>
        <w:autoSpaceDN w:val="0"/>
        <w:adjustRightInd w:val="0"/>
        <w:jc w:val="both"/>
        <w:rPr>
          <w:rFonts w:ascii="Arial Narrow" w:hAnsi="Arial Narrow"/>
          <w:b/>
          <w:sz w:val="28"/>
          <w:szCs w:val="28"/>
        </w:rPr>
      </w:pPr>
      <w:r w:rsidRPr="00400263">
        <w:rPr>
          <w:rFonts w:ascii="Arial Narrow" w:hAnsi="Arial Narrow"/>
          <w:b/>
          <w:sz w:val="28"/>
          <w:szCs w:val="28"/>
        </w:rPr>
        <w:t>Radicación:</w:t>
      </w:r>
      <w:r w:rsidRPr="00400263">
        <w:rPr>
          <w:rFonts w:ascii="Arial Narrow" w:hAnsi="Arial Narrow"/>
          <w:b/>
          <w:sz w:val="28"/>
          <w:szCs w:val="28"/>
        </w:rPr>
        <w:tab/>
      </w:r>
      <w:r w:rsidRPr="00400263">
        <w:rPr>
          <w:rFonts w:ascii="Arial Narrow" w:hAnsi="Arial Narrow"/>
          <w:b/>
          <w:sz w:val="28"/>
          <w:szCs w:val="28"/>
        </w:rPr>
        <w:tab/>
      </w:r>
      <w:r w:rsidRPr="00400263">
        <w:rPr>
          <w:rFonts w:ascii="Arial Narrow" w:hAnsi="Arial Narrow"/>
          <w:b/>
          <w:sz w:val="28"/>
          <w:szCs w:val="28"/>
        </w:rPr>
        <w:tab/>
      </w:r>
      <w:r w:rsidRPr="00791D76">
        <w:rPr>
          <w:rFonts w:ascii="Arial Narrow" w:hAnsi="Arial Narrow"/>
          <w:sz w:val="28"/>
          <w:szCs w:val="28"/>
        </w:rPr>
        <w:t>110016000253</w:t>
      </w:r>
      <w:r>
        <w:rPr>
          <w:rFonts w:ascii="Arial Narrow" w:hAnsi="Arial Narrow"/>
          <w:sz w:val="28"/>
          <w:szCs w:val="28"/>
        </w:rPr>
        <w:t>200883612</w:t>
      </w:r>
    </w:p>
    <w:p w:rsidR="00CB5E58" w:rsidRDefault="00CB5E58" w:rsidP="00CB5E58">
      <w:pPr>
        <w:widowControl w:val="0"/>
        <w:autoSpaceDE w:val="0"/>
        <w:autoSpaceDN w:val="0"/>
        <w:adjustRightInd w:val="0"/>
        <w:jc w:val="both"/>
        <w:rPr>
          <w:rFonts w:ascii="Arial Narrow" w:hAnsi="Arial Narrow"/>
          <w:b/>
          <w:sz w:val="28"/>
          <w:szCs w:val="28"/>
        </w:rPr>
      </w:pPr>
      <w:r w:rsidRPr="00400263">
        <w:rPr>
          <w:rFonts w:ascii="Arial Narrow" w:hAnsi="Arial Narrow"/>
          <w:b/>
          <w:sz w:val="28"/>
          <w:szCs w:val="28"/>
        </w:rPr>
        <w:t>Postulado:</w:t>
      </w:r>
      <w:r w:rsidRPr="00400263">
        <w:rPr>
          <w:rFonts w:ascii="Arial Narrow" w:hAnsi="Arial Narrow"/>
          <w:b/>
          <w:sz w:val="28"/>
          <w:szCs w:val="28"/>
        </w:rPr>
        <w:tab/>
      </w:r>
      <w:r w:rsidRPr="00400263">
        <w:rPr>
          <w:rFonts w:ascii="Arial Narrow" w:hAnsi="Arial Narrow"/>
          <w:b/>
          <w:sz w:val="28"/>
          <w:szCs w:val="28"/>
        </w:rPr>
        <w:tab/>
      </w:r>
      <w:r w:rsidRPr="00400263">
        <w:rPr>
          <w:rFonts w:ascii="Arial Narrow" w:hAnsi="Arial Narrow"/>
          <w:b/>
          <w:sz w:val="28"/>
          <w:szCs w:val="28"/>
        </w:rPr>
        <w:tab/>
      </w:r>
      <w:r>
        <w:rPr>
          <w:rFonts w:ascii="Arial Narrow" w:hAnsi="Arial Narrow"/>
          <w:sz w:val="28"/>
          <w:szCs w:val="28"/>
        </w:rPr>
        <w:t>Orlando Villa Zapata</w:t>
      </w:r>
      <w:r w:rsidRPr="00791D76">
        <w:rPr>
          <w:rFonts w:ascii="Arial Narrow" w:hAnsi="Arial Narrow"/>
          <w:sz w:val="28"/>
          <w:szCs w:val="28"/>
        </w:rPr>
        <w:t xml:space="preserve"> y otro</w:t>
      </w:r>
      <w:r>
        <w:rPr>
          <w:rFonts w:ascii="Arial Narrow" w:hAnsi="Arial Narrow"/>
          <w:sz w:val="28"/>
          <w:szCs w:val="28"/>
        </w:rPr>
        <w:t>s</w:t>
      </w:r>
      <w:r w:rsidRPr="00791D76">
        <w:rPr>
          <w:rFonts w:ascii="Arial Narrow" w:hAnsi="Arial Narrow"/>
          <w:sz w:val="28"/>
          <w:szCs w:val="28"/>
        </w:rPr>
        <w:t>.</w:t>
      </w:r>
    </w:p>
    <w:p w:rsidR="00CB5E58" w:rsidRPr="00400263" w:rsidRDefault="00CB5E58" w:rsidP="00CB5E58">
      <w:pPr>
        <w:widowControl w:val="0"/>
        <w:autoSpaceDE w:val="0"/>
        <w:autoSpaceDN w:val="0"/>
        <w:adjustRightInd w:val="0"/>
        <w:jc w:val="both"/>
        <w:rPr>
          <w:rFonts w:ascii="Arial Narrow" w:hAnsi="Arial Narrow"/>
          <w:b/>
          <w:sz w:val="28"/>
          <w:szCs w:val="28"/>
        </w:rPr>
      </w:pPr>
      <w:r w:rsidRPr="00400263">
        <w:rPr>
          <w:rFonts w:ascii="Arial Narrow" w:hAnsi="Arial Narrow"/>
          <w:b/>
          <w:sz w:val="28"/>
          <w:szCs w:val="28"/>
        </w:rPr>
        <w:t>Delitos:</w:t>
      </w:r>
      <w:r w:rsidRPr="00400263">
        <w:rPr>
          <w:rFonts w:ascii="Arial Narrow" w:hAnsi="Arial Narrow"/>
          <w:b/>
          <w:sz w:val="28"/>
          <w:szCs w:val="28"/>
        </w:rPr>
        <w:tab/>
      </w:r>
      <w:r w:rsidRPr="00400263">
        <w:rPr>
          <w:rFonts w:ascii="Arial Narrow" w:hAnsi="Arial Narrow"/>
          <w:b/>
          <w:sz w:val="28"/>
          <w:szCs w:val="28"/>
        </w:rPr>
        <w:tab/>
      </w:r>
      <w:r w:rsidRPr="00400263">
        <w:rPr>
          <w:rFonts w:ascii="Arial Narrow" w:hAnsi="Arial Narrow"/>
          <w:b/>
          <w:sz w:val="28"/>
          <w:szCs w:val="28"/>
        </w:rPr>
        <w:tab/>
      </w:r>
      <w:r w:rsidRPr="00791D76">
        <w:rPr>
          <w:rFonts w:ascii="Arial Narrow" w:hAnsi="Arial Narrow"/>
          <w:sz w:val="28"/>
          <w:szCs w:val="28"/>
        </w:rPr>
        <w:t>Concierto para delinquir y otros.</w:t>
      </w:r>
    </w:p>
    <w:p w:rsidR="00CB5E58" w:rsidRPr="00400263" w:rsidRDefault="00CB5E58" w:rsidP="00CB5E58">
      <w:pPr>
        <w:widowControl w:val="0"/>
        <w:autoSpaceDE w:val="0"/>
        <w:autoSpaceDN w:val="0"/>
        <w:adjustRightInd w:val="0"/>
        <w:jc w:val="both"/>
        <w:rPr>
          <w:rFonts w:ascii="Arial Narrow" w:hAnsi="Arial Narrow"/>
          <w:b/>
          <w:sz w:val="28"/>
          <w:szCs w:val="28"/>
        </w:rPr>
      </w:pPr>
      <w:r w:rsidRPr="00400263">
        <w:rPr>
          <w:rFonts w:ascii="Arial Narrow" w:hAnsi="Arial Narrow"/>
          <w:b/>
          <w:sz w:val="28"/>
          <w:szCs w:val="28"/>
        </w:rPr>
        <w:t>Procedencia:</w:t>
      </w:r>
      <w:r w:rsidRPr="00400263">
        <w:rPr>
          <w:rFonts w:ascii="Arial Narrow" w:hAnsi="Arial Narrow"/>
          <w:b/>
          <w:sz w:val="28"/>
          <w:szCs w:val="28"/>
        </w:rPr>
        <w:tab/>
      </w:r>
      <w:r w:rsidRPr="00400263">
        <w:rPr>
          <w:rFonts w:ascii="Arial Narrow" w:hAnsi="Arial Narrow"/>
          <w:b/>
          <w:sz w:val="28"/>
          <w:szCs w:val="28"/>
        </w:rPr>
        <w:tab/>
      </w:r>
      <w:r w:rsidRPr="00791D76">
        <w:rPr>
          <w:rFonts w:ascii="Arial Narrow" w:hAnsi="Arial Narrow"/>
          <w:sz w:val="28"/>
          <w:szCs w:val="28"/>
        </w:rPr>
        <w:t xml:space="preserve">Fiscalía </w:t>
      </w:r>
      <w:r>
        <w:rPr>
          <w:rFonts w:ascii="Arial Narrow" w:hAnsi="Arial Narrow"/>
          <w:sz w:val="28"/>
          <w:szCs w:val="28"/>
        </w:rPr>
        <w:t>22</w:t>
      </w:r>
      <w:r w:rsidRPr="00791D76">
        <w:rPr>
          <w:rFonts w:ascii="Arial Narrow" w:hAnsi="Arial Narrow"/>
          <w:sz w:val="28"/>
          <w:szCs w:val="28"/>
        </w:rPr>
        <w:t xml:space="preserve"> Unidad de Justicia Transicional</w:t>
      </w:r>
    </w:p>
    <w:p w:rsidR="00CB5E58" w:rsidRDefault="00CB5E58" w:rsidP="00CB5E58">
      <w:pPr>
        <w:widowControl w:val="0"/>
        <w:autoSpaceDE w:val="0"/>
        <w:autoSpaceDN w:val="0"/>
        <w:adjustRightInd w:val="0"/>
        <w:jc w:val="both"/>
        <w:rPr>
          <w:rFonts w:ascii="Arial Narrow" w:hAnsi="Arial Narrow"/>
          <w:sz w:val="28"/>
          <w:szCs w:val="28"/>
        </w:rPr>
      </w:pPr>
      <w:r w:rsidRPr="00400263">
        <w:rPr>
          <w:rFonts w:ascii="Arial Narrow" w:hAnsi="Arial Narrow"/>
          <w:b/>
          <w:sz w:val="28"/>
          <w:szCs w:val="28"/>
        </w:rPr>
        <w:t>Decisión:</w:t>
      </w:r>
      <w:r w:rsidRPr="00400263">
        <w:rPr>
          <w:rFonts w:ascii="Arial Narrow" w:hAnsi="Arial Narrow"/>
          <w:b/>
          <w:sz w:val="28"/>
          <w:szCs w:val="28"/>
        </w:rPr>
        <w:tab/>
      </w:r>
      <w:r w:rsidRPr="00400263">
        <w:rPr>
          <w:rFonts w:ascii="Arial Narrow" w:hAnsi="Arial Narrow"/>
          <w:b/>
          <w:sz w:val="28"/>
          <w:szCs w:val="28"/>
        </w:rPr>
        <w:tab/>
      </w:r>
      <w:r w:rsidRPr="00400263">
        <w:rPr>
          <w:rFonts w:ascii="Arial Narrow" w:hAnsi="Arial Narrow"/>
          <w:b/>
          <w:sz w:val="28"/>
          <w:szCs w:val="28"/>
        </w:rPr>
        <w:tab/>
      </w:r>
      <w:r>
        <w:rPr>
          <w:rFonts w:ascii="Arial Narrow" w:hAnsi="Arial Narrow"/>
          <w:sz w:val="28"/>
          <w:szCs w:val="28"/>
        </w:rPr>
        <w:t xml:space="preserve">Resuelve incidente de reparación integral </w:t>
      </w:r>
    </w:p>
    <w:p w:rsidR="00CB5E58" w:rsidRPr="00DB42A8" w:rsidRDefault="00CB5E58" w:rsidP="00CB5E58">
      <w:pPr>
        <w:widowControl w:val="0"/>
        <w:autoSpaceDE w:val="0"/>
        <w:autoSpaceDN w:val="0"/>
        <w:adjustRightInd w:val="0"/>
        <w:jc w:val="both"/>
        <w:rPr>
          <w:rFonts w:ascii="Arial Narrow" w:hAnsi="Arial Narrow"/>
          <w:sz w:val="28"/>
          <w:szCs w:val="28"/>
        </w:rPr>
      </w:pPr>
      <w:r w:rsidRPr="00F34613">
        <w:rPr>
          <w:rFonts w:ascii="Arial Narrow" w:hAnsi="Arial Narrow"/>
          <w:b/>
          <w:sz w:val="28"/>
          <w:szCs w:val="28"/>
        </w:rPr>
        <w:t xml:space="preserve">Acta: </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sidR="00463759" w:rsidRPr="00463759">
        <w:rPr>
          <w:rFonts w:ascii="Arial Narrow" w:hAnsi="Arial Narrow"/>
          <w:sz w:val="28"/>
          <w:szCs w:val="28"/>
        </w:rPr>
        <w:t>002</w:t>
      </w:r>
      <w:r>
        <w:rPr>
          <w:rFonts w:ascii="Arial Narrow" w:hAnsi="Arial Narrow"/>
          <w:sz w:val="28"/>
          <w:szCs w:val="28"/>
        </w:rPr>
        <w:t>/17</w:t>
      </w:r>
    </w:p>
    <w:p w:rsidR="00CB5E58" w:rsidRPr="00400263" w:rsidRDefault="00CB5E58" w:rsidP="00CB5E58">
      <w:pPr>
        <w:spacing w:line="360" w:lineRule="auto"/>
        <w:rPr>
          <w:rFonts w:ascii="Arial Narrow" w:hAnsi="Arial Narrow"/>
          <w:sz w:val="28"/>
          <w:szCs w:val="28"/>
        </w:rPr>
      </w:pPr>
    </w:p>
    <w:p w:rsidR="007957D3" w:rsidRDefault="00CB5E58" w:rsidP="00CB5E58">
      <w:pPr>
        <w:pStyle w:val="Sinespaciado"/>
        <w:rPr>
          <w:rFonts w:ascii="Arial Narrow" w:hAnsi="Arial Narrow"/>
          <w:sz w:val="28"/>
          <w:szCs w:val="28"/>
        </w:rPr>
      </w:pPr>
      <w:r w:rsidRPr="00400263">
        <w:rPr>
          <w:rFonts w:ascii="Arial Narrow" w:hAnsi="Arial Narrow"/>
          <w:sz w:val="28"/>
          <w:szCs w:val="28"/>
        </w:rPr>
        <w:t>Bogotá D. C.,</w:t>
      </w:r>
      <w:r>
        <w:rPr>
          <w:rFonts w:ascii="Arial Narrow" w:hAnsi="Arial Narrow"/>
          <w:sz w:val="28"/>
          <w:szCs w:val="28"/>
        </w:rPr>
        <w:t xml:space="preserve"> </w:t>
      </w:r>
      <w:r w:rsidR="00463759">
        <w:rPr>
          <w:rFonts w:ascii="Arial Narrow" w:hAnsi="Arial Narrow"/>
          <w:sz w:val="28"/>
          <w:szCs w:val="28"/>
        </w:rPr>
        <w:t xml:space="preserve">veintiuno </w:t>
      </w:r>
      <w:r>
        <w:rPr>
          <w:rFonts w:ascii="Arial Narrow" w:hAnsi="Arial Narrow"/>
          <w:sz w:val="28"/>
          <w:szCs w:val="28"/>
        </w:rPr>
        <w:t>(</w:t>
      </w:r>
      <w:r w:rsidR="00463759">
        <w:rPr>
          <w:rFonts w:ascii="Arial Narrow" w:hAnsi="Arial Narrow"/>
          <w:sz w:val="28"/>
          <w:szCs w:val="28"/>
        </w:rPr>
        <w:t>21</w:t>
      </w:r>
      <w:r>
        <w:rPr>
          <w:rFonts w:ascii="Arial Narrow" w:hAnsi="Arial Narrow"/>
          <w:sz w:val="28"/>
          <w:szCs w:val="28"/>
        </w:rPr>
        <w:t xml:space="preserve">) de </w:t>
      </w:r>
      <w:r w:rsidR="00463759">
        <w:rPr>
          <w:rFonts w:ascii="Arial Narrow" w:hAnsi="Arial Narrow"/>
          <w:sz w:val="28"/>
          <w:szCs w:val="28"/>
        </w:rPr>
        <w:t>febrero</w:t>
      </w:r>
      <w:r>
        <w:rPr>
          <w:rFonts w:ascii="Arial Narrow" w:hAnsi="Arial Narrow"/>
          <w:sz w:val="28"/>
          <w:szCs w:val="28"/>
        </w:rPr>
        <w:t xml:space="preserve"> de dos mil diecisiete (2017).</w:t>
      </w:r>
    </w:p>
    <w:p w:rsidR="00CB5E58" w:rsidRDefault="00CB5E58" w:rsidP="00CB5E58">
      <w:pPr>
        <w:pStyle w:val="Sinespaciado"/>
        <w:spacing w:line="360" w:lineRule="auto"/>
        <w:rPr>
          <w:rFonts w:ascii="Arial Narrow" w:hAnsi="Arial Narrow"/>
          <w:sz w:val="28"/>
          <w:szCs w:val="28"/>
        </w:rPr>
      </w:pPr>
    </w:p>
    <w:p w:rsidR="00CB5E58" w:rsidRPr="00CB5E58" w:rsidRDefault="00CB5E58" w:rsidP="00CB5E58">
      <w:pPr>
        <w:spacing w:line="360" w:lineRule="auto"/>
        <w:jc w:val="center"/>
        <w:rPr>
          <w:rFonts w:ascii="Arial Narrow" w:hAnsi="Arial Narrow"/>
          <w:b/>
          <w:sz w:val="28"/>
          <w:szCs w:val="28"/>
        </w:rPr>
      </w:pPr>
      <w:bookmarkStart w:id="2" w:name="_Toc422735505"/>
      <w:r w:rsidRPr="00CB5E58">
        <w:rPr>
          <w:rFonts w:ascii="Arial Narrow" w:hAnsi="Arial Narrow"/>
          <w:b/>
          <w:sz w:val="28"/>
          <w:szCs w:val="28"/>
        </w:rPr>
        <w:t>1. OBJETO DE DECISIÓN</w:t>
      </w:r>
      <w:bookmarkEnd w:id="2"/>
    </w:p>
    <w:p w:rsidR="00CB5E58" w:rsidRPr="00400263" w:rsidRDefault="00CB5E58" w:rsidP="00CB5E58">
      <w:pPr>
        <w:spacing w:line="360" w:lineRule="auto"/>
        <w:jc w:val="center"/>
        <w:rPr>
          <w:rFonts w:ascii="Arial Narrow" w:hAnsi="Arial Narrow" w:cs="Arial"/>
          <w:b/>
          <w:sz w:val="28"/>
          <w:szCs w:val="28"/>
        </w:rPr>
      </w:pPr>
    </w:p>
    <w:p w:rsidR="005938C5" w:rsidRDefault="00CB5E58" w:rsidP="00CB5E58">
      <w:pPr>
        <w:widowControl w:val="0"/>
        <w:autoSpaceDE w:val="0"/>
        <w:autoSpaceDN w:val="0"/>
        <w:adjustRightInd w:val="0"/>
        <w:spacing w:line="360" w:lineRule="auto"/>
        <w:jc w:val="both"/>
        <w:rPr>
          <w:rFonts w:ascii="Arial Narrow" w:hAnsi="Arial Narrow"/>
          <w:sz w:val="28"/>
          <w:szCs w:val="28"/>
        </w:rPr>
      </w:pPr>
      <w:r>
        <w:rPr>
          <w:rFonts w:ascii="Arial Narrow" w:hAnsi="Arial Narrow"/>
          <w:sz w:val="28"/>
          <w:szCs w:val="28"/>
        </w:rPr>
        <w:t>Agotados los proce</w:t>
      </w:r>
      <w:bookmarkStart w:id="3" w:name="_GoBack"/>
      <w:bookmarkEnd w:id="3"/>
      <w:r>
        <w:rPr>
          <w:rFonts w:ascii="Arial Narrow" w:hAnsi="Arial Narrow"/>
          <w:sz w:val="28"/>
          <w:szCs w:val="28"/>
        </w:rPr>
        <w:t>dimientos descritos en la norma transicional, el día 24 de febrero de 2015, esta Sala de Conocimiento de Justicia y Paz del Tribunal Superior de Bogotá, emitió sentencia de carácter condenatorio en contra del postulado ORLANDO VILLA ZAPATA y otros, exintegrantes del Bloque Vencedores de Arauca, que al ser recurrida, la Sala de Casación Penal de la Corte Suprema de Justicia en sentencia de 29 de junio de 2016</w:t>
      </w:r>
      <w:r>
        <w:rPr>
          <w:rStyle w:val="Refdenotaalpie"/>
          <w:rFonts w:ascii="Arial Narrow" w:hAnsi="Arial Narrow"/>
          <w:sz w:val="28"/>
          <w:szCs w:val="28"/>
        </w:rPr>
        <w:footnoteReference w:id="1"/>
      </w:r>
      <w:r>
        <w:rPr>
          <w:rFonts w:ascii="Arial Narrow" w:hAnsi="Arial Narrow"/>
          <w:sz w:val="28"/>
          <w:szCs w:val="28"/>
        </w:rPr>
        <w:t xml:space="preserve">, entre otras determinaciones, declaró la nulidad parcial de la sentencia, únicamente en relación al hecho No. 46, con el propósito de resolver petición resarcitoria elevada por la representante judicial Clemencia Sánchez </w:t>
      </w:r>
      <w:r w:rsidR="00D924C3">
        <w:rPr>
          <w:rFonts w:ascii="Arial Narrow" w:hAnsi="Arial Narrow"/>
          <w:sz w:val="28"/>
          <w:szCs w:val="28"/>
        </w:rPr>
        <w:t xml:space="preserve">Tocaría, a lo que procede la Sala. </w:t>
      </w:r>
    </w:p>
    <w:p w:rsidR="00636061" w:rsidRDefault="00636061" w:rsidP="005938C5">
      <w:pPr>
        <w:widowControl w:val="0"/>
        <w:autoSpaceDE w:val="0"/>
        <w:autoSpaceDN w:val="0"/>
        <w:adjustRightInd w:val="0"/>
        <w:spacing w:line="360" w:lineRule="auto"/>
        <w:jc w:val="both"/>
        <w:rPr>
          <w:rFonts w:ascii="Arial Narrow" w:hAnsi="Arial Narrow"/>
          <w:sz w:val="28"/>
          <w:szCs w:val="28"/>
        </w:rPr>
      </w:pPr>
    </w:p>
    <w:p w:rsidR="00636061" w:rsidRPr="00636061" w:rsidRDefault="00636061" w:rsidP="00636061">
      <w:pPr>
        <w:widowControl w:val="0"/>
        <w:autoSpaceDE w:val="0"/>
        <w:autoSpaceDN w:val="0"/>
        <w:adjustRightInd w:val="0"/>
        <w:spacing w:line="360" w:lineRule="auto"/>
        <w:jc w:val="center"/>
        <w:rPr>
          <w:rFonts w:ascii="Arial Narrow" w:hAnsi="Arial Narrow"/>
          <w:b/>
          <w:sz w:val="28"/>
          <w:szCs w:val="28"/>
        </w:rPr>
      </w:pPr>
      <w:r w:rsidRPr="00636061">
        <w:rPr>
          <w:rFonts w:ascii="Arial Narrow" w:hAnsi="Arial Narrow"/>
          <w:b/>
          <w:sz w:val="28"/>
          <w:szCs w:val="28"/>
        </w:rPr>
        <w:t>2. PARA RESOLVER SE CONSIDERA</w:t>
      </w:r>
    </w:p>
    <w:p w:rsidR="005938C5" w:rsidRDefault="005938C5" w:rsidP="005938C5">
      <w:pPr>
        <w:widowControl w:val="0"/>
        <w:autoSpaceDE w:val="0"/>
        <w:autoSpaceDN w:val="0"/>
        <w:adjustRightInd w:val="0"/>
        <w:spacing w:line="360" w:lineRule="auto"/>
        <w:jc w:val="both"/>
        <w:rPr>
          <w:rFonts w:ascii="Arial Narrow" w:hAnsi="Arial Narrow"/>
          <w:sz w:val="28"/>
          <w:szCs w:val="28"/>
        </w:rPr>
      </w:pPr>
    </w:p>
    <w:p w:rsidR="00022473" w:rsidRDefault="008353D6" w:rsidP="00D924C3">
      <w:pPr>
        <w:widowControl w:val="0"/>
        <w:autoSpaceDE w:val="0"/>
        <w:autoSpaceDN w:val="0"/>
        <w:adjustRightInd w:val="0"/>
        <w:spacing w:line="360" w:lineRule="auto"/>
        <w:jc w:val="both"/>
        <w:rPr>
          <w:rFonts w:ascii="Arial Narrow" w:hAnsi="Arial Narrow"/>
          <w:sz w:val="28"/>
          <w:szCs w:val="28"/>
        </w:rPr>
      </w:pPr>
      <w:r w:rsidRPr="00B952E3">
        <w:rPr>
          <w:rFonts w:ascii="Arial Narrow" w:hAnsi="Arial Narrow"/>
          <w:b/>
          <w:sz w:val="28"/>
          <w:szCs w:val="28"/>
        </w:rPr>
        <w:t>2.1.</w:t>
      </w:r>
      <w:r>
        <w:rPr>
          <w:rFonts w:ascii="Arial Narrow" w:hAnsi="Arial Narrow"/>
          <w:sz w:val="28"/>
          <w:szCs w:val="28"/>
        </w:rPr>
        <w:t xml:space="preserve"> </w:t>
      </w:r>
      <w:r w:rsidR="00D924C3">
        <w:rPr>
          <w:rFonts w:ascii="Arial Narrow" w:hAnsi="Arial Narrow"/>
          <w:sz w:val="28"/>
          <w:szCs w:val="28"/>
        </w:rPr>
        <w:t xml:space="preserve">Corresponde a la Sala emitir decisión de incidente de reparación integral frente al </w:t>
      </w:r>
      <w:r w:rsidR="00D924C3">
        <w:rPr>
          <w:rFonts w:ascii="Arial Narrow" w:hAnsi="Arial Narrow"/>
          <w:sz w:val="28"/>
          <w:szCs w:val="28"/>
        </w:rPr>
        <w:lastRenderedPageBreak/>
        <w:t xml:space="preserve">caso No. 46 por la muerte del ciudadano Plutarco Antonio Granados Sánchez, </w:t>
      </w:r>
      <w:r w:rsidR="00022473">
        <w:rPr>
          <w:rFonts w:ascii="Arial Narrow" w:hAnsi="Arial Narrow"/>
          <w:sz w:val="28"/>
          <w:szCs w:val="28"/>
        </w:rPr>
        <w:t>de conformidad a los soportes adjuntos en la carpe</w:t>
      </w:r>
      <w:r>
        <w:rPr>
          <w:rFonts w:ascii="Arial Narrow" w:hAnsi="Arial Narrow"/>
          <w:sz w:val="28"/>
          <w:szCs w:val="28"/>
        </w:rPr>
        <w:t>t</w:t>
      </w:r>
      <w:r w:rsidR="00022473">
        <w:rPr>
          <w:rFonts w:ascii="Arial Narrow" w:hAnsi="Arial Narrow"/>
          <w:sz w:val="28"/>
          <w:szCs w:val="28"/>
        </w:rPr>
        <w:t>a contentiva de las pretensiones, así como por lo requerido en audiencia pública</w:t>
      </w:r>
      <w:r w:rsidR="00B43304">
        <w:rPr>
          <w:rFonts w:ascii="Arial Narrow" w:hAnsi="Arial Narrow"/>
          <w:sz w:val="28"/>
          <w:szCs w:val="28"/>
        </w:rPr>
        <w:t xml:space="preserve"> por la doctora Sánchez Tocaría.</w:t>
      </w:r>
      <w:r w:rsidR="00022473">
        <w:rPr>
          <w:rFonts w:ascii="Arial Narrow" w:hAnsi="Arial Narrow"/>
          <w:sz w:val="28"/>
          <w:szCs w:val="28"/>
        </w:rPr>
        <w:t xml:space="preserve"> </w:t>
      </w:r>
    </w:p>
    <w:p w:rsidR="00022473" w:rsidRDefault="00022473" w:rsidP="00D924C3">
      <w:pPr>
        <w:widowControl w:val="0"/>
        <w:autoSpaceDE w:val="0"/>
        <w:autoSpaceDN w:val="0"/>
        <w:adjustRightInd w:val="0"/>
        <w:spacing w:line="360" w:lineRule="auto"/>
        <w:jc w:val="both"/>
        <w:rPr>
          <w:rFonts w:ascii="Arial Narrow" w:hAnsi="Arial Narrow"/>
          <w:sz w:val="28"/>
          <w:szCs w:val="28"/>
        </w:rPr>
      </w:pPr>
    </w:p>
    <w:p w:rsidR="008353D6" w:rsidRDefault="00022473" w:rsidP="00D924C3">
      <w:pPr>
        <w:widowControl w:val="0"/>
        <w:autoSpaceDE w:val="0"/>
        <w:autoSpaceDN w:val="0"/>
        <w:adjustRightInd w:val="0"/>
        <w:spacing w:line="360" w:lineRule="auto"/>
        <w:jc w:val="both"/>
        <w:rPr>
          <w:rFonts w:ascii="Arial Narrow" w:hAnsi="Arial Narrow"/>
          <w:sz w:val="28"/>
          <w:szCs w:val="28"/>
        </w:rPr>
      </w:pPr>
      <w:r>
        <w:rPr>
          <w:rFonts w:ascii="Arial Narrow" w:hAnsi="Arial Narrow"/>
          <w:sz w:val="28"/>
          <w:szCs w:val="28"/>
        </w:rPr>
        <w:t xml:space="preserve">Es del caso referir que </w:t>
      </w:r>
      <w:r w:rsidR="008353D6">
        <w:rPr>
          <w:rFonts w:ascii="Arial Narrow" w:hAnsi="Arial Narrow"/>
          <w:sz w:val="28"/>
          <w:szCs w:val="28"/>
        </w:rPr>
        <w:t>el Tribunal no</w:t>
      </w:r>
      <w:r>
        <w:rPr>
          <w:rFonts w:ascii="Arial Narrow" w:hAnsi="Arial Narrow"/>
          <w:sz w:val="28"/>
          <w:szCs w:val="28"/>
        </w:rPr>
        <w:t xml:space="preserve"> procederá a</w:t>
      </w:r>
      <w:r w:rsidR="00D924C3">
        <w:rPr>
          <w:rFonts w:ascii="Arial Narrow" w:hAnsi="Arial Narrow"/>
          <w:sz w:val="28"/>
          <w:szCs w:val="28"/>
        </w:rPr>
        <w:t xml:space="preserve"> consignar nuevamente las consideraciones expuestas en la parte motiva de la sentencia matriz</w:t>
      </w:r>
      <w:r>
        <w:rPr>
          <w:rFonts w:ascii="Arial Narrow" w:hAnsi="Arial Narrow"/>
          <w:sz w:val="28"/>
          <w:szCs w:val="28"/>
        </w:rPr>
        <w:t xml:space="preserve"> dictada el 24 de febrero de 2015</w:t>
      </w:r>
      <w:r w:rsidR="00D924C3">
        <w:rPr>
          <w:rFonts w:ascii="Arial Narrow" w:hAnsi="Arial Narrow"/>
          <w:sz w:val="28"/>
          <w:szCs w:val="28"/>
        </w:rPr>
        <w:t>,</w:t>
      </w:r>
      <w:r w:rsidR="008353D6">
        <w:rPr>
          <w:rFonts w:ascii="Arial Narrow" w:hAnsi="Arial Narrow"/>
          <w:sz w:val="28"/>
          <w:szCs w:val="28"/>
        </w:rPr>
        <w:t xml:space="preserve"> en relación con</w:t>
      </w:r>
      <w:r w:rsidR="00B43304">
        <w:rPr>
          <w:rFonts w:ascii="Arial Narrow" w:hAnsi="Arial Narrow"/>
          <w:sz w:val="28"/>
          <w:szCs w:val="28"/>
        </w:rPr>
        <w:t xml:space="preserve"> los conceptos generales de</w:t>
      </w:r>
      <w:r w:rsidR="008353D6">
        <w:rPr>
          <w:rFonts w:ascii="Arial Narrow" w:hAnsi="Arial Narrow"/>
          <w:sz w:val="28"/>
          <w:szCs w:val="28"/>
        </w:rPr>
        <w:t xml:space="preserve"> la reparación integral,</w:t>
      </w:r>
      <w:r w:rsidR="00D924C3">
        <w:rPr>
          <w:rFonts w:ascii="Arial Narrow" w:hAnsi="Arial Narrow"/>
          <w:sz w:val="28"/>
          <w:szCs w:val="28"/>
        </w:rPr>
        <w:t xml:space="preserve"> no obstante la decisión a adoptar se hará en el marco de esos sustentos</w:t>
      </w:r>
      <w:r w:rsidR="008353D6">
        <w:rPr>
          <w:rFonts w:ascii="Arial Narrow" w:hAnsi="Arial Narrow"/>
          <w:sz w:val="28"/>
          <w:szCs w:val="28"/>
        </w:rPr>
        <w:t xml:space="preserve">. </w:t>
      </w:r>
    </w:p>
    <w:p w:rsidR="008353D6" w:rsidRDefault="008353D6" w:rsidP="00D924C3">
      <w:pPr>
        <w:widowControl w:val="0"/>
        <w:autoSpaceDE w:val="0"/>
        <w:autoSpaceDN w:val="0"/>
        <w:adjustRightInd w:val="0"/>
        <w:spacing w:line="360" w:lineRule="auto"/>
        <w:jc w:val="both"/>
        <w:rPr>
          <w:rFonts w:ascii="Arial Narrow" w:hAnsi="Arial Narrow"/>
          <w:sz w:val="28"/>
          <w:szCs w:val="28"/>
        </w:rPr>
      </w:pPr>
    </w:p>
    <w:p w:rsidR="00AD1AFA" w:rsidRDefault="008353D6" w:rsidP="00D924C3">
      <w:pPr>
        <w:widowControl w:val="0"/>
        <w:autoSpaceDE w:val="0"/>
        <w:autoSpaceDN w:val="0"/>
        <w:adjustRightInd w:val="0"/>
        <w:spacing w:line="360" w:lineRule="auto"/>
        <w:jc w:val="both"/>
        <w:rPr>
          <w:rFonts w:ascii="Arial Narrow" w:hAnsi="Arial Narrow"/>
          <w:sz w:val="28"/>
          <w:szCs w:val="28"/>
        </w:rPr>
      </w:pPr>
      <w:r w:rsidRPr="00B952E3">
        <w:rPr>
          <w:rFonts w:ascii="Arial Narrow" w:hAnsi="Arial Narrow"/>
          <w:b/>
          <w:sz w:val="28"/>
          <w:szCs w:val="28"/>
        </w:rPr>
        <w:t>2.2.</w:t>
      </w:r>
      <w:r>
        <w:rPr>
          <w:rFonts w:ascii="Arial Narrow" w:hAnsi="Arial Narrow"/>
          <w:sz w:val="28"/>
          <w:szCs w:val="28"/>
        </w:rPr>
        <w:t xml:space="preserve"> </w:t>
      </w:r>
      <w:r w:rsidR="00AD1AFA">
        <w:rPr>
          <w:rFonts w:ascii="Arial Narrow" w:hAnsi="Arial Narrow"/>
          <w:sz w:val="28"/>
          <w:szCs w:val="28"/>
        </w:rPr>
        <w:t xml:space="preserve">En la sentencia de primer grado, la situación fáctica planteada en el hecho 46, fue la siguiente: </w:t>
      </w:r>
    </w:p>
    <w:p w:rsidR="00AD1AFA" w:rsidRDefault="00AD1AFA" w:rsidP="00D924C3">
      <w:pPr>
        <w:widowControl w:val="0"/>
        <w:autoSpaceDE w:val="0"/>
        <w:autoSpaceDN w:val="0"/>
        <w:adjustRightInd w:val="0"/>
        <w:spacing w:line="360" w:lineRule="auto"/>
        <w:jc w:val="both"/>
        <w:rPr>
          <w:rFonts w:ascii="Arial Narrow" w:hAnsi="Arial Narrow"/>
          <w:sz w:val="28"/>
          <w:szCs w:val="28"/>
        </w:rPr>
      </w:pP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r w:rsidRPr="00AD1AFA">
        <w:rPr>
          <w:rFonts w:ascii="Arial Narrow" w:hAnsi="Arial Narrow"/>
          <w:i/>
          <w:sz w:val="28"/>
          <w:szCs w:val="28"/>
        </w:rPr>
        <w:t xml:space="preserve">“1173. Dentro de la actuación está acreditado que el 7 de junio de 2004 se reunieron en la finca “La Redención”, ubicada en la vereda El Cerrito del municipio de Tame, Arauca, Plutarco Antonio Granados Sánchez ex alcalde del municipio, Alirio Romero Ovejero, Emiliano Bohórquez, Ángel </w:t>
      </w:r>
      <w:proofErr w:type="spellStart"/>
      <w:r w:rsidRPr="00AD1AFA">
        <w:rPr>
          <w:rFonts w:ascii="Arial Narrow" w:hAnsi="Arial Narrow"/>
          <w:i/>
          <w:sz w:val="28"/>
          <w:szCs w:val="28"/>
        </w:rPr>
        <w:t>Suescún</w:t>
      </w:r>
      <w:proofErr w:type="spellEnd"/>
      <w:r w:rsidRPr="00AD1AFA">
        <w:rPr>
          <w:rFonts w:ascii="Arial Narrow" w:hAnsi="Arial Narrow"/>
          <w:i/>
          <w:sz w:val="28"/>
          <w:szCs w:val="28"/>
        </w:rPr>
        <w:t xml:space="preserve">, Augusto Antonio Arana, María Eva Gallego, </w:t>
      </w:r>
      <w:proofErr w:type="spellStart"/>
      <w:r w:rsidRPr="00AD1AFA">
        <w:rPr>
          <w:rFonts w:ascii="Arial Narrow" w:hAnsi="Arial Narrow"/>
          <w:i/>
          <w:sz w:val="28"/>
          <w:szCs w:val="28"/>
        </w:rPr>
        <w:t>Wilman</w:t>
      </w:r>
      <w:proofErr w:type="spellEnd"/>
      <w:r w:rsidRPr="00AD1AFA">
        <w:rPr>
          <w:rFonts w:ascii="Arial Narrow" w:hAnsi="Arial Narrow"/>
          <w:i/>
          <w:sz w:val="28"/>
          <w:szCs w:val="28"/>
        </w:rPr>
        <w:t xml:space="preserve"> </w:t>
      </w:r>
      <w:proofErr w:type="spellStart"/>
      <w:r w:rsidRPr="00AD1AFA">
        <w:rPr>
          <w:rFonts w:ascii="Arial Narrow" w:hAnsi="Arial Narrow"/>
          <w:i/>
          <w:sz w:val="28"/>
          <w:szCs w:val="28"/>
        </w:rPr>
        <w:t>Camuan</w:t>
      </w:r>
      <w:proofErr w:type="spellEnd"/>
      <w:r w:rsidRPr="00AD1AFA">
        <w:rPr>
          <w:rFonts w:ascii="Arial Narrow" w:hAnsi="Arial Narrow"/>
          <w:i/>
          <w:sz w:val="28"/>
          <w:szCs w:val="28"/>
        </w:rPr>
        <w:t xml:space="preserve"> </w:t>
      </w:r>
      <w:proofErr w:type="spellStart"/>
      <w:r w:rsidRPr="00AD1AFA">
        <w:rPr>
          <w:rFonts w:ascii="Arial Narrow" w:hAnsi="Arial Narrow"/>
          <w:i/>
          <w:sz w:val="28"/>
          <w:szCs w:val="28"/>
        </w:rPr>
        <w:t>Macualo</w:t>
      </w:r>
      <w:proofErr w:type="spellEnd"/>
      <w:r w:rsidRPr="00AD1AFA">
        <w:rPr>
          <w:rFonts w:ascii="Arial Narrow" w:hAnsi="Arial Narrow"/>
          <w:i/>
          <w:sz w:val="28"/>
          <w:szCs w:val="28"/>
        </w:rPr>
        <w:t xml:space="preserve"> y un menor de edad. De igual modo, que en ese momento ingresó al lugar un grupo de hombres pertenecientes al Bloque Vencedores de Arauca, al mando de alias “Porras”, quienes les ordenaron acostarse en el piso y que informaran acerca de la ubicación de la guerrilla. Posteriormente, amarraron a todas las personas con excepción del menor y procedieron a inspeccionar la casa.</w:t>
      </w: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r w:rsidRPr="00AD1AFA">
        <w:rPr>
          <w:rFonts w:ascii="Arial Narrow" w:hAnsi="Arial Narrow"/>
          <w:i/>
          <w:sz w:val="28"/>
          <w:szCs w:val="28"/>
        </w:rPr>
        <w:t>1174. Al cabo de unos minutos, degollaron a Plutarco Antonio Granados Sánchez, a José de Jesús Ramírez y a Alirio Romero. Sin embargo, alias “Porras” recibió una llamada telefónica por cuya información ordenó abortar el operativo militar, suspendiendo las ejecuciones. Por último, al abandonar la vivienda, quemaron el vehículo de propiedad del señor Ramírez.</w:t>
      </w: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r w:rsidRPr="00AD1AFA">
        <w:rPr>
          <w:rFonts w:ascii="Arial Narrow" w:hAnsi="Arial Narrow"/>
          <w:i/>
          <w:sz w:val="28"/>
          <w:szCs w:val="28"/>
        </w:rPr>
        <w:t xml:space="preserve">1175. De conformidad con lo expuesto, la Sala proferirá sentencia condenatoria contra ORLANDO VILLA ZAPATA a título de autor mediato por la comisión en concurso homogéneo y heterogéneo de los delitos de violación de habitación ajena, homicidio en persona protegida agravado, secuestro simple agravado, </w:t>
      </w:r>
      <w:r w:rsidRPr="00AD1AFA">
        <w:rPr>
          <w:rFonts w:ascii="Arial Narrow" w:hAnsi="Arial Narrow"/>
          <w:i/>
          <w:sz w:val="28"/>
          <w:szCs w:val="28"/>
        </w:rPr>
        <w:lastRenderedPageBreak/>
        <w:t>tortura en persona protegida y destrucción y apropiación de bienes protegidos.</w:t>
      </w: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r w:rsidRPr="00AD1AFA">
        <w:rPr>
          <w:rFonts w:ascii="Arial Narrow" w:hAnsi="Arial Narrow"/>
          <w:i/>
          <w:sz w:val="28"/>
          <w:szCs w:val="28"/>
        </w:rPr>
        <w:t>1176. En efecto, luego de examinadas las conductas cometidas por el grupo ilegal, la Sala advierte la consumación de los punibles de violación de habitación ajena y secuestro simple agravado, en razón a que los integrantes del grupo armado ilegal ingresaron de manera arbitraria en el lugar en el que se desarrollaba la reunión de los nombrados a quienes además, mantuvieron retenidas sin la posibilidad de salir del lugar cuando voluntariamente lo quisieran hacer. Además, por tratarse de una pluralidad de sujetos pasivos, puede predicarse la comisión de la conducta en concurso homogéneo.</w:t>
      </w: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r w:rsidRPr="00AD1AFA">
        <w:rPr>
          <w:rFonts w:ascii="Arial Narrow" w:hAnsi="Arial Narrow"/>
          <w:i/>
          <w:sz w:val="28"/>
          <w:szCs w:val="28"/>
        </w:rPr>
        <w:t>1177. Situación idéntica se presenta frente a la conducta de homicidio en persona protegida, pues más alá de estar probada la consumación del homicidio, resulta que se presentó en tres de las personas retenidas, a quienes además, previo a su asesinato, les infligieron una serie de tormentos físicos con la finalidad de entregar una información; situación que implica entonces la comisión, en concurso homogéneo y heterogéneo de los punibles de homicidio y tortura en persona protegida.</w:t>
      </w:r>
    </w:p>
    <w:p w:rsidR="00AD1AFA" w:rsidRPr="00AD1AFA" w:rsidRDefault="00AD1AFA" w:rsidP="00DF665F">
      <w:pPr>
        <w:widowControl w:val="0"/>
        <w:autoSpaceDE w:val="0"/>
        <w:autoSpaceDN w:val="0"/>
        <w:adjustRightInd w:val="0"/>
        <w:spacing w:line="360" w:lineRule="auto"/>
        <w:ind w:left="709"/>
        <w:jc w:val="both"/>
        <w:rPr>
          <w:rFonts w:ascii="Arial Narrow" w:hAnsi="Arial Narrow"/>
          <w:i/>
          <w:sz w:val="28"/>
          <w:szCs w:val="28"/>
        </w:rPr>
      </w:pPr>
    </w:p>
    <w:p w:rsidR="00022473" w:rsidRDefault="00AD1AFA" w:rsidP="00DF665F">
      <w:pPr>
        <w:widowControl w:val="0"/>
        <w:autoSpaceDE w:val="0"/>
        <w:autoSpaceDN w:val="0"/>
        <w:adjustRightInd w:val="0"/>
        <w:spacing w:line="360" w:lineRule="auto"/>
        <w:ind w:left="709"/>
        <w:jc w:val="both"/>
        <w:rPr>
          <w:rFonts w:ascii="Arial Narrow" w:hAnsi="Arial Narrow"/>
          <w:sz w:val="28"/>
          <w:szCs w:val="28"/>
        </w:rPr>
      </w:pPr>
      <w:r w:rsidRPr="00AD1AFA">
        <w:rPr>
          <w:rFonts w:ascii="Arial Narrow" w:hAnsi="Arial Narrow"/>
          <w:i/>
          <w:sz w:val="28"/>
          <w:szCs w:val="28"/>
        </w:rPr>
        <w:t>1178. Por último, se encuentra acreditado también que al momento de abandonar la fin</w:t>
      </w:r>
      <w:r w:rsidR="00B952E3">
        <w:rPr>
          <w:rFonts w:ascii="Arial Narrow" w:hAnsi="Arial Narrow"/>
          <w:i/>
          <w:sz w:val="28"/>
          <w:szCs w:val="28"/>
        </w:rPr>
        <w:t>c</w:t>
      </w:r>
      <w:r w:rsidRPr="00AD1AFA">
        <w:rPr>
          <w:rFonts w:ascii="Arial Narrow" w:hAnsi="Arial Narrow"/>
          <w:i/>
          <w:sz w:val="28"/>
          <w:szCs w:val="28"/>
        </w:rPr>
        <w:t>a, los miembros del grupo armado incineraron el vehículo del propietario del inmueble, razón por la cual se consumó el punible de destrucción y apropiación de bienes protegidos.”.</w:t>
      </w:r>
      <w:r>
        <w:rPr>
          <w:rFonts w:ascii="Arial Narrow" w:hAnsi="Arial Narrow"/>
          <w:sz w:val="28"/>
          <w:szCs w:val="28"/>
        </w:rPr>
        <w:t xml:space="preserve"> </w:t>
      </w:r>
      <w:r w:rsidR="008353D6">
        <w:rPr>
          <w:rFonts w:ascii="Arial Narrow" w:hAnsi="Arial Narrow"/>
          <w:sz w:val="28"/>
          <w:szCs w:val="28"/>
        </w:rPr>
        <w:t xml:space="preserve"> </w:t>
      </w:r>
    </w:p>
    <w:p w:rsidR="00022473" w:rsidRDefault="00022473" w:rsidP="00AD1AFA">
      <w:pPr>
        <w:widowControl w:val="0"/>
        <w:autoSpaceDE w:val="0"/>
        <w:autoSpaceDN w:val="0"/>
        <w:adjustRightInd w:val="0"/>
        <w:spacing w:line="360" w:lineRule="auto"/>
        <w:jc w:val="both"/>
        <w:rPr>
          <w:rFonts w:ascii="Arial Narrow" w:hAnsi="Arial Narrow"/>
          <w:sz w:val="28"/>
          <w:szCs w:val="28"/>
        </w:rPr>
      </w:pPr>
    </w:p>
    <w:p w:rsidR="00AD1AFA" w:rsidRDefault="00390ACA" w:rsidP="00AD1AFA">
      <w:pPr>
        <w:widowControl w:val="0"/>
        <w:autoSpaceDE w:val="0"/>
        <w:autoSpaceDN w:val="0"/>
        <w:adjustRightInd w:val="0"/>
        <w:spacing w:line="360" w:lineRule="auto"/>
        <w:jc w:val="both"/>
        <w:rPr>
          <w:rFonts w:ascii="Arial Narrow" w:hAnsi="Arial Narrow"/>
          <w:sz w:val="28"/>
          <w:szCs w:val="28"/>
        </w:rPr>
      </w:pPr>
      <w:r>
        <w:rPr>
          <w:rFonts w:ascii="Arial Narrow" w:hAnsi="Arial Narrow"/>
          <w:sz w:val="28"/>
          <w:szCs w:val="28"/>
        </w:rPr>
        <w:t>A propósito del hecho legalizado</w:t>
      </w:r>
      <w:r w:rsidR="00D1174A">
        <w:rPr>
          <w:rFonts w:ascii="Arial Narrow" w:hAnsi="Arial Narrow"/>
          <w:sz w:val="28"/>
          <w:szCs w:val="28"/>
        </w:rPr>
        <w:t xml:space="preserve"> frente a la víctima directa Plutarco Granados</w:t>
      </w:r>
      <w:r>
        <w:rPr>
          <w:rFonts w:ascii="Arial Narrow" w:hAnsi="Arial Narrow"/>
          <w:sz w:val="28"/>
          <w:szCs w:val="28"/>
        </w:rPr>
        <w:t>, la apoderada Clemencia Sánchez Tocaría en representación de las víctimas Luz Amparo Granados Carvajal y de Dolly Maritza Maya Granados</w:t>
      </w:r>
      <w:r w:rsidR="00334025">
        <w:rPr>
          <w:rFonts w:ascii="Arial Narrow" w:hAnsi="Arial Narrow"/>
          <w:sz w:val="28"/>
          <w:szCs w:val="28"/>
        </w:rPr>
        <w:t xml:space="preserve">, elevó </w:t>
      </w:r>
      <w:r w:rsidR="005A31D2">
        <w:rPr>
          <w:rFonts w:ascii="Arial Narrow" w:hAnsi="Arial Narrow"/>
          <w:sz w:val="28"/>
          <w:szCs w:val="28"/>
        </w:rPr>
        <w:t>peticiones dirigidas a buscar el resarcimientos de los perjuicios tanto morales como materiales</w:t>
      </w:r>
      <w:r w:rsidR="00D1174A">
        <w:rPr>
          <w:rFonts w:ascii="Arial Narrow" w:hAnsi="Arial Narrow"/>
          <w:sz w:val="28"/>
          <w:szCs w:val="28"/>
        </w:rPr>
        <w:t>, los que se recogen en el siguiente cuadro</w:t>
      </w:r>
      <w:r w:rsidR="00B43304">
        <w:rPr>
          <w:rFonts w:ascii="Arial Narrow" w:hAnsi="Arial Narrow"/>
          <w:sz w:val="28"/>
          <w:szCs w:val="28"/>
        </w:rPr>
        <w:t>;</w:t>
      </w:r>
      <w:r w:rsidR="00D1174A">
        <w:rPr>
          <w:rFonts w:ascii="Arial Narrow" w:hAnsi="Arial Narrow"/>
          <w:sz w:val="28"/>
          <w:szCs w:val="28"/>
        </w:rPr>
        <w:t xml:space="preserve"> primero se discrimina</w:t>
      </w:r>
      <w:r w:rsidR="00B43304">
        <w:rPr>
          <w:rFonts w:ascii="Arial Narrow" w:hAnsi="Arial Narrow"/>
          <w:sz w:val="28"/>
          <w:szCs w:val="28"/>
        </w:rPr>
        <w:t>ran</w:t>
      </w:r>
      <w:r w:rsidR="00D1174A">
        <w:rPr>
          <w:rFonts w:ascii="Arial Narrow" w:hAnsi="Arial Narrow"/>
          <w:sz w:val="28"/>
          <w:szCs w:val="28"/>
        </w:rPr>
        <w:t xml:space="preserve"> los documentos allegados</w:t>
      </w:r>
      <w:r w:rsidR="00B43304">
        <w:rPr>
          <w:rFonts w:ascii="Arial Narrow" w:hAnsi="Arial Narrow"/>
          <w:sz w:val="28"/>
          <w:szCs w:val="28"/>
        </w:rPr>
        <w:t xml:space="preserve"> y</w:t>
      </w:r>
      <w:r w:rsidR="00D1174A">
        <w:rPr>
          <w:rFonts w:ascii="Arial Narrow" w:hAnsi="Arial Narrow"/>
          <w:sz w:val="28"/>
          <w:szCs w:val="28"/>
        </w:rPr>
        <w:t xml:space="preserve"> la solicitud, para posteriormente referir las consideraciones que acompañan o no el reconocimiento de perjuicios. </w:t>
      </w:r>
    </w:p>
    <w:p w:rsidR="00D1174A" w:rsidRDefault="00D1174A" w:rsidP="005938C5">
      <w:pPr>
        <w:widowControl w:val="0"/>
        <w:autoSpaceDE w:val="0"/>
        <w:autoSpaceDN w:val="0"/>
        <w:adjustRightInd w:val="0"/>
        <w:spacing w:line="360" w:lineRule="auto"/>
        <w:jc w:val="both"/>
        <w:rPr>
          <w:rFonts w:ascii="Arial Narrow" w:hAnsi="Arial Narrow"/>
          <w:sz w:val="28"/>
          <w:szCs w:val="28"/>
        </w:rPr>
        <w:sectPr w:rsidR="00D1174A" w:rsidSect="00CB5E58">
          <w:headerReference w:type="default" r:id="rId9"/>
          <w:footerReference w:type="default" r:id="rId10"/>
          <w:pgSz w:w="12242" w:h="18722" w:code="121"/>
          <w:pgMar w:top="1417" w:right="1701" w:bottom="1417" w:left="1701" w:header="708" w:footer="708" w:gutter="0"/>
          <w:cols w:space="708"/>
          <w:docGrid w:linePitch="360"/>
        </w:sectPr>
      </w:pPr>
    </w:p>
    <w:p w:rsidR="00D1174A" w:rsidRDefault="00D1174A" w:rsidP="005938C5">
      <w:pPr>
        <w:widowControl w:val="0"/>
        <w:autoSpaceDE w:val="0"/>
        <w:autoSpaceDN w:val="0"/>
        <w:adjustRightInd w:val="0"/>
        <w:spacing w:line="360" w:lineRule="auto"/>
        <w:jc w:val="both"/>
        <w:rPr>
          <w:rFonts w:ascii="Arial Narrow" w:hAnsi="Arial Narrow"/>
          <w:sz w:val="28"/>
          <w:szCs w:val="28"/>
        </w:rPr>
      </w:pPr>
    </w:p>
    <w:p w:rsidR="00D1174A" w:rsidRDefault="00D1174A" w:rsidP="005938C5">
      <w:pPr>
        <w:widowControl w:val="0"/>
        <w:autoSpaceDE w:val="0"/>
        <w:autoSpaceDN w:val="0"/>
        <w:adjustRightInd w:val="0"/>
        <w:spacing w:line="360" w:lineRule="auto"/>
        <w:jc w:val="both"/>
        <w:rPr>
          <w:rFonts w:ascii="Arial Narrow" w:hAnsi="Arial Narrow"/>
          <w:sz w:val="28"/>
          <w:szCs w:val="28"/>
        </w:rPr>
      </w:pPr>
    </w:p>
    <w:tbl>
      <w:tblPr>
        <w:tblpPr w:leftFromText="141" w:rightFromText="141" w:horzAnchor="margin" w:tblpXSpec="center" w:tblpY="440"/>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2"/>
        <w:gridCol w:w="568"/>
        <w:gridCol w:w="135"/>
        <w:gridCol w:w="274"/>
        <w:gridCol w:w="350"/>
        <w:gridCol w:w="925"/>
        <w:gridCol w:w="727"/>
        <w:gridCol w:w="680"/>
        <w:gridCol w:w="1189"/>
        <w:gridCol w:w="1001"/>
        <w:gridCol w:w="7"/>
        <w:gridCol w:w="1163"/>
        <w:gridCol w:w="7"/>
        <w:gridCol w:w="525"/>
        <w:gridCol w:w="462"/>
        <w:gridCol w:w="459"/>
        <w:gridCol w:w="462"/>
        <w:gridCol w:w="1262"/>
        <w:gridCol w:w="1258"/>
        <w:gridCol w:w="1427"/>
        <w:gridCol w:w="1424"/>
        <w:gridCol w:w="1407"/>
      </w:tblGrid>
      <w:tr w:rsidR="003842EC" w:rsidTr="00835E7F">
        <w:trPr>
          <w:trHeight w:val="249"/>
          <w:jc w:val="center"/>
        </w:trPr>
        <w:tc>
          <w:tcPr>
            <w:tcW w:w="2947" w:type="pct"/>
            <w:gridSpan w:val="17"/>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pStyle w:val="NoSpacing1"/>
              <w:spacing w:line="254" w:lineRule="auto"/>
              <w:jc w:val="center"/>
              <w:rPr>
                <w:rFonts w:ascii="Arial Narrow" w:hAnsi="Arial Narrow" w:cs="Arial"/>
                <w:b/>
                <w:sz w:val="20"/>
                <w:szCs w:val="20"/>
                <w:lang w:val="es-CO"/>
              </w:rPr>
            </w:pPr>
            <w:r>
              <w:rPr>
                <w:rFonts w:ascii="Arial Narrow" w:hAnsi="Arial Narrow" w:cs="Arial"/>
                <w:b/>
                <w:sz w:val="20"/>
                <w:szCs w:val="20"/>
                <w:lang w:val="es-CO"/>
              </w:rPr>
              <w:t xml:space="preserve">PRETENSIONES </w:t>
            </w:r>
          </w:p>
        </w:tc>
        <w:tc>
          <w:tcPr>
            <w:tcW w:w="2051" w:type="pct"/>
            <w:gridSpan w:val="5"/>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spacing w:line="254" w:lineRule="auto"/>
              <w:jc w:val="center"/>
              <w:rPr>
                <w:rFonts w:ascii="Arial Narrow" w:hAnsi="Arial Narrow" w:cs="Arial"/>
                <w:b/>
                <w:sz w:val="16"/>
                <w:szCs w:val="16"/>
                <w:lang w:val="es-CO"/>
              </w:rPr>
            </w:pPr>
          </w:p>
          <w:p w:rsidR="003842EC" w:rsidRDefault="003842EC" w:rsidP="00835E7F">
            <w:pPr>
              <w:pStyle w:val="NoSpacing1"/>
              <w:spacing w:line="254" w:lineRule="auto"/>
              <w:jc w:val="center"/>
              <w:rPr>
                <w:rFonts w:ascii="Arial Narrow" w:hAnsi="Arial Narrow" w:cs="Arial"/>
                <w:b/>
                <w:sz w:val="20"/>
                <w:szCs w:val="20"/>
                <w:lang w:val="es-CO"/>
              </w:rPr>
            </w:pPr>
            <w:r>
              <w:rPr>
                <w:rFonts w:ascii="Arial Narrow" w:hAnsi="Arial Narrow" w:cs="Arial"/>
                <w:b/>
                <w:sz w:val="20"/>
                <w:szCs w:val="20"/>
                <w:lang w:val="es-CO"/>
              </w:rPr>
              <w:t xml:space="preserve">INDEMNIZACIÓN </w:t>
            </w:r>
          </w:p>
          <w:p w:rsidR="003842EC" w:rsidRDefault="003842EC" w:rsidP="00835E7F">
            <w:pPr>
              <w:pStyle w:val="NoSpacing1"/>
              <w:spacing w:line="254" w:lineRule="auto"/>
              <w:jc w:val="center"/>
              <w:rPr>
                <w:rFonts w:ascii="Arial Narrow" w:hAnsi="Arial Narrow" w:cs="Arial"/>
                <w:b/>
                <w:sz w:val="16"/>
                <w:szCs w:val="16"/>
                <w:lang w:val="es-CO"/>
              </w:rPr>
            </w:pPr>
            <w:r>
              <w:rPr>
                <w:rFonts w:ascii="Arial Narrow" w:hAnsi="Arial Narrow" w:cs="Arial"/>
                <w:b/>
                <w:sz w:val="20"/>
                <w:szCs w:val="20"/>
                <w:lang w:val="es-CO"/>
              </w:rPr>
              <w:t>RECONOCIDA POR LA SALA</w:t>
            </w:r>
          </w:p>
        </w:tc>
      </w:tr>
      <w:tr w:rsidR="003842EC" w:rsidTr="00835E7F">
        <w:trPr>
          <w:trHeight w:val="155"/>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b/>
                <w:sz w:val="16"/>
                <w:szCs w:val="16"/>
              </w:rPr>
            </w:pPr>
            <w:r>
              <w:rPr>
                <w:rFonts w:ascii="Arial Narrow" w:hAnsi="Arial Narrow"/>
                <w:b/>
                <w:sz w:val="16"/>
                <w:szCs w:val="16"/>
              </w:rPr>
              <w:t>Hecho:</w:t>
            </w:r>
          </w:p>
        </w:tc>
        <w:tc>
          <w:tcPr>
            <w:tcW w:w="2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42EC" w:rsidRDefault="003842EC" w:rsidP="00835E7F">
            <w:pPr>
              <w:jc w:val="center"/>
              <w:rPr>
                <w:rFonts w:ascii="Arial Narrow" w:hAnsi="Arial Narrow"/>
                <w:b/>
                <w:sz w:val="16"/>
                <w:szCs w:val="16"/>
              </w:rPr>
            </w:pPr>
            <w:r>
              <w:rPr>
                <w:rFonts w:ascii="Arial Narrow" w:hAnsi="Arial Narrow"/>
                <w:b/>
                <w:sz w:val="16"/>
                <w:szCs w:val="16"/>
              </w:rPr>
              <w:t>46</w:t>
            </w:r>
          </w:p>
        </w:tc>
        <w:tc>
          <w:tcPr>
            <w:tcW w:w="1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NoSpacing1"/>
              <w:spacing w:line="256" w:lineRule="auto"/>
              <w:jc w:val="center"/>
              <w:rPr>
                <w:rFonts w:ascii="Arial Narrow" w:hAnsi="Arial Narrow" w:cs="Arial"/>
                <w:b/>
                <w:sz w:val="16"/>
                <w:szCs w:val="16"/>
                <w:lang w:val="es-CO"/>
              </w:rPr>
            </w:pPr>
            <w:r>
              <w:rPr>
                <w:rFonts w:ascii="Arial Narrow" w:hAnsi="Arial Narrow" w:cs="Arial"/>
                <w:b/>
                <w:sz w:val="16"/>
                <w:szCs w:val="16"/>
                <w:lang w:val="es-CO"/>
              </w:rPr>
              <w:t>Fecha:</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rsidR="003842EC" w:rsidRDefault="003842EC" w:rsidP="00835E7F">
            <w:pPr>
              <w:pStyle w:val="NoSpacing1"/>
              <w:spacing w:line="256" w:lineRule="auto"/>
              <w:jc w:val="center"/>
              <w:rPr>
                <w:rFonts w:ascii="Arial Narrow" w:hAnsi="Arial Narrow" w:cs="Arial"/>
                <w:b/>
                <w:sz w:val="16"/>
                <w:szCs w:val="16"/>
                <w:lang w:val="es-CO"/>
              </w:rPr>
            </w:pPr>
            <w:r>
              <w:rPr>
                <w:rFonts w:ascii="Arial Narrow" w:hAnsi="Arial Narrow" w:cs="Arial"/>
                <w:b/>
                <w:sz w:val="16"/>
                <w:szCs w:val="16"/>
                <w:lang w:val="es-CO"/>
              </w:rPr>
              <w:t>07-06-2004</w:t>
            </w:r>
          </w:p>
        </w:tc>
        <w:tc>
          <w:tcPr>
            <w:tcW w:w="4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Sinespaciado"/>
              <w:spacing w:line="256" w:lineRule="auto"/>
              <w:jc w:val="center"/>
              <w:rPr>
                <w:rFonts w:ascii="Arial Narrow" w:hAnsi="Arial Narrow"/>
                <w:b/>
                <w:sz w:val="16"/>
                <w:szCs w:val="16"/>
              </w:rPr>
            </w:pPr>
            <w:r>
              <w:rPr>
                <w:rFonts w:ascii="Arial Narrow" w:hAnsi="Arial Narrow"/>
                <w:b/>
                <w:sz w:val="16"/>
                <w:szCs w:val="16"/>
              </w:rPr>
              <w:t>Víctima directa:</w:t>
            </w:r>
          </w:p>
        </w:tc>
        <w:tc>
          <w:tcPr>
            <w:tcW w:w="117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842EC" w:rsidRDefault="003842EC" w:rsidP="00835E7F">
            <w:pPr>
              <w:pStyle w:val="NoSpacing1"/>
              <w:spacing w:line="256" w:lineRule="auto"/>
              <w:jc w:val="both"/>
              <w:rPr>
                <w:rFonts w:ascii="Arial Narrow" w:hAnsi="Arial Narrow" w:cs="Arial"/>
                <w:sz w:val="16"/>
                <w:szCs w:val="16"/>
                <w:lang w:val="es-CO"/>
              </w:rPr>
            </w:pPr>
            <w:r>
              <w:rPr>
                <w:rFonts w:ascii="Arial Narrow" w:hAnsi="Arial Narrow" w:cs="Arial"/>
                <w:sz w:val="16"/>
                <w:szCs w:val="16"/>
                <w:lang w:val="es-CO"/>
              </w:rPr>
              <w:t>PLUTARCO  ANTONIO GRANADOS SÁNCHEZ</w:t>
            </w:r>
          </w:p>
        </w:tc>
        <w:tc>
          <w:tcPr>
            <w:tcW w:w="2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NoSpacing1"/>
              <w:spacing w:line="256" w:lineRule="auto"/>
              <w:jc w:val="center"/>
              <w:rPr>
                <w:rFonts w:ascii="Arial Narrow" w:hAnsi="Arial Narrow" w:cs="Arial"/>
                <w:b/>
                <w:sz w:val="16"/>
                <w:szCs w:val="16"/>
                <w:lang w:val="es-CO"/>
              </w:rPr>
            </w:pPr>
            <w:r>
              <w:rPr>
                <w:rFonts w:ascii="Arial Narrow" w:hAnsi="Arial Narrow" w:cs="Arial"/>
                <w:b/>
                <w:sz w:val="16"/>
                <w:szCs w:val="16"/>
                <w:lang w:val="es-CO"/>
              </w:rPr>
              <w:t>Carpeta:</w:t>
            </w:r>
          </w:p>
        </w:tc>
        <w:tc>
          <w:tcPr>
            <w:tcW w:w="1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42EC" w:rsidRDefault="003842EC" w:rsidP="00835E7F">
            <w:pPr>
              <w:jc w:val="center"/>
              <w:rPr>
                <w:rFonts w:ascii="Arial Narrow" w:hAnsi="Arial Narrow" w:cs="Arial"/>
                <w:b/>
                <w:sz w:val="16"/>
                <w:szCs w:val="16"/>
              </w:rPr>
            </w:pPr>
            <w:r>
              <w:rPr>
                <w:rFonts w:ascii="Arial Narrow" w:hAnsi="Arial Narrow" w:cs="Arial"/>
                <w:b/>
                <w:sz w:val="16"/>
                <w:szCs w:val="16"/>
              </w:rPr>
              <w:t>1</w:t>
            </w:r>
          </w:p>
        </w:tc>
        <w:tc>
          <w:tcPr>
            <w:tcW w:w="2051" w:type="pct"/>
            <w:gridSpan w:val="5"/>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r>
      <w:tr w:rsidR="003842EC" w:rsidTr="00835E7F">
        <w:trPr>
          <w:trHeight w:val="198"/>
          <w:jc w:val="center"/>
        </w:trPr>
        <w:tc>
          <w:tcPr>
            <w:tcW w:w="41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right"/>
              <w:rPr>
                <w:rFonts w:ascii="Arial Narrow" w:hAnsi="Arial Narrow" w:cs="Arial"/>
                <w:b/>
                <w:sz w:val="16"/>
                <w:szCs w:val="16"/>
              </w:rPr>
            </w:pPr>
            <w:r>
              <w:rPr>
                <w:rFonts w:ascii="Arial Narrow" w:hAnsi="Arial Narrow"/>
                <w:b/>
                <w:sz w:val="16"/>
                <w:szCs w:val="16"/>
              </w:rPr>
              <w:t>Delito:</w:t>
            </w:r>
          </w:p>
        </w:tc>
        <w:tc>
          <w:tcPr>
            <w:tcW w:w="2532" w:type="pct"/>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3842EC" w:rsidRDefault="003842EC" w:rsidP="00835E7F">
            <w:pPr>
              <w:pStyle w:val="NoSpacing1"/>
              <w:spacing w:line="256" w:lineRule="auto"/>
              <w:jc w:val="both"/>
              <w:rPr>
                <w:rFonts w:ascii="Arial Narrow" w:hAnsi="Arial Narrow" w:cs="Arial"/>
                <w:sz w:val="16"/>
                <w:szCs w:val="16"/>
                <w:lang w:val="es-CO"/>
              </w:rPr>
            </w:pPr>
            <w:r>
              <w:rPr>
                <w:rFonts w:ascii="Arial Narrow" w:hAnsi="Arial Narrow" w:cs="Arial"/>
                <w:sz w:val="16"/>
                <w:szCs w:val="16"/>
                <w:lang w:val="es-CO"/>
              </w:rPr>
              <w:t>Homicidio en persona protegida</w:t>
            </w:r>
            <w:r w:rsidR="00E0070B">
              <w:rPr>
                <w:rFonts w:ascii="Arial Narrow" w:hAnsi="Arial Narrow" w:cs="Arial"/>
                <w:sz w:val="16"/>
                <w:szCs w:val="16"/>
                <w:lang w:val="es-CO"/>
              </w:rPr>
              <w:t xml:space="preserve"> y otros. </w:t>
            </w:r>
          </w:p>
        </w:tc>
        <w:tc>
          <w:tcPr>
            <w:tcW w:w="2051" w:type="pct"/>
            <w:gridSpan w:val="5"/>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r>
      <w:tr w:rsidR="003842EC" w:rsidTr="00835E7F">
        <w:trPr>
          <w:trHeight w:val="163"/>
          <w:jc w:val="center"/>
        </w:trPr>
        <w:tc>
          <w:tcPr>
            <w:tcW w:w="1145"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Documentos allegados de la víctima directa:</w:t>
            </w:r>
          </w:p>
        </w:tc>
        <w:tc>
          <w:tcPr>
            <w:tcW w:w="1803" w:type="pct"/>
            <w:gridSpan w:val="10"/>
            <w:tcBorders>
              <w:top w:val="single" w:sz="4" w:space="0" w:color="auto"/>
              <w:left w:val="single" w:sz="4" w:space="0" w:color="auto"/>
              <w:bottom w:val="single" w:sz="4" w:space="0" w:color="auto"/>
              <w:right w:val="single" w:sz="4" w:space="0" w:color="auto"/>
            </w:tcBorders>
            <w:vAlign w:val="center"/>
            <w:hideMark/>
          </w:tcPr>
          <w:p w:rsidR="003842EC" w:rsidRPr="00500101" w:rsidRDefault="003842EC" w:rsidP="00835E7F">
            <w:pPr>
              <w:rPr>
                <w:rFonts w:ascii="Arial Narrow" w:hAnsi="Arial Narrow" w:cs="Arial"/>
                <w:sz w:val="16"/>
                <w:szCs w:val="16"/>
              </w:rPr>
            </w:pPr>
            <w:r w:rsidRPr="00500101">
              <w:rPr>
                <w:rFonts w:ascii="Arial Narrow" w:hAnsi="Arial Narrow" w:cs="Arial"/>
                <w:sz w:val="16"/>
                <w:szCs w:val="16"/>
              </w:rPr>
              <w:t>Copia registro de defunción</w:t>
            </w:r>
            <w:r>
              <w:rPr>
                <w:rFonts w:ascii="Arial Narrow" w:hAnsi="Arial Narrow" w:cs="Arial"/>
                <w:sz w:val="16"/>
                <w:szCs w:val="16"/>
              </w:rPr>
              <w:t>.</w:t>
            </w:r>
          </w:p>
        </w:tc>
        <w:tc>
          <w:tcPr>
            <w:tcW w:w="2051" w:type="pct"/>
            <w:gridSpan w:val="5"/>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r>
      <w:tr w:rsidR="003842EC" w:rsidTr="00835E7F">
        <w:trPr>
          <w:trHeight w:val="70"/>
          <w:jc w:val="center"/>
        </w:trPr>
        <w:tc>
          <w:tcPr>
            <w:tcW w:w="539" w:type="pct"/>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Víctima indirecta,  identificación, parentesco o afinidad</w:t>
            </w:r>
          </w:p>
        </w:tc>
        <w:tc>
          <w:tcPr>
            <w:tcW w:w="812" w:type="pct"/>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 xml:space="preserve">Documentos </w:t>
            </w:r>
          </w:p>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aportados</w:t>
            </w:r>
          </w:p>
        </w:tc>
        <w:tc>
          <w:tcPr>
            <w:tcW w:w="1597"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Peticiones en materia de reparación</w:t>
            </w:r>
          </w:p>
        </w:tc>
        <w:tc>
          <w:tcPr>
            <w:tcW w:w="2051" w:type="pct"/>
            <w:gridSpan w:val="5"/>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r>
      <w:tr w:rsidR="003842EC" w:rsidTr="00835E7F">
        <w:trPr>
          <w:trHeight w:val="70"/>
          <w:jc w:val="center"/>
        </w:trPr>
        <w:tc>
          <w:tcPr>
            <w:tcW w:w="539"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812"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Daño emergente</w:t>
            </w:r>
          </w:p>
        </w:tc>
        <w:tc>
          <w:tcPr>
            <w:tcW w:w="659"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Lucro cesante</w:t>
            </w:r>
          </w:p>
        </w:tc>
        <w:tc>
          <w:tcPr>
            <w:tcW w:w="299"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842EC" w:rsidRDefault="003842EC" w:rsidP="00835E7F">
            <w:pPr>
              <w:pStyle w:val="Sinespaciado"/>
              <w:spacing w:line="254" w:lineRule="auto"/>
              <w:jc w:val="center"/>
              <w:rPr>
                <w:rFonts w:ascii="Arial Narrow" w:hAnsi="Arial Narrow" w:cs="Arial"/>
                <w:b/>
                <w:sz w:val="16"/>
                <w:szCs w:val="16"/>
              </w:rPr>
            </w:pPr>
          </w:p>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Daño  moral</w:t>
            </w:r>
          </w:p>
        </w:tc>
        <w:tc>
          <w:tcPr>
            <w:tcW w:w="279"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 xml:space="preserve">Otros </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Daño emergente</w:t>
            </w:r>
          </w:p>
        </w:tc>
        <w:tc>
          <w:tcPr>
            <w:tcW w:w="8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Lucro cesante</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Daño  moral</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pStyle w:val="Sinespaciado"/>
              <w:spacing w:line="254" w:lineRule="auto"/>
              <w:jc w:val="center"/>
              <w:rPr>
                <w:rFonts w:ascii="Arial Narrow" w:hAnsi="Arial Narrow" w:cs="Arial"/>
                <w:b/>
                <w:sz w:val="16"/>
                <w:szCs w:val="16"/>
              </w:rPr>
            </w:pPr>
            <w:r>
              <w:rPr>
                <w:rFonts w:ascii="Arial Narrow" w:hAnsi="Arial Narrow" w:cs="Arial"/>
                <w:b/>
                <w:sz w:val="16"/>
                <w:szCs w:val="16"/>
              </w:rPr>
              <w:t xml:space="preserve">Otros </w:t>
            </w:r>
          </w:p>
        </w:tc>
      </w:tr>
      <w:tr w:rsidR="003842EC" w:rsidTr="00835E7F">
        <w:trPr>
          <w:trHeight w:val="70"/>
          <w:jc w:val="center"/>
        </w:trPr>
        <w:tc>
          <w:tcPr>
            <w:tcW w:w="539"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812"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30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jc w:val="center"/>
              <w:rPr>
                <w:rFonts w:ascii="Arial Narrow" w:hAnsi="Arial Narrow"/>
                <w:b/>
                <w:sz w:val="16"/>
                <w:szCs w:val="16"/>
              </w:rPr>
            </w:pPr>
            <w:r>
              <w:rPr>
                <w:rFonts w:ascii="Arial Narrow" w:hAnsi="Arial Narrow"/>
                <w:b/>
                <w:sz w:val="16"/>
                <w:szCs w:val="16"/>
              </w:rPr>
              <w:t>Presente</w:t>
            </w:r>
          </w:p>
        </w:tc>
        <w:tc>
          <w:tcPr>
            <w:tcW w:w="35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842EC" w:rsidRDefault="003842EC" w:rsidP="00835E7F">
            <w:pPr>
              <w:jc w:val="center"/>
              <w:rPr>
                <w:rFonts w:ascii="Arial Narrow" w:hAnsi="Arial Narrow"/>
                <w:b/>
                <w:sz w:val="16"/>
                <w:szCs w:val="16"/>
              </w:rPr>
            </w:pPr>
            <w:r>
              <w:rPr>
                <w:rFonts w:ascii="Arial Narrow" w:hAnsi="Arial Narrow"/>
                <w:b/>
                <w:sz w:val="16"/>
                <w:szCs w:val="16"/>
              </w:rPr>
              <w:t>Futuro</w:t>
            </w:r>
          </w:p>
        </w:tc>
        <w:tc>
          <w:tcPr>
            <w:tcW w:w="299"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jc w:val="center"/>
              <w:rPr>
                <w:rFonts w:ascii="Arial Narrow" w:hAnsi="Arial Narrow"/>
                <w:b/>
                <w:sz w:val="16"/>
                <w:szCs w:val="16"/>
              </w:rPr>
            </w:pPr>
            <w:r>
              <w:rPr>
                <w:rFonts w:ascii="Arial Narrow" w:hAnsi="Arial Narrow"/>
                <w:b/>
                <w:sz w:val="16"/>
                <w:szCs w:val="16"/>
              </w:rPr>
              <w:t>Presente</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42EC" w:rsidRDefault="003842EC" w:rsidP="00835E7F">
            <w:pPr>
              <w:jc w:val="center"/>
              <w:rPr>
                <w:rFonts w:ascii="Arial Narrow" w:hAnsi="Arial Narrow"/>
                <w:b/>
                <w:sz w:val="16"/>
                <w:szCs w:val="16"/>
              </w:rPr>
            </w:pPr>
            <w:r>
              <w:rPr>
                <w:rFonts w:ascii="Arial Narrow" w:hAnsi="Arial Narrow"/>
                <w:b/>
                <w:sz w:val="16"/>
                <w:szCs w:val="16"/>
              </w:rPr>
              <w:t>Futuro</w:t>
            </w: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b/>
                <w:sz w:val="16"/>
                <w:szCs w:val="16"/>
              </w:rPr>
            </w:pPr>
          </w:p>
        </w:tc>
      </w:tr>
      <w:tr w:rsidR="003842EC" w:rsidTr="00835E7F">
        <w:trPr>
          <w:trHeight w:val="204"/>
          <w:jc w:val="center"/>
        </w:trPr>
        <w:tc>
          <w:tcPr>
            <w:tcW w:w="539" w:type="pct"/>
            <w:gridSpan w:val="4"/>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LUZ AMPARO GRANADOS CARVAJAL</w:t>
            </w:r>
          </w:p>
          <w:p w:rsidR="003842EC" w:rsidRDefault="003842EC" w:rsidP="00835E7F">
            <w:pPr>
              <w:pStyle w:val="NoSpacing1"/>
              <w:spacing w:line="256" w:lineRule="auto"/>
              <w:jc w:val="center"/>
              <w:rPr>
                <w:rFonts w:ascii="Arial Narrow" w:hAnsi="Arial Narrow" w:cs="Arial"/>
                <w:sz w:val="16"/>
                <w:szCs w:val="16"/>
                <w:lang w:val="es-CO"/>
              </w:rPr>
            </w:pPr>
          </w:p>
          <w:p w:rsidR="00835E7F" w:rsidRDefault="00835E7F"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Hija</w:t>
            </w:r>
          </w:p>
          <w:p w:rsidR="00835E7F" w:rsidRDefault="00835E7F" w:rsidP="00835E7F">
            <w:pPr>
              <w:pStyle w:val="NoSpacing1"/>
              <w:spacing w:line="256" w:lineRule="auto"/>
              <w:jc w:val="center"/>
              <w:rPr>
                <w:rFonts w:ascii="Arial Narrow" w:hAnsi="Arial Narrow" w:cs="Arial"/>
                <w:sz w:val="16"/>
                <w:szCs w:val="16"/>
                <w:lang w:val="es-CO"/>
              </w:rPr>
            </w:pPr>
          </w:p>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Fecha de nacimiento:</w:t>
            </w:r>
          </w:p>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21-07-1969</w:t>
            </w:r>
          </w:p>
        </w:tc>
        <w:tc>
          <w:tcPr>
            <w:tcW w:w="812" w:type="pct"/>
            <w:gridSpan w:val="4"/>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numPr>
                <w:ilvl w:val="0"/>
                <w:numId w:val="1"/>
              </w:numPr>
              <w:ind w:left="72" w:hanging="72"/>
              <w:contextualSpacing/>
              <w:jc w:val="both"/>
              <w:rPr>
                <w:rFonts w:ascii="Arial Narrow" w:hAnsi="Arial Narrow" w:cs="Arial"/>
                <w:sz w:val="16"/>
                <w:szCs w:val="16"/>
                <w:lang w:val="es-CO"/>
              </w:rPr>
            </w:pPr>
            <w:r>
              <w:rPr>
                <w:rFonts w:ascii="Arial Narrow" w:hAnsi="Arial Narrow" w:cs="Arial"/>
                <w:sz w:val="16"/>
                <w:szCs w:val="16"/>
                <w:lang w:val="es-CO"/>
              </w:rPr>
              <w:t>Incidente de reparación</w:t>
            </w:r>
          </w:p>
          <w:p w:rsidR="003842EC" w:rsidRDefault="003842EC" w:rsidP="00835E7F">
            <w:pPr>
              <w:pStyle w:val="NoSpacing1"/>
              <w:numPr>
                <w:ilvl w:val="0"/>
                <w:numId w:val="1"/>
              </w:numPr>
              <w:ind w:left="72" w:hanging="72"/>
              <w:contextualSpacing/>
              <w:jc w:val="both"/>
              <w:rPr>
                <w:rFonts w:ascii="Arial Narrow" w:hAnsi="Arial Narrow" w:cs="Arial"/>
                <w:sz w:val="16"/>
                <w:szCs w:val="16"/>
                <w:lang w:val="es-CO"/>
              </w:rPr>
            </w:pPr>
            <w:r>
              <w:rPr>
                <w:rFonts w:ascii="Arial Narrow" w:hAnsi="Arial Narrow" w:cs="Arial"/>
                <w:sz w:val="16"/>
                <w:szCs w:val="16"/>
                <w:lang w:val="es-CO"/>
              </w:rPr>
              <w:t>Copia del poder</w:t>
            </w:r>
          </w:p>
          <w:p w:rsidR="003842EC" w:rsidRDefault="003842EC" w:rsidP="00835E7F">
            <w:pPr>
              <w:pStyle w:val="NoSpacing1"/>
              <w:numPr>
                <w:ilvl w:val="0"/>
                <w:numId w:val="1"/>
              </w:numPr>
              <w:ind w:left="72" w:hanging="72"/>
              <w:contextualSpacing/>
              <w:jc w:val="both"/>
              <w:rPr>
                <w:rFonts w:ascii="Arial Narrow" w:hAnsi="Arial Narrow" w:cs="Arial"/>
                <w:sz w:val="16"/>
                <w:szCs w:val="16"/>
                <w:lang w:val="es-CO"/>
              </w:rPr>
            </w:pPr>
            <w:r>
              <w:rPr>
                <w:rFonts w:ascii="Arial Narrow" w:hAnsi="Arial Narrow" w:cs="Arial"/>
                <w:sz w:val="16"/>
                <w:szCs w:val="16"/>
                <w:lang w:val="es-CO"/>
              </w:rPr>
              <w:t xml:space="preserve">Copia registro de nacimiento </w:t>
            </w:r>
          </w:p>
          <w:p w:rsidR="003842EC" w:rsidRDefault="003842EC" w:rsidP="00835E7F">
            <w:pPr>
              <w:pStyle w:val="NoSpacing1"/>
              <w:numPr>
                <w:ilvl w:val="0"/>
                <w:numId w:val="1"/>
              </w:numPr>
              <w:ind w:left="72" w:hanging="72"/>
              <w:contextualSpacing/>
              <w:jc w:val="both"/>
              <w:rPr>
                <w:rFonts w:ascii="Arial Narrow" w:hAnsi="Arial Narrow" w:cs="Arial"/>
                <w:sz w:val="16"/>
                <w:szCs w:val="16"/>
                <w:lang w:val="es-CO"/>
              </w:rPr>
            </w:pPr>
            <w:r>
              <w:rPr>
                <w:rFonts w:ascii="Arial Narrow" w:hAnsi="Arial Narrow" w:cs="Arial"/>
                <w:sz w:val="16"/>
                <w:szCs w:val="16"/>
                <w:lang w:val="es-CO"/>
              </w:rPr>
              <w:t>Registro de hechos atribuibles</w:t>
            </w:r>
          </w:p>
          <w:p w:rsidR="003842EC" w:rsidRDefault="003842EC" w:rsidP="00835E7F">
            <w:pPr>
              <w:pStyle w:val="NoSpacing1"/>
              <w:numPr>
                <w:ilvl w:val="0"/>
                <w:numId w:val="1"/>
              </w:numPr>
              <w:ind w:left="72" w:hanging="72"/>
              <w:contextualSpacing/>
              <w:jc w:val="both"/>
              <w:rPr>
                <w:rFonts w:ascii="Arial Narrow" w:hAnsi="Arial Narrow" w:cs="Arial"/>
                <w:sz w:val="16"/>
                <w:szCs w:val="16"/>
                <w:lang w:val="es-CO"/>
              </w:rPr>
            </w:pPr>
            <w:r>
              <w:rPr>
                <w:rFonts w:ascii="Arial Narrow" w:hAnsi="Arial Narrow" w:cs="Arial"/>
                <w:sz w:val="16"/>
                <w:szCs w:val="16"/>
                <w:lang w:val="es-CO"/>
              </w:rPr>
              <w:t>Copia registro de hierro ganadero</w:t>
            </w:r>
          </w:p>
          <w:p w:rsidR="003842EC" w:rsidRDefault="003842EC" w:rsidP="00835E7F">
            <w:pPr>
              <w:pStyle w:val="NoSpacing1"/>
              <w:spacing w:line="256" w:lineRule="auto"/>
              <w:jc w:val="both"/>
              <w:rPr>
                <w:rFonts w:ascii="Arial Narrow" w:hAnsi="Arial Narrow" w:cs="Arial"/>
                <w:sz w:val="16"/>
                <w:szCs w:val="16"/>
                <w:lang w:val="es-CO"/>
              </w:rPr>
            </w:pPr>
          </w:p>
        </w:tc>
        <w:tc>
          <w:tcPr>
            <w:tcW w:w="360" w:type="pct"/>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$1.002.804.040</w:t>
            </w:r>
          </w:p>
        </w:tc>
        <w:tc>
          <w:tcPr>
            <w:tcW w:w="305" w:type="pct"/>
            <w:gridSpan w:val="2"/>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w:t>
            </w:r>
          </w:p>
        </w:tc>
        <w:tc>
          <w:tcPr>
            <w:tcW w:w="354" w:type="pct"/>
            <w:gridSpan w:val="2"/>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NoSpacing1"/>
              <w:spacing w:line="256" w:lineRule="auto"/>
              <w:jc w:val="center"/>
              <w:rPr>
                <w:rFonts w:ascii="Arial Narrow" w:hAnsi="Arial Narrow" w:cs="Arial"/>
                <w:sz w:val="16"/>
                <w:szCs w:val="16"/>
                <w:lang w:val="es-CO"/>
              </w:rPr>
            </w:pPr>
            <w:r>
              <w:rPr>
                <w:rFonts w:ascii="Arial Narrow" w:hAnsi="Arial Narrow" w:cs="Arial"/>
                <w:sz w:val="16"/>
                <w:szCs w:val="16"/>
                <w:lang w:val="es-CO"/>
              </w:rPr>
              <w:t>-</w:t>
            </w:r>
          </w:p>
        </w:tc>
        <w:tc>
          <w:tcPr>
            <w:tcW w:w="299" w:type="pct"/>
            <w:gridSpan w:val="2"/>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150 SMMLV</w:t>
            </w:r>
          </w:p>
        </w:tc>
        <w:tc>
          <w:tcPr>
            <w:tcW w:w="279" w:type="pct"/>
            <w:gridSpan w:val="2"/>
            <w:vMerge w:val="restart"/>
            <w:tcBorders>
              <w:top w:val="single" w:sz="4" w:space="0" w:color="auto"/>
              <w:left w:val="single" w:sz="4" w:space="0" w:color="auto"/>
              <w:bottom w:val="single" w:sz="4" w:space="0" w:color="auto"/>
              <w:right w:val="single" w:sz="4" w:space="0" w:color="auto"/>
            </w:tcBorders>
            <w:vAlign w:val="center"/>
          </w:tcPr>
          <w:p w:rsidR="003842EC" w:rsidRDefault="003842EC" w:rsidP="00835E7F">
            <w:pPr>
              <w:jc w:val="center"/>
              <w:rPr>
                <w:rFonts w:ascii="Arial Narrow" w:hAnsi="Arial Narrow"/>
                <w:sz w:val="16"/>
                <w:szCs w:val="16"/>
              </w:rPr>
            </w:pPr>
            <w:r>
              <w:rPr>
                <w:rFonts w:ascii="Arial Narrow" w:hAnsi="Arial Narrow"/>
                <w:sz w:val="16"/>
                <w:szCs w:val="16"/>
              </w:rPr>
              <w:t>100 SMMLV</w:t>
            </w:r>
          </w:p>
          <w:p w:rsidR="003842EC" w:rsidRDefault="003842EC" w:rsidP="00835E7F">
            <w:pPr>
              <w:jc w:val="center"/>
              <w:rPr>
                <w:rFonts w:ascii="Arial Narrow" w:hAnsi="Arial Narrow"/>
                <w:sz w:val="16"/>
                <w:szCs w:val="16"/>
              </w:rPr>
            </w:pPr>
            <w:r>
              <w:rPr>
                <w:rFonts w:ascii="Arial Narrow" w:hAnsi="Arial Narrow"/>
                <w:sz w:val="16"/>
                <w:szCs w:val="16"/>
              </w:rPr>
              <w:t>Por daño a la salud</w:t>
            </w:r>
          </w:p>
        </w:tc>
        <w:tc>
          <w:tcPr>
            <w:tcW w:w="382" w:type="pc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No reconocido</w:t>
            </w:r>
          </w:p>
        </w:tc>
        <w:tc>
          <w:tcPr>
            <w:tcW w:w="381" w:type="pc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100 SMMLV</w:t>
            </w:r>
          </w:p>
        </w:tc>
        <w:tc>
          <w:tcPr>
            <w:tcW w:w="426" w:type="pct"/>
            <w:tcBorders>
              <w:top w:val="single" w:sz="4" w:space="0" w:color="auto"/>
              <w:left w:val="single" w:sz="4" w:space="0" w:color="auto"/>
              <w:bottom w:val="single" w:sz="4" w:space="0" w:color="auto"/>
              <w:right w:val="single" w:sz="4" w:space="0" w:color="auto"/>
            </w:tcBorders>
            <w:vAlign w:val="center"/>
          </w:tcPr>
          <w:p w:rsidR="003842EC" w:rsidRDefault="003842EC" w:rsidP="00835E7F">
            <w:pPr>
              <w:pStyle w:val="Sinespaciado"/>
              <w:spacing w:line="256" w:lineRule="auto"/>
              <w:jc w:val="center"/>
              <w:rPr>
                <w:rFonts w:ascii="Arial Narrow" w:hAnsi="Arial Narrow"/>
                <w:sz w:val="16"/>
                <w:szCs w:val="16"/>
              </w:rPr>
            </w:pPr>
            <w:r>
              <w:rPr>
                <w:rFonts w:ascii="Arial Narrow" w:hAnsi="Arial Narrow"/>
                <w:sz w:val="16"/>
                <w:szCs w:val="16"/>
              </w:rPr>
              <w:t>No reconocido</w:t>
            </w:r>
          </w:p>
        </w:tc>
      </w:tr>
      <w:tr w:rsidR="003842EC" w:rsidTr="00835E7F">
        <w:trPr>
          <w:trHeight w:val="2382"/>
          <w:jc w:val="center"/>
        </w:trPr>
        <w:tc>
          <w:tcPr>
            <w:tcW w:w="539"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sz w:val="16"/>
                <w:szCs w:val="16"/>
              </w:rPr>
            </w:pPr>
          </w:p>
        </w:tc>
        <w:tc>
          <w:tcPr>
            <w:tcW w:w="812" w:type="pct"/>
            <w:gridSpan w:val="4"/>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sz w:val="16"/>
                <w:szCs w:val="16"/>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sz w:val="16"/>
                <w:szCs w:val="16"/>
              </w:rPr>
            </w:pPr>
          </w:p>
        </w:tc>
        <w:tc>
          <w:tcPr>
            <w:tcW w:w="305"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sz w:val="16"/>
                <w:szCs w:val="16"/>
              </w:rPr>
            </w:pPr>
          </w:p>
        </w:tc>
        <w:tc>
          <w:tcPr>
            <w:tcW w:w="354"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cs="Arial"/>
                <w:sz w:val="16"/>
                <w:szCs w:val="16"/>
              </w:rPr>
            </w:pPr>
          </w:p>
        </w:tc>
        <w:tc>
          <w:tcPr>
            <w:tcW w:w="299"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sz w:val="16"/>
                <w:szCs w:val="16"/>
              </w:rPr>
            </w:pPr>
          </w:p>
        </w:tc>
        <w:tc>
          <w:tcPr>
            <w:tcW w:w="279" w:type="pct"/>
            <w:gridSpan w:val="2"/>
            <w:vMerge/>
            <w:tcBorders>
              <w:top w:val="single" w:sz="4" w:space="0" w:color="auto"/>
              <w:left w:val="single" w:sz="4" w:space="0" w:color="auto"/>
              <w:bottom w:val="single" w:sz="4" w:space="0" w:color="auto"/>
              <w:right w:val="single" w:sz="4" w:space="0" w:color="auto"/>
            </w:tcBorders>
            <w:vAlign w:val="center"/>
            <w:hideMark/>
          </w:tcPr>
          <w:p w:rsidR="003842EC" w:rsidRDefault="003842EC" w:rsidP="00835E7F">
            <w:pPr>
              <w:rPr>
                <w:rFonts w:ascii="Arial Narrow" w:hAnsi="Arial Narrow"/>
                <w:sz w:val="16"/>
                <w:szCs w:val="16"/>
              </w:rPr>
            </w:pPr>
          </w:p>
        </w:tc>
        <w:tc>
          <w:tcPr>
            <w:tcW w:w="2051" w:type="pct"/>
            <w:gridSpan w:val="5"/>
            <w:tcBorders>
              <w:top w:val="single" w:sz="4" w:space="0" w:color="auto"/>
              <w:left w:val="single" w:sz="4" w:space="0" w:color="auto"/>
              <w:bottom w:val="single" w:sz="4" w:space="0" w:color="auto"/>
              <w:right w:val="single" w:sz="4" w:space="0" w:color="auto"/>
            </w:tcBorders>
            <w:vAlign w:val="center"/>
          </w:tcPr>
          <w:p w:rsidR="001D55D1" w:rsidRDefault="003842EC" w:rsidP="001D55D1">
            <w:pPr>
              <w:jc w:val="both"/>
              <w:rPr>
                <w:rFonts w:ascii="Arial Narrow" w:hAnsi="Arial Narrow"/>
                <w:sz w:val="16"/>
                <w:szCs w:val="16"/>
              </w:rPr>
            </w:pPr>
            <w:r>
              <w:rPr>
                <w:rFonts w:ascii="Arial Narrow" w:hAnsi="Arial Narrow"/>
                <w:sz w:val="16"/>
                <w:szCs w:val="16"/>
              </w:rPr>
              <w:t xml:space="preserve">Esta Sala no reconoce el daño emergente pretendido, toda vez que no </w:t>
            </w:r>
            <w:r w:rsidR="003031B5">
              <w:rPr>
                <w:rFonts w:ascii="Arial Narrow" w:hAnsi="Arial Narrow"/>
                <w:sz w:val="16"/>
                <w:szCs w:val="16"/>
              </w:rPr>
              <w:t xml:space="preserve">se allegó soporte probatorio que sustente o evidencie </w:t>
            </w:r>
            <w:r>
              <w:rPr>
                <w:rFonts w:ascii="Arial Narrow" w:hAnsi="Arial Narrow"/>
                <w:sz w:val="16"/>
                <w:szCs w:val="16"/>
              </w:rPr>
              <w:t xml:space="preserve">las </w:t>
            </w:r>
            <w:r w:rsidR="00D1174A">
              <w:rPr>
                <w:rFonts w:ascii="Arial Narrow" w:hAnsi="Arial Narrow"/>
                <w:sz w:val="16"/>
                <w:szCs w:val="16"/>
              </w:rPr>
              <w:t>pérdidas</w:t>
            </w:r>
            <w:r>
              <w:rPr>
                <w:rFonts w:ascii="Arial Narrow" w:hAnsi="Arial Narrow"/>
                <w:sz w:val="16"/>
                <w:szCs w:val="16"/>
              </w:rPr>
              <w:t xml:space="preserve"> económicas</w:t>
            </w:r>
            <w:r w:rsidR="003031B5">
              <w:rPr>
                <w:rFonts w:ascii="Arial Narrow" w:hAnsi="Arial Narrow"/>
                <w:sz w:val="16"/>
                <w:szCs w:val="16"/>
              </w:rPr>
              <w:t xml:space="preserve"> padecidas</w:t>
            </w:r>
            <w:r w:rsidR="001D55D1">
              <w:rPr>
                <w:rFonts w:ascii="Arial Narrow" w:hAnsi="Arial Narrow"/>
                <w:sz w:val="16"/>
                <w:szCs w:val="16"/>
              </w:rPr>
              <w:t>.</w:t>
            </w:r>
          </w:p>
          <w:p w:rsidR="001D55D1" w:rsidRDefault="001D55D1" w:rsidP="001D55D1">
            <w:pPr>
              <w:jc w:val="both"/>
              <w:rPr>
                <w:rFonts w:ascii="Arial Narrow" w:hAnsi="Arial Narrow"/>
                <w:sz w:val="16"/>
                <w:szCs w:val="16"/>
              </w:rPr>
            </w:pPr>
          </w:p>
          <w:p w:rsidR="003031B5" w:rsidRDefault="001D55D1" w:rsidP="003031B5">
            <w:pPr>
              <w:jc w:val="both"/>
              <w:rPr>
                <w:rFonts w:ascii="Arial Narrow" w:hAnsi="Arial Narrow"/>
                <w:sz w:val="16"/>
                <w:szCs w:val="16"/>
              </w:rPr>
            </w:pPr>
            <w:r>
              <w:rPr>
                <w:rFonts w:ascii="Arial Narrow" w:hAnsi="Arial Narrow"/>
                <w:sz w:val="16"/>
                <w:szCs w:val="16"/>
              </w:rPr>
              <w:t>E</w:t>
            </w:r>
            <w:r w:rsidR="003842EC">
              <w:rPr>
                <w:rFonts w:ascii="Arial Narrow" w:hAnsi="Arial Narrow"/>
                <w:sz w:val="16"/>
                <w:szCs w:val="16"/>
              </w:rPr>
              <w:t xml:space="preserve">n lo pertinente a los gastos funerarios, la Sala ya reconoció </w:t>
            </w:r>
            <w:r w:rsidR="003031B5">
              <w:rPr>
                <w:rFonts w:ascii="Arial Narrow" w:hAnsi="Arial Narrow"/>
                <w:sz w:val="16"/>
                <w:szCs w:val="16"/>
              </w:rPr>
              <w:t xml:space="preserve">en sentencia de febrero 24 de 2015 </w:t>
            </w:r>
            <w:r>
              <w:rPr>
                <w:rFonts w:ascii="Arial Narrow" w:hAnsi="Arial Narrow"/>
                <w:sz w:val="16"/>
                <w:szCs w:val="16"/>
              </w:rPr>
              <w:t xml:space="preserve">por este concepto </w:t>
            </w:r>
            <w:r w:rsidR="003842EC">
              <w:rPr>
                <w:rFonts w:ascii="Arial Narrow" w:hAnsi="Arial Narrow"/>
                <w:sz w:val="16"/>
                <w:szCs w:val="16"/>
              </w:rPr>
              <w:t xml:space="preserve">al </w:t>
            </w:r>
            <w:r>
              <w:rPr>
                <w:rFonts w:ascii="Arial Narrow" w:hAnsi="Arial Narrow"/>
                <w:sz w:val="16"/>
                <w:szCs w:val="16"/>
              </w:rPr>
              <w:t xml:space="preserve">ciudadano </w:t>
            </w:r>
            <w:r w:rsidR="003842EC">
              <w:rPr>
                <w:rFonts w:ascii="Arial Narrow" w:hAnsi="Arial Narrow"/>
                <w:sz w:val="16"/>
                <w:szCs w:val="16"/>
              </w:rPr>
              <w:t>Plutarco Leonel Granados Medi</w:t>
            </w:r>
            <w:r>
              <w:rPr>
                <w:rFonts w:ascii="Arial Narrow" w:hAnsi="Arial Narrow"/>
                <w:sz w:val="16"/>
                <w:szCs w:val="16"/>
              </w:rPr>
              <w:t>na (hijo de la víctima directa) la suma de</w:t>
            </w:r>
            <w:r w:rsidR="003842EC">
              <w:rPr>
                <w:rFonts w:ascii="Arial Narrow" w:hAnsi="Arial Narrow"/>
                <w:sz w:val="16"/>
                <w:szCs w:val="16"/>
              </w:rPr>
              <w:t xml:space="preserve"> $3.239.411. </w:t>
            </w:r>
          </w:p>
          <w:p w:rsidR="003031B5" w:rsidRDefault="003031B5" w:rsidP="003031B5">
            <w:pPr>
              <w:jc w:val="both"/>
              <w:rPr>
                <w:rFonts w:ascii="Arial Narrow" w:hAnsi="Arial Narrow"/>
                <w:sz w:val="16"/>
                <w:szCs w:val="16"/>
              </w:rPr>
            </w:pPr>
          </w:p>
          <w:p w:rsidR="003031B5" w:rsidRDefault="003031B5" w:rsidP="003031B5">
            <w:pPr>
              <w:jc w:val="both"/>
              <w:rPr>
                <w:rFonts w:ascii="Arial Narrow" w:hAnsi="Arial Narrow"/>
                <w:sz w:val="16"/>
                <w:szCs w:val="16"/>
              </w:rPr>
            </w:pPr>
            <w:r>
              <w:rPr>
                <w:rFonts w:ascii="Arial Narrow" w:hAnsi="Arial Narrow"/>
                <w:sz w:val="16"/>
                <w:szCs w:val="16"/>
              </w:rPr>
              <w:t xml:space="preserve">Ahora bien, </w:t>
            </w:r>
            <w:r w:rsidR="003842EC">
              <w:rPr>
                <w:rFonts w:ascii="Arial Narrow" w:hAnsi="Arial Narrow"/>
                <w:sz w:val="16"/>
                <w:szCs w:val="16"/>
              </w:rPr>
              <w:t xml:space="preserve">se concede </w:t>
            </w:r>
            <w:r w:rsidR="006D4B6B">
              <w:rPr>
                <w:rFonts w:ascii="Arial Narrow" w:hAnsi="Arial Narrow"/>
                <w:sz w:val="16"/>
                <w:szCs w:val="16"/>
              </w:rPr>
              <w:t>por concepto de daño moral</w:t>
            </w:r>
            <w:r w:rsidR="003842EC">
              <w:rPr>
                <w:rFonts w:ascii="Arial Narrow" w:hAnsi="Arial Narrow"/>
                <w:sz w:val="16"/>
                <w:szCs w:val="16"/>
              </w:rPr>
              <w:t xml:space="preserve"> 100 SMMLV, según los montos establecido por el Consejo de Estado, </w:t>
            </w:r>
            <w:r>
              <w:rPr>
                <w:rFonts w:ascii="Arial Narrow" w:hAnsi="Arial Narrow"/>
                <w:sz w:val="16"/>
                <w:szCs w:val="16"/>
              </w:rPr>
              <w:t xml:space="preserve">al hallarse </w:t>
            </w:r>
            <w:r w:rsidR="006D4B6B">
              <w:rPr>
                <w:rFonts w:ascii="Arial Narrow" w:hAnsi="Arial Narrow"/>
                <w:sz w:val="16"/>
                <w:szCs w:val="16"/>
              </w:rPr>
              <w:t xml:space="preserve">acreditado </w:t>
            </w:r>
            <w:r>
              <w:rPr>
                <w:rFonts w:ascii="Arial Narrow" w:hAnsi="Arial Narrow"/>
                <w:sz w:val="16"/>
                <w:szCs w:val="16"/>
              </w:rPr>
              <w:t xml:space="preserve">el </w:t>
            </w:r>
            <w:r w:rsidR="003842EC">
              <w:rPr>
                <w:rFonts w:ascii="Arial Narrow" w:hAnsi="Arial Narrow"/>
                <w:sz w:val="16"/>
                <w:szCs w:val="16"/>
              </w:rPr>
              <w:t>parentesco</w:t>
            </w:r>
            <w:r w:rsidR="003842EC">
              <w:rPr>
                <w:rStyle w:val="Refdenotaalpie"/>
                <w:rFonts w:ascii="Arial Narrow" w:hAnsi="Arial Narrow"/>
                <w:sz w:val="16"/>
                <w:szCs w:val="16"/>
              </w:rPr>
              <w:footnoteReference w:id="2"/>
            </w:r>
            <w:r w:rsidR="003842EC">
              <w:rPr>
                <w:rFonts w:ascii="Arial Narrow" w:hAnsi="Arial Narrow"/>
                <w:sz w:val="16"/>
                <w:szCs w:val="16"/>
              </w:rPr>
              <w:t xml:space="preserve"> entre Plutarco Antonio Granados Sánchez (víctima directa) y Luz Amparo Granados Carvajal (víctima indirecta)</w:t>
            </w:r>
            <w:r>
              <w:rPr>
                <w:rFonts w:ascii="Arial Narrow" w:hAnsi="Arial Narrow"/>
                <w:sz w:val="16"/>
                <w:szCs w:val="16"/>
              </w:rPr>
              <w:t xml:space="preserve"> </w:t>
            </w:r>
            <w:r w:rsidR="006D4B6B">
              <w:rPr>
                <w:rFonts w:ascii="Arial Narrow" w:hAnsi="Arial Narrow"/>
                <w:sz w:val="16"/>
                <w:szCs w:val="16"/>
              </w:rPr>
              <w:t xml:space="preserve">por lo que es </w:t>
            </w:r>
            <w:r>
              <w:rPr>
                <w:rFonts w:ascii="Arial Narrow" w:hAnsi="Arial Narrow"/>
                <w:sz w:val="16"/>
                <w:szCs w:val="16"/>
              </w:rPr>
              <w:t xml:space="preserve">posible proceder con el mentado reconocimiento. </w:t>
            </w:r>
          </w:p>
          <w:p w:rsidR="003031B5" w:rsidRDefault="003031B5" w:rsidP="003031B5">
            <w:pPr>
              <w:jc w:val="both"/>
              <w:rPr>
                <w:rFonts w:ascii="Arial Narrow" w:hAnsi="Arial Narrow"/>
                <w:sz w:val="16"/>
                <w:szCs w:val="16"/>
              </w:rPr>
            </w:pPr>
          </w:p>
          <w:p w:rsidR="003842EC" w:rsidRDefault="003842EC" w:rsidP="00E0070B">
            <w:pPr>
              <w:jc w:val="both"/>
              <w:rPr>
                <w:rFonts w:ascii="Arial Narrow" w:hAnsi="Arial Narrow"/>
                <w:sz w:val="16"/>
                <w:szCs w:val="16"/>
              </w:rPr>
            </w:pPr>
            <w:r>
              <w:rPr>
                <w:rFonts w:ascii="Arial Narrow" w:hAnsi="Arial Narrow"/>
                <w:sz w:val="16"/>
                <w:szCs w:val="16"/>
              </w:rPr>
              <w:t>Finalmente, no se concede el daño a la salud, toda vez que, no reposa en la carpeta dictamen médico que prue</w:t>
            </w:r>
            <w:r w:rsidR="006D4B6B">
              <w:rPr>
                <w:rFonts w:ascii="Arial Narrow" w:hAnsi="Arial Narrow"/>
                <w:sz w:val="16"/>
                <w:szCs w:val="16"/>
              </w:rPr>
              <w:t>be el daño suf</w:t>
            </w:r>
            <w:r w:rsidR="00E0070B">
              <w:rPr>
                <w:rFonts w:ascii="Arial Narrow" w:hAnsi="Arial Narrow"/>
                <w:sz w:val="16"/>
                <w:szCs w:val="16"/>
              </w:rPr>
              <w:t xml:space="preserve">rido por el hecho victimizante, o las consecuencias devenidas directa o indirectamente como consecuencia del acto criminal. </w:t>
            </w:r>
          </w:p>
        </w:tc>
      </w:tr>
      <w:tr w:rsidR="00835E7F" w:rsidTr="00835E7F">
        <w:tblPrEx>
          <w:tblLook w:val="0000" w:firstRow="0" w:lastRow="0" w:firstColumn="0" w:lastColumn="0" w:noHBand="0" w:noVBand="0"/>
        </w:tblPrEx>
        <w:trPr>
          <w:trHeight w:val="510"/>
          <w:jc w:val="center"/>
        </w:trPr>
        <w:tc>
          <w:tcPr>
            <w:tcW w:w="539" w:type="pct"/>
            <w:gridSpan w:val="4"/>
            <w:vAlign w:val="center"/>
          </w:tcPr>
          <w:p w:rsidR="00835E7F" w:rsidRDefault="00835E7F" w:rsidP="00835E7F">
            <w:pPr>
              <w:widowControl w:val="0"/>
              <w:autoSpaceDE w:val="0"/>
              <w:autoSpaceDN w:val="0"/>
              <w:adjustRightInd w:val="0"/>
              <w:spacing w:line="360" w:lineRule="auto"/>
              <w:jc w:val="center"/>
              <w:rPr>
                <w:rFonts w:ascii="Arial Narrow" w:hAnsi="Arial Narrow"/>
                <w:sz w:val="16"/>
                <w:szCs w:val="28"/>
              </w:rPr>
            </w:pPr>
          </w:p>
          <w:p w:rsidR="00835E7F" w:rsidRDefault="00835E7F" w:rsidP="00835E7F">
            <w:pPr>
              <w:widowControl w:val="0"/>
              <w:autoSpaceDE w:val="0"/>
              <w:autoSpaceDN w:val="0"/>
              <w:adjustRightInd w:val="0"/>
              <w:spacing w:line="360" w:lineRule="auto"/>
              <w:jc w:val="center"/>
              <w:rPr>
                <w:rFonts w:ascii="Arial Narrow" w:hAnsi="Arial Narrow"/>
                <w:sz w:val="16"/>
                <w:szCs w:val="28"/>
              </w:rPr>
            </w:pPr>
            <w:r>
              <w:rPr>
                <w:rFonts w:ascii="Arial Narrow" w:hAnsi="Arial Narrow"/>
                <w:sz w:val="16"/>
                <w:szCs w:val="28"/>
              </w:rPr>
              <w:t>DOLLY MARITZA MAYA GRANADOS</w:t>
            </w:r>
          </w:p>
          <w:p w:rsidR="00835E7F" w:rsidRDefault="00835E7F" w:rsidP="00835E7F">
            <w:pPr>
              <w:widowControl w:val="0"/>
              <w:autoSpaceDE w:val="0"/>
              <w:autoSpaceDN w:val="0"/>
              <w:adjustRightInd w:val="0"/>
              <w:spacing w:line="360" w:lineRule="auto"/>
              <w:jc w:val="center"/>
              <w:rPr>
                <w:rFonts w:ascii="Arial Narrow" w:hAnsi="Arial Narrow"/>
                <w:sz w:val="16"/>
                <w:szCs w:val="28"/>
              </w:rPr>
            </w:pPr>
            <w:r>
              <w:rPr>
                <w:rFonts w:ascii="Arial Narrow" w:hAnsi="Arial Narrow"/>
                <w:sz w:val="16"/>
                <w:szCs w:val="28"/>
              </w:rPr>
              <w:t>Nieta</w:t>
            </w:r>
          </w:p>
          <w:p w:rsidR="00835E7F" w:rsidRPr="00835E7F" w:rsidRDefault="00835E7F" w:rsidP="00835E7F">
            <w:pPr>
              <w:widowControl w:val="0"/>
              <w:autoSpaceDE w:val="0"/>
              <w:autoSpaceDN w:val="0"/>
              <w:adjustRightInd w:val="0"/>
              <w:spacing w:line="360" w:lineRule="auto"/>
              <w:jc w:val="center"/>
              <w:rPr>
                <w:rFonts w:ascii="Arial Narrow" w:hAnsi="Arial Narrow"/>
                <w:sz w:val="16"/>
                <w:szCs w:val="28"/>
              </w:rPr>
            </w:pPr>
          </w:p>
        </w:tc>
        <w:tc>
          <w:tcPr>
            <w:tcW w:w="812" w:type="pct"/>
            <w:gridSpan w:val="4"/>
            <w:shd w:val="clear" w:color="auto" w:fill="auto"/>
            <w:vAlign w:val="center"/>
          </w:tcPr>
          <w:p w:rsidR="00835E7F" w:rsidRPr="00835E7F" w:rsidRDefault="00835E7F" w:rsidP="00AB37FA">
            <w:pPr>
              <w:spacing w:after="160" w:line="259" w:lineRule="auto"/>
              <w:rPr>
                <w:rFonts w:ascii="Arial Narrow" w:hAnsi="Arial Narrow"/>
                <w:sz w:val="16"/>
                <w:szCs w:val="16"/>
              </w:rPr>
            </w:pPr>
            <w:r>
              <w:rPr>
                <w:rFonts w:ascii="Arial Narrow" w:hAnsi="Arial Narrow"/>
                <w:sz w:val="16"/>
                <w:szCs w:val="16"/>
              </w:rPr>
              <w:t>- No se allega</w:t>
            </w:r>
            <w:r w:rsidR="00AB37FA">
              <w:rPr>
                <w:rFonts w:ascii="Arial Narrow" w:hAnsi="Arial Narrow"/>
                <w:sz w:val="16"/>
                <w:szCs w:val="16"/>
              </w:rPr>
              <w:t>n</w:t>
            </w:r>
            <w:r>
              <w:rPr>
                <w:rFonts w:ascii="Arial Narrow" w:hAnsi="Arial Narrow"/>
                <w:sz w:val="16"/>
                <w:szCs w:val="16"/>
              </w:rPr>
              <w:t xml:space="preserve"> documento</w:t>
            </w:r>
            <w:r w:rsidR="00AB37FA">
              <w:rPr>
                <w:rFonts w:ascii="Arial Narrow" w:hAnsi="Arial Narrow"/>
                <w:sz w:val="16"/>
                <w:szCs w:val="16"/>
              </w:rPr>
              <w:t>s,</w:t>
            </w:r>
            <w:r>
              <w:rPr>
                <w:rFonts w:ascii="Arial Narrow" w:hAnsi="Arial Narrow"/>
                <w:sz w:val="16"/>
                <w:szCs w:val="16"/>
              </w:rPr>
              <w:t xml:space="preserve"> ni se formulan pretensiones. </w:t>
            </w:r>
          </w:p>
        </w:tc>
        <w:tc>
          <w:tcPr>
            <w:tcW w:w="360" w:type="pct"/>
            <w:shd w:val="clear" w:color="auto" w:fill="auto"/>
            <w:vAlign w:val="center"/>
          </w:tcPr>
          <w:p w:rsidR="00835E7F" w:rsidRPr="00835E7F" w:rsidRDefault="00835E7F" w:rsidP="00835E7F">
            <w:pPr>
              <w:spacing w:after="160" w:line="259" w:lineRule="auto"/>
              <w:jc w:val="center"/>
              <w:rPr>
                <w:rFonts w:ascii="Arial Narrow" w:hAnsi="Arial Narrow"/>
                <w:sz w:val="16"/>
                <w:szCs w:val="16"/>
              </w:rPr>
            </w:pPr>
            <w:r>
              <w:rPr>
                <w:rFonts w:ascii="Arial Narrow" w:hAnsi="Arial Narrow"/>
                <w:sz w:val="16"/>
                <w:szCs w:val="16"/>
              </w:rPr>
              <w:t>-</w:t>
            </w:r>
          </w:p>
        </w:tc>
        <w:tc>
          <w:tcPr>
            <w:tcW w:w="303" w:type="pct"/>
            <w:shd w:val="clear" w:color="auto" w:fill="auto"/>
            <w:vAlign w:val="center"/>
          </w:tcPr>
          <w:p w:rsidR="00835E7F" w:rsidRPr="00835E7F" w:rsidRDefault="00835E7F" w:rsidP="00835E7F">
            <w:pPr>
              <w:spacing w:after="160" w:line="259" w:lineRule="auto"/>
              <w:jc w:val="center"/>
              <w:rPr>
                <w:rFonts w:ascii="Arial Narrow" w:hAnsi="Arial Narrow"/>
                <w:sz w:val="16"/>
                <w:szCs w:val="16"/>
              </w:rPr>
            </w:pPr>
            <w:r>
              <w:rPr>
                <w:rFonts w:ascii="Arial Narrow" w:hAnsi="Arial Narrow"/>
                <w:sz w:val="16"/>
                <w:szCs w:val="16"/>
              </w:rPr>
              <w:t>-</w:t>
            </w:r>
          </w:p>
        </w:tc>
        <w:tc>
          <w:tcPr>
            <w:tcW w:w="354" w:type="pct"/>
            <w:gridSpan w:val="2"/>
            <w:shd w:val="clear" w:color="auto" w:fill="auto"/>
            <w:vAlign w:val="center"/>
          </w:tcPr>
          <w:p w:rsidR="00835E7F" w:rsidRPr="00835E7F" w:rsidRDefault="00835E7F" w:rsidP="00835E7F">
            <w:pPr>
              <w:spacing w:after="160" w:line="259" w:lineRule="auto"/>
              <w:jc w:val="center"/>
              <w:rPr>
                <w:rFonts w:ascii="Arial Narrow" w:hAnsi="Arial Narrow"/>
                <w:sz w:val="16"/>
                <w:szCs w:val="16"/>
              </w:rPr>
            </w:pPr>
            <w:r>
              <w:rPr>
                <w:rFonts w:ascii="Arial Narrow" w:hAnsi="Arial Narrow"/>
                <w:sz w:val="16"/>
                <w:szCs w:val="16"/>
              </w:rPr>
              <w:t>-</w:t>
            </w:r>
          </w:p>
        </w:tc>
        <w:tc>
          <w:tcPr>
            <w:tcW w:w="301" w:type="pct"/>
            <w:gridSpan w:val="3"/>
            <w:shd w:val="clear" w:color="auto" w:fill="auto"/>
            <w:vAlign w:val="center"/>
          </w:tcPr>
          <w:p w:rsidR="00835E7F" w:rsidRPr="00835E7F" w:rsidRDefault="00835E7F" w:rsidP="00835E7F">
            <w:pPr>
              <w:spacing w:after="160" w:line="259" w:lineRule="auto"/>
              <w:jc w:val="center"/>
              <w:rPr>
                <w:rFonts w:ascii="Arial Narrow" w:hAnsi="Arial Narrow"/>
                <w:sz w:val="16"/>
                <w:szCs w:val="16"/>
              </w:rPr>
            </w:pPr>
            <w:r>
              <w:rPr>
                <w:rFonts w:ascii="Arial Narrow" w:hAnsi="Arial Narrow"/>
                <w:sz w:val="16"/>
                <w:szCs w:val="16"/>
              </w:rPr>
              <w:t>-</w:t>
            </w:r>
          </w:p>
        </w:tc>
        <w:tc>
          <w:tcPr>
            <w:tcW w:w="279" w:type="pct"/>
            <w:gridSpan w:val="2"/>
            <w:shd w:val="clear" w:color="auto" w:fill="auto"/>
            <w:vAlign w:val="center"/>
          </w:tcPr>
          <w:p w:rsidR="00835E7F" w:rsidRPr="00835E7F" w:rsidRDefault="00835E7F" w:rsidP="00835E7F">
            <w:pPr>
              <w:spacing w:after="160" w:line="259" w:lineRule="auto"/>
              <w:jc w:val="center"/>
              <w:rPr>
                <w:rFonts w:ascii="Arial Narrow" w:hAnsi="Arial Narrow"/>
                <w:sz w:val="16"/>
                <w:szCs w:val="16"/>
              </w:rPr>
            </w:pPr>
            <w:r>
              <w:rPr>
                <w:rFonts w:ascii="Arial Narrow" w:hAnsi="Arial Narrow"/>
                <w:sz w:val="16"/>
                <w:szCs w:val="16"/>
              </w:rPr>
              <w:t>-</w:t>
            </w:r>
          </w:p>
        </w:tc>
        <w:tc>
          <w:tcPr>
            <w:tcW w:w="2053" w:type="pct"/>
            <w:gridSpan w:val="5"/>
            <w:shd w:val="clear" w:color="auto" w:fill="auto"/>
            <w:vAlign w:val="center"/>
          </w:tcPr>
          <w:p w:rsidR="00835E7F" w:rsidRPr="00835E7F" w:rsidRDefault="0077074B" w:rsidP="0077074B">
            <w:pPr>
              <w:spacing w:after="160" w:line="259" w:lineRule="auto"/>
              <w:jc w:val="both"/>
              <w:rPr>
                <w:rFonts w:ascii="Arial Narrow" w:hAnsi="Arial Narrow"/>
                <w:sz w:val="16"/>
                <w:szCs w:val="16"/>
              </w:rPr>
            </w:pPr>
            <w:r>
              <w:rPr>
                <w:rFonts w:ascii="Arial Narrow" w:hAnsi="Arial Narrow"/>
                <w:sz w:val="16"/>
                <w:szCs w:val="16"/>
              </w:rPr>
              <w:t xml:space="preserve">La Sala no realiza ningún tipo de reconocimiento al no adjuntarse documentación, ni mucho menos elevarse peticiones.  </w:t>
            </w:r>
          </w:p>
        </w:tc>
      </w:tr>
    </w:tbl>
    <w:p w:rsidR="003842EC" w:rsidRDefault="003842EC" w:rsidP="005938C5">
      <w:pPr>
        <w:widowControl w:val="0"/>
        <w:autoSpaceDE w:val="0"/>
        <w:autoSpaceDN w:val="0"/>
        <w:adjustRightInd w:val="0"/>
        <w:spacing w:line="360" w:lineRule="auto"/>
        <w:jc w:val="both"/>
        <w:rPr>
          <w:rFonts w:ascii="Arial Narrow" w:hAnsi="Arial Narrow"/>
          <w:sz w:val="28"/>
          <w:szCs w:val="28"/>
        </w:rPr>
      </w:pPr>
    </w:p>
    <w:p w:rsidR="00CB5E58" w:rsidRDefault="00CB5E58" w:rsidP="00CB5E58">
      <w:pPr>
        <w:widowControl w:val="0"/>
        <w:autoSpaceDE w:val="0"/>
        <w:autoSpaceDN w:val="0"/>
        <w:adjustRightInd w:val="0"/>
        <w:spacing w:line="360" w:lineRule="auto"/>
        <w:jc w:val="both"/>
        <w:rPr>
          <w:rFonts w:ascii="Arial Narrow" w:hAnsi="Arial Narrow"/>
          <w:sz w:val="28"/>
          <w:szCs w:val="28"/>
        </w:rPr>
      </w:pPr>
      <w:r>
        <w:rPr>
          <w:rFonts w:ascii="Arial Narrow" w:hAnsi="Arial Narrow"/>
          <w:sz w:val="28"/>
          <w:szCs w:val="28"/>
        </w:rPr>
        <w:t xml:space="preserve">  </w:t>
      </w:r>
    </w:p>
    <w:p w:rsidR="00CB5E58" w:rsidRDefault="00CB5E58" w:rsidP="00CB5E58">
      <w:pPr>
        <w:pStyle w:val="Sinespaciado"/>
      </w:pPr>
    </w:p>
    <w:p w:rsidR="003D34D4" w:rsidRDefault="003D34D4" w:rsidP="00CB5E58">
      <w:pPr>
        <w:pStyle w:val="Sinespaciado"/>
      </w:pPr>
    </w:p>
    <w:p w:rsidR="003D34D4" w:rsidRDefault="003D34D4" w:rsidP="00CB5E58">
      <w:pPr>
        <w:pStyle w:val="Sinespaciado"/>
      </w:pPr>
    </w:p>
    <w:p w:rsidR="003D34D4" w:rsidRDefault="003D34D4" w:rsidP="00CB5E58">
      <w:pPr>
        <w:pStyle w:val="Sinespaciado"/>
        <w:sectPr w:rsidR="003D34D4" w:rsidSect="00D1174A">
          <w:pgSz w:w="18722" w:h="12242" w:orient="landscape" w:code="121"/>
          <w:pgMar w:top="1701" w:right="1418" w:bottom="1701" w:left="1418" w:header="709" w:footer="709" w:gutter="0"/>
          <w:cols w:space="708"/>
          <w:docGrid w:linePitch="360"/>
        </w:sectPr>
      </w:pPr>
    </w:p>
    <w:p w:rsidR="003D34D4" w:rsidRPr="003D34D4" w:rsidRDefault="003D34D4" w:rsidP="003D34D4">
      <w:pPr>
        <w:pStyle w:val="Sinespaciado"/>
        <w:spacing w:line="360" w:lineRule="auto"/>
        <w:jc w:val="both"/>
        <w:rPr>
          <w:rFonts w:ascii="Arial Narrow" w:hAnsi="Arial Narrow"/>
          <w:sz w:val="28"/>
          <w:szCs w:val="28"/>
        </w:rPr>
      </w:pPr>
      <w:r w:rsidRPr="003D34D4">
        <w:rPr>
          <w:rFonts w:ascii="Arial Narrow" w:hAnsi="Arial Narrow"/>
          <w:sz w:val="28"/>
          <w:szCs w:val="28"/>
        </w:rPr>
        <w:lastRenderedPageBreak/>
        <w:t xml:space="preserve">Como se </w:t>
      </w:r>
      <w:r w:rsidR="00B43304">
        <w:rPr>
          <w:rFonts w:ascii="Arial Narrow" w:hAnsi="Arial Narrow"/>
          <w:sz w:val="28"/>
          <w:szCs w:val="28"/>
        </w:rPr>
        <w:t>adujera</w:t>
      </w:r>
      <w:r w:rsidRPr="003D34D4">
        <w:rPr>
          <w:rFonts w:ascii="Arial Narrow" w:hAnsi="Arial Narrow"/>
          <w:sz w:val="28"/>
          <w:szCs w:val="28"/>
        </w:rPr>
        <w:t xml:space="preserve"> en la sentencia matriz,</w:t>
      </w:r>
      <w:r w:rsidR="00B43304">
        <w:rPr>
          <w:rFonts w:ascii="Arial Narrow" w:hAnsi="Arial Narrow"/>
          <w:sz w:val="28"/>
          <w:szCs w:val="28"/>
        </w:rPr>
        <w:t xml:space="preserve"> es</w:t>
      </w:r>
      <w:r w:rsidRPr="003D34D4">
        <w:rPr>
          <w:rFonts w:ascii="Arial Narrow" w:hAnsi="Arial Narrow"/>
          <w:sz w:val="28"/>
          <w:szCs w:val="28"/>
        </w:rPr>
        <w:t xml:space="preserve"> pertinente acotar que en firme la presente decisión, se remitirá </w:t>
      </w:r>
      <w:r>
        <w:rPr>
          <w:rFonts w:ascii="Arial Narrow" w:hAnsi="Arial Narrow"/>
          <w:sz w:val="28"/>
          <w:szCs w:val="28"/>
        </w:rPr>
        <w:t xml:space="preserve">a </w:t>
      </w:r>
      <w:r w:rsidRPr="003D34D4">
        <w:rPr>
          <w:rFonts w:ascii="Arial Narrow" w:hAnsi="Arial Narrow"/>
          <w:sz w:val="28"/>
          <w:szCs w:val="28"/>
        </w:rPr>
        <w:t>la Unidad para la Atención y Reparación Integral a las Víctimas, para que con fu</w:t>
      </w:r>
      <w:r>
        <w:rPr>
          <w:rFonts w:ascii="Arial Narrow" w:hAnsi="Arial Narrow"/>
          <w:sz w:val="28"/>
          <w:szCs w:val="28"/>
        </w:rPr>
        <w:t>ndamento en lo dispuesto en la L</w:t>
      </w:r>
      <w:r w:rsidRPr="003D34D4">
        <w:rPr>
          <w:rFonts w:ascii="Arial Narrow" w:hAnsi="Arial Narrow"/>
          <w:sz w:val="28"/>
          <w:szCs w:val="28"/>
        </w:rPr>
        <w:t>ey 1448 de 2011 y el Decreto 4800 del mismo año, realice las gestiones necesarias, encaminadas al</w:t>
      </w:r>
      <w:r w:rsidR="00B43304">
        <w:rPr>
          <w:rFonts w:ascii="Arial Narrow" w:hAnsi="Arial Narrow"/>
          <w:sz w:val="28"/>
          <w:szCs w:val="28"/>
        </w:rPr>
        <w:t xml:space="preserve"> pago de la reparación integral en favor de Luz Amparo Granados Carvajal. </w:t>
      </w:r>
    </w:p>
    <w:p w:rsidR="003D34D4" w:rsidRPr="003D34D4" w:rsidRDefault="003D34D4" w:rsidP="003D34D4">
      <w:pPr>
        <w:pStyle w:val="Sinespaciado"/>
        <w:spacing w:line="360" w:lineRule="auto"/>
        <w:jc w:val="both"/>
        <w:rPr>
          <w:rFonts w:ascii="Arial Narrow" w:hAnsi="Arial Narrow"/>
          <w:sz w:val="28"/>
          <w:szCs w:val="28"/>
        </w:rPr>
      </w:pPr>
    </w:p>
    <w:p w:rsidR="003D34D4" w:rsidRDefault="003D34D4" w:rsidP="003D34D4">
      <w:pPr>
        <w:pStyle w:val="Sinespaciado"/>
        <w:spacing w:line="360" w:lineRule="auto"/>
        <w:jc w:val="both"/>
        <w:rPr>
          <w:rFonts w:ascii="Arial Narrow" w:hAnsi="Arial Narrow"/>
          <w:sz w:val="28"/>
          <w:szCs w:val="28"/>
        </w:rPr>
      </w:pPr>
      <w:r>
        <w:rPr>
          <w:rFonts w:ascii="Arial Narrow" w:hAnsi="Arial Narrow"/>
          <w:sz w:val="28"/>
          <w:szCs w:val="28"/>
        </w:rPr>
        <w:t>Adicionalmente,</w:t>
      </w:r>
      <w:r w:rsidRPr="003D34D4">
        <w:rPr>
          <w:rFonts w:ascii="Arial Narrow" w:hAnsi="Arial Narrow"/>
          <w:sz w:val="28"/>
          <w:szCs w:val="28"/>
        </w:rPr>
        <w:t xml:space="preserve"> no resulta </w:t>
      </w:r>
      <w:r>
        <w:rPr>
          <w:rFonts w:ascii="Arial Narrow" w:hAnsi="Arial Narrow"/>
          <w:sz w:val="28"/>
          <w:szCs w:val="28"/>
        </w:rPr>
        <w:t>redundante</w:t>
      </w:r>
      <w:r w:rsidRPr="003D34D4">
        <w:rPr>
          <w:rFonts w:ascii="Arial Narrow" w:hAnsi="Arial Narrow"/>
          <w:sz w:val="28"/>
          <w:szCs w:val="28"/>
        </w:rPr>
        <w:t xml:space="preserve"> </w:t>
      </w:r>
      <w:r w:rsidR="00B43304">
        <w:rPr>
          <w:rFonts w:ascii="Arial Narrow" w:hAnsi="Arial Narrow"/>
          <w:sz w:val="28"/>
          <w:szCs w:val="28"/>
        </w:rPr>
        <w:t>anotar</w:t>
      </w:r>
      <w:r w:rsidRPr="003D34D4">
        <w:rPr>
          <w:rFonts w:ascii="Arial Narrow" w:hAnsi="Arial Narrow"/>
          <w:sz w:val="28"/>
          <w:szCs w:val="28"/>
        </w:rPr>
        <w:t xml:space="preserve"> que el pago de las indemnizaciones tasadas como consecuencia </w:t>
      </w:r>
      <w:r>
        <w:rPr>
          <w:rFonts w:ascii="Arial Narrow" w:hAnsi="Arial Narrow"/>
          <w:sz w:val="28"/>
          <w:szCs w:val="28"/>
        </w:rPr>
        <w:t>de los perjuicios causados a la</w:t>
      </w:r>
      <w:r w:rsidRPr="003D34D4">
        <w:rPr>
          <w:rFonts w:ascii="Arial Narrow" w:hAnsi="Arial Narrow"/>
          <w:sz w:val="28"/>
          <w:szCs w:val="28"/>
        </w:rPr>
        <w:t xml:space="preserve"> víctima (</w:t>
      </w:r>
      <w:r w:rsidRPr="003D34D4">
        <w:rPr>
          <w:rFonts w:ascii="Arial Narrow" w:hAnsi="Arial Narrow"/>
          <w:sz w:val="24"/>
          <w:szCs w:val="28"/>
        </w:rPr>
        <w:t>referidas en el cuadro superior</w:t>
      </w:r>
      <w:r w:rsidRPr="003D34D4">
        <w:rPr>
          <w:rFonts w:ascii="Arial Narrow" w:hAnsi="Arial Narrow"/>
          <w:sz w:val="28"/>
          <w:szCs w:val="28"/>
        </w:rPr>
        <w:t xml:space="preserve">), deberán ser satisfechos por </w:t>
      </w:r>
      <w:r w:rsidR="00B43304">
        <w:rPr>
          <w:rFonts w:ascii="Arial Narrow" w:hAnsi="Arial Narrow"/>
          <w:sz w:val="28"/>
          <w:szCs w:val="28"/>
        </w:rPr>
        <w:t>e</w:t>
      </w:r>
      <w:r>
        <w:rPr>
          <w:rFonts w:ascii="Arial Narrow" w:hAnsi="Arial Narrow"/>
          <w:sz w:val="28"/>
          <w:szCs w:val="28"/>
        </w:rPr>
        <w:t>l postulado ORLANDO VILLA ZAPATA</w:t>
      </w:r>
      <w:r w:rsidRPr="003D34D4">
        <w:rPr>
          <w:rFonts w:ascii="Arial Narrow" w:hAnsi="Arial Narrow"/>
          <w:sz w:val="28"/>
          <w:szCs w:val="28"/>
        </w:rPr>
        <w:t>, de forma solidaria por la totalidad del Bloque Vencedores de Arauca, y subsidiariamente por el Estado colombiano</w:t>
      </w:r>
      <w:r>
        <w:rPr>
          <w:rStyle w:val="Refdenotaalpie"/>
          <w:rFonts w:ascii="Arial Narrow" w:hAnsi="Arial Narrow"/>
          <w:sz w:val="28"/>
          <w:szCs w:val="28"/>
        </w:rPr>
        <w:footnoteReference w:id="3"/>
      </w:r>
      <w:r>
        <w:rPr>
          <w:rFonts w:ascii="Arial Narrow" w:hAnsi="Arial Narrow"/>
          <w:sz w:val="28"/>
          <w:szCs w:val="28"/>
        </w:rPr>
        <w:t xml:space="preserve">, a través del Fondo de Reparación de la Unidad para la Atención y Reparación Integral a las Víctimas. </w:t>
      </w:r>
    </w:p>
    <w:p w:rsidR="00B952E3" w:rsidRDefault="00B952E3" w:rsidP="003D34D4">
      <w:pPr>
        <w:pStyle w:val="Sinespaciado"/>
        <w:spacing w:line="360" w:lineRule="auto"/>
        <w:jc w:val="both"/>
        <w:rPr>
          <w:rFonts w:ascii="Arial Narrow" w:hAnsi="Arial Narrow"/>
          <w:sz w:val="28"/>
          <w:szCs w:val="28"/>
        </w:rPr>
      </w:pPr>
    </w:p>
    <w:p w:rsidR="00CC2BE6" w:rsidRDefault="00B952E3" w:rsidP="003D34D4">
      <w:pPr>
        <w:pStyle w:val="Sinespaciado"/>
        <w:spacing w:line="360" w:lineRule="auto"/>
        <w:jc w:val="both"/>
        <w:rPr>
          <w:rFonts w:ascii="Arial Narrow" w:hAnsi="Arial Narrow"/>
          <w:sz w:val="28"/>
          <w:szCs w:val="28"/>
        </w:rPr>
      </w:pPr>
      <w:r w:rsidRPr="00B952E3">
        <w:rPr>
          <w:rFonts w:ascii="Arial Narrow" w:hAnsi="Arial Narrow"/>
          <w:b/>
          <w:sz w:val="28"/>
          <w:szCs w:val="28"/>
        </w:rPr>
        <w:t xml:space="preserve">2.3. </w:t>
      </w:r>
      <w:r>
        <w:rPr>
          <w:rFonts w:ascii="Arial Narrow" w:hAnsi="Arial Narrow"/>
          <w:sz w:val="28"/>
          <w:szCs w:val="28"/>
        </w:rPr>
        <w:t>Ahora bien, la apoderada judicial de la ciudadana Luz Amparo Granados Carvajal</w:t>
      </w:r>
      <w:r w:rsidR="00CC2BE6">
        <w:rPr>
          <w:rFonts w:ascii="Arial Narrow" w:hAnsi="Arial Narrow"/>
          <w:sz w:val="28"/>
          <w:szCs w:val="28"/>
        </w:rPr>
        <w:t xml:space="preserve"> solicitó</w:t>
      </w:r>
      <w:r>
        <w:rPr>
          <w:rFonts w:ascii="Arial Narrow" w:hAnsi="Arial Narrow"/>
          <w:sz w:val="28"/>
          <w:szCs w:val="28"/>
        </w:rPr>
        <w:t xml:space="preserve"> diversas medidas de reparación en el campo de la rehabilitación</w:t>
      </w:r>
      <w:r w:rsidR="00CC2BE6">
        <w:rPr>
          <w:rFonts w:ascii="Arial Narrow" w:hAnsi="Arial Narrow"/>
          <w:sz w:val="28"/>
          <w:szCs w:val="28"/>
        </w:rPr>
        <w:t>, satisfacción</w:t>
      </w:r>
      <w:r>
        <w:rPr>
          <w:rFonts w:ascii="Arial Narrow" w:hAnsi="Arial Narrow"/>
          <w:sz w:val="28"/>
          <w:szCs w:val="28"/>
        </w:rPr>
        <w:t xml:space="preserve"> y no repetición, tales como actos de perdón público</w:t>
      </w:r>
      <w:r w:rsidR="00CC2BE6">
        <w:rPr>
          <w:rFonts w:ascii="Arial Narrow" w:hAnsi="Arial Narrow"/>
          <w:sz w:val="28"/>
          <w:szCs w:val="28"/>
        </w:rPr>
        <w:t xml:space="preserve"> a cargo de los postulados, colaboración de aquellos con la justicia para continuar en la construcción de la verdad</w:t>
      </w:r>
      <w:r w:rsidR="00B43304">
        <w:rPr>
          <w:rFonts w:ascii="Arial Narrow" w:hAnsi="Arial Narrow"/>
          <w:sz w:val="28"/>
          <w:szCs w:val="28"/>
        </w:rPr>
        <w:t xml:space="preserve"> (</w:t>
      </w:r>
      <w:r w:rsidR="00CC2BE6" w:rsidRPr="00B43304">
        <w:rPr>
          <w:rFonts w:ascii="Arial Narrow" w:hAnsi="Arial Narrow"/>
          <w:sz w:val="24"/>
          <w:szCs w:val="28"/>
        </w:rPr>
        <w:t>en especial de la posible relación que sostuvo el grupo con algunos miembros de la fuerza pública en la región de Arauca</w:t>
      </w:r>
      <w:r w:rsidR="00B43304">
        <w:rPr>
          <w:rFonts w:ascii="Arial Narrow" w:hAnsi="Arial Narrow"/>
          <w:sz w:val="28"/>
          <w:szCs w:val="28"/>
        </w:rPr>
        <w:t>)</w:t>
      </w:r>
      <w:r w:rsidR="00CC2BE6">
        <w:rPr>
          <w:rFonts w:ascii="Arial Narrow" w:hAnsi="Arial Narrow"/>
          <w:sz w:val="28"/>
          <w:szCs w:val="28"/>
        </w:rPr>
        <w:t>, y la instrucción académica en materia de derechos humanos para entender y evitar la reincidencia de actos violentos como los</w:t>
      </w:r>
      <w:r w:rsidR="00B43304">
        <w:rPr>
          <w:rFonts w:ascii="Arial Narrow" w:hAnsi="Arial Narrow"/>
          <w:sz w:val="28"/>
          <w:szCs w:val="28"/>
        </w:rPr>
        <w:t xml:space="preserve"> que se cometieron</w:t>
      </w:r>
      <w:r w:rsidR="00CC2BE6">
        <w:rPr>
          <w:rFonts w:ascii="Arial Narrow" w:hAnsi="Arial Narrow"/>
          <w:sz w:val="28"/>
          <w:szCs w:val="28"/>
        </w:rPr>
        <w:t xml:space="preserve">. </w:t>
      </w:r>
    </w:p>
    <w:p w:rsidR="00CC2BE6" w:rsidRDefault="00CC2BE6" w:rsidP="003D34D4">
      <w:pPr>
        <w:pStyle w:val="Sinespaciado"/>
        <w:spacing w:line="360" w:lineRule="auto"/>
        <w:jc w:val="both"/>
        <w:rPr>
          <w:rFonts w:ascii="Arial Narrow" w:hAnsi="Arial Narrow"/>
          <w:sz w:val="28"/>
          <w:szCs w:val="28"/>
        </w:rPr>
      </w:pPr>
    </w:p>
    <w:p w:rsidR="00B952E3" w:rsidRDefault="00CC2BE6" w:rsidP="003D34D4">
      <w:pPr>
        <w:pStyle w:val="Sinespaciado"/>
        <w:spacing w:line="360" w:lineRule="auto"/>
        <w:jc w:val="both"/>
        <w:rPr>
          <w:rFonts w:ascii="Arial Narrow" w:hAnsi="Arial Narrow"/>
          <w:sz w:val="28"/>
          <w:szCs w:val="28"/>
        </w:rPr>
      </w:pPr>
      <w:r>
        <w:rPr>
          <w:rFonts w:ascii="Arial Narrow" w:hAnsi="Arial Narrow"/>
          <w:sz w:val="28"/>
          <w:szCs w:val="28"/>
        </w:rPr>
        <w:t xml:space="preserve">Al respecto, </w:t>
      </w:r>
      <w:r w:rsidR="00225A18">
        <w:rPr>
          <w:rFonts w:ascii="Arial Narrow" w:hAnsi="Arial Narrow"/>
          <w:sz w:val="28"/>
          <w:szCs w:val="28"/>
        </w:rPr>
        <w:t>este juez colegiado</w:t>
      </w:r>
      <w:r>
        <w:rPr>
          <w:rFonts w:ascii="Arial Narrow" w:hAnsi="Arial Narrow"/>
          <w:sz w:val="28"/>
          <w:szCs w:val="28"/>
        </w:rPr>
        <w:t xml:space="preserve"> </w:t>
      </w:r>
      <w:r w:rsidR="00B43304">
        <w:rPr>
          <w:rFonts w:ascii="Arial Narrow" w:hAnsi="Arial Narrow"/>
          <w:sz w:val="28"/>
          <w:szCs w:val="28"/>
        </w:rPr>
        <w:t>halla</w:t>
      </w:r>
      <w:r>
        <w:rPr>
          <w:rFonts w:ascii="Arial Narrow" w:hAnsi="Arial Narrow"/>
          <w:sz w:val="28"/>
          <w:szCs w:val="28"/>
        </w:rPr>
        <w:t xml:space="preserve"> </w:t>
      </w:r>
      <w:r w:rsidR="00225A18">
        <w:rPr>
          <w:rFonts w:ascii="Arial Narrow" w:hAnsi="Arial Narrow"/>
          <w:sz w:val="28"/>
          <w:szCs w:val="28"/>
        </w:rPr>
        <w:t>razón a</w:t>
      </w:r>
      <w:r>
        <w:rPr>
          <w:rFonts w:ascii="Arial Narrow" w:hAnsi="Arial Narrow"/>
          <w:sz w:val="28"/>
          <w:szCs w:val="28"/>
        </w:rPr>
        <w:t xml:space="preserve"> los planteamientos expuestos por la defensora, que al encontrarse consignados en el fallo de primera instancia de febrero 24 de 2015, y al no haber sido modificados por la Sala de Casación Penal de la Corte Suprema de Justicia, no </w:t>
      </w:r>
      <w:r w:rsidR="00576FF2">
        <w:rPr>
          <w:rFonts w:ascii="Arial Narrow" w:hAnsi="Arial Narrow"/>
          <w:sz w:val="28"/>
          <w:szCs w:val="28"/>
        </w:rPr>
        <w:t>habrá</w:t>
      </w:r>
      <w:r w:rsidR="00225A18">
        <w:rPr>
          <w:rFonts w:ascii="Arial Narrow" w:hAnsi="Arial Narrow"/>
          <w:sz w:val="28"/>
          <w:szCs w:val="28"/>
        </w:rPr>
        <w:t xml:space="preserve"> lugar a iterarlos</w:t>
      </w:r>
      <w:r w:rsidR="00576FF2">
        <w:rPr>
          <w:rFonts w:ascii="Arial Narrow" w:hAnsi="Arial Narrow"/>
          <w:sz w:val="28"/>
          <w:szCs w:val="28"/>
        </w:rPr>
        <w:t xml:space="preserve"> al ser coincidentes con los ya </w:t>
      </w:r>
      <w:r w:rsidR="00477B70">
        <w:rPr>
          <w:rFonts w:ascii="Arial Narrow" w:hAnsi="Arial Narrow"/>
          <w:sz w:val="28"/>
          <w:szCs w:val="28"/>
        </w:rPr>
        <w:t>considerados</w:t>
      </w:r>
      <w:r w:rsidR="00576FF2">
        <w:rPr>
          <w:rFonts w:ascii="Arial Narrow" w:hAnsi="Arial Narrow"/>
          <w:sz w:val="28"/>
          <w:szCs w:val="28"/>
        </w:rPr>
        <w:t xml:space="preserve"> en la decisión dictada. </w:t>
      </w:r>
      <w:r>
        <w:rPr>
          <w:rFonts w:ascii="Arial Narrow" w:hAnsi="Arial Narrow"/>
          <w:sz w:val="28"/>
          <w:szCs w:val="28"/>
        </w:rPr>
        <w:t xml:space="preserve">   </w:t>
      </w:r>
      <w:r w:rsidR="00B952E3">
        <w:rPr>
          <w:rFonts w:ascii="Arial Narrow" w:hAnsi="Arial Narrow"/>
          <w:sz w:val="28"/>
          <w:szCs w:val="28"/>
        </w:rPr>
        <w:t xml:space="preserve">   </w:t>
      </w:r>
    </w:p>
    <w:p w:rsidR="00576FF2" w:rsidRDefault="00576FF2" w:rsidP="003D34D4">
      <w:pPr>
        <w:pStyle w:val="Sinespaciado"/>
        <w:spacing w:line="360" w:lineRule="auto"/>
        <w:jc w:val="both"/>
        <w:rPr>
          <w:rFonts w:ascii="Arial Narrow" w:hAnsi="Arial Narrow"/>
          <w:sz w:val="28"/>
          <w:szCs w:val="28"/>
        </w:rPr>
      </w:pPr>
    </w:p>
    <w:p w:rsidR="00576FF2" w:rsidRDefault="00576FF2" w:rsidP="003D34D4">
      <w:pPr>
        <w:pStyle w:val="Sinespaciado"/>
        <w:spacing w:line="360" w:lineRule="auto"/>
        <w:jc w:val="both"/>
        <w:rPr>
          <w:rFonts w:ascii="Arial Narrow" w:hAnsi="Arial Narrow"/>
          <w:sz w:val="28"/>
          <w:szCs w:val="28"/>
        </w:rPr>
      </w:pPr>
      <w:r>
        <w:rPr>
          <w:rFonts w:ascii="Arial Narrow" w:hAnsi="Arial Narrow"/>
          <w:sz w:val="28"/>
          <w:szCs w:val="28"/>
        </w:rPr>
        <w:lastRenderedPageBreak/>
        <w:t xml:space="preserve">De otro lado, necesariamente </w:t>
      </w:r>
      <w:r w:rsidR="00B43304">
        <w:rPr>
          <w:rFonts w:ascii="Arial Narrow" w:hAnsi="Arial Narrow"/>
          <w:sz w:val="28"/>
          <w:szCs w:val="28"/>
        </w:rPr>
        <w:t>apunta</w:t>
      </w:r>
      <w:r>
        <w:rPr>
          <w:rFonts w:ascii="Arial Narrow" w:hAnsi="Arial Narrow"/>
          <w:sz w:val="28"/>
          <w:szCs w:val="28"/>
        </w:rPr>
        <w:t xml:space="preserve"> la Sala que todas aquellas medidas de reparación integral que fueron dispuestas en la sentencia matriz, se habilitan para que la </w:t>
      </w:r>
      <w:r w:rsidR="00B43304">
        <w:rPr>
          <w:rFonts w:ascii="Arial Narrow" w:hAnsi="Arial Narrow"/>
          <w:sz w:val="28"/>
          <w:szCs w:val="28"/>
        </w:rPr>
        <w:t xml:space="preserve">ciudadana Luz Amparo Granados Carvajal </w:t>
      </w:r>
      <w:r>
        <w:rPr>
          <w:rFonts w:ascii="Arial Narrow" w:hAnsi="Arial Narrow"/>
          <w:sz w:val="28"/>
          <w:szCs w:val="28"/>
        </w:rPr>
        <w:t xml:space="preserve">se haga acreedora </w:t>
      </w:r>
      <w:r w:rsidR="00B43304">
        <w:rPr>
          <w:rFonts w:ascii="Arial Narrow" w:hAnsi="Arial Narrow"/>
          <w:sz w:val="28"/>
          <w:szCs w:val="28"/>
        </w:rPr>
        <w:t>a</w:t>
      </w:r>
      <w:r>
        <w:rPr>
          <w:rFonts w:ascii="Arial Narrow" w:hAnsi="Arial Narrow"/>
          <w:sz w:val="28"/>
          <w:szCs w:val="28"/>
        </w:rPr>
        <w:t xml:space="preserve"> ellas, al ostentar y ser reconocida su calidad de víctima </w:t>
      </w:r>
      <w:r w:rsidR="00DB1D5F">
        <w:rPr>
          <w:rFonts w:ascii="Arial Narrow" w:hAnsi="Arial Narrow"/>
          <w:sz w:val="28"/>
          <w:szCs w:val="28"/>
        </w:rPr>
        <w:t xml:space="preserve">una vez la Unidad </w:t>
      </w:r>
      <w:r w:rsidR="00B43304">
        <w:rPr>
          <w:rFonts w:ascii="Arial Narrow" w:hAnsi="Arial Narrow"/>
          <w:sz w:val="28"/>
          <w:szCs w:val="28"/>
        </w:rPr>
        <w:t xml:space="preserve">especial </w:t>
      </w:r>
      <w:r w:rsidR="00DB1D5F">
        <w:rPr>
          <w:rFonts w:ascii="Arial Narrow" w:hAnsi="Arial Narrow"/>
          <w:sz w:val="28"/>
          <w:szCs w:val="28"/>
        </w:rPr>
        <w:t>de víctimas proceda a su inscrip</w:t>
      </w:r>
      <w:r w:rsidR="00D867EE">
        <w:rPr>
          <w:rFonts w:ascii="Arial Narrow" w:hAnsi="Arial Narrow"/>
          <w:sz w:val="28"/>
          <w:szCs w:val="28"/>
        </w:rPr>
        <w:t>c</w:t>
      </w:r>
      <w:r w:rsidR="00B43304">
        <w:rPr>
          <w:rFonts w:ascii="Arial Narrow" w:hAnsi="Arial Narrow"/>
          <w:sz w:val="28"/>
          <w:szCs w:val="28"/>
        </w:rPr>
        <w:t>ión en las</w:t>
      </w:r>
      <w:r w:rsidR="00DB1D5F">
        <w:rPr>
          <w:rFonts w:ascii="Arial Narrow" w:hAnsi="Arial Narrow"/>
          <w:sz w:val="28"/>
          <w:szCs w:val="28"/>
        </w:rPr>
        <w:t xml:space="preserve"> bases de datos. </w:t>
      </w:r>
      <w:r>
        <w:rPr>
          <w:rFonts w:ascii="Arial Narrow" w:hAnsi="Arial Narrow"/>
          <w:sz w:val="28"/>
          <w:szCs w:val="28"/>
        </w:rPr>
        <w:t xml:space="preserve">   </w:t>
      </w:r>
    </w:p>
    <w:p w:rsidR="00ED7088" w:rsidRDefault="00ED7088" w:rsidP="003D34D4">
      <w:pPr>
        <w:pStyle w:val="Sinespaciado"/>
        <w:spacing w:line="360" w:lineRule="auto"/>
        <w:jc w:val="both"/>
        <w:rPr>
          <w:rFonts w:ascii="Arial Narrow" w:hAnsi="Arial Narrow"/>
          <w:sz w:val="28"/>
          <w:szCs w:val="28"/>
        </w:rPr>
      </w:pPr>
    </w:p>
    <w:p w:rsidR="00225A18" w:rsidRDefault="00225A18" w:rsidP="00225A18">
      <w:pPr>
        <w:widowControl w:val="0"/>
        <w:shd w:val="clear" w:color="auto" w:fill="FFFFFF"/>
        <w:autoSpaceDE w:val="0"/>
        <w:autoSpaceDN w:val="0"/>
        <w:adjustRightInd w:val="0"/>
        <w:spacing w:line="360" w:lineRule="auto"/>
        <w:jc w:val="both"/>
        <w:rPr>
          <w:rFonts w:ascii="Arial Narrow" w:hAnsi="Arial Narrow"/>
          <w:sz w:val="28"/>
          <w:szCs w:val="28"/>
        </w:rPr>
      </w:pPr>
      <w:r w:rsidRPr="00225A18">
        <w:rPr>
          <w:rFonts w:ascii="Arial Narrow" w:hAnsi="Arial Narrow"/>
          <w:b/>
          <w:sz w:val="28"/>
          <w:szCs w:val="28"/>
        </w:rPr>
        <w:t>2.4.</w:t>
      </w:r>
      <w:r>
        <w:rPr>
          <w:rFonts w:ascii="Arial Narrow" w:hAnsi="Arial Narrow"/>
          <w:b/>
          <w:sz w:val="28"/>
          <w:szCs w:val="28"/>
        </w:rPr>
        <w:t xml:space="preserve"> </w:t>
      </w:r>
      <w:r>
        <w:rPr>
          <w:rFonts w:ascii="Arial Narrow" w:hAnsi="Arial Narrow"/>
          <w:sz w:val="28"/>
          <w:szCs w:val="28"/>
        </w:rPr>
        <w:t>Finalmente quiere resaltar el Tribunal que en el fallo emitido el 24 de</w:t>
      </w:r>
      <w:r w:rsidR="00B43304">
        <w:rPr>
          <w:rFonts w:ascii="Arial Narrow" w:hAnsi="Arial Narrow"/>
          <w:sz w:val="28"/>
          <w:szCs w:val="28"/>
        </w:rPr>
        <w:t xml:space="preserve"> febrero de 2015 en contra de OR</w:t>
      </w:r>
      <w:r>
        <w:rPr>
          <w:rFonts w:ascii="Arial Narrow" w:hAnsi="Arial Narrow"/>
          <w:sz w:val="28"/>
          <w:szCs w:val="28"/>
        </w:rPr>
        <w:t xml:space="preserve">LANDO VILLA ZAPATA y otros, se dispuso una serie de medidas de reparación integral que involucra a los postulados condenados para su cumplimiento. Situación similar ocurre en esta oportunidad respecto de la decisión que resuelve el incidente de reparación integral, motivo por el que, debe resaltarse que tanto las obligaciones allá impuestas como las que aquí se dictan, deberán ser satisfechas por los desmovilizados para seguir gozando de los beneficios que la Ley 975 de 2005, otorga. </w:t>
      </w:r>
    </w:p>
    <w:p w:rsidR="00FB4EE6" w:rsidRDefault="00FB4EE6" w:rsidP="00225A18">
      <w:pPr>
        <w:widowControl w:val="0"/>
        <w:shd w:val="clear" w:color="auto" w:fill="FFFFFF"/>
        <w:autoSpaceDE w:val="0"/>
        <w:autoSpaceDN w:val="0"/>
        <w:adjustRightInd w:val="0"/>
        <w:spacing w:line="360" w:lineRule="auto"/>
        <w:jc w:val="both"/>
        <w:rPr>
          <w:rFonts w:ascii="Arial Narrow" w:hAnsi="Arial Narrow"/>
          <w:sz w:val="28"/>
          <w:szCs w:val="28"/>
        </w:rPr>
      </w:pPr>
    </w:p>
    <w:p w:rsidR="00FB4EE6" w:rsidRDefault="00FB4EE6" w:rsidP="00FB4EE6">
      <w:pPr>
        <w:widowControl w:val="0"/>
        <w:autoSpaceDE w:val="0"/>
        <w:autoSpaceDN w:val="0"/>
        <w:adjustRightInd w:val="0"/>
        <w:spacing w:line="360" w:lineRule="auto"/>
        <w:jc w:val="both"/>
        <w:rPr>
          <w:rFonts w:ascii="Arial Narrow" w:hAnsi="Arial Narrow"/>
          <w:sz w:val="28"/>
          <w:szCs w:val="28"/>
        </w:rPr>
      </w:pPr>
      <w:r w:rsidRPr="00413A36">
        <w:rPr>
          <w:rFonts w:ascii="Arial Narrow" w:hAnsi="Arial Narrow"/>
          <w:sz w:val="28"/>
          <w:szCs w:val="28"/>
        </w:rPr>
        <w:t>En mérito de lo expuesto, la Sala de Justicia y Paz del Tribunal Superior del Distrito Judicial de Bogotá, administrando justicia en nombre de la República y por autoridad de la ley,</w:t>
      </w:r>
    </w:p>
    <w:p w:rsidR="00FB4EE6" w:rsidRDefault="00FB4EE6" w:rsidP="00225A18">
      <w:pPr>
        <w:widowControl w:val="0"/>
        <w:shd w:val="clear" w:color="auto" w:fill="FFFFFF"/>
        <w:autoSpaceDE w:val="0"/>
        <w:autoSpaceDN w:val="0"/>
        <w:adjustRightInd w:val="0"/>
        <w:spacing w:line="360" w:lineRule="auto"/>
        <w:jc w:val="both"/>
        <w:rPr>
          <w:rFonts w:ascii="Arial Narrow" w:hAnsi="Arial Narrow"/>
          <w:sz w:val="28"/>
          <w:szCs w:val="28"/>
        </w:rPr>
      </w:pPr>
    </w:p>
    <w:p w:rsidR="00FB4EE6" w:rsidRDefault="00FB4EE6" w:rsidP="00FB4EE6">
      <w:pPr>
        <w:widowControl w:val="0"/>
        <w:shd w:val="clear" w:color="auto" w:fill="FFFFFF"/>
        <w:autoSpaceDE w:val="0"/>
        <w:autoSpaceDN w:val="0"/>
        <w:adjustRightInd w:val="0"/>
        <w:spacing w:line="360" w:lineRule="auto"/>
        <w:jc w:val="center"/>
        <w:rPr>
          <w:rFonts w:ascii="Arial Narrow" w:hAnsi="Arial Narrow"/>
          <w:b/>
          <w:sz w:val="28"/>
          <w:szCs w:val="28"/>
        </w:rPr>
      </w:pPr>
      <w:r w:rsidRPr="00FB4EE6">
        <w:rPr>
          <w:rFonts w:ascii="Arial Narrow" w:hAnsi="Arial Narrow"/>
          <w:b/>
          <w:sz w:val="28"/>
          <w:szCs w:val="28"/>
        </w:rPr>
        <w:t>RESUELVE:</w:t>
      </w:r>
    </w:p>
    <w:p w:rsidR="00FB4EE6" w:rsidRDefault="00FB4EE6" w:rsidP="00FB4EE6">
      <w:pPr>
        <w:widowControl w:val="0"/>
        <w:shd w:val="clear" w:color="auto" w:fill="FFFFFF"/>
        <w:autoSpaceDE w:val="0"/>
        <w:autoSpaceDN w:val="0"/>
        <w:adjustRightInd w:val="0"/>
        <w:spacing w:line="360" w:lineRule="auto"/>
        <w:jc w:val="center"/>
        <w:rPr>
          <w:rFonts w:ascii="Arial Narrow" w:hAnsi="Arial Narrow"/>
          <w:b/>
          <w:sz w:val="28"/>
          <w:szCs w:val="28"/>
        </w:rPr>
      </w:pPr>
    </w:p>
    <w:p w:rsidR="002B6ADB" w:rsidRDefault="002B6ADB" w:rsidP="002B6ADB">
      <w:pPr>
        <w:spacing w:line="360" w:lineRule="auto"/>
        <w:jc w:val="both"/>
        <w:rPr>
          <w:rFonts w:ascii="Arial Narrow" w:hAnsi="Arial Narrow"/>
          <w:sz w:val="28"/>
          <w:szCs w:val="28"/>
        </w:rPr>
      </w:pPr>
      <w:r w:rsidRPr="00175B7F">
        <w:rPr>
          <w:rFonts w:ascii="Arial Narrow" w:hAnsi="Arial Narrow"/>
          <w:b/>
          <w:sz w:val="28"/>
          <w:szCs w:val="28"/>
          <w:lang w:val="es-ES"/>
        </w:rPr>
        <w:t xml:space="preserve">PRIMERO: </w:t>
      </w:r>
      <w:r>
        <w:rPr>
          <w:rFonts w:ascii="Arial Narrow" w:hAnsi="Arial Narrow"/>
          <w:b/>
          <w:sz w:val="28"/>
          <w:szCs w:val="28"/>
        </w:rPr>
        <w:t xml:space="preserve">DECLARAR </w:t>
      </w:r>
      <w:r w:rsidRPr="00AD0337">
        <w:rPr>
          <w:rFonts w:ascii="Arial Narrow" w:hAnsi="Arial Narrow"/>
          <w:sz w:val="28"/>
          <w:szCs w:val="28"/>
        </w:rPr>
        <w:t xml:space="preserve">que la </w:t>
      </w:r>
      <w:r>
        <w:rPr>
          <w:rFonts w:ascii="Arial Narrow" w:hAnsi="Arial Narrow"/>
          <w:sz w:val="28"/>
          <w:szCs w:val="28"/>
        </w:rPr>
        <w:t>presente decisión que se emite resuelve el incidente de reparación integral propuesto por la apoderada Clemencia Sánchez Tocaría en lo que corresponde al caso No. 46 por la muerte del ciudadano Plutarco Antonio Granados Sánchez endilgado contra el postulado ORLANDO VILLA ZAPATA, misma que hace parte integral de la dictada el 24 de febrero de 2015, por esta Corporación.</w:t>
      </w:r>
    </w:p>
    <w:p w:rsidR="002B6ADB" w:rsidRDefault="002B6ADB" w:rsidP="002B6ADB">
      <w:pPr>
        <w:spacing w:line="360" w:lineRule="auto"/>
        <w:jc w:val="both"/>
        <w:rPr>
          <w:rFonts w:ascii="Arial Narrow" w:hAnsi="Arial Narrow"/>
          <w:sz w:val="28"/>
          <w:szCs w:val="28"/>
        </w:rPr>
      </w:pPr>
    </w:p>
    <w:p w:rsidR="002B6ADB" w:rsidRDefault="002B6ADB" w:rsidP="002B6ADB">
      <w:pPr>
        <w:spacing w:line="360" w:lineRule="auto"/>
        <w:jc w:val="both"/>
        <w:rPr>
          <w:rFonts w:ascii="Arial Narrow" w:hAnsi="Arial Narrow"/>
          <w:sz w:val="28"/>
          <w:szCs w:val="28"/>
        </w:rPr>
      </w:pPr>
      <w:r>
        <w:rPr>
          <w:rFonts w:ascii="Arial Narrow" w:hAnsi="Arial Narrow"/>
          <w:b/>
          <w:sz w:val="28"/>
          <w:szCs w:val="28"/>
          <w:lang w:val="es-ES"/>
        </w:rPr>
        <w:t xml:space="preserve">SEGUNDO: </w:t>
      </w:r>
      <w:r w:rsidRPr="004911CC">
        <w:rPr>
          <w:rFonts w:ascii="Arial Narrow" w:hAnsi="Arial Narrow"/>
          <w:b/>
          <w:sz w:val="28"/>
          <w:szCs w:val="28"/>
        </w:rPr>
        <w:t xml:space="preserve">CONDENAR </w:t>
      </w:r>
      <w:r>
        <w:rPr>
          <w:rFonts w:ascii="Arial Narrow" w:hAnsi="Arial Narrow"/>
          <w:sz w:val="28"/>
          <w:szCs w:val="28"/>
        </w:rPr>
        <w:t>a</w:t>
      </w:r>
      <w:r w:rsidRPr="004911CC">
        <w:rPr>
          <w:rFonts w:ascii="Arial Narrow" w:hAnsi="Arial Narrow"/>
          <w:sz w:val="28"/>
          <w:szCs w:val="28"/>
        </w:rPr>
        <w:t>l</w:t>
      </w:r>
      <w:r>
        <w:rPr>
          <w:rFonts w:ascii="Arial Narrow" w:hAnsi="Arial Narrow"/>
          <w:sz w:val="28"/>
          <w:szCs w:val="28"/>
        </w:rPr>
        <w:t xml:space="preserve"> postulado</w:t>
      </w:r>
      <w:r w:rsidRPr="004911CC">
        <w:rPr>
          <w:rFonts w:ascii="Arial Narrow" w:hAnsi="Arial Narrow"/>
          <w:sz w:val="28"/>
          <w:szCs w:val="28"/>
        </w:rPr>
        <w:t xml:space="preserve"> </w:t>
      </w:r>
      <w:r>
        <w:rPr>
          <w:rFonts w:ascii="Arial Narrow" w:hAnsi="Arial Narrow"/>
          <w:sz w:val="28"/>
          <w:szCs w:val="28"/>
        </w:rPr>
        <w:t xml:space="preserve">ORLANDO VILLA ZAPATA </w:t>
      </w:r>
      <w:r w:rsidRPr="004911CC">
        <w:rPr>
          <w:rFonts w:ascii="Arial Narrow" w:hAnsi="Arial Narrow"/>
          <w:sz w:val="28"/>
          <w:szCs w:val="28"/>
        </w:rPr>
        <w:t>al pago de los da</w:t>
      </w:r>
      <w:r>
        <w:rPr>
          <w:rFonts w:ascii="Arial Narrow" w:hAnsi="Arial Narrow"/>
          <w:sz w:val="28"/>
          <w:szCs w:val="28"/>
        </w:rPr>
        <w:t>ños y perjuicios ocasionados por</w:t>
      </w:r>
      <w:r w:rsidRPr="004911CC">
        <w:rPr>
          <w:rFonts w:ascii="Arial Narrow" w:hAnsi="Arial Narrow"/>
          <w:sz w:val="28"/>
          <w:szCs w:val="28"/>
        </w:rPr>
        <w:t xml:space="preserve"> los punibles</w:t>
      </w:r>
      <w:r>
        <w:rPr>
          <w:rFonts w:ascii="Arial Narrow" w:hAnsi="Arial Narrow"/>
          <w:sz w:val="28"/>
          <w:szCs w:val="28"/>
        </w:rPr>
        <w:t xml:space="preserve"> cometidos,</w:t>
      </w:r>
      <w:r w:rsidRPr="004911CC">
        <w:rPr>
          <w:rFonts w:ascii="Arial Narrow" w:hAnsi="Arial Narrow"/>
          <w:sz w:val="28"/>
          <w:szCs w:val="28"/>
        </w:rPr>
        <w:t xml:space="preserve"> </w:t>
      </w:r>
      <w:r>
        <w:rPr>
          <w:rFonts w:ascii="Arial Narrow" w:hAnsi="Arial Narrow"/>
          <w:sz w:val="28"/>
          <w:szCs w:val="28"/>
        </w:rPr>
        <w:t xml:space="preserve">y </w:t>
      </w:r>
      <w:r w:rsidRPr="002B6ADB">
        <w:rPr>
          <w:rFonts w:ascii="Arial Narrow" w:hAnsi="Arial Narrow"/>
          <w:b/>
          <w:sz w:val="28"/>
          <w:szCs w:val="28"/>
        </w:rPr>
        <w:t>ORDENAR</w:t>
      </w:r>
      <w:r>
        <w:rPr>
          <w:rFonts w:ascii="Arial Narrow" w:hAnsi="Arial Narrow"/>
          <w:sz w:val="28"/>
          <w:szCs w:val="28"/>
        </w:rPr>
        <w:t xml:space="preserve"> el cumplimiento de las demás obligaciones de reparación integral </w:t>
      </w:r>
      <w:r w:rsidRPr="004911CC">
        <w:rPr>
          <w:rFonts w:ascii="Arial Narrow" w:hAnsi="Arial Narrow"/>
          <w:sz w:val="28"/>
          <w:szCs w:val="28"/>
        </w:rPr>
        <w:t xml:space="preserve">que fueron objeto de sentencia, en los </w:t>
      </w:r>
      <w:r>
        <w:rPr>
          <w:rFonts w:ascii="Arial Narrow" w:hAnsi="Arial Narrow"/>
          <w:sz w:val="28"/>
          <w:szCs w:val="28"/>
        </w:rPr>
        <w:t>montos y condiciones establecida</w:t>
      </w:r>
      <w:r w:rsidRPr="004911CC">
        <w:rPr>
          <w:rFonts w:ascii="Arial Narrow" w:hAnsi="Arial Narrow"/>
          <w:sz w:val="28"/>
          <w:szCs w:val="28"/>
        </w:rPr>
        <w:t xml:space="preserve">s en la parte motiva de la providencia; de forma solidaria a los demás ex integrantes del </w:t>
      </w:r>
      <w:r>
        <w:rPr>
          <w:rFonts w:ascii="Arial Narrow" w:hAnsi="Arial Narrow"/>
          <w:sz w:val="28"/>
          <w:szCs w:val="28"/>
        </w:rPr>
        <w:t>Bloque Vencedores de Arauca</w:t>
      </w:r>
      <w:r w:rsidRPr="004911CC">
        <w:rPr>
          <w:rFonts w:ascii="Arial Narrow" w:hAnsi="Arial Narrow"/>
          <w:sz w:val="28"/>
          <w:szCs w:val="28"/>
        </w:rPr>
        <w:t xml:space="preserve">, y </w:t>
      </w:r>
      <w:r w:rsidRPr="004911CC">
        <w:rPr>
          <w:rFonts w:ascii="Arial Narrow" w:hAnsi="Arial Narrow"/>
          <w:sz w:val="28"/>
          <w:szCs w:val="28"/>
        </w:rPr>
        <w:lastRenderedPageBreak/>
        <w:t xml:space="preserve">subsidiariamente al Estado Colombiano </w:t>
      </w:r>
      <w:r>
        <w:rPr>
          <w:rFonts w:ascii="Arial Narrow" w:hAnsi="Arial Narrow"/>
          <w:sz w:val="28"/>
          <w:szCs w:val="28"/>
        </w:rPr>
        <w:t>a través del Fondo para la Reparación a las Víctimas,</w:t>
      </w:r>
      <w:r w:rsidRPr="004911CC">
        <w:rPr>
          <w:rFonts w:ascii="Arial Narrow" w:hAnsi="Arial Narrow"/>
          <w:sz w:val="28"/>
          <w:szCs w:val="28"/>
        </w:rPr>
        <w:t xml:space="preserve"> como se expuso en la parte motiva de esta decisión.</w:t>
      </w:r>
    </w:p>
    <w:p w:rsidR="002B6ADB" w:rsidRDefault="002B6ADB" w:rsidP="002B6ADB">
      <w:pPr>
        <w:spacing w:line="360" w:lineRule="auto"/>
        <w:jc w:val="both"/>
        <w:rPr>
          <w:rFonts w:ascii="Arial Narrow" w:hAnsi="Arial Narrow"/>
          <w:sz w:val="28"/>
          <w:szCs w:val="28"/>
        </w:rPr>
      </w:pPr>
    </w:p>
    <w:p w:rsidR="002275D1" w:rsidRDefault="002B6ADB" w:rsidP="002B6ADB">
      <w:pPr>
        <w:widowControl w:val="0"/>
        <w:autoSpaceDE w:val="0"/>
        <w:autoSpaceDN w:val="0"/>
        <w:adjustRightInd w:val="0"/>
        <w:spacing w:line="360" w:lineRule="auto"/>
        <w:jc w:val="both"/>
        <w:rPr>
          <w:rFonts w:ascii="Arial Narrow" w:hAnsi="Arial Narrow"/>
          <w:sz w:val="28"/>
          <w:szCs w:val="28"/>
        </w:rPr>
      </w:pPr>
      <w:r>
        <w:rPr>
          <w:rFonts w:ascii="Arial Narrow" w:hAnsi="Arial Narrow"/>
          <w:b/>
          <w:sz w:val="28"/>
          <w:szCs w:val="28"/>
        </w:rPr>
        <w:t>TERCERO</w:t>
      </w:r>
      <w:r w:rsidRPr="00B8310F">
        <w:rPr>
          <w:rFonts w:ascii="Arial Narrow" w:hAnsi="Arial Narrow"/>
          <w:b/>
          <w:sz w:val="28"/>
          <w:szCs w:val="28"/>
        </w:rPr>
        <w:t>:</w:t>
      </w:r>
      <w:r>
        <w:rPr>
          <w:rFonts w:ascii="Arial Narrow" w:hAnsi="Arial Narrow"/>
          <w:b/>
          <w:sz w:val="28"/>
          <w:szCs w:val="28"/>
        </w:rPr>
        <w:t xml:space="preserve"> </w:t>
      </w:r>
      <w:r w:rsidRPr="00825F25">
        <w:rPr>
          <w:rFonts w:ascii="Arial Narrow" w:hAnsi="Arial Narrow"/>
          <w:b/>
          <w:sz w:val="28"/>
          <w:szCs w:val="28"/>
        </w:rPr>
        <w:t>RECONOCER</w:t>
      </w:r>
      <w:r>
        <w:rPr>
          <w:rFonts w:ascii="Arial Narrow" w:hAnsi="Arial Narrow"/>
          <w:sz w:val="28"/>
          <w:szCs w:val="28"/>
        </w:rPr>
        <w:t xml:space="preserve"> como víctima</w:t>
      </w:r>
      <w:r w:rsidRPr="00825F25">
        <w:rPr>
          <w:rFonts w:ascii="Arial Narrow" w:hAnsi="Arial Narrow"/>
          <w:sz w:val="28"/>
          <w:szCs w:val="28"/>
        </w:rPr>
        <w:t xml:space="preserve"> </w:t>
      </w:r>
      <w:r>
        <w:rPr>
          <w:rFonts w:ascii="Arial Narrow" w:hAnsi="Arial Narrow"/>
          <w:sz w:val="28"/>
          <w:szCs w:val="28"/>
        </w:rPr>
        <w:t xml:space="preserve">a la ciudadana Luz Amparo Granados Carvajal acreditada como perjudicada, </w:t>
      </w:r>
      <w:r w:rsidRPr="00825F25">
        <w:rPr>
          <w:rFonts w:ascii="Arial Narrow" w:hAnsi="Arial Narrow"/>
          <w:sz w:val="28"/>
          <w:szCs w:val="28"/>
        </w:rPr>
        <w:t xml:space="preserve">en los términos consignados, motivo por el </w:t>
      </w:r>
      <w:r>
        <w:rPr>
          <w:rFonts w:ascii="Arial Narrow" w:hAnsi="Arial Narrow"/>
          <w:sz w:val="28"/>
          <w:szCs w:val="28"/>
        </w:rPr>
        <w:t>que</w:t>
      </w:r>
      <w:r w:rsidRPr="00825F25">
        <w:rPr>
          <w:rFonts w:ascii="Arial Narrow" w:hAnsi="Arial Narrow"/>
          <w:sz w:val="28"/>
          <w:szCs w:val="28"/>
        </w:rPr>
        <w:t xml:space="preserve"> se </w:t>
      </w:r>
      <w:r w:rsidRPr="00825F25">
        <w:rPr>
          <w:rFonts w:ascii="Arial Narrow" w:hAnsi="Arial Narrow"/>
          <w:b/>
          <w:sz w:val="28"/>
          <w:szCs w:val="28"/>
        </w:rPr>
        <w:t>ORDENA</w:t>
      </w:r>
      <w:r w:rsidRPr="00825F25">
        <w:rPr>
          <w:rFonts w:ascii="Arial Narrow" w:hAnsi="Arial Narrow"/>
          <w:sz w:val="28"/>
          <w:szCs w:val="28"/>
        </w:rPr>
        <w:t xml:space="preserve"> a la Unidad para la Atención y Reparación Integral a las Víctimas </w:t>
      </w:r>
      <w:r>
        <w:rPr>
          <w:rFonts w:ascii="Arial Narrow" w:hAnsi="Arial Narrow"/>
          <w:sz w:val="28"/>
          <w:szCs w:val="28"/>
        </w:rPr>
        <w:t xml:space="preserve">proceda a </w:t>
      </w:r>
      <w:r w:rsidRPr="00825F25">
        <w:rPr>
          <w:rFonts w:ascii="Arial Narrow" w:hAnsi="Arial Narrow"/>
          <w:sz w:val="28"/>
          <w:szCs w:val="28"/>
        </w:rPr>
        <w:t>la inscripción</w:t>
      </w:r>
      <w:r>
        <w:rPr>
          <w:rFonts w:ascii="Arial Narrow" w:hAnsi="Arial Narrow"/>
          <w:sz w:val="28"/>
          <w:szCs w:val="28"/>
        </w:rPr>
        <w:t xml:space="preserve"> inmediata</w:t>
      </w:r>
      <w:r w:rsidRPr="00825F25">
        <w:rPr>
          <w:rFonts w:ascii="Arial Narrow" w:hAnsi="Arial Narrow"/>
          <w:sz w:val="28"/>
          <w:szCs w:val="28"/>
        </w:rPr>
        <w:t xml:space="preserve"> de </w:t>
      </w:r>
      <w:r>
        <w:rPr>
          <w:rFonts w:ascii="Arial Narrow" w:hAnsi="Arial Narrow"/>
          <w:sz w:val="28"/>
          <w:szCs w:val="28"/>
        </w:rPr>
        <w:t>la</w:t>
      </w:r>
      <w:r w:rsidRPr="00825F25">
        <w:rPr>
          <w:rFonts w:ascii="Arial Narrow" w:hAnsi="Arial Narrow"/>
          <w:sz w:val="28"/>
          <w:szCs w:val="28"/>
        </w:rPr>
        <w:t xml:space="preserve"> afectad</w:t>
      </w:r>
      <w:r>
        <w:rPr>
          <w:rFonts w:ascii="Arial Narrow" w:hAnsi="Arial Narrow"/>
          <w:sz w:val="28"/>
          <w:szCs w:val="28"/>
        </w:rPr>
        <w:t>a</w:t>
      </w:r>
      <w:r w:rsidRPr="00825F25">
        <w:rPr>
          <w:rFonts w:ascii="Arial Narrow" w:hAnsi="Arial Narrow"/>
          <w:sz w:val="28"/>
          <w:szCs w:val="28"/>
        </w:rPr>
        <w:t xml:space="preserve"> con el actuar </w:t>
      </w:r>
      <w:r>
        <w:rPr>
          <w:rFonts w:ascii="Arial Narrow" w:hAnsi="Arial Narrow"/>
          <w:sz w:val="28"/>
          <w:szCs w:val="28"/>
        </w:rPr>
        <w:t xml:space="preserve">del Bloque Vencedores de Arauca, para que pueda acceder a los beneficios que tiene derecho. </w:t>
      </w:r>
    </w:p>
    <w:p w:rsidR="0077074B" w:rsidRDefault="0077074B" w:rsidP="002B6ADB">
      <w:pPr>
        <w:widowControl w:val="0"/>
        <w:autoSpaceDE w:val="0"/>
        <w:autoSpaceDN w:val="0"/>
        <w:adjustRightInd w:val="0"/>
        <w:spacing w:line="360" w:lineRule="auto"/>
        <w:jc w:val="both"/>
        <w:rPr>
          <w:rFonts w:ascii="Arial Narrow" w:hAnsi="Arial Narrow"/>
          <w:sz w:val="28"/>
          <w:szCs w:val="28"/>
        </w:rPr>
      </w:pPr>
    </w:p>
    <w:p w:rsidR="0077074B" w:rsidRPr="0077074B" w:rsidRDefault="0077074B" w:rsidP="002B6ADB">
      <w:pPr>
        <w:widowControl w:val="0"/>
        <w:autoSpaceDE w:val="0"/>
        <w:autoSpaceDN w:val="0"/>
        <w:adjustRightInd w:val="0"/>
        <w:spacing w:line="360" w:lineRule="auto"/>
        <w:jc w:val="both"/>
        <w:rPr>
          <w:rFonts w:ascii="Arial Narrow" w:hAnsi="Arial Narrow"/>
          <w:b/>
          <w:sz w:val="28"/>
          <w:szCs w:val="28"/>
        </w:rPr>
      </w:pPr>
      <w:r w:rsidRPr="0077074B">
        <w:rPr>
          <w:rFonts w:ascii="Arial Narrow" w:hAnsi="Arial Narrow"/>
          <w:b/>
          <w:sz w:val="28"/>
          <w:szCs w:val="28"/>
        </w:rPr>
        <w:t>CUARTO:</w:t>
      </w:r>
      <w:r>
        <w:rPr>
          <w:rFonts w:ascii="Arial Narrow" w:hAnsi="Arial Narrow"/>
          <w:b/>
          <w:sz w:val="28"/>
          <w:szCs w:val="28"/>
        </w:rPr>
        <w:t xml:space="preserve"> DECLARAR </w:t>
      </w:r>
      <w:r w:rsidRPr="0077074B">
        <w:rPr>
          <w:rFonts w:ascii="Arial Narrow" w:hAnsi="Arial Narrow"/>
          <w:sz w:val="28"/>
          <w:szCs w:val="28"/>
        </w:rPr>
        <w:t>que</w:t>
      </w:r>
      <w:r>
        <w:rPr>
          <w:rFonts w:ascii="Arial Narrow" w:hAnsi="Arial Narrow"/>
          <w:b/>
          <w:sz w:val="28"/>
          <w:szCs w:val="28"/>
        </w:rPr>
        <w:t xml:space="preserve"> </w:t>
      </w:r>
      <w:r w:rsidRPr="0077074B">
        <w:rPr>
          <w:rFonts w:ascii="Arial Narrow" w:hAnsi="Arial Narrow"/>
          <w:sz w:val="28"/>
          <w:szCs w:val="28"/>
        </w:rPr>
        <w:t>la ciudadana</w:t>
      </w:r>
      <w:r>
        <w:rPr>
          <w:rFonts w:ascii="Arial Narrow" w:hAnsi="Arial Narrow"/>
          <w:b/>
          <w:sz w:val="28"/>
          <w:szCs w:val="28"/>
        </w:rPr>
        <w:t xml:space="preserve"> </w:t>
      </w:r>
      <w:r>
        <w:rPr>
          <w:rFonts w:ascii="Arial Narrow" w:hAnsi="Arial Narrow"/>
          <w:sz w:val="28"/>
          <w:szCs w:val="28"/>
        </w:rPr>
        <w:t>Luz Amparo Granados Carvajal tiene derecho a acceder a las diferentes medidas que fueron decididas</w:t>
      </w:r>
      <w:r w:rsidR="00CC42C6">
        <w:rPr>
          <w:rFonts w:ascii="Arial Narrow" w:hAnsi="Arial Narrow"/>
          <w:sz w:val="28"/>
          <w:szCs w:val="28"/>
        </w:rPr>
        <w:t xml:space="preserve"> por esta Corporación</w:t>
      </w:r>
      <w:r>
        <w:rPr>
          <w:rFonts w:ascii="Arial Narrow" w:hAnsi="Arial Narrow"/>
          <w:sz w:val="28"/>
          <w:szCs w:val="28"/>
        </w:rPr>
        <w:t xml:space="preserve"> en la sentencia matriz de febrero</w:t>
      </w:r>
      <w:r w:rsidR="00CC42C6">
        <w:rPr>
          <w:rFonts w:ascii="Arial Narrow" w:hAnsi="Arial Narrow"/>
          <w:sz w:val="28"/>
          <w:szCs w:val="28"/>
        </w:rPr>
        <w:t xml:space="preserve"> 24 de 2015</w:t>
      </w:r>
      <w:r>
        <w:rPr>
          <w:rFonts w:ascii="Arial Narrow" w:hAnsi="Arial Narrow"/>
          <w:sz w:val="28"/>
          <w:szCs w:val="28"/>
        </w:rPr>
        <w:t xml:space="preserve">. </w:t>
      </w:r>
      <w:r w:rsidRPr="0077074B">
        <w:rPr>
          <w:rFonts w:ascii="Arial Narrow" w:hAnsi="Arial Narrow"/>
          <w:b/>
          <w:sz w:val="28"/>
          <w:szCs w:val="28"/>
        </w:rPr>
        <w:t xml:space="preserve"> </w:t>
      </w:r>
    </w:p>
    <w:p w:rsidR="002275D1" w:rsidRDefault="002275D1" w:rsidP="002B6ADB">
      <w:pPr>
        <w:widowControl w:val="0"/>
        <w:autoSpaceDE w:val="0"/>
        <w:autoSpaceDN w:val="0"/>
        <w:adjustRightInd w:val="0"/>
        <w:spacing w:line="360" w:lineRule="auto"/>
        <w:jc w:val="both"/>
        <w:rPr>
          <w:rFonts w:ascii="Arial Narrow" w:hAnsi="Arial Narrow"/>
          <w:sz w:val="28"/>
          <w:szCs w:val="28"/>
        </w:rPr>
      </w:pPr>
    </w:p>
    <w:p w:rsidR="002275D1" w:rsidRPr="00664325" w:rsidRDefault="002275D1" w:rsidP="002275D1">
      <w:pPr>
        <w:spacing w:line="360" w:lineRule="auto"/>
        <w:jc w:val="both"/>
        <w:rPr>
          <w:rFonts w:ascii="Arial Narrow" w:hAnsi="Arial Narrow"/>
          <w:sz w:val="28"/>
          <w:szCs w:val="28"/>
        </w:rPr>
      </w:pPr>
      <w:r w:rsidRPr="00664325">
        <w:rPr>
          <w:rFonts w:ascii="Arial Narrow" w:hAnsi="Arial Narrow"/>
          <w:sz w:val="28"/>
          <w:szCs w:val="28"/>
        </w:rPr>
        <w:t>Contra la presente decisión procede el recurso de apelación ante la Sala</w:t>
      </w:r>
      <w:r>
        <w:rPr>
          <w:rFonts w:ascii="Arial Narrow" w:hAnsi="Arial Narrow"/>
          <w:sz w:val="28"/>
          <w:szCs w:val="28"/>
        </w:rPr>
        <w:t xml:space="preserve"> de Casación</w:t>
      </w:r>
      <w:r w:rsidRPr="00664325">
        <w:rPr>
          <w:rFonts w:ascii="Arial Narrow" w:hAnsi="Arial Narrow"/>
          <w:sz w:val="28"/>
          <w:szCs w:val="28"/>
        </w:rPr>
        <w:t xml:space="preserve"> Penal de </w:t>
      </w:r>
      <w:r>
        <w:rPr>
          <w:rFonts w:ascii="Arial Narrow" w:hAnsi="Arial Narrow"/>
          <w:sz w:val="28"/>
          <w:szCs w:val="28"/>
        </w:rPr>
        <w:t xml:space="preserve">la </w:t>
      </w:r>
      <w:r w:rsidRPr="00664325">
        <w:rPr>
          <w:rFonts w:ascii="Arial Narrow" w:hAnsi="Arial Narrow"/>
          <w:sz w:val="28"/>
          <w:szCs w:val="28"/>
        </w:rPr>
        <w:t>Corte Suprema de Justicia.</w:t>
      </w:r>
    </w:p>
    <w:p w:rsidR="002275D1" w:rsidRDefault="002275D1" w:rsidP="002B6ADB">
      <w:pPr>
        <w:widowControl w:val="0"/>
        <w:autoSpaceDE w:val="0"/>
        <w:autoSpaceDN w:val="0"/>
        <w:adjustRightInd w:val="0"/>
        <w:spacing w:line="360" w:lineRule="auto"/>
        <w:jc w:val="both"/>
        <w:rPr>
          <w:rFonts w:ascii="Arial Narrow" w:hAnsi="Arial Narrow"/>
          <w:sz w:val="28"/>
          <w:szCs w:val="28"/>
        </w:rPr>
      </w:pPr>
    </w:p>
    <w:p w:rsidR="002275D1" w:rsidRDefault="002275D1" w:rsidP="002B6ADB">
      <w:pPr>
        <w:widowControl w:val="0"/>
        <w:autoSpaceDE w:val="0"/>
        <w:autoSpaceDN w:val="0"/>
        <w:adjustRightInd w:val="0"/>
        <w:spacing w:line="360" w:lineRule="auto"/>
        <w:jc w:val="both"/>
        <w:rPr>
          <w:rFonts w:ascii="Arial Narrow" w:hAnsi="Arial Narrow"/>
          <w:sz w:val="28"/>
          <w:szCs w:val="28"/>
        </w:rPr>
      </w:pPr>
    </w:p>
    <w:p w:rsidR="002275D1" w:rsidRPr="00400263" w:rsidRDefault="002275D1" w:rsidP="002275D1">
      <w:pPr>
        <w:spacing w:line="360" w:lineRule="auto"/>
        <w:jc w:val="center"/>
        <w:rPr>
          <w:rFonts w:ascii="Arial Narrow" w:hAnsi="Arial Narrow"/>
          <w:b/>
          <w:sz w:val="28"/>
          <w:szCs w:val="28"/>
        </w:rPr>
      </w:pPr>
      <w:r>
        <w:rPr>
          <w:rFonts w:ascii="Arial Narrow" w:hAnsi="Arial Narrow"/>
          <w:b/>
          <w:sz w:val="28"/>
          <w:szCs w:val="28"/>
        </w:rPr>
        <w:t>NOTIFÍQUESE y</w:t>
      </w:r>
      <w:r w:rsidRPr="00400263">
        <w:rPr>
          <w:rFonts w:ascii="Arial Narrow" w:hAnsi="Arial Narrow"/>
          <w:b/>
          <w:sz w:val="28"/>
          <w:szCs w:val="28"/>
        </w:rPr>
        <w:t xml:space="preserve"> C</w:t>
      </w:r>
      <w:r>
        <w:rPr>
          <w:rFonts w:ascii="Arial Narrow" w:hAnsi="Arial Narrow"/>
          <w:b/>
          <w:sz w:val="28"/>
          <w:szCs w:val="28"/>
        </w:rPr>
        <w:t>Ú</w:t>
      </w:r>
      <w:r w:rsidRPr="00400263">
        <w:rPr>
          <w:rFonts w:ascii="Arial Narrow" w:hAnsi="Arial Narrow"/>
          <w:b/>
          <w:sz w:val="28"/>
          <w:szCs w:val="28"/>
        </w:rPr>
        <w:t>MPLASE</w:t>
      </w:r>
    </w:p>
    <w:p w:rsidR="002275D1" w:rsidRPr="00400263" w:rsidRDefault="002275D1" w:rsidP="002275D1">
      <w:pPr>
        <w:spacing w:line="360" w:lineRule="auto"/>
        <w:jc w:val="center"/>
        <w:rPr>
          <w:rFonts w:ascii="Arial Narrow" w:hAnsi="Arial Narrow"/>
          <w:sz w:val="28"/>
          <w:szCs w:val="28"/>
        </w:rPr>
      </w:pPr>
    </w:p>
    <w:p w:rsidR="002275D1" w:rsidRDefault="002275D1" w:rsidP="002275D1">
      <w:pPr>
        <w:spacing w:line="360" w:lineRule="auto"/>
        <w:jc w:val="center"/>
        <w:rPr>
          <w:rFonts w:ascii="Arial Narrow" w:hAnsi="Arial Narrow"/>
          <w:sz w:val="28"/>
          <w:szCs w:val="28"/>
        </w:rPr>
      </w:pPr>
    </w:p>
    <w:p w:rsidR="002275D1" w:rsidRPr="00400263" w:rsidRDefault="002275D1" w:rsidP="002275D1">
      <w:pPr>
        <w:spacing w:line="360" w:lineRule="auto"/>
        <w:jc w:val="center"/>
        <w:rPr>
          <w:rFonts w:ascii="Arial Narrow" w:hAnsi="Arial Narrow"/>
          <w:sz w:val="28"/>
          <w:szCs w:val="28"/>
        </w:rPr>
      </w:pPr>
    </w:p>
    <w:p w:rsidR="002275D1" w:rsidRPr="00400263" w:rsidRDefault="002275D1" w:rsidP="002275D1">
      <w:pPr>
        <w:jc w:val="center"/>
        <w:rPr>
          <w:rFonts w:ascii="Arial Narrow" w:hAnsi="Arial Narrow"/>
          <w:b/>
          <w:sz w:val="28"/>
          <w:szCs w:val="28"/>
        </w:rPr>
      </w:pPr>
      <w:r w:rsidRPr="00400263">
        <w:rPr>
          <w:rFonts w:ascii="Arial Narrow" w:hAnsi="Arial Narrow"/>
          <w:b/>
          <w:sz w:val="28"/>
          <w:szCs w:val="28"/>
        </w:rPr>
        <w:t>ULDI TERESA JIMÉNEZ LÓPEZ</w:t>
      </w:r>
    </w:p>
    <w:p w:rsidR="002275D1" w:rsidRPr="002275D1" w:rsidRDefault="002275D1" w:rsidP="002275D1">
      <w:pPr>
        <w:jc w:val="center"/>
        <w:rPr>
          <w:rFonts w:ascii="Arial Narrow" w:hAnsi="Arial Narrow"/>
          <w:sz w:val="28"/>
          <w:szCs w:val="28"/>
        </w:rPr>
      </w:pPr>
      <w:r w:rsidRPr="002275D1">
        <w:rPr>
          <w:rFonts w:ascii="Arial Narrow" w:hAnsi="Arial Narrow"/>
          <w:sz w:val="28"/>
          <w:szCs w:val="28"/>
        </w:rPr>
        <w:t>Magistrada</w:t>
      </w:r>
    </w:p>
    <w:p w:rsidR="002275D1" w:rsidRPr="00400263" w:rsidRDefault="002275D1" w:rsidP="002275D1">
      <w:pPr>
        <w:jc w:val="center"/>
        <w:rPr>
          <w:rFonts w:ascii="Arial Narrow" w:hAnsi="Arial Narrow"/>
          <w:sz w:val="28"/>
          <w:szCs w:val="28"/>
        </w:rPr>
      </w:pPr>
    </w:p>
    <w:p w:rsidR="002275D1" w:rsidRDefault="002275D1" w:rsidP="002275D1">
      <w:pPr>
        <w:jc w:val="center"/>
        <w:rPr>
          <w:rFonts w:ascii="Arial Narrow" w:hAnsi="Arial Narrow"/>
          <w:sz w:val="28"/>
          <w:szCs w:val="28"/>
        </w:rPr>
      </w:pPr>
    </w:p>
    <w:p w:rsidR="002275D1" w:rsidRDefault="002275D1" w:rsidP="002275D1">
      <w:pPr>
        <w:jc w:val="center"/>
        <w:rPr>
          <w:rFonts w:ascii="Arial Narrow" w:hAnsi="Arial Narrow"/>
          <w:sz w:val="28"/>
          <w:szCs w:val="28"/>
        </w:rPr>
      </w:pPr>
    </w:p>
    <w:p w:rsidR="002275D1" w:rsidRDefault="002275D1" w:rsidP="002275D1">
      <w:pPr>
        <w:jc w:val="center"/>
        <w:rPr>
          <w:rFonts w:ascii="Arial Narrow" w:hAnsi="Arial Narrow"/>
          <w:sz w:val="28"/>
          <w:szCs w:val="28"/>
        </w:rPr>
      </w:pPr>
    </w:p>
    <w:p w:rsidR="002275D1" w:rsidRPr="00400263" w:rsidRDefault="002275D1" w:rsidP="002275D1">
      <w:pPr>
        <w:jc w:val="center"/>
        <w:rPr>
          <w:rFonts w:ascii="Arial Narrow" w:hAnsi="Arial Narrow"/>
          <w:sz w:val="28"/>
          <w:szCs w:val="28"/>
        </w:rPr>
      </w:pPr>
    </w:p>
    <w:p w:rsidR="002275D1" w:rsidRPr="00400263" w:rsidRDefault="002275D1" w:rsidP="002275D1">
      <w:pPr>
        <w:jc w:val="center"/>
        <w:rPr>
          <w:rFonts w:ascii="Arial Narrow" w:hAnsi="Arial Narrow"/>
          <w:b/>
          <w:sz w:val="28"/>
          <w:szCs w:val="28"/>
        </w:rPr>
      </w:pPr>
      <w:r w:rsidRPr="00400263">
        <w:rPr>
          <w:rFonts w:ascii="Arial Narrow" w:hAnsi="Arial Narrow"/>
          <w:b/>
          <w:sz w:val="28"/>
          <w:szCs w:val="28"/>
        </w:rPr>
        <w:t>ALEXANDRA VALENCIA MOLINA</w:t>
      </w:r>
      <w:r>
        <w:rPr>
          <w:rFonts w:ascii="Arial Narrow" w:hAnsi="Arial Narrow"/>
          <w:b/>
          <w:sz w:val="28"/>
          <w:szCs w:val="28"/>
        </w:rPr>
        <w:t xml:space="preserve">                       </w:t>
      </w:r>
      <w:r w:rsidRPr="00400263">
        <w:rPr>
          <w:rFonts w:ascii="Arial Narrow" w:hAnsi="Arial Narrow"/>
          <w:b/>
          <w:sz w:val="28"/>
          <w:szCs w:val="28"/>
        </w:rPr>
        <w:t>EDUARDO CASTELLANOS ROSO</w:t>
      </w:r>
    </w:p>
    <w:p w:rsidR="002275D1" w:rsidRPr="002275D1" w:rsidRDefault="002275D1" w:rsidP="002275D1">
      <w:pPr>
        <w:rPr>
          <w:rFonts w:ascii="Arial Narrow" w:hAnsi="Arial Narrow"/>
          <w:sz w:val="28"/>
          <w:szCs w:val="28"/>
        </w:rPr>
      </w:pPr>
      <w:r>
        <w:rPr>
          <w:rFonts w:ascii="Arial Narrow" w:hAnsi="Arial Narrow"/>
          <w:b/>
          <w:sz w:val="28"/>
          <w:szCs w:val="28"/>
        </w:rPr>
        <w:t xml:space="preserve">                 </w:t>
      </w:r>
      <w:r w:rsidRPr="002275D1">
        <w:rPr>
          <w:rFonts w:ascii="Arial Narrow" w:hAnsi="Arial Narrow"/>
          <w:sz w:val="28"/>
          <w:szCs w:val="28"/>
        </w:rPr>
        <w:t>Magistrada                                                                Magistrado</w:t>
      </w:r>
    </w:p>
    <w:p w:rsidR="002B6ADB" w:rsidRDefault="002B6ADB" w:rsidP="002B6ADB">
      <w:pPr>
        <w:widowControl w:val="0"/>
        <w:autoSpaceDE w:val="0"/>
        <w:autoSpaceDN w:val="0"/>
        <w:adjustRightInd w:val="0"/>
        <w:spacing w:line="360" w:lineRule="auto"/>
        <w:jc w:val="both"/>
        <w:rPr>
          <w:rFonts w:ascii="Arial Narrow" w:hAnsi="Arial Narrow"/>
          <w:sz w:val="28"/>
          <w:szCs w:val="28"/>
        </w:rPr>
      </w:pPr>
      <w:r>
        <w:rPr>
          <w:rFonts w:ascii="Arial Narrow" w:hAnsi="Arial Narrow"/>
          <w:sz w:val="28"/>
          <w:szCs w:val="28"/>
        </w:rPr>
        <w:t xml:space="preserve">  </w:t>
      </w:r>
    </w:p>
    <w:p w:rsidR="002B6ADB" w:rsidRDefault="002B6ADB" w:rsidP="002B6ADB">
      <w:pPr>
        <w:spacing w:line="360" w:lineRule="auto"/>
        <w:jc w:val="both"/>
        <w:rPr>
          <w:rFonts w:ascii="Arial Narrow" w:hAnsi="Arial Narrow"/>
          <w:sz w:val="28"/>
          <w:szCs w:val="28"/>
        </w:rPr>
      </w:pPr>
    </w:p>
    <w:p w:rsidR="00FB4EE6" w:rsidRPr="00FB4EE6" w:rsidRDefault="001763C2" w:rsidP="002B6ADB">
      <w:pPr>
        <w:widowControl w:val="0"/>
        <w:shd w:val="clear" w:color="auto" w:fill="FFFFFF"/>
        <w:autoSpaceDE w:val="0"/>
        <w:autoSpaceDN w:val="0"/>
        <w:adjustRightInd w:val="0"/>
        <w:spacing w:line="360" w:lineRule="auto"/>
        <w:rPr>
          <w:rFonts w:ascii="Arial Narrow" w:hAnsi="Arial Narrow"/>
          <w:b/>
          <w:sz w:val="28"/>
          <w:szCs w:val="28"/>
        </w:rPr>
      </w:pPr>
      <w:r>
        <w:rPr>
          <w:rFonts w:ascii="Arial Narrow" w:hAnsi="Arial Narrow"/>
          <w:b/>
          <w:sz w:val="28"/>
          <w:szCs w:val="28"/>
        </w:rPr>
        <w:t>‘</w:t>
      </w:r>
    </w:p>
    <w:p w:rsidR="00576FF2" w:rsidRPr="00225A18" w:rsidRDefault="00225A18" w:rsidP="003D34D4">
      <w:pPr>
        <w:pStyle w:val="Sinespaciado"/>
        <w:spacing w:line="360" w:lineRule="auto"/>
        <w:jc w:val="both"/>
        <w:rPr>
          <w:rFonts w:ascii="Arial Narrow" w:hAnsi="Arial Narrow"/>
          <w:b/>
          <w:sz w:val="28"/>
          <w:szCs w:val="28"/>
        </w:rPr>
      </w:pPr>
      <w:r w:rsidRPr="00225A18">
        <w:rPr>
          <w:rFonts w:ascii="Arial Narrow" w:hAnsi="Arial Narrow"/>
          <w:b/>
          <w:sz w:val="28"/>
          <w:szCs w:val="28"/>
        </w:rPr>
        <w:t xml:space="preserve"> </w:t>
      </w:r>
    </w:p>
    <w:p w:rsidR="00B952E3" w:rsidRDefault="00B952E3" w:rsidP="003D34D4">
      <w:pPr>
        <w:pStyle w:val="Sinespaciado"/>
        <w:spacing w:line="360" w:lineRule="auto"/>
        <w:jc w:val="both"/>
        <w:rPr>
          <w:rFonts w:ascii="Arial Narrow" w:hAnsi="Arial Narrow"/>
          <w:sz w:val="28"/>
          <w:szCs w:val="28"/>
        </w:rPr>
      </w:pPr>
    </w:p>
    <w:p w:rsidR="00B952E3" w:rsidRPr="003D34D4" w:rsidRDefault="00B952E3" w:rsidP="003D34D4">
      <w:pPr>
        <w:pStyle w:val="Sinespaciado"/>
        <w:spacing w:line="360" w:lineRule="auto"/>
        <w:jc w:val="both"/>
        <w:rPr>
          <w:rFonts w:ascii="Arial Narrow" w:hAnsi="Arial Narrow"/>
          <w:sz w:val="28"/>
          <w:szCs w:val="28"/>
        </w:rPr>
      </w:pPr>
    </w:p>
    <w:sectPr w:rsidR="00B952E3" w:rsidRPr="003D34D4" w:rsidSect="003D34D4">
      <w:pgSz w:w="12242" w:h="18722" w:code="12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52" w:rsidRDefault="00F25E52" w:rsidP="00CB5E58">
      <w:r>
        <w:separator/>
      </w:r>
    </w:p>
  </w:endnote>
  <w:endnote w:type="continuationSeparator" w:id="0">
    <w:p w:rsidR="00F25E52" w:rsidRDefault="00F25E52" w:rsidP="00CB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429641"/>
      <w:docPartObj>
        <w:docPartGallery w:val="Page Numbers (Bottom of Page)"/>
        <w:docPartUnique/>
      </w:docPartObj>
    </w:sdtPr>
    <w:sdtEndPr/>
    <w:sdtContent>
      <w:p w:rsidR="00AC144E" w:rsidRDefault="00AC144E">
        <w:pPr>
          <w:pStyle w:val="Piedepgina"/>
          <w:jc w:val="right"/>
        </w:pPr>
        <w:r>
          <w:fldChar w:fldCharType="begin"/>
        </w:r>
        <w:r>
          <w:instrText>PAGE   \* MERGEFORMAT</w:instrText>
        </w:r>
        <w:r>
          <w:fldChar w:fldCharType="separate"/>
        </w:r>
        <w:r w:rsidR="00463759" w:rsidRPr="00463759">
          <w:rPr>
            <w:noProof/>
            <w:lang w:val="es-ES"/>
          </w:rPr>
          <w:t>7</w:t>
        </w:r>
        <w:r>
          <w:fldChar w:fldCharType="end"/>
        </w:r>
      </w:p>
    </w:sdtContent>
  </w:sdt>
  <w:p w:rsidR="00AC144E" w:rsidRDefault="00AC1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52" w:rsidRDefault="00F25E52" w:rsidP="00CB5E58">
      <w:r>
        <w:separator/>
      </w:r>
    </w:p>
  </w:footnote>
  <w:footnote w:type="continuationSeparator" w:id="0">
    <w:p w:rsidR="00F25E52" w:rsidRDefault="00F25E52" w:rsidP="00CB5E58">
      <w:r>
        <w:continuationSeparator/>
      </w:r>
    </w:p>
  </w:footnote>
  <w:footnote w:id="1">
    <w:p w:rsidR="00CB5E58" w:rsidRPr="00113587" w:rsidRDefault="00CB5E58" w:rsidP="00CB5E58">
      <w:pPr>
        <w:pStyle w:val="Textonotapie"/>
        <w:rPr>
          <w:rFonts w:ascii="Arial Narrow" w:hAnsi="Arial Narrow"/>
          <w:sz w:val="18"/>
          <w:szCs w:val="18"/>
        </w:rPr>
      </w:pPr>
      <w:r w:rsidRPr="00113587">
        <w:rPr>
          <w:rStyle w:val="Refdenotaalpie"/>
          <w:rFonts w:ascii="Arial Narrow" w:hAnsi="Arial Narrow"/>
          <w:sz w:val="18"/>
          <w:szCs w:val="18"/>
        </w:rPr>
        <w:footnoteRef/>
      </w:r>
      <w:r>
        <w:rPr>
          <w:rFonts w:ascii="Arial Narrow" w:hAnsi="Arial Narrow"/>
          <w:sz w:val="18"/>
          <w:szCs w:val="18"/>
        </w:rPr>
        <w:t xml:space="preserve"> Radicado 46.181. </w:t>
      </w:r>
      <w:r w:rsidRPr="00113587">
        <w:rPr>
          <w:rFonts w:ascii="Arial Narrow" w:hAnsi="Arial Narrow"/>
          <w:sz w:val="18"/>
          <w:szCs w:val="18"/>
        </w:rPr>
        <w:t xml:space="preserve"> </w:t>
      </w:r>
    </w:p>
  </w:footnote>
  <w:footnote w:id="2">
    <w:p w:rsidR="003842EC" w:rsidRPr="004E2F36" w:rsidRDefault="003842EC" w:rsidP="003842EC">
      <w:pPr>
        <w:pStyle w:val="Textonotapie"/>
        <w:rPr>
          <w:rFonts w:ascii="Arial Narrow" w:hAnsi="Arial Narrow"/>
        </w:rPr>
      </w:pPr>
      <w:r w:rsidRPr="00DF665F">
        <w:rPr>
          <w:rStyle w:val="Refdenotaalpie"/>
          <w:rFonts w:ascii="Arial Narrow" w:hAnsi="Arial Narrow"/>
          <w:sz w:val="18"/>
        </w:rPr>
        <w:footnoteRef/>
      </w:r>
      <w:r w:rsidRPr="00DF665F">
        <w:rPr>
          <w:rFonts w:ascii="Arial Narrow" w:hAnsi="Arial Narrow"/>
          <w:sz w:val="18"/>
        </w:rPr>
        <w:t xml:space="preserve"> Copia registro de nacimiento de LUZ AMPARO GRANADOS CARVAJAL, carpeta No 1, folio 2.</w:t>
      </w:r>
    </w:p>
  </w:footnote>
  <w:footnote w:id="3">
    <w:p w:rsidR="003D34D4" w:rsidRDefault="003D34D4" w:rsidP="003D34D4">
      <w:pPr>
        <w:pStyle w:val="Textonotapie"/>
        <w:jc w:val="both"/>
      </w:pPr>
      <w:r>
        <w:rPr>
          <w:rStyle w:val="Refdenotaalpie"/>
        </w:rPr>
        <w:footnoteRef/>
      </w:r>
      <w:r>
        <w:t xml:space="preserve"> </w:t>
      </w:r>
      <w:r w:rsidRPr="000C4C24">
        <w:rPr>
          <w:rFonts w:ascii="Arial Narrow" w:hAnsi="Arial Narrow"/>
          <w:sz w:val="16"/>
        </w:rPr>
        <w:t>Ello con sustento en lo descrito por el artículo 10 de la Ley 1448 de 2011, que reza lo siguiente: “</w:t>
      </w:r>
      <w:r w:rsidRPr="000C4C24">
        <w:rPr>
          <w:rFonts w:ascii="Arial Narrow" w:hAnsi="Arial Narrow"/>
          <w:i/>
          <w:sz w:val="16"/>
        </w:rPr>
        <w:t>Las condenas judiciales que ordenen al Estado reparar económicamente y de forma subsidiaria a una víctima debido a la insolvencia, imposibilidad de pago o falta de recursos o bienes del victimario condenado o del grupo armado organizado al margen de la ley al cual este perteneció, no implican reconocimiento ni podrán presumirse o interpretarse como reconocimiento de la responsabilidad del Estado o de sus agentes…</w:t>
      </w:r>
      <w:r w:rsidRPr="000C4C24">
        <w:rPr>
          <w:rFonts w:ascii="Arial Narrow" w:hAnsi="Arial Narrow"/>
          <w:sz w:val="16"/>
        </w:rPr>
        <w:t>”.</w:t>
      </w:r>
      <w:r>
        <w:rPr>
          <w:rFonts w:ascii="Arial Narrow" w:hAnsi="Arial Narrow"/>
          <w:sz w:val="16"/>
        </w:rPr>
        <w:t xml:space="preserve"> Así como por lo dispuesto, por la sentencia C – 370 de 2006, de la Corte Constitucional que reza: “</w:t>
      </w:r>
      <w:r w:rsidRPr="00A11262">
        <w:rPr>
          <w:rFonts w:ascii="Arial Narrow" w:hAnsi="Arial Narrow"/>
          <w:i/>
          <w:sz w:val="16"/>
        </w:rPr>
        <w:t>como ya lo ha explicado la Corte, las normas, la doctrina y la jurisprudencia nacional e internacional han considerado que la reparación económica a cargo del patrimonio propio del perpetrador es una de las condiciones necesarias para garantizar los derechos de las víctimas y promover la lucha contra la impunidad. Sólo en el caso en el cual el Estado resulte responsable – por acción o por omisión –</w:t>
      </w:r>
      <w:r w:rsidRPr="002E0189">
        <w:rPr>
          <w:rFonts w:ascii="Arial Narrow" w:hAnsi="Arial Narrow"/>
          <w:i/>
          <w:sz w:val="16"/>
          <w:u w:val="single"/>
        </w:rPr>
        <w:t xml:space="preserve"> o cuando los recursos propios de los responsables no son suficientes para pagar el costo de reparaciones masivas</w:t>
      </w:r>
      <w:r w:rsidRPr="00A11262">
        <w:rPr>
          <w:rFonts w:ascii="Arial Narrow" w:hAnsi="Arial Narrow"/>
          <w:i/>
          <w:sz w:val="16"/>
        </w:rPr>
        <w:t xml:space="preserve">, el Estado entra a asumir </w:t>
      </w:r>
      <w:r w:rsidRPr="000E52CB">
        <w:rPr>
          <w:rFonts w:ascii="Arial Narrow" w:hAnsi="Arial Narrow"/>
          <w:i/>
          <w:sz w:val="16"/>
          <w:u w:val="single"/>
        </w:rPr>
        <w:t xml:space="preserve">la </w:t>
      </w:r>
      <w:r w:rsidRPr="002E0189">
        <w:rPr>
          <w:rFonts w:ascii="Arial Narrow" w:hAnsi="Arial Narrow"/>
          <w:i/>
          <w:sz w:val="16"/>
          <w:u w:val="single"/>
        </w:rPr>
        <w:t>responsabilidad subsidiaria</w:t>
      </w:r>
      <w:r w:rsidRPr="00A11262">
        <w:rPr>
          <w:rFonts w:ascii="Arial Narrow" w:hAnsi="Arial Narrow"/>
          <w:i/>
          <w:sz w:val="16"/>
        </w:rPr>
        <w:t xml:space="preserve"> que esto implica. Y esta distribución de responsabilidades no parece variar en procesos de justicia transicional hacia la paz.</w:t>
      </w:r>
      <w:r>
        <w:rPr>
          <w:rFonts w:ascii="Arial Narrow" w:hAnsi="Arial Narrow"/>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31" w:rsidRPr="00752F94" w:rsidRDefault="00752F94" w:rsidP="00752F94">
    <w:pPr>
      <w:pStyle w:val="Encabezado"/>
      <w:jc w:val="center"/>
      <w:rPr>
        <w:rFonts w:ascii="Arial Narrow" w:hAnsi="Arial Narrow"/>
        <w:sz w:val="18"/>
      </w:rPr>
    </w:pPr>
    <w:r>
      <w:t xml:space="preserve">                                                                                                                         </w:t>
    </w:r>
    <w:r w:rsidR="00734131" w:rsidRPr="00752F94">
      <w:rPr>
        <w:rFonts w:ascii="Arial Narrow" w:hAnsi="Arial Narrow"/>
        <w:sz w:val="18"/>
      </w:rPr>
      <w:t>Radicado. 110016000253</w:t>
    </w:r>
    <w:r w:rsidRPr="00752F94">
      <w:rPr>
        <w:rFonts w:ascii="Arial Narrow" w:hAnsi="Arial Narrow"/>
        <w:sz w:val="18"/>
      </w:rPr>
      <w:t>200883612</w:t>
    </w:r>
  </w:p>
  <w:p w:rsidR="00752F94" w:rsidRPr="00752F94" w:rsidRDefault="00752F94" w:rsidP="00734131">
    <w:pPr>
      <w:pStyle w:val="Encabezado"/>
      <w:jc w:val="right"/>
      <w:rPr>
        <w:rFonts w:ascii="Arial Narrow" w:hAnsi="Arial Narrow"/>
        <w:sz w:val="18"/>
      </w:rPr>
    </w:pPr>
    <w:r w:rsidRPr="00752F94">
      <w:rPr>
        <w:rFonts w:ascii="Arial Narrow" w:hAnsi="Arial Narrow"/>
        <w:sz w:val="18"/>
      </w:rPr>
      <w:t xml:space="preserve">Postulado: Orlando Villa Zapata y otros.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65447"/>
    <w:multiLevelType w:val="hybridMultilevel"/>
    <w:tmpl w:val="E8F6A4CE"/>
    <w:lvl w:ilvl="0" w:tplc="C5303BE8">
      <w:numFmt w:val="bullet"/>
      <w:lvlText w:val="-"/>
      <w:lvlJc w:val="left"/>
      <w:pPr>
        <w:ind w:left="502" w:hanging="360"/>
      </w:pPr>
      <w:rPr>
        <w:rFonts w:ascii="Times New Roman" w:eastAsia="Times New Roman" w:hAnsi="Times New Roman" w:hint="default"/>
      </w:rPr>
    </w:lvl>
    <w:lvl w:ilvl="1" w:tplc="0C0A0003" w:tentative="1">
      <w:start w:val="1"/>
      <w:numFmt w:val="bullet"/>
      <w:lvlText w:val="o"/>
      <w:lvlJc w:val="left"/>
      <w:pPr>
        <w:ind w:left="797" w:hanging="360"/>
      </w:pPr>
      <w:rPr>
        <w:rFonts w:ascii="Courier New" w:hAnsi="Courier New" w:cs="Courier New" w:hint="default"/>
      </w:rPr>
    </w:lvl>
    <w:lvl w:ilvl="2" w:tplc="0C0A0005" w:tentative="1">
      <w:start w:val="1"/>
      <w:numFmt w:val="bullet"/>
      <w:lvlText w:val=""/>
      <w:lvlJc w:val="left"/>
      <w:pPr>
        <w:ind w:left="1517" w:hanging="360"/>
      </w:pPr>
      <w:rPr>
        <w:rFonts w:ascii="Wingdings" w:hAnsi="Wingdings" w:hint="default"/>
      </w:rPr>
    </w:lvl>
    <w:lvl w:ilvl="3" w:tplc="0C0A0001" w:tentative="1">
      <w:start w:val="1"/>
      <w:numFmt w:val="bullet"/>
      <w:lvlText w:val=""/>
      <w:lvlJc w:val="left"/>
      <w:pPr>
        <w:ind w:left="2237" w:hanging="360"/>
      </w:pPr>
      <w:rPr>
        <w:rFonts w:ascii="Symbol" w:hAnsi="Symbol" w:hint="default"/>
      </w:rPr>
    </w:lvl>
    <w:lvl w:ilvl="4" w:tplc="0C0A0003" w:tentative="1">
      <w:start w:val="1"/>
      <w:numFmt w:val="bullet"/>
      <w:lvlText w:val="o"/>
      <w:lvlJc w:val="left"/>
      <w:pPr>
        <w:ind w:left="2957" w:hanging="360"/>
      </w:pPr>
      <w:rPr>
        <w:rFonts w:ascii="Courier New" w:hAnsi="Courier New" w:cs="Courier New" w:hint="default"/>
      </w:rPr>
    </w:lvl>
    <w:lvl w:ilvl="5" w:tplc="0C0A0005" w:tentative="1">
      <w:start w:val="1"/>
      <w:numFmt w:val="bullet"/>
      <w:lvlText w:val=""/>
      <w:lvlJc w:val="left"/>
      <w:pPr>
        <w:ind w:left="3677" w:hanging="360"/>
      </w:pPr>
      <w:rPr>
        <w:rFonts w:ascii="Wingdings" w:hAnsi="Wingdings" w:hint="default"/>
      </w:rPr>
    </w:lvl>
    <w:lvl w:ilvl="6" w:tplc="0C0A0001" w:tentative="1">
      <w:start w:val="1"/>
      <w:numFmt w:val="bullet"/>
      <w:lvlText w:val=""/>
      <w:lvlJc w:val="left"/>
      <w:pPr>
        <w:ind w:left="4397" w:hanging="360"/>
      </w:pPr>
      <w:rPr>
        <w:rFonts w:ascii="Symbol" w:hAnsi="Symbol" w:hint="default"/>
      </w:rPr>
    </w:lvl>
    <w:lvl w:ilvl="7" w:tplc="0C0A0003" w:tentative="1">
      <w:start w:val="1"/>
      <w:numFmt w:val="bullet"/>
      <w:lvlText w:val="o"/>
      <w:lvlJc w:val="left"/>
      <w:pPr>
        <w:ind w:left="5117" w:hanging="360"/>
      </w:pPr>
      <w:rPr>
        <w:rFonts w:ascii="Courier New" w:hAnsi="Courier New" w:cs="Courier New" w:hint="default"/>
      </w:rPr>
    </w:lvl>
    <w:lvl w:ilvl="8" w:tplc="0C0A0005" w:tentative="1">
      <w:start w:val="1"/>
      <w:numFmt w:val="bullet"/>
      <w:lvlText w:val=""/>
      <w:lvlJc w:val="left"/>
      <w:pPr>
        <w:ind w:left="5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58"/>
    <w:rsid w:val="00022473"/>
    <w:rsid w:val="000C3052"/>
    <w:rsid w:val="001763C2"/>
    <w:rsid w:val="001D55D1"/>
    <w:rsid w:val="00225A18"/>
    <w:rsid w:val="002275D1"/>
    <w:rsid w:val="002B6ADB"/>
    <w:rsid w:val="003031B5"/>
    <w:rsid w:val="00334025"/>
    <w:rsid w:val="003842EC"/>
    <w:rsid w:val="00390ACA"/>
    <w:rsid w:val="003D34D4"/>
    <w:rsid w:val="00463759"/>
    <w:rsid w:val="00477B70"/>
    <w:rsid w:val="004D320E"/>
    <w:rsid w:val="0054237B"/>
    <w:rsid w:val="00576FF2"/>
    <w:rsid w:val="005938C5"/>
    <w:rsid w:val="005944D7"/>
    <w:rsid w:val="005A31D2"/>
    <w:rsid w:val="005F4155"/>
    <w:rsid w:val="00602EEA"/>
    <w:rsid w:val="00636061"/>
    <w:rsid w:val="0068438B"/>
    <w:rsid w:val="006D4B6B"/>
    <w:rsid w:val="00734131"/>
    <w:rsid w:val="007454A1"/>
    <w:rsid w:val="00752F94"/>
    <w:rsid w:val="0077074B"/>
    <w:rsid w:val="007957D3"/>
    <w:rsid w:val="008353D6"/>
    <w:rsid w:val="00835E7F"/>
    <w:rsid w:val="008560B2"/>
    <w:rsid w:val="00862075"/>
    <w:rsid w:val="008758D8"/>
    <w:rsid w:val="008A5F33"/>
    <w:rsid w:val="009863AE"/>
    <w:rsid w:val="00AB37FA"/>
    <w:rsid w:val="00AC144E"/>
    <w:rsid w:val="00AD0815"/>
    <w:rsid w:val="00AD1AFA"/>
    <w:rsid w:val="00B43304"/>
    <w:rsid w:val="00B63DBE"/>
    <w:rsid w:val="00B868B9"/>
    <w:rsid w:val="00B952E3"/>
    <w:rsid w:val="00CB5E58"/>
    <w:rsid w:val="00CC2BE6"/>
    <w:rsid w:val="00CC42C6"/>
    <w:rsid w:val="00D1174A"/>
    <w:rsid w:val="00D867EE"/>
    <w:rsid w:val="00D924C3"/>
    <w:rsid w:val="00DB1D5F"/>
    <w:rsid w:val="00DF665F"/>
    <w:rsid w:val="00E0070B"/>
    <w:rsid w:val="00E83D8C"/>
    <w:rsid w:val="00ED7088"/>
    <w:rsid w:val="00F25E52"/>
    <w:rsid w:val="00FB4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B0D96-88C6-4E7F-99DA-21AA4789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5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CB5E58"/>
    <w:pPr>
      <w:keepNext/>
      <w:spacing w:before="240" w:after="60"/>
      <w:jc w:val="center"/>
      <w:outlineLvl w:val="0"/>
    </w:pPr>
    <w:rPr>
      <w:rFonts w:ascii="Arial Narrow" w:hAnsi="Arial Narrow"/>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5E58"/>
    <w:pPr>
      <w:spacing w:after="0" w:line="240" w:lineRule="auto"/>
    </w:pPr>
  </w:style>
  <w:style w:type="paragraph" w:styleId="Encabezado">
    <w:name w:val="header"/>
    <w:basedOn w:val="Normal"/>
    <w:link w:val="EncabezadoCar"/>
    <w:unhideWhenUsed/>
    <w:rsid w:val="00CB5E58"/>
    <w:pPr>
      <w:tabs>
        <w:tab w:val="center" w:pos="4419"/>
        <w:tab w:val="right" w:pos="8838"/>
      </w:tabs>
    </w:pPr>
  </w:style>
  <w:style w:type="character" w:customStyle="1" w:styleId="EncabezadoCar">
    <w:name w:val="Encabezado Car"/>
    <w:basedOn w:val="Fuentedeprrafopredeter"/>
    <w:link w:val="Encabezado"/>
    <w:rsid w:val="00CB5E58"/>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CB5E58"/>
    <w:rPr>
      <w:rFonts w:ascii="Arial Narrow" w:eastAsia="Times New Roman" w:hAnsi="Arial Narrow" w:cs="Times New Roman"/>
      <w:b/>
      <w:bCs/>
      <w:kern w:val="32"/>
      <w:sz w:val="28"/>
      <w:szCs w:val="32"/>
      <w:lang w:eastAsia="es-ES"/>
    </w:rPr>
  </w:style>
  <w:style w:type="paragraph" w:styleId="Textonotapie">
    <w:name w:val="footnote text"/>
    <w:aliases w:val="Footnote Text Char Char Char Char Char,Footnote Text Char Char Char Char,Footnote reference,FA Fu,texto de nota al pie,Footnote Text Char Char Char,Car,FA Fu Car Car Car Car Car Car Car Car,FA Fu Car Car Car Car Car,ft,Ca"/>
    <w:basedOn w:val="Normal"/>
    <w:link w:val="TextonotapieCar"/>
    <w:uiPriority w:val="99"/>
    <w:unhideWhenUsed/>
    <w:qFormat/>
    <w:rsid w:val="00CB5E58"/>
  </w:style>
  <w:style w:type="character" w:customStyle="1" w:styleId="TextonotapieCar">
    <w:name w:val="Texto nota pie Car"/>
    <w:aliases w:val="Footnote Text Char Char Char Char Char Car,Footnote Text Char Char Char Char Car,Footnote reference Car,FA Fu Car,texto de nota al pie Car,Footnote Text Char Char Char Car,Car Car,FA Fu Car Car Car Car Car Car Car Car Car,ft Car"/>
    <w:basedOn w:val="Fuentedeprrafopredeter"/>
    <w:link w:val="Textonotapie"/>
    <w:uiPriority w:val="99"/>
    <w:rsid w:val="00CB5E58"/>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Appel note de bas de page,BVI fnr,Footnote symbol,Footnote,Ref. de nota al pie2,Nota de pie,Ref,de nota al pie,Pie de pagina,Ref. ...,Ref1,FC,Footnotes refss,f,Footnote Reference,4_G,16 Poi"/>
    <w:uiPriority w:val="99"/>
    <w:unhideWhenUsed/>
    <w:qFormat/>
    <w:rsid w:val="00CB5E58"/>
    <w:rPr>
      <w:vertAlign w:val="superscript"/>
    </w:rPr>
  </w:style>
  <w:style w:type="paragraph" w:customStyle="1" w:styleId="NoSpacing1">
    <w:name w:val="No Spacing1"/>
    <w:rsid w:val="003842EC"/>
    <w:pPr>
      <w:spacing w:after="0" w:line="240" w:lineRule="auto"/>
    </w:pPr>
    <w:rPr>
      <w:rFonts w:ascii="Calibri" w:eastAsia="Times New Roman" w:hAnsi="Calibri" w:cs="Times New Roman"/>
      <w:lang w:val="es-ES"/>
    </w:rPr>
  </w:style>
  <w:style w:type="paragraph" w:styleId="Piedepgina">
    <w:name w:val="footer"/>
    <w:basedOn w:val="Normal"/>
    <w:link w:val="PiedepginaCar"/>
    <w:uiPriority w:val="99"/>
    <w:unhideWhenUsed/>
    <w:rsid w:val="00734131"/>
    <w:pPr>
      <w:tabs>
        <w:tab w:val="center" w:pos="4419"/>
        <w:tab w:val="right" w:pos="8838"/>
      </w:tabs>
    </w:pPr>
  </w:style>
  <w:style w:type="character" w:customStyle="1" w:styleId="PiedepginaCar">
    <w:name w:val="Pie de página Car"/>
    <w:basedOn w:val="Fuentedeprrafopredeter"/>
    <w:link w:val="Piedepgina"/>
    <w:uiPriority w:val="99"/>
    <w:rsid w:val="00734131"/>
    <w:rPr>
      <w:rFonts w:ascii="Times New Roman" w:eastAsia="Times New Roman" w:hAnsi="Times New Roman" w:cs="Times New Roman"/>
      <w:sz w:val="20"/>
      <w:szCs w:val="20"/>
      <w:lang w:eastAsia="es-ES"/>
    </w:rPr>
  </w:style>
  <w:style w:type="table" w:styleId="Tablaconcuadrcula">
    <w:name w:val="Table Grid"/>
    <w:basedOn w:val="Tablanormal"/>
    <w:uiPriority w:val="39"/>
    <w:rsid w:val="0075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5E7F"/>
    <w:pPr>
      <w:ind w:left="720"/>
      <w:contextualSpacing/>
    </w:pPr>
  </w:style>
  <w:style w:type="paragraph" w:styleId="Textodeglobo">
    <w:name w:val="Balloon Text"/>
    <w:basedOn w:val="Normal"/>
    <w:link w:val="TextodegloboCar"/>
    <w:uiPriority w:val="99"/>
    <w:semiHidden/>
    <w:unhideWhenUsed/>
    <w:rsid w:val="00176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63C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1892</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Oliveros Coral</dc:creator>
  <cp:keywords/>
  <dc:description/>
  <cp:lastModifiedBy>Jose Miguel Oliveros Coral</cp:lastModifiedBy>
  <cp:revision>32</cp:revision>
  <cp:lastPrinted>2017-02-21T19:29:00Z</cp:lastPrinted>
  <dcterms:created xsi:type="dcterms:W3CDTF">2017-01-25T16:11:00Z</dcterms:created>
  <dcterms:modified xsi:type="dcterms:W3CDTF">2017-02-21T19:29:00Z</dcterms:modified>
</cp:coreProperties>
</file>