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F701A" w14:textId="77777777" w:rsidR="009E4B22" w:rsidRDefault="009E4B22" w:rsidP="004B4C4D">
      <w:pPr>
        <w:tabs>
          <w:tab w:val="left" w:pos="2465"/>
          <w:tab w:val="center" w:pos="4420"/>
        </w:tabs>
        <w:spacing w:after="0" w:line="360" w:lineRule="auto"/>
        <w:jc w:val="center"/>
        <w:rPr>
          <w:rFonts w:ascii="Arial Narrow" w:hAnsi="Arial Narrow"/>
          <w:b/>
          <w:sz w:val="28"/>
          <w:szCs w:val="28"/>
        </w:rPr>
      </w:pPr>
    </w:p>
    <w:p w14:paraId="145C4CD2" w14:textId="77777777" w:rsidR="009E4B22" w:rsidRDefault="009E4B22" w:rsidP="009E4B22">
      <w:pPr>
        <w:tabs>
          <w:tab w:val="left" w:pos="2465"/>
          <w:tab w:val="center" w:pos="4420"/>
        </w:tabs>
        <w:spacing w:after="0" w:line="360" w:lineRule="auto"/>
        <w:rPr>
          <w:rFonts w:ascii="Arial Narrow" w:hAnsi="Arial Narrow"/>
          <w:b/>
          <w:sz w:val="28"/>
          <w:szCs w:val="28"/>
        </w:rPr>
      </w:pPr>
    </w:p>
    <w:p w14:paraId="33FBD0AF" w14:textId="77777777" w:rsidR="004726D8" w:rsidRPr="004B4C4D" w:rsidRDefault="004726D8" w:rsidP="004B4C4D">
      <w:pPr>
        <w:tabs>
          <w:tab w:val="left" w:pos="2465"/>
          <w:tab w:val="center" w:pos="4420"/>
        </w:tabs>
        <w:spacing w:after="0" w:line="360" w:lineRule="auto"/>
        <w:jc w:val="center"/>
        <w:rPr>
          <w:rFonts w:ascii="Arial Narrow" w:hAnsi="Arial Narrow"/>
          <w:b/>
          <w:sz w:val="28"/>
          <w:szCs w:val="28"/>
        </w:rPr>
      </w:pPr>
      <w:r w:rsidRPr="004B4C4D">
        <w:rPr>
          <w:rFonts w:ascii="Arial Narrow" w:hAnsi="Arial Narrow"/>
          <w:b/>
          <w:sz w:val="28"/>
          <w:szCs w:val="28"/>
        </w:rPr>
        <w:t>REPÚBLICA DE COLOMBIA</w:t>
      </w:r>
    </w:p>
    <w:p w14:paraId="5E818C7C" w14:textId="77777777" w:rsidR="004726D8" w:rsidRPr="004B4C4D" w:rsidRDefault="004726D8" w:rsidP="004B4C4D">
      <w:pPr>
        <w:spacing w:after="0" w:line="360" w:lineRule="auto"/>
        <w:jc w:val="center"/>
        <w:rPr>
          <w:rFonts w:ascii="Arial Narrow" w:hAnsi="Arial Narrow"/>
          <w:b/>
          <w:sz w:val="28"/>
          <w:szCs w:val="28"/>
        </w:rPr>
      </w:pPr>
      <w:r w:rsidRPr="004B4C4D">
        <w:rPr>
          <w:rFonts w:ascii="Arial Narrow" w:hAnsi="Arial Narrow"/>
          <w:b/>
          <w:sz w:val="28"/>
          <w:szCs w:val="28"/>
        </w:rPr>
        <w:t>RAMA JUDICIAL</w:t>
      </w:r>
    </w:p>
    <w:p w14:paraId="2AF752C1" w14:textId="77777777" w:rsidR="004726D8" w:rsidRPr="004B4C4D" w:rsidRDefault="003C092E" w:rsidP="004B4C4D">
      <w:pPr>
        <w:spacing w:after="0" w:line="360" w:lineRule="auto"/>
        <w:jc w:val="center"/>
        <w:rPr>
          <w:rFonts w:ascii="Arial Narrow" w:hAnsi="Arial Narrow"/>
          <w:b/>
          <w:sz w:val="28"/>
          <w:szCs w:val="28"/>
        </w:rPr>
      </w:pPr>
      <w:r w:rsidRPr="004B4C4D">
        <w:rPr>
          <w:rFonts w:ascii="Arial Narrow" w:hAnsi="Arial Narrow"/>
          <w:noProof/>
          <w:sz w:val="28"/>
          <w:szCs w:val="28"/>
        </w:rPr>
        <w:object w:dxaOrig="2985" w:dyaOrig="3180" w14:anchorId="33EDD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MSPhotoEd.3" ShapeID="_x0000_i1025" DrawAspect="Content" ObjectID="_1609923682" r:id="rId9"/>
        </w:object>
      </w:r>
    </w:p>
    <w:p w14:paraId="6D2E8A8E" w14:textId="77777777" w:rsidR="004726D8" w:rsidRPr="004B4C4D" w:rsidRDefault="004726D8" w:rsidP="004B4C4D">
      <w:pPr>
        <w:spacing w:after="0" w:line="360" w:lineRule="auto"/>
        <w:jc w:val="center"/>
        <w:rPr>
          <w:rFonts w:ascii="Arial Narrow" w:hAnsi="Arial Narrow"/>
          <w:b/>
          <w:sz w:val="28"/>
          <w:szCs w:val="28"/>
        </w:rPr>
      </w:pPr>
      <w:bookmarkStart w:id="0" w:name="_Toc174353611"/>
      <w:bookmarkStart w:id="1" w:name="_Toc168370535"/>
      <w:r w:rsidRPr="004B4C4D">
        <w:rPr>
          <w:rFonts w:ascii="Arial Narrow" w:hAnsi="Arial Narrow"/>
          <w:b/>
          <w:sz w:val="28"/>
          <w:szCs w:val="28"/>
        </w:rPr>
        <w:t>TRIBUNAL SUPERIOR DEL DISTRITO JUDICIAL DE BOGOTÁ</w:t>
      </w:r>
      <w:bookmarkEnd w:id="0"/>
      <w:bookmarkEnd w:id="1"/>
    </w:p>
    <w:p w14:paraId="2D865EA0" w14:textId="77777777" w:rsidR="004726D8" w:rsidRPr="004B4C4D" w:rsidRDefault="004726D8" w:rsidP="004B4C4D">
      <w:pPr>
        <w:spacing w:after="0" w:line="360" w:lineRule="auto"/>
        <w:jc w:val="center"/>
        <w:rPr>
          <w:rFonts w:ascii="Arial Narrow" w:hAnsi="Arial Narrow"/>
          <w:b/>
          <w:sz w:val="28"/>
          <w:szCs w:val="28"/>
        </w:rPr>
      </w:pPr>
      <w:r w:rsidRPr="004B4C4D">
        <w:rPr>
          <w:rFonts w:ascii="Arial Narrow" w:hAnsi="Arial Narrow"/>
          <w:b/>
          <w:sz w:val="28"/>
          <w:szCs w:val="28"/>
        </w:rPr>
        <w:t>SALA DE JUSTICIA Y PAZ</w:t>
      </w:r>
    </w:p>
    <w:p w14:paraId="16E8EF7A" w14:textId="77777777" w:rsidR="00A36720" w:rsidRPr="004B4C4D" w:rsidRDefault="00A36720" w:rsidP="004B4C4D">
      <w:pPr>
        <w:spacing w:after="0" w:line="360" w:lineRule="auto"/>
        <w:rPr>
          <w:rFonts w:ascii="Arial Narrow" w:hAnsi="Arial Narrow"/>
          <w:sz w:val="28"/>
          <w:szCs w:val="28"/>
        </w:rPr>
      </w:pPr>
      <w:bookmarkStart w:id="2" w:name="_GoBack"/>
      <w:bookmarkEnd w:id="2"/>
    </w:p>
    <w:p w14:paraId="0137DC83" w14:textId="77777777" w:rsidR="002E7E58" w:rsidRPr="004B4C4D" w:rsidRDefault="002E7E58" w:rsidP="004B4C4D">
      <w:pPr>
        <w:spacing w:after="0" w:line="360" w:lineRule="auto"/>
        <w:rPr>
          <w:rFonts w:ascii="Arial Narrow" w:hAnsi="Arial Narrow"/>
          <w:sz w:val="28"/>
          <w:szCs w:val="28"/>
        </w:rPr>
      </w:pPr>
    </w:p>
    <w:p w14:paraId="5713421D" w14:textId="77777777" w:rsidR="004726D8" w:rsidRPr="004B4C4D" w:rsidRDefault="004726D8" w:rsidP="004B4C4D">
      <w:pPr>
        <w:spacing w:after="0" w:line="360" w:lineRule="auto"/>
        <w:jc w:val="center"/>
        <w:rPr>
          <w:rFonts w:ascii="Arial Narrow" w:hAnsi="Arial Narrow"/>
          <w:sz w:val="28"/>
          <w:szCs w:val="28"/>
        </w:rPr>
      </w:pPr>
      <w:r w:rsidRPr="004B4C4D">
        <w:rPr>
          <w:rFonts w:ascii="Arial Narrow" w:hAnsi="Arial Narrow"/>
          <w:sz w:val="28"/>
          <w:szCs w:val="28"/>
        </w:rPr>
        <w:t>Magistrada Ponente</w:t>
      </w:r>
    </w:p>
    <w:p w14:paraId="18DC390A" w14:textId="77777777" w:rsidR="004726D8" w:rsidRPr="004B4C4D" w:rsidRDefault="004726D8" w:rsidP="004B4C4D">
      <w:pPr>
        <w:spacing w:after="0" w:line="360" w:lineRule="auto"/>
        <w:jc w:val="center"/>
        <w:rPr>
          <w:rFonts w:ascii="Arial Narrow" w:hAnsi="Arial Narrow"/>
          <w:b/>
          <w:sz w:val="28"/>
          <w:szCs w:val="28"/>
        </w:rPr>
      </w:pPr>
      <w:r w:rsidRPr="004B4C4D">
        <w:rPr>
          <w:rFonts w:ascii="Arial Narrow" w:hAnsi="Arial Narrow"/>
          <w:b/>
          <w:sz w:val="28"/>
          <w:szCs w:val="28"/>
        </w:rPr>
        <w:t xml:space="preserve"> ALEXANDRA VALENCIA MOLINA </w:t>
      </w:r>
    </w:p>
    <w:p w14:paraId="53850627" w14:textId="77777777" w:rsidR="00576F86" w:rsidRDefault="00576F86" w:rsidP="004B4C4D">
      <w:pPr>
        <w:spacing w:after="0" w:line="360" w:lineRule="auto"/>
        <w:jc w:val="center"/>
        <w:rPr>
          <w:rFonts w:ascii="Arial Narrow" w:hAnsi="Arial Narrow"/>
          <w:b/>
          <w:sz w:val="28"/>
          <w:szCs w:val="28"/>
        </w:rPr>
      </w:pPr>
    </w:p>
    <w:p w14:paraId="3149F7FC" w14:textId="77777777" w:rsidR="0014072D" w:rsidRPr="004B4C4D" w:rsidRDefault="0014072D" w:rsidP="004B4C4D">
      <w:pPr>
        <w:spacing w:after="0" w:line="360" w:lineRule="auto"/>
        <w:jc w:val="center"/>
        <w:rPr>
          <w:rFonts w:ascii="Arial Narrow" w:hAnsi="Arial Narrow"/>
          <w:b/>
          <w:sz w:val="28"/>
          <w:szCs w:val="28"/>
        </w:rPr>
      </w:pPr>
    </w:p>
    <w:p w14:paraId="7DBB5503" w14:textId="77777777" w:rsidR="00A36720" w:rsidRPr="004B4C4D" w:rsidRDefault="00A36720" w:rsidP="004B4C4D">
      <w:pPr>
        <w:spacing w:after="0" w:line="360" w:lineRule="auto"/>
        <w:jc w:val="center"/>
        <w:rPr>
          <w:rFonts w:ascii="Arial Narrow" w:hAnsi="Arial Narrow"/>
          <w:b/>
          <w:sz w:val="28"/>
          <w:szCs w:val="28"/>
        </w:rPr>
      </w:pPr>
    </w:p>
    <w:p w14:paraId="16B94576" w14:textId="77777777" w:rsidR="00BB737A" w:rsidRPr="004B4C4D" w:rsidRDefault="00A36720" w:rsidP="004B4C4D">
      <w:pPr>
        <w:spacing w:after="0" w:line="360" w:lineRule="auto"/>
        <w:jc w:val="center"/>
        <w:rPr>
          <w:rFonts w:ascii="Arial Narrow" w:hAnsi="Arial Narrow"/>
          <w:sz w:val="28"/>
          <w:szCs w:val="28"/>
        </w:rPr>
      </w:pPr>
      <w:r w:rsidRPr="004B4C4D">
        <w:rPr>
          <w:rFonts w:ascii="Arial Narrow" w:hAnsi="Arial Narrow"/>
          <w:sz w:val="28"/>
          <w:szCs w:val="28"/>
        </w:rPr>
        <w:t xml:space="preserve">Radicado </w:t>
      </w:r>
      <w:r w:rsidR="00894A49" w:rsidRPr="004B4C4D">
        <w:rPr>
          <w:rFonts w:ascii="Arial Narrow" w:hAnsi="Arial Narrow"/>
          <w:sz w:val="28"/>
          <w:szCs w:val="28"/>
        </w:rPr>
        <w:t>1100160002532016-00495</w:t>
      </w:r>
      <w:r w:rsidR="00B9070B">
        <w:rPr>
          <w:rFonts w:ascii="Arial Narrow" w:hAnsi="Arial Narrow"/>
          <w:sz w:val="28"/>
          <w:szCs w:val="28"/>
        </w:rPr>
        <w:t xml:space="preserve">    N.I. 3447</w:t>
      </w:r>
    </w:p>
    <w:p w14:paraId="5CAA6C99" w14:textId="0D2D3E97" w:rsidR="00BB737A" w:rsidRPr="004B4C4D" w:rsidRDefault="004726D8" w:rsidP="002232BD">
      <w:pPr>
        <w:spacing w:after="0" w:line="360" w:lineRule="auto"/>
        <w:jc w:val="center"/>
        <w:rPr>
          <w:rFonts w:ascii="Arial Narrow" w:hAnsi="Arial Narrow"/>
          <w:sz w:val="28"/>
          <w:szCs w:val="28"/>
        </w:rPr>
      </w:pPr>
      <w:r w:rsidRPr="004B4C4D">
        <w:rPr>
          <w:rFonts w:ascii="Arial Narrow" w:hAnsi="Arial Narrow"/>
          <w:sz w:val="28"/>
          <w:szCs w:val="28"/>
        </w:rPr>
        <w:t xml:space="preserve">Bogotá, D.C., </w:t>
      </w:r>
      <w:r w:rsidR="006D1608">
        <w:rPr>
          <w:rFonts w:ascii="Arial Narrow" w:hAnsi="Arial Narrow"/>
          <w:sz w:val="28"/>
          <w:szCs w:val="28"/>
        </w:rPr>
        <w:t>trece (13)</w:t>
      </w:r>
      <w:r w:rsidRPr="004B4C4D">
        <w:rPr>
          <w:rFonts w:ascii="Arial Narrow" w:hAnsi="Arial Narrow"/>
          <w:sz w:val="28"/>
          <w:szCs w:val="28"/>
        </w:rPr>
        <w:t xml:space="preserve"> de </w:t>
      </w:r>
      <w:r w:rsidR="006D1608">
        <w:rPr>
          <w:rFonts w:ascii="Arial Narrow" w:hAnsi="Arial Narrow"/>
          <w:sz w:val="28"/>
          <w:szCs w:val="28"/>
        </w:rPr>
        <w:t>agosto</w:t>
      </w:r>
      <w:r w:rsidRPr="004B4C4D">
        <w:rPr>
          <w:rFonts w:ascii="Arial Narrow" w:hAnsi="Arial Narrow"/>
          <w:sz w:val="28"/>
          <w:szCs w:val="28"/>
        </w:rPr>
        <w:t xml:space="preserve"> de dos mil dieci</w:t>
      </w:r>
      <w:r w:rsidR="00894A49" w:rsidRPr="004B4C4D">
        <w:rPr>
          <w:rFonts w:ascii="Arial Narrow" w:hAnsi="Arial Narrow"/>
          <w:sz w:val="28"/>
          <w:szCs w:val="28"/>
        </w:rPr>
        <w:t>ocho (2018</w:t>
      </w:r>
      <w:r w:rsidRPr="004B4C4D">
        <w:rPr>
          <w:rFonts w:ascii="Arial Narrow" w:hAnsi="Arial Narrow"/>
          <w:sz w:val="28"/>
          <w:szCs w:val="28"/>
        </w:rPr>
        <w:t xml:space="preserve">). </w:t>
      </w:r>
    </w:p>
    <w:p w14:paraId="11151448" w14:textId="1BC6E606" w:rsidR="00D85695" w:rsidRPr="004B4C4D" w:rsidRDefault="00D85695" w:rsidP="004B4C4D">
      <w:pPr>
        <w:spacing w:after="0" w:line="360" w:lineRule="auto"/>
        <w:jc w:val="center"/>
        <w:rPr>
          <w:rFonts w:ascii="Arial Narrow" w:hAnsi="Arial Narrow"/>
          <w:sz w:val="28"/>
          <w:szCs w:val="28"/>
        </w:rPr>
      </w:pPr>
      <w:r w:rsidRPr="004B4C4D">
        <w:rPr>
          <w:rFonts w:ascii="Arial Narrow" w:hAnsi="Arial Narrow"/>
          <w:sz w:val="28"/>
          <w:szCs w:val="28"/>
        </w:rPr>
        <w:t xml:space="preserve">Acta </w:t>
      </w:r>
      <w:r w:rsidR="002232BD">
        <w:rPr>
          <w:rFonts w:ascii="Arial Narrow" w:hAnsi="Arial Narrow"/>
          <w:sz w:val="28"/>
          <w:szCs w:val="28"/>
        </w:rPr>
        <w:t>Aprobatoria</w:t>
      </w:r>
      <w:r w:rsidR="006D1608">
        <w:rPr>
          <w:rFonts w:ascii="Arial Narrow" w:hAnsi="Arial Narrow"/>
          <w:sz w:val="28"/>
          <w:szCs w:val="28"/>
        </w:rPr>
        <w:t xml:space="preserve"> No. 023</w:t>
      </w:r>
    </w:p>
    <w:p w14:paraId="70B7DACE" w14:textId="77777777" w:rsidR="00A36720" w:rsidRDefault="00A36720" w:rsidP="00011CA9">
      <w:pPr>
        <w:spacing w:after="0" w:line="360" w:lineRule="auto"/>
        <w:rPr>
          <w:rFonts w:ascii="Arial Narrow" w:hAnsi="Arial Narrow" w:cs="Times New Roman"/>
          <w:sz w:val="28"/>
          <w:szCs w:val="28"/>
        </w:rPr>
      </w:pPr>
    </w:p>
    <w:p w14:paraId="58520A12" w14:textId="77777777" w:rsidR="00011CA9" w:rsidRDefault="00011CA9" w:rsidP="00011CA9">
      <w:pPr>
        <w:spacing w:after="0" w:line="360" w:lineRule="auto"/>
        <w:rPr>
          <w:rFonts w:ascii="Arial Narrow" w:hAnsi="Arial Narrow" w:cs="Times New Roman"/>
          <w:sz w:val="28"/>
          <w:szCs w:val="28"/>
        </w:rPr>
      </w:pPr>
    </w:p>
    <w:p w14:paraId="5E592A7B" w14:textId="77777777" w:rsidR="0014072D" w:rsidRPr="004B4C4D" w:rsidRDefault="0014072D" w:rsidP="00011CA9">
      <w:pPr>
        <w:spacing w:after="0" w:line="360" w:lineRule="auto"/>
        <w:rPr>
          <w:rFonts w:ascii="Arial Narrow" w:hAnsi="Arial Narrow" w:cs="Times New Roman"/>
          <w:sz w:val="28"/>
          <w:szCs w:val="28"/>
        </w:rPr>
      </w:pPr>
    </w:p>
    <w:p w14:paraId="1DBF97A3" w14:textId="77777777" w:rsidR="004726D8" w:rsidRPr="004B4C4D" w:rsidRDefault="004726D8" w:rsidP="004B4C4D">
      <w:pPr>
        <w:spacing w:after="0" w:line="360" w:lineRule="auto"/>
        <w:jc w:val="center"/>
        <w:rPr>
          <w:rFonts w:ascii="Arial Narrow" w:hAnsi="Arial Narrow"/>
          <w:b/>
          <w:sz w:val="28"/>
          <w:szCs w:val="28"/>
        </w:rPr>
      </w:pPr>
      <w:r w:rsidRPr="004B4C4D">
        <w:rPr>
          <w:rFonts w:ascii="Arial Narrow" w:hAnsi="Arial Narrow"/>
          <w:b/>
          <w:sz w:val="28"/>
          <w:szCs w:val="28"/>
        </w:rPr>
        <w:t>1. OBJETO DE LA DECISIÓN.</w:t>
      </w:r>
    </w:p>
    <w:p w14:paraId="5A2911B8" w14:textId="77777777" w:rsidR="004726D8" w:rsidRPr="004B4C4D" w:rsidRDefault="004726D8" w:rsidP="004B4C4D">
      <w:pPr>
        <w:spacing w:after="0" w:line="360" w:lineRule="auto"/>
        <w:jc w:val="both"/>
        <w:rPr>
          <w:rFonts w:ascii="Arial Narrow" w:hAnsi="Arial Narrow"/>
          <w:sz w:val="28"/>
          <w:szCs w:val="28"/>
        </w:rPr>
      </w:pPr>
    </w:p>
    <w:p w14:paraId="7499A0F3" w14:textId="35C6C0B1" w:rsidR="004726D8" w:rsidRPr="004B4C4D" w:rsidRDefault="007F4754" w:rsidP="00AE7B16">
      <w:pPr>
        <w:pStyle w:val="Sinespaciado"/>
        <w:spacing w:line="360" w:lineRule="auto"/>
        <w:rPr>
          <w:rFonts w:ascii="Arial Narrow" w:hAnsi="Arial Narrow"/>
          <w:b w:val="0"/>
          <w:i w:val="0"/>
          <w:iCs/>
          <w:sz w:val="28"/>
          <w:szCs w:val="28"/>
        </w:rPr>
      </w:pPr>
      <w:r w:rsidRPr="004B4C4D">
        <w:rPr>
          <w:rFonts w:ascii="Arial Narrow" w:hAnsi="Arial Narrow"/>
          <w:b w:val="0"/>
          <w:i w:val="0"/>
          <w:sz w:val="28"/>
          <w:szCs w:val="28"/>
        </w:rPr>
        <w:t>Se pronuncia la Sal</w:t>
      </w:r>
      <w:r w:rsidR="001D4941" w:rsidRPr="004B4C4D">
        <w:rPr>
          <w:rFonts w:ascii="Arial Narrow" w:hAnsi="Arial Narrow"/>
          <w:b w:val="0"/>
          <w:i w:val="0"/>
          <w:sz w:val="28"/>
          <w:szCs w:val="28"/>
        </w:rPr>
        <w:t>a</w:t>
      </w:r>
      <w:r w:rsidRPr="004B4C4D">
        <w:rPr>
          <w:rFonts w:ascii="Arial Narrow" w:hAnsi="Arial Narrow"/>
          <w:b w:val="0"/>
          <w:i w:val="0"/>
          <w:sz w:val="28"/>
          <w:szCs w:val="28"/>
        </w:rPr>
        <w:t xml:space="preserve"> sobre</w:t>
      </w:r>
      <w:r w:rsidR="004726D8" w:rsidRPr="004B4C4D">
        <w:rPr>
          <w:rFonts w:ascii="Arial Narrow" w:hAnsi="Arial Narrow"/>
          <w:b w:val="0"/>
          <w:i w:val="0"/>
          <w:sz w:val="28"/>
          <w:szCs w:val="28"/>
        </w:rPr>
        <w:t xml:space="preserve"> la solicitud de</w:t>
      </w:r>
      <w:r w:rsidR="003E7DF5">
        <w:rPr>
          <w:rFonts w:ascii="Arial Narrow" w:hAnsi="Arial Narrow"/>
          <w:b w:val="0"/>
          <w:i w:val="0"/>
          <w:sz w:val="28"/>
          <w:szCs w:val="28"/>
        </w:rPr>
        <w:t xml:space="preserve"> Terminación Anticipada del Proceso por</w:t>
      </w:r>
      <w:r w:rsidR="004726D8" w:rsidRPr="004B4C4D">
        <w:rPr>
          <w:rFonts w:ascii="Arial Narrow" w:hAnsi="Arial Narrow"/>
          <w:b w:val="0"/>
          <w:i w:val="0"/>
          <w:sz w:val="28"/>
          <w:szCs w:val="28"/>
        </w:rPr>
        <w:t xml:space="preserve"> exclusión</w:t>
      </w:r>
      <w:r w:rsidR="00606158">
        <w:rPr>
          <w:rFonts w:ascii="Arial Narrow" w:hAnsi="Arial Narrow"/>
          <w:b w:val="0"/>
          <w:i w:val="0"/>
          <w:sz w:val="28"/>
          <w:szCs w:val="28"/>
        </w:rPr>
        <w:t xml:space="preserve"> de </w:t>
      </w:r>
      <w:r w:rsidR="00AE7B16">
        <w:rPr>
          <w:rFonts w:ascii="Arial Narrow" w:hAnsi="Arial Narrow"/>
          <w:b w:val="0"/>
          <w:i w:val="0"/>
          <w:sz w:val="28"/>
          <w:szCs w:val="28"/>
        </w:rPr>
        <w:t xml:space="preserve">la </w:t>
      </w:r>
      <w:r w:rsidR="00606158">
        <w:rPr>
          <w:rFonts w:ascii="Arial Narrow" w:hAnsi="Arial Narrow"/>
          <w:b w:val="0"/>
          <w:i w:val="0"/>
          <w:sz w:val="28"/>
          <w:szCs w:val="28"/>
        </w:rPr>
        <w:t>lista de postulados</w:t>
      </w:r>
      <w:r w:rsidR="003E7DF5">
        <w:rPr>
          <w:rFonts w:ascii="Arial Narrow" w:hAnsi="Arial Narrow"/>
          <w:b w:val="0"/>
          <w:i w:val="0"/>
          <w:sz w:val="28"/>
          <w:szCs w:val="28"/>
        </w:rPr>
        <w:t>,</w:t>
      </w:r>
      <w:r w:rsidR="004726D8" w:rsidRPr="004B4C4D">
        <w:rPr>
          <w:rFonts w:ascii="Arial Narrow" w:hAnsi="Arial Narrow"/>
          <w:b w:val="0"/>
          <w:i w:val="0"/>
          <w:sz w:val="28"/>
          <w:szCs w:val="28"/>
        </w:rPr>
        <w:t xml:space="preserve"> elevada por la Fiscalía </w:t>
      </w:r>
      <w:r w:rsidR="00FB7D44">
        <w:rPr>
          <w:rFonts w:ascii="Arial Narrow" w:hAnsi="Arial Narrow"/>
          <w:b w:val="0"/>
          <w:i w:val="0"/>
          <w:sz w:val="28"/>
          <w:szCs w:val="28"/>
        </w:rPr>
        <w:t xml:space="preserve">6ª </w:t>
      </w:r>
      <w:r w:rsidR="004726D8" w:rsidRPr="004B4C4D">
        <w:rPr>
          <w:rFonts w:ascii="Arial Narrow" w:hAnsi="Arial Narrow"/>
          <w:b w:val="0"/>
          <w:i w:val="0"/>
          <w:sz w:val="28"/>
          <w:szCs w:val="28"/>
        </w:rPr>
        <w:t xml:space="preserve">Delegada ante el Tribunal, en relación con </w:t>
      </w:r>
      <w:r w:rsidR="00894A49" w:rsidRPr="004B4C4D">
        <w:rPr>
          <w:rFonts w:ascii="Arial Narrow" w:hAnsi="Arial Narrow"/>
          <w:b w:val="0"/>
          <w:i w:val="0"/>
          <w:sz w:val="28"/>
          <w:szCs w:val="28"/>
        </w:rPr>
        <w:t>los postulados</w:t>
      </w:r>
      <w:r w:rsidR="004726D8" w:rsidRPr="004B4C4D">
        <w:rPr>
          <w:rFonts w:ascii="Arial Narrow" w:hAnsi="Arial Narrow"/>
          <w:b w:val="0"/>
          <w:i w:val="0"/>
          <w:sz w:val="28"/>
          <w:szCs w:val="28"/>
        </w:rPr>
        <w:t xml:space="preserve"> </w:t>
      </w:r>
      <w:r w:rsidR="00894A49" w:rsidRPr="004768DE">
        <w:rPr>
          <w:rFonts w:ascii="Arial Narrow" w:hAnsi="Arial Narrow"/>
          <w:b w:val="0"/>
          <w:bCs/>
          <w:i w:val="0"/>
          <w:sz w:val="28"/>
          <w:szCs w:val="28"/>
        </w:rPr>
        <w:t>ENOTH GUALTEROS BOCANEGRA y RICAURTE SORIA ORTIZ</w:t>
      </w:r>
      <w:r w:rsidR="004726D8" w:rsidRPr="004B4C4D">
        <w:rPr>
          <w:rFonts w:ascii="Arial Narrow" w:hAnsi="Arial Narrow"/>
          <w:b w:val="0"/>
          <w:i w:val="0"/>
          <w:sz w:val="28"/>
          <w:szCs w:val="28"/>
        </w:rPr>
        <w:t>, desmovilizado</w:t>
      </w:r>
      <w:r w:rsidR="00894A49" w:rsidRPr="004B4C4D">
        <w:rPr>
          <w:rFonts w:ascii="Arial Narrow" w:hAnsi="Arial Narrow"/>
          <w:b w:val="0"/>
          <w:i w:val="0"/>
          <w:sz w:val="28"/>
          <w:szCs w:val="28"/>
        </w:rPr>
        <w:t>s</w:t>
      </w:r>
      <w:r w:rsidR="004726D8" w:rsidRPr="004B4C4D">
        <w:rPr>
          <w:rFonts w:ascii="Arial Narrow" w:hAnsi="Arial Narrow"/>
          <w:b w:val="0"/>
          <w:i w:val="0"/>
          <w:sz w:val="28"/>
          <w:szCs w:val="28"/>
        </w:rPr>
        <w:t xml:space="preserve"> de </w:t>
      </w:r>
      <w:r w:rsidR="00894A49" w:rsidRPr="004B4C4D">
        <w:rPr>
          <w:rFonts w:ascii="Arial Narrow" w:hAnsi="Arial Narrow"/>
          <w:b w:val="0"/>
          <w:i w:val="0"/>
          <w:sz w:val="28"/>
          <w:szCs w:val="28"/>
        </w:rPr>
        <w:t>la estructura paramilitar BLOQUE TOLIMA.</w:t>
      </w:r>
    </w:p>
    <w:p w14:paraId="44C073B4" w14:textId="77777777" w:rsidR="00181F35" w:rsidRDefault="00181F35" w:rsidP="00011CA9">
      <w:pPr>
        <w:spacing w:after="0" w:line="360" w:lineRule="auto"/>
        <w:rPr>
          <w:rFonts w:ascii="Arial Narrow" w:hAnsi="Arial Narrow"/>
          <w:b/>
          <w:sz w:val="28"/>
          <w:szCs w:val="28"/>
        </w:rPr>
      </w:pPr>
    </w:p>
    <w:p w14:paraId="262389BF" w14:textId="77777777" w:rsidR="0014072D" w:rsidRDefault="0014072D" w:rsidP="00011CA9">
      <w:pPr>
        <w:spacing w:after="0" w:line="360" w:lineRule="auto"/>
        <w:rPr>
          <w:rFonts w:ascii="Arial Narrow" w:hAnsi="Arial Narrow"/>
          <w:b/>
          <w:sz w:val="28"/>
          <w:szCs w:val="28"/>
        </w:rPr>
      </w:pPr>
    </w:p>
    <w:p w14:paraId="3C68378F" w14:textId="77777777" w:rsidR="0014072D" w:rsidRDefault="0014072D" w:rsidP="00011CA9">
      <w:pPr>
        <w:spacing w:after="0" w:line="360" w:lineRule="auto"/>
        <w:rPr>
          <w:rFonts w:ascii="Arial Narrow" w:hAnsi="Arial Narrow"/>
          <w:b/>
          <w:sz w:val="28"/>
          <w:szCs w:val="28"/>
        </w:rPr>
      </w:pPr>
    </w:p>
    <w:p w14:paraId="05283442" w14:textId="77777777" w:rsidR="0014072D" w:rsidRPr="004B4C4D" w:rsidRDefault="0014072D" w:rsidP="00011CA9">
      <w:pPr>
        <w:spacing w:after="0" w:line="360" w:lineRule="auto"/>
        <w:rPr>
          <w:rFonts w:ascii="Arial Narrow" w:hAnsi="Arial Narrow"/>
          <w:b/>
          <w:sz w:val="28"/>
          <w:szCs w:val="28"/>
        </w:rPr>
      </w:pPr>
    </w:p>
    <w:p w14:paraId="72696A24" w14:textId="77777777" w:rsidR="0014072D" w:rsidRPr="004B4C4D" w:rsidRDefault="0014072D" w:rsidP="004B4C4D">
      <w:pPr>
        <w:spacing w:after="0" w:line="360" w:lineRule="auto"/>
        <w:jc w:val="both"/>
        <w:rPr>
          <w:rFonts w:ascii="Arial Narrow" w:hAnsi="Arial Narrow"/>
          <w:sz w:val="28"/>
          <w:szCs w:val="28"/>
        </w:rPr>
      </w:pPr>
    </w:p>
    <w:p w14:paraId="5119E0B0" w14:textId="77777777" w:rsidR="00011CA9" w:rsidRPr="004B4C4D" w:rsidRDefault="00C72D88" w:rsidP="00431DC7">
      <w:pPr>
        <w:spacing w:after="0" w:line="360" w:lineRule="auto"/>
        <w:jc w:val="center"/>
        <w:rPr>
          <w:rFonts w:ascii="Arial Narrow" w:hAnsi="Arial Narrow"/>
          <w:b/>
          <w:sz w:val="28"/>
          <w:szCs w:val="28"/>
        </w:rPr>
      </w:pPr>
      <w:r>
        <w:rPr>
          <w:rFonts w:ascii="Arial Narrow" w:hAnsi="Arial Narrow"/>
          <w:b/>
          <w:sz w:val="28"/>
          <w:szCs w:val="28"/>
        </w:rPr>
        <w:t>2</w:t>
      </w:r>
      <w:r w:rsidR="00F23A85" w:rsidRPr="004B4C4D">
        <w:rPr>
          <w:rFonts w:ascii="Arial Narrow" w:hAnsi="Arial Narrow"/>
          <w:b/>
          <w:sz w:val="28"/>
          <w:szCs w:val="28"/>
        </w:rPr>
        <w:t xml:space="preserve">. </w:t>
      </w:r>
      <w:r w:rsidR="000F27B2" w:rsidRPr="004B4C4D">
        <w:rPr>
          <w:rFonts w:ascii="Arial Narrow" w:hAnsi="Arial Narrow"/>
          <w:b/>
          <w:sz w:val="28"/>
          <w:szCs w:val="28"/>
        </w:rPr>
        <w:t>IDENTIDAD DE</w:t>
      </w:r>
      <w:r w:rsidR="00E078D1" w:rsidRPr="004B4C4D">
        <w:rPr>
          <w:rFonts w:ascii="Arial Narrow" w:hAnsi="Arial Narrow"/>
          <w:b/>
          <w:sz w:val="28"/>
          <w:szCs w:val="28"/>
        </w:rPr>
        <w:t xml:space="preserve"> </w:t>
      </w:r>
      <w:r w:rsidR="000F27B2" w:rsidRPr="004B4C4D">
        <w:rPr>
          <w:rFonts w:ascii="Arial Narrow" w:hAnsi="Arial Narrow"/>
          <w:b/>
          <w:sz w:val="28"/>
          <w:szCs w:val="28"/>
        </w:rPr>
        <w:t>L</w:t>
      </w:r>
      <w:r w:rsidR="00E078D1" w:rsidRPr="004B4C4D">
        <w:rPr>
          <w:rFonts w:ascii="Arial Narrow" w:hAnsi="Arial Narrow"/>
          <w:b/>
          <w:sz w:val="28"/>
          <w:szCs w:val="28"/>
        </w:rPr>
        <w:t>OS</w:t>
      </w:r>
      <w:r w:rsidR="000F27B2" w:rsidRPr="004B4C4D">
        <w:rPr>
          <w:rFonts w:ascii="Arial Narrow" w:hAnsi="Arial Narrow"/>
          <w:b/>
          <w:sz w:val="28"/>
          <w:szCs w:val="28"/>
        </w:rPr>
        <w:t xml:space="preserve"> POSTULADO</w:t>
      </w:r>
      <w:r w:rsidR="00E078D1" w:rsidRPr="004B4C4D">
        <w:rPr>
          <w:rFonts w:ascii="Arial Narrow" w:hAnsi="Arial Narrow"/>
          <w:b/>
          <w:sz w:val="28"/>
          <w:szCs w:val="28"/>
        </w:rPr>
        <w:t>S</w:t>
      </w:r>
      <w:r w:rsidR="00011CA9">
        <w:rPr>
          <w:rFonts w:ascii="Arial Narrow" w:hAnsi="Arial Narrow"/>
          <w:b/>
          <w:sz w:val="28"/>
          <w:szCs w:val="28"/>
        </w:rPr>
        <w:t>.</w:t>
      </w:r>
    </w:p>
    <w:p w14:paraId="68CD9248" w14:textId="77777777" w:rsidR="000F27B2" w:rsidRDefault="000F27B2" w:rsidP="004B4C4D">
      <w:pPr>
        <w:spacing w:after="0" w:line="360" w:lineRule="auto"/>
        <w:jc w:val="center"/>
        <w:rPr>
          <w:rFonts w:ascii="Arial Narrow" w:hAnsi="Arial Narrow"/>
          <w:b/>
          <w:sz w:val="28"/>
          <w:szCs w:val="28"/>
        </w:rPr>
      </w:pPr>
    </w:p>
    <w:p w14:paraId="3171C5E6" w14:textId="77777777" w:rsidR="00022AC0" w:rsidRPr="004B4C4D" w:rsidRDefault="00022AC0" w:rsidP="004B4C4D">
      <w:pPr>
        <w:spacing w:after="0" w:line="360" w:lineRule="auto"/>
        <w:jc w:val="center"/>
        <w:rPr>
          <w:rFonts w:ascii="Arial Narrow" w:hAnsi="Arial Narrow"/>
          <w:b/>
          <w:sz w:val="28"/>
          <w:szCs w:val="28"/>
        </w:rPr>
      </w:pPr>
    </w:p>
    <w:p w14:paraId="74C1D80D" w14:textId="77777777" w:rsidR="00CC0817" w:rsidRPr="004B4C4D" w:rsidRDefault="00E078D1" w:rsidP="009B08C1">
      <w:pPr>
        <w:spacing w:after="0" w:line="360" w:lineRule="auto"/>
        <w:jc w:val="both"/>
        <w:rPr>
          <w:rFonts w:ascii="Arial Narrow" w:hAnsi="Arial Narrow"/>
          <w:sz w:val="28"/>
          <w:szCs w:val="28"/>
        </w:rPr>
      </w:pPr>
      <w:r w:rsidRPr="004B4C4D">
        <w:rPr>
          <w:rFonts w:ascii="Arial Narrow" w:hAnsi="Arial Narrow"/>
          <w:b/>
          <w:bCs/>
          <w:sz w:val="28"/>
          <w:szCs w:val="28"/>
        </w:rPr>
        <w:t>ENOTH GUALTEROS BOCANEGRA</w:t>
      </w:r>
      <w:r w:rsidR="00C72D88">
        <w:rPr>
          <w:rFonts w:ascii="Arial Narrow" w:hAnsi="Arial Narrow"/>
          <w:b/>
          <w:bCs/>
          <w:sz w:val="28"/>
          <w:szCs w:val="28"/>
        </w:rPr>
        <w:t>,</w:t>
      </w:r>
      <w:r w:rsidRPr="004B4C4D">
        <w:rPr>
          <w:rFonts w:ascii="Arial Narrow" w:hAnsi="Arial Narrow"/>
          <w:b/>
          <w:bCs/>
          <w:sz w:val="28"/>
          <w:szCs w:val="28"/>
        </w:rPr>
        <w:t xml:space="preserve"> </w:t>
      </w:r>
      <w:r w:rsidRPr="004B4C4D">
        <w:rPr>
          <w:rFonts w:ascii="Arial Narrow" w:hAnsi="Arial Narrow"/>
          <w:sz w:val="28"/>
          <w:szCs w:val="28"/>
        </w:rPr>
        <w:t>se identifica con la cédula de ciudadanía 5.825.041</w:t>
      </w:r>
      <w:r w:rsidR="00E40F47">
        <w:rPr>
          <w:rFonts w:ascii="Arial Narrow" w:hAnsi="Arial Narrow"/>
          <w:sz w:val="28"/>
          <w:szCs w:val="28"/>
        </w:rPr>
        <w:t xml:space="preserve"> de Ibagué</w:t>
      </w:r>
      <w:r w:rsidR="00A56404">
        <w:rPr>
          <w:rFonts w:ascii="Arial Narrow" w:hAnsi="Arial Narrow"/>
          <w:sz w:val="28"/>
          <w:szCs w:val="28"/>
        </w:rPr>
        <w:t xml:space="preserve"> </w:t>
      </w:r>
      <w:r w:rsidR="00E40F47">
        <w:rPr>
          <w:rFonts w:ascii="Arial Narrow" w:hAnsi="Arial Narrow"/>
          <w:sz w:val="28"/>
          <w:szCs w:val="28"/>
        </w:rPr>
        <w:t>-Tolima</w:t>
      </w:r>
      <w:r w:rsidR="00CC0817" w:rsidRPr="004B4C4D">
        <w:rPr>
          <w:rFonts w:ascii="Arial Narrow" w:hAnsi="Arial Narrow"/>
          <w:sz w:val="28"/>
          <w:szCs w:val="28"/>
        </w:rPr>
        <w:t xml:space="preserve">. </w:t>
      </w:r>
      <w:r w:rsidR="00481860" w:rsidRPr="004B4C4D">
        <w:rPr>
          <w:rFonts w:ascii="Arial Narrow" w:hAnsi="Arial Narrow"/>
          <w:sz w:val="28"/>
          <w:szCs w:val="28"/>
        </w:rPr>
        <w:t xml:space="preserve"> </w:t>
      </w:r>
      <w:r w:rsidR="009B08C1">
        <w:rPr>
          <w:rFonts w:ascii="Arial Narrow" w:hAnsi="Arial Narrow"/>
          <w:sz w:val="28"/>
          <w:szCs w:val="28"/>
        </w:rPr>
        <w:t xml:space="preserve">Se vinculó </w:t>
      </w:r>
      <w:r w:rsidR="00CC0817" w:rsidRPr="004B4C4D">
        <w:rPr>
          <w:rFonts w:ascii="Arial Narrow" w:hAnsi="Arial Narrow"/>
          <w:sz w:val="28"/>
          <w:szCs w:val="28"/>
        </w:rPr>
        <w:t>a la estructura paramilitar BLOQUE TOLIMA d</w:t>
      </w:r>
      <w:r w:rsidR="00C72D88">
        <w:rPr>
          <w:rFonts w:ascii="Arial Narrow" w:hAnsi="Arial Narrow"/>
          <w:sz w:val="28"/>
          <w:szCs w:val="28"/>
        </w:rPr>
        <w:t>esde el mes de noviembre de</w:t>
      </w:r>
      <w:r w:rsidR="00CC0817" w:rsidRPr="004B4C4D">
        <w:rPr>
          <w:rFonts w:ascii="Arial Narrow" w:hAnsi="Arial Narrow"/>
          <w:sz w:val="28"/>
          <w:szCs w:val="28"/>
        </w:rPr>
        <w:t xml:space="preserve"> 2000, </w:t>
      </w:r>
      <w:r w:rsidR="00777098">
        <w:rPr>
          <w:rFonts w:ascii="Arial Narrow" w:hAnsi="Arial Narrow"/>
          <w:sz w:val="28"/>
          <w:szCs w:val="28"/>
        </w:rPr>
        <w:t>en la finca L</w:t>
      </w:r>
      <w:r w:rsidR="00250976" w:rsidRPr="004B4C4D">
        <w:rPr>
          <w:rFonts w:ascii="Arial Narrow" w:hAnsi="Arial Narrow"/>
          <w:sz w:val="28"/>
          <w:szCs w:val="28"/>
        </w:rPr>
        <w:t>a Lorena ubicada en la vereda Luisa García del municipio de San Luis – Tolima.</w:t>
      </w:r>
    </w:p>
    <w:p w14:paraId="4B8A6036" w14:textId="77777777" w:rsidR="00CC0817" w:rsidRPr="004B4C4D" w:rsidRDefault="00CC0817" w:rsidP="00C87608">
      <w:pPr>
        <w:spacing w:after="0" w:line="240" w:lineRule="auto"/>
        <w:jc w:val="both"/>
        <w:rPr>
          <w:rFonts w:ascii="Arial Narrow" w:hAnsi="Arial Narrow"/>
          <w:sz w:val="28"/>
          <w:szCs w:val="28"/>
        </w:rPr>
      </w:pPr>
    </w:p>
    <w:p w14:paraId="1699CA44" w14:textId="77777777" w:rsidR="00481860" w:rsidRPr="004B4C4D" w:rsidRDefault="00C72D88" w:rsidP="004B4C4D">
      <w:pPr>
        <w:spacing w:after="0" w:line="360" w:lineRule="auto"/>
        <w:jc w:val="both"/>
        <w:rPr>
          <w:rFonts w:ascii="Arial Narrow" w:hAnsi="Arial Narrow"/>
          <w:sz w:val="28"/>
          <w:szCs w:val="28"/>
        </w:rPr>
      </w:pPr>
      <w:r>
        <w:rPr>
          <w:rFonts w:ascii="Arial Narrow" w:hAnsi="Arial Narrow"/>
          <w:sz w:val="28"/>
          <w:szCs w:val="28"/>
        </w:rPr>
        <w:t>P</w:t>
      </w:r>
      <w:r w:rsidR="00635AF9" w:rsidRPr="00635AF9">
        <w:rPr>
          <w:rFonts w:ascii="Arial Narrow" w:hAnsi="Arial Narrow"/>
          <w:sz w:val="28"/>
          <w:szCs w:val="28"/>
        </w:rPr>
        <w:t xml:space="preserve">rivado de la libertad, hizo parte del </w:t>
      </w:r>
      <w:r>
        <w:rPr>
          <w:rFonts w:ascii="Arial Narrow" w:hAnsi="Arial Narrow"/>
          <w:sz w:val="28"/>
          <w:szCs w:val="28"/>
        </w:rPr>
        <w:t xml:space="preserve">listado entregado </w:t>
      </w:r>
      <w:r w:rsidRPr="00635AF9">
        <w:rPr>
          <w:rFonts w:ascii="Arial Narrow" w:hAnsi="Arial Narrow"/>
          <w:sz w:val="28"/>
          <w:szCs w:val="28"/>
        </w:rPr>
        <w:t xml:space="preserve">en el </w:t>
      </w:r>
      <w:r>
        <w:rPr>
          <w:rFonts w:ascii="Arial Narrow" w:hAnsi="Arial Narrow"/>
          <w:sz w:val="28"/>
          <w:szCs w:val="28"/>
        </w:rPr>
        <w:t>acto desmovilización colectiva d</w:t>
      </w:r>
      <w:r w:rsidRPr="00635AF9">
        <w:rPr>
          <w:rFonts w:ascii="Arial Narrow" w:hAnsi="Arial Narrow"/>
          <w:sz w:val="28"/>
          <w:szCs w:val="28"/>
        </w:rPr>
        <w:t>el 22 de octubre de 2005 en la hacienda</w:t>
      </w:r>
      <w:r w:rsidR="00022AC0">
        <w:rPr>
          <w:rFonts w:ascii="Arial Narrow" w:hAnsi="Arial Narrow"/>
          <w:sz w:val="28"/>
          <w:szCs w:val="28"/>
        </w:rPr>
        <w:t xml:space="preserve"> Tau Tau, ubicada en la vereda </w:t>
      </w:r>
      <w:r w:rsidRPr="00635AF9">
        <w:rPr>
          <w:rFonts w:ascii="Arial Narrow" w:hAnsi="Arial Narrow"/>
          <w:sz w:val="28"/>
          <w:szCs w:val="28"/>
        </w:rPr>
        <w:t>Tajo M</w:t>
      </w:r>
      <w:r w:rsidR="00022AC0">
        <w:rPr>
          <w:rFonts w:ascii="Arial Narrow" w:hAnsi="Arial Narrow"/>
          <w:sz w:val="28"/>
          <w:szCs w:val="28"/>
        </w:rPr>
        <w:t>edio</w:t>
      </w:r>
      <w:r w:rsidRPr="00635AF9">
        <w:rPr>
          <w:rFonts w:ascii="Arial Narrow" w:hAnsi="Arial Narrow"/>
          <w:sz w:val="28"/>
          <w:szCs w:val="28"/>
        </w:rPr>
        <w:t xml:space="preserve"> del municipio de Ambalema – Tolima</w:t>
      </w:r>
      <w:r>
        <w:rPr>
          <w:rFonts w:ascii="Arial Narrow" w:hAnsi="Arial Narrow"/>
          <w:sz w:val="28"/>
          <w:szCs w:val="28"/>
        </w:rPr>
        <w:t xml:space="preserve">, por quien fuera destacado como </w:t>
      </w:r>
      <w:r w:rsidR="00635AF9" w:rsidRPr="00635AF9">
        <w:rPr>
          <w:rFonts w:ascii="Arial Narrow" w:hAnsi="Arial Narrow"/>
          <w:sz w:val="28"/>
          <w:szCs w:val="28"/>
        </w:rPr>
        <w:t>representante de</w:t>
      </w:r>
      <w:r>
        <w:rPr>
          <w:rFonts w:ascii="Arial Narrow" w:hAnsi="Arial Narrow"/>
          <w:sz w:val="28"/>
          <w:szCs w:val="28"/>
        </w:rPr>
        <w:t>l</w:t>
      </w:r>
      <w:r w:rsidR="00635AF9" w:rsidRPr="00635AF9">
        <w:rPr>
          <w:rFonts w:ascii="Arial Narrow" w:hAnsi="Arial Narrow"/>
          <w:sz w:val="28"/>
          <w:szCs w:val="28"/>
        </w:rPr>
        <w:t xml:space="preserve"> </w:t>
      </w:r>
      <w:r>
        <w:rPr>
          <w:rFonts w:ascii="Arial Narrow" w:hAnsi="Arial Narrow"/>
          <w:sz w:val="28"/>
          <w:szCs w:val="28"/>
        </w:rPr>
        <w:t>citado grupo ilegal BLOQUE TOLIMA</w:t>
      </w:r>
      <w:r w:rsidR="00635AF9">
        <w:rPr>
          <w:rFonts w:ascii="Arial Narrow" w:hAnsi="Arial Narrow"/>
          <w:sz w:val="28"/>
          <w:szCs w:val="28"/>
        </w:rPr>
        <w:t>.</w:t>
      </w:r>
      <w:r>
        <w:rPr>
          <w:rFonts w:ascii="Arial Narrow" w:hAnsi="Arial Narrow"/>
          <w:sz w:val="28"/>
          <w:szCs w:val="28"/>
        </w:rPr>
        <w:t xml:space="preserve"> </w:t>
      </w:r>
      <w:r w:rsidR="00127635" w:rsidRPr="004B4C4D">
        <w:rPr>
          <w:rFonts w:ascii="Arial Narrow" w:hAnsi="Arial Narrow"/>
          <w:sz w:val="28"/>
          <w:szCs w:val="28"/>
        </w:rPr>
        <w:t>Fue postulado al proceso especial de Justicia y Paz</w:t>
      </w:r>
      <w:r w:rsidR="00084634">
        <w:rPr>
          <w:rFonts w:ascii="Arial Narrow" w:hAnsi="Arial Narrow"/>
          <w:sz w:val="28"/>
          <w:szCs w:val="28"/>
        </w:rPr>
        <w:t xml:space="preserve"> el  16 de marzo de 2010, por</w:t>
      </w:r>
      <w:r w:rsidR="0052365B" w:rsidRPr="004B4C4D">
        <w:rPr>
          <w:rFonts w:ascii="Arial Narrow" w:hAnsi="Arial Narrow"/>
          <w:sz w:val="28"/>
          <w:szCs w:val="28"/>
        </w:rPr>
        <w:t xml:space="preserve"> oficio OFI 10-6037</w:t>
      </w:r>
      <w:r>
        <w:rPr>
          <w:rFonts w:ascii="Arial Narrow" w:hAnsi="Arial Narrow"/>
          <w:sz w:val="28"/>
          <w:szCs w:val="28"/>
        </w:rPr>
        <w:t>,</w:t>
      </w:r>
      <w:r w:rsidR="0052365B" w:rsidRPr="004B4C4D">
        <w:rPr>
          <w:rFonts w:ascii="Arial Narrow" w:hAnsi="Arial Narrow"/>
          <w:sz w:val="28"/>
          <w:szCs w:val="28"/>
        </w:rPr>
        <w:t xml:space="preserve"> suscrito por el entonces Ministro del Interior y de Justicia.</w:t>
      </w:r>
    </w:p>
    <w:p w14:paraId="24F15398" w14:textId="77777777" w:rsidR="00481860" w:rsidRPr="004B4C4D" w:rsidRDefault="00481860" w:rsidP="004B4C4D">
      <w:pPr>
        <w:spacing w:after="0" w:line="360" w:lineRule="auto"/>
        <w:jc w:val="both"/>
        <w:rPr>
          <w:rFonts w:ascii="Arial Narrow" w:hAnsi="Arial Narrow"/>
          <w:sz w:val="28"/>
          <w:szCs w:val="28"/>
        </w:rPr>
      </w:pPr>
    </w:p>
    <w:p w14:paraId="5920AD3B" w14:textId="77777777" w:rsidR="00481860" w:rsidRPr="004B4C4D" w:rsidRDefault="00481860" w:rsidP="004661C6">
      <w:pPr>
        <w:spacing w:after="0" w:line="360" w:lineRule="auto"/>
        <w:jc w:val="both"/>
        <w:rPr>
          <w:rFonts w:ascii="Arial Narrow" w:hAnsi="Arial Narrow"/>
          <w:sz w:val="28"/>
          <w:szCs w:val="28"/>
        </w:rPr>
      </w:pPr>
      <w:r w:rsidRPr="004B4C4D">
        <w:rPr>
          <w:rFonts w:ascii="Arial Narrow" w:hAnsi="Arial Narrow"/>
          <w:b/>
          <w:bCs/>
          <w:sz w:val="28"/>
          <w:szCs w:val="28"/>
        </w:rPr>
        <w:t>RICAURTE SORIA ORTÍZ</w:t>
      </w:r>
      <w:r w:rsidRPr="004B4C4D">
        <w:rPr>
          <w:rFonts w:ascii="Arial Narrow" w:hAnsi="Arial Narrow"/>
          <w:sz w:val="28"/>
          <w:szCs w:val="28"/>
        </w:rPr>
        <w:t xml:space="preserve">, </w:t>
      </w:r>
      <w:r w:rsidR="004661C6">
        <w:rPr>
          <w:rFonts w:ascii="Arial Narrow" w:hAnsi="Arial Narrow"/>
          <w:sz w:val="28"/>
          <w:szCs w:val="28"/>
        </w:rPr>
        <w:t>se identifica</w:t>
      </w:r>
      <w:r w:rsidRPr="004B4C4D">
        <w:rPr>
          <w:rFonts w:ascii="Arial Narrow" w:hAnsi="Arial Narrow"/>
          <w:sz w:val="28"/>
          <w:szCs w:val="28"/>
        </w:rPr>
        <w:t xml:space="preserve"> con cédula de ciudadanía 93</w:t>
      </w:r>
      <w:r w:rsidR="00257B3A">
        <w:rPr>
          <w:rFonts w:ascii="Arial Narrow" w:hAnsi="Arial Narrow"/>
          <w:sz w:val="28"/>
          <w:szCs w:val="28"/>
        </w:rPr>
        <w:t>.</w:t>
      </w:r>
      <w:r w:rsidRPr="004B4C4D">
        <w:rPr>
          <w:rFonts w:ascii="Arial Narrow" w:hAnsi="Arial Narrow"/>
          <w:sz w:val="28"/>
          <w:szCs w:val="28"/>
        </w:rPr>
        <w:t>398</w:t>
      </w:r>
      <w:r w:rsidR="00257B3A">
        <w:rPr>
          <w:rFonts w:ascii="Arial Narrow" w:hAnsi="Arial Narrow"/>
          <w:sz w:val="28"/>
          <w:szCs w:val="28"/>
        </w:rPr>
        <w:t>.</w:t>
      </w:r>
      <w:r w:rsidRPr="004B4C4D">
        <w:rPr>
          <w:rFonts w:ascii="Arial Narrow" w:hAnsi="Arial Narrow"/>
          <w:sz w:val="28"/>
          <w:szCs w:val="28"/>
        </w:rPr>
        <w:t>830</w:t>
      </w:r>
      <w:r w:rsidR="00E40F47">
        <w:rPr>
          <w:rFonts w:ascii="Arial Narrow" w:hAnsi="Arial Narrow"/>
          <w:sz w:val="28"/>
          <w:szCs w:val="28"/>
        </w:rPr>
        <w:t xml:space="preserve"> de Riobla</w:t>
      </w:r>
      <w:r w:rsidR="00257B3A">
        <w:rPr>
          <w:rFonts w:ascii="Arial Narrow" w:hAnsi="Arial Narrow"/>
          <w:sz w:val="28"/>
          <w:szCs w:val="28"/>
        </w:rPr>
        <w:t>n</w:t>
      </w:r>
      <w:r w:rsidR="00E40F47">
        <w:rPr>
          <w:rFonts w:ascii="Arial Narrow" w:hAnsi="Arial Narrow"/>
          <w:sz w:val="28"/>
          <w:szCs w:val="28"/>
        </w:rPr>
        <w:t>co-Tolima</w:t>
      </w:r>
      <w:r w:rsidRPr="004B4C4D">
        <w:rPr>
          <w:rFonts w:ascii="Arial Narrow" w:hAnsi="Arial Narrow"/>
          <w:sz w:val="28"/>
          <w:szCs w:val="28"/>
        </w:rPr>
        <w:t xml:space="preserve">. </w:t>
      </w:r>
      <w:r w:rsidR="00777098">
        <w:rPr>
          <w:rFonts w:ascii="Arial Narrow" w:hAnsi="Arial Narrow"/>
          <w:sz w:val="28"/>
          <w:szCs w:val="28"/>
        </w:rPr>
        <w:t>I</w:t>
      </w:r>
      <w:r w:rsidR="0064449C" w:rsidRPr="004B4C4D">
        <w:rPr>
          <w:rFonts w:ascii="Arial Narrow" w:hAnsi="Arial Narrow"/>
          <w:sz w:val="28"/>
          <w:szCs w:val="28"/>
        </w:rPr>
        <w:t xml:space="preserve">ngresó a la </w:t>
      </w:r>
      <w:r w:rsidR="00C72D88">
        <w:rPr>
          <w:rFonts w:ascii="Arial Narrow" w:hAnsi="Arial Narrow"/>
          <w:sz w:val="28"/>
          <w:szCs w:val="28"/>
        </w:rPr>
        <w:t xml:space="preserve">misma estructura </w:t>
      </w:r>
      <w:r w:rsidR="0064449C" w:rsidRPr="004B4C4D">
        <w:rPr>
          <w:rFonts w:ascii="Arial Narrow" w:hAnsi="Arial Narrow"/>
          <w:sz w:val="28"/>
          <w:szCs w:val="28"/>
        </w:rPr>
        <w:t>paramilitar e</w:t>
      </w:r>
      <w:r w:rsidR="00C72D88">
        <w:rPr>
          <w:rFonts w:ascii="Arial Narrow" w:hAnsi="Arial Narrow"/>
          <w:sz w:val="28"/>
          <w:szCs w:val="28"/>
        </w:rPr>
        <w:t>n</w:t>
      </w:r>
      <w:r w:rsidR="0064449C" w:rsidRPr="004B4C4D">
        <w:rPr>
          <w:rFonts w:ascii="Arial Narrow" w:hAnsi="Arial Narrow"/>
          <w:sz w:val="28"/>
          <w:szCs w:val="28"/>
        </w:rPr>
        <w:t xml:space="preserve"> 1994, organización ilegal dentro de la que se desempeñó como </w:t>
      </w:r>
      <w:r w:rsidR="00B05CAF" w:rsidRPr="004B4C4D">
        <w:rPr>
          <w:rFonts w:ascii="Arial Narrow" w:hAnsi="Arial Narrow"/>
          <w:sz w:val="28"/>
          <w:szCs w:val="28"/>
        </w:rPr>
        <w:t>patrullero, comandante de patrulla y</w:t>
      </w:r>
      <w:r w:rsidR="00C72D88">
        <w:rPr>
          <w:rFonts w:ascii="Arial Narrow" w:hAnsi="Arial Narrow"/>
          <w:sz w:val="28"/>
          <w:szCs w:val="28"/>
        </w:rPr>
        <w:t xml:space="preserve"> por último comandante urbano en</w:t>
      </w:r>
      <w:r w:rsidR="00B05CAF" w:rsidRPr="004B4C4D">
        <w:rPr>
          <w:rFonts w:ascii="Arial Narrow" w:hAnsi="Arial Narrow"/>
          <w:sz w:val="28"/>
          <w:szCs w:val="28"/>
        </w:rPr>
        <w:t xml:space="preserve"> C</w:t>
      </w:r>
      <w:r w:rsidR="0064449C" w:rsidRPr="004B4C4D">
        <w:rPr>
          <w:rFonts w:ascii="Arial Narrow" w:hAnsi="Arial Narrow"/>
          <w:sz w:val="28"/>
          <w:szCs w:val="28"/>
        </w:rPr>
        <w:t>haparral</w:t>
      </w:r>
      <w:r w:rsidR="00B05CAF" w:rsidRPr="004B4C4D">
        <w:rPr>
          <w:rFonts w:ascii="Arial Narrow" w:hAnsi="Arial Narrow"/>
          <w:sz w:val="28"/>
          <w:szCs w:val="28"/>
        </w:rPr>
        <w:t>.</w:t>
      </w:r>
    </w:p>
    <w:p w14:paraId="55A2A76B" w14:textId="77777777" w:rsidR="00481860" w:rsidRPr="004B4C4D" w:rsidRDefault="00481860" w:rsidP="00C87608">
      <w:pPr>
        <w:spacing w:after="0" w:line="240" w:lineRule="auto"/>
        <w:jc w:val="both"/>
        <w:rPr>
          <w:rFonts w:ascii="Arial Narrow" w:hAnsi="Arial Narrow"/>
          <w:sz w:val="28"/>
          <w:szCs w:val="28"/>
        </w:rPr>
      </w:pPr>
    </w:p>
    <w:p w14:paraId="64CFEF6C" w14:textId="56C1504A" w:rsidR="002232BD" w:rsidRDefault="00084634" w:rsidP="00636778">
      <w:pPr>
        <w:spacing w:after="0" w:line="360" w:lineRule="auto"/>
        <w:jc w:val="both"/>
        <w:rPr>
          <w:rFonts w:ascii="Arial Narrow" w:hAnsi="Arial Narrow"/>
          <w:sz w:val="28"/>
          <w:szCs w:val="28"/>
        </w:rPr>
      </w:pPr>
      <w:r>
        <w:rPr>
          <w:rFonts w:ascii="Arial Narrow" w:hAnsi="Arial Narrow"/>
          <w:sz w:val="28"/>
          <w:szCs w:val="28"/>
        </w:rPr>
        <w:t>Al igual que</w:t>
      </w:r>
      <w:r w:rsidR="00D15CF6">
        <w:rPr>
          <w:rFonts w:ascii="Arial Narrow" w:hAnsi="Arial Narrow"/>
          <w:sz w:val="28"/>
          <w:szCs w:val="28"/>
        </w:rPr>
        <w:t xml:space="preserve"> GUALTEROS BOCANEGRA</w:t>
      </w:r>
      <w:r w:rsidR="00C72D88">
        <w:rPr>
          <w:rFonts w:ascii="Arial Narrow" w:hAnsi="Arial Narrow"/>
          <w:sz w:val="28"/>
          <w:szCs w:val="28"/>
        </w:rPr>
        <w:t xml:space="preserve"> </w:t>
      </w:r>
      <w:r w:rsidR="00D15CF6">
        <w:rPr>
          <w:rFonts w:ascii="Arial Narrow" w:hAnsi="Arial Narrow"/>
          <w:sz w:val="28"/>
          <w:szCs w:val="28"/>
        </w:rPr>
        <w:t>y también cuando se encontraba privado de la libertad</w:t>
      </w:r>
      <w:r w:rsidR="00C72D88">
        <w:rPr>
          <w:rFonts w:ascii="Arial Narrow" w:hAnsi="Arial Narrow"/>
          <w:sz w:val="28"/>
          <w:szCs w:val="28"/>
        </w:rPr>
        <w:t xml:space="preserve">, </w:t>
      </w:r>
      <w:r>
        <w:rPr>
          <w:rFonts w:ascii="Arial Narrow" w:hAnsi="Arial Narrow"/>
          <w:sz w:val="28"/>
          <w:szCs w:val="28"/>
        </w:rPr>
        <w:t xml:space="preserve">fue relacionado en </w:t>
      </w:r>
      <w:r w:rsidR="00D15CF6">
        <w:rPr>
          <w:rFonts w:ascii="Arial Narrow" w:hAnsi="Arial Narrow"/>
          <w:sz w:val="28"/>
          <w:szCs w:val="28"/>
        </w:rPr>
        <w:t>l</w:t>
      </w:r>
      <w:r>
        <w:rPr>
          <w:rFonts w:ascii="Arial Narrow" w:hAnsi="Arial Narrow"/>
          <w:sz w:val="28"/>
          <w:szCs w:val="28"/>
        </w:rPr>
        <w:t>a</w:t>
      </w:r>
      <w:r w:rsidR="00D15CF6">
        <w:rPr>
          <w:rFonts w:ascii="Arial Narrow" w:hAnsi="Arial Narrow"/>
          <w:sz w:val="28"/>
          <w:szCs w:val="28"/>
        </w:rPr>
        <w:t xml:space="preserve"> </w:t>
      </w:r>
      <w:r>
        <w:rPr>
          <w:rFonts w:ascii="Arial Narrow" w:hAnsi="Arial Narrow"/>
          <w:sz w:val="28"/>
          <w:szCs w:val="28"/>
        </w:rPr>
        <w:t>lista</w:t>
      </w:r>
      <w:r w:rsidR="009B08C1">
        <w:rPr>
          <w:rFonts w:ascii="Arial Narrow" w:hAnsi="Arial Narrow"/>
          <w:sz w:val="28"/>
          <w:szCs w:val="28"/>
        </w:rPr>
        <w:t xml:space="preserve"> </w:t>
      </w:r>
      <w:r>
        <w:rPr>
          <w:rFonts w:ascii="Arial Narrow" w:hAnsi="Arial Narrow"/>
          <w:sz w:val="28"/>
          <w:szCs w:val="28"/>
        </w:rPr>
        <w:t>entregada</w:t>
      </w:r>
      <w:r w:rsidR="00635AF9">
        <w:rPr>
          <w:rFonts w:ascii="Arial Narrow" w:hAnsi="Arial Narrow"/>
          <w:sz w:val="28"/>
          <w:szCs w:val="28"/>
        </w:rPr>
        <w:t xml:space="preserve"> por el miembro representante </w:t>
      </w:r>
      <w:r w:rsidR="009B08C1">
        <w:rPr>
          <w:rFonts w:ascii="Arial Narrow" w:hAnsi="Arial Narrow"/>
          <w:sz w:val="28"/>
          <w:szCs w:val="28"/>
        </w:rPr>
        <w:t>del BLOQUE TOLIMA,</w:t>
      </w:r>
      <w:r w:rsidR="009B08C1" w:rsidRPr="004B4C4D">
        <w:rPr>
          <w:rFonts w:ascii="Arial Narrow" w:hAnsi="Arial Narrow"/>
          <w:sz w:val="28"/>
          <w:szCs w:val="28"/>
        </w:rPr>
        <w:t xml:space="preserve"> </w:t>
      </w:r>
      <w:r w:rsidR="00635AF9">
        <w:rPr>
          <w:rFonts w:ascii="Arial Narrow" w:hAnsi="Arial Narrow"/>
          <w:sz w:val="28"/>
          <w:szCs w:val="28"/>
        </w:rPr>
        <w:t>en el acto desmovilización colectiva</w:t>
      </w:r>
      <w:r w:rsidR="00635AF9" w:rsidRPr="004B4C4D">
        <w:rPr>
          <w:rFonts w:ascii="Arial Narrow" w:hAnsi="Arial Narrow"/>
          <w:sz w:val="28"/>
          <w:szCs w:val="28"/>
        </w:rPr>
        <w:t xml:space="preserve"> </w:t>
      </w:r>
      <w:r w:rsidR="00D15CF6">
        <w:rPr>
          <w:rFonts w:ascii="Arial Narrow" w:hAnsi="Arial Narrow"/>
          <w:sz w:val="28"/>
          <w:szCs w:val="28"/>
        </w:rPr>
        <w:t>d</w:t>
      </w:r>
      <w:r w:rsidR="009B08C1" w:rsidRPr="004B4C4D">
        <w:rPr>
          <w:rFonts w:ascii="Arial Narrow" w:hAnsi="Arial Narrow"/>
          <w:sz w:val="28"/>
          <w:szCs w:val="28"/>
        </w:rPr>
        <w:t>el 22 de octubre de 2005 en la hacienda</w:t>
      </w:r>
      <w:r w:rsidR="00022AC0">
        <w:rPr>
          <w:rFonts w:ascii="Arial Narrow" w:hAnsi="Arial Narrow"/>
          <w:sz w:val="28"/>
          <w:szCs w:val="28"/>
        </w:rPr>
        <w:t xml:space="preserve"> Tau Tau, de la vereda Tajo Medio</w:t>
      </w:r>
      <w:r w:rsidR="00D15CF6">
        <w:rPr>
          <w:rFonts w:ascii="Arial Narrow" w:hAnsi="Arial Narrow"/>
          <w:sz w:val="28"/>
          <w:szCs w:val="28"/>
        </w:rPr>
        <w:t>.</w:t>
      </w:r>
      <w:r w:rsidR="009B08C1">
        <w:rPr>
          <w:rFonts w:ascii="Arial Narrow" w:hAnsi="Arial Narrow"/>
          <w:sz w:val="28"/>
          <w:szCs w:val="28"/>
        </w:rPr>
        <w:t xml:space="preserve"> </w:t>
      </w:r>
      <w:r w:rsidR="00D15CF6">
        <w:rPr>
          <w:rFonts w:ascii="Arial Narrow" w:hAnsi="Arial Narrow"/>
          <w:sz w:val="28"/>
          <w:szCs w:val="28"/>
        </w:rPr>
        <w:t xml:space="preserve"> F</w:t>
      </w:r>
      <w:r w:rsidR="00B05CAF" w:rsidRPr="004B4C4D">
        <w:rPr>
          <w:rFonts w:ascii="Arial Narrow" w:hAnsi="Arial Narrow"/>
          <w:sz w:val="28"/>
          <w:szCs w:val="28"/>
        </w:rPr>
        <w:t>ue postulado</w:t>
      </w:r>
      <w:r w:rsidR="00AC56BA">
        <w:rPr>
          <w:rFonts w:ascii="Arial Narrow" w:hAnsi="Arial Narrow"/>
          <w:sz w:val="28"/>
          <w:szCs w:val="28"/>
        </w:rPr>
        <w:t xml:space="preserve"> por el Alto Comisionado para la Paz</w:t>
      </w:r>
      <w:r w:rsidR="00B05CAF" w:rsidRPr="004B4C4D">
        <w:rPr>
          <w:rFonts w:ascii="Arial Narrow" w:hAnsi="Arial Narrow"/>
          <w:sz w:val="28"/>
          <w:szCs w:val="28"/>
        </w:rPr>
        <w:t xml:space="preserve"> al proceso especial de Justicia y Paz</w:t>
      </w:r>
      <w:r w:rsidR="00AC56BA">
        <w:rPr>
          <w:rFonts w:ascii="Arial Narrow" w:hAnsi="Arial Narrow"/>
          <w:sz w:val="28"/>
          <w:szCs w:val="28"/>
        </w:rPr>
        <w:t>,</w:t>
      </w:r>
      <w:r w:rsidR="00B05CAF" w:rsidRPr="004B4C4D">
        <w:rPr>
          <w:rFonts w:ascii="Arial Narrow" w:hAnsi="Arial Narrow"/>
          <w:sz w:val="28"/>
          <w:szCs w:val="28"/>
        </w:rPr>
        <w:t xml:space="preserve"> </w:t>
      </w:r>
      <w:r w:rsidR="00AC56BA" w:rsidRPr="004B4C4D">
        <w:rPr>
          <w:rFonts w:ascii="Arial Narrow" w:hAnsi="Arial Narrow"/>
          <w:sz w:val="28"/>
          <w:szCs w:val="28"/>
        </w:rPr>
        <w:t>el 30</w:t>
      </w:r>
      <w:r w:rsidR="00B05CAF" w:rsidRPr="004B4C4D">
        <w:rPr>
          <w:rFonts w:ascii="Arial Narrow" w:hAnsi="Arial Narrow"/>
          <w:sz w:val="28"/>
          <w:szCs w:val="28"/>
        </w:rPr>
        <w:t xml:space="preserve"> de abril de 2007</w:t>
      </w:r>
      <w:r w:rsidR="00EA1D34" w:rsidRPr="004B4C4D">
        <w:rPr>
          <w:rFonts w:ascii="Arial Narrow" w:hAnsi="Arial Narrow"/>
          <w:sz w:val="28"/>
          <w:szCs w:val="28"/>
        </w:rPr>
        <w:t xml:space="preserve">. </w:t>
      </w:r>
    </w:p>
    <w:p w14:paraId="1821012A" w14:textId="77777777" w:rsidR="002232BD" w:rsidRDefault="002232BD" w:rsidP="004B4C4D">
      <w:pPr>
        <w:spacing w:after="0" w:line="360" w:lineRule="auto"/>
        <w:jc w:val="both"/>
        <w:rPr>
          <w:rFonts w:ascii="Arial Narrow" w:hAnsi="Arial Narrow"/>
          <w:sz w:val="28"/>
          <w:szCs w:val="28"/>
        </w:rPr>
      </w:pPr>
    </w:p>
    <w:p w14:paraId="2D0E167C" w14:textId="77777777" w:rsidR="00AC56BA" w:rsidRDefault="00AC56BA" w:rsidP="004B4C4D">
      <w:pPr>
        <w:spacing w:after="0" w:line="360" w:lineRule="auto"/>
        <w:jc w:val="both"/>
        <w:rPr>
          <w:rFonts w:ascii="Arial Narrow" w:hAnsi="Arial Narrow"/>
          <w:sz w:val="28"/>
          <w:szCs w:val="28"/>
        </w:rPr>
      </w:pPr>
    </w:p>
    <w:p w14:paraId="10814DF2" w14:textId="77777777" w:rsidR="00AC56BA" w:rsidRDefault="00AC56BA" w:rsidP="004B4C4D">
      <w:pPr>
        <w:spacing w:after="0" w:line="360" w:lineRule="auto"/>
        <w:jc w:val="both"/>
        <w:rPr>
          <w:rFonts w:ascii="Arial Narrow" w:hAnsi="Arial Narrow"/>
          <w:sz w:val="28"/>
          <w:szCs w:val="28"/>
        </w:rPr>
      </w:pPr>
    </w:p>
    <w:p w14:paraId="4B97E78C" w14:textId="77777777" w:rsidR="00AC56BA" w:rsidRPr="004B4C4D" w:rsidRDefault="00AC56BA" w:rsidP="004B4C4D">
      <w:pPr>
        <w:spacing w:after="0" w:line="360" w:lineRule="auto"/>
        <w:jc w:val="both"/>
        <w:rPr>
          <w:rFonts w:ascii="Arial Narrow" w:hAnsi="Arial Narrow"/>
          <w:sz w:val="28"/>
          <w:szCs w:val="28"/>
        </w:rPr>
      </w:pPr>
    </w:p>
    <w:p w14:paraId="41087DD8" w14:textId="77777777" w:rsidR="00A36720" w:rsidRPr="004B4C4D" w:rsidRDefault="008141FA" w:rsidP="004B4C4D">
      <w:pPr>
        <w:spacing w:after="0" w:line="360" w:lineRule="auto"/>
        <w:jc w:val="center"/>
        <w:rPr>
          <w:rFonts w:ascii="Arial Narrow" w:hAnsi="Arial Narrow"/>
          <w:b/>
          <w:sz w:val="28"/>
          <w:szCs w:val="28"/>
        </w:rPr>
      </w:pPr>
      <w:r>
        <w:rPr>
          <w:rFonts w:ascii="Arial Narrow" w:hAnsi="Arial Narrow"/>
          <w:b/>
          <w:sz w:val="28"/>
          <w:szCs w:val="28"/>
        </w:rPr>
        <w:t>4</w:t>
      </w:r>
      <w:r w:rsidR="00C26EA3" w:rsidRPr="004B4C4D">
        <w:rPr>
          <w:rFonts w:ascii="Arial Narrow" w:hAnsi="Arial Narrow"/>
          <w:b/>
          <w:sz w:val="28"/>
          <w:szCs w:val="28"/>
        </w:rPr>
        <w:t xml:space="preserve">. </w:t>
      </w:r>
      <w:r w:rsidR="000F27B2" w:rsidRPr="004B4C4D">
        <w:rPr>
          <w:rFonts w:ascii="Arial Narrow" w:hAnsi="Arial Narrow"/>
          <w:b/>
          <w:sz w:val="28"/>
          <w:szCs w:val="28"/>
        </w:rPr>
        <w:t>INTERVENCIONES</w:t>
      </w:r>
      <w:r w:rsidR="00C26EA3" w:rsidRPr="004B4C4D">
        <w:rPr>
          <w:rFonts w:ascii="Arial Narrow" w:hAnsi="Arial Narrow"/>
          <w:b/>
          <w:sz w:val="28"/>
          <w:szCs w:val="28"/>
        </w:rPr>
        <w:t>.</w:t>
      </w:r>
    </w:p>
    <w:p w14:paraId="7DD09E62" w14:textId="77777777" w:rsidR="00DB30B6" w:rsidRPr="004B4C4D" w:rsidRDefault="00DB30B6" w:rsidP="00C87608">
      <w:pPr>
        <w:spacing w:after="0" w:line="240" w:lineRule="auto"/>
        <w:jc w:val="center"/>
        <w:rPr>
          <w:rFonts w:ascii="Arial Narrow" w:hAnsi="Arial Narrow"/>
          <w:b/>
          <w:sz w:val="28"/>
          <w:szCs w:val="28"/>
        </w:rPr>
      </w:pPr>
    </w:p>
    <w:p w14:paraId="47590A6A" w14:textId="77777777" w:rsidR="00B17CDD" w:rsidRPr="004B4C4D" w:rsidRDefault="008141FA" w:rsidP="00E63307">
      <w:pPr>
        <w:spacing w:after="0" w:line="360" w:lineRule="auto"/>
        <w:rPr>
          <w:rFonts w:ascii="Arial Narrow" w:hAnsi="Arial Narrow"/>
          <w:b/>
          <w:sz w:val="28"/>
          <w:szCs w:val="28"/>
        </w:rPr>
      </w:pPr>
      <w:r>
        <w:rPr>
          <w:rFonts w:ascii="Arial Narrow" w:hAnsi="Arial Narrow"/>
          <w:b/>
          <w:sz w:val="28"/>
          <w:szCs w:val="28"/>
        </w:rPr>
        <w:t>4</w:t>
      </w:r>
      <w:r w:rsidR="00C01D0F" w:rsidRPr="004B4C4D">
        <w:rPr>
          <w:rFonts w:ascii="Arial Narrow" w:hAnsi="Arial Narrow"/>
          <w:b/>
          <w:sz w:val="28"/>
          <w:szCs w:val="28"/>
        </w:rPr>
        <w:t>.1.</w:t>
      </w:r>
      <w:r w:rsidR="00D61FA5" w:rsidRPr="004B4C4D">
        <w:rPr>
          <w:rFonts w:ascii="Arial Narrow" w:hAnsi="Arial Narrow"/>
          <w:b/>
          <w:sz w:val="28"/>
          <w:szCs w:val="28"/>
        </w:rPr>
        <w:t xml:space="preserve"> </w:t>
      </w:r>
      <w:r w:rsidR="00B17CDD" w:rsidRPr="004B4C4D">
        <w:rPr>
          <w:rFonts w:ascii="Arial Narrow" w:hAnsi="Arial Narrow"/>
          <w:b/>
          <w:sz w:val="28"/>
          <w:szCs w:val="28"/>
        </w:rPr>
        <w:t>Fiscalía</w:t>
      </w:r>
      <w:r w:rsidR="000C7DCA">
        <w:rPr>
          <w:rFonts w:ascii="Arial Narrow" w:hAnsi="Arial Narrow"/>
          <w:b/>
          <w:sz w:val="28"/>
          <w:szCs w:val="28"/>
        </w:rPr>
        <w:t>.</w:t>
      </w:r>
    </w:p>
    <w:p w14:paraId="3DF1653E" w14:textId="77777777" w:rsidR="00B17CDD" w:rsidRPr="004B4C4D" w:rsidRDefault="00B17CDD" w:rsidP="004B4C4D">
      <w:pPr>
        <w:spacing w:after="0" w:line="360" w:lineRule="auto"/>
        <w:rPr>
          <w:rFonts w:ascii="Arial Narrow" w:hAnsi="Arial Narrow"/>
          <w:b/>
          <w:sz w:val="28"/>
          <w:szCs w:val="28"/>
        </w:rPr>
      </w:pPr>
    </w:p>
    <w:p w14:paraId="70C5C21A" w14:textId="77777777" w:rsidR="00522377" w:rsidRDefault="0049514E" w:rsidP="00FC40BD">
      <w:pPr>
        <w:spacing w:after="0" w:line="360" w:lineRule="auto"/>
        <w:jc w:val="both"/>
        <w:rPr>
          <w:rFonts w:ascii="Arial Narrow" w:hAnsi="Arial Narrow"/>
          <w:sz w:val="28"/>
          <w:szCs w:val="28"/>
        </w:rPr>
      </w:pPr>
      <w:r>
        <w:rPr>
          <w:rFonts w:ascii="Arial Narrow" w:hAnsi="Arial Narrow"/>
          <w:sz w:val="28"/>
          <w:szCs w:val="28"/>
        </w:rPr>
        <w:t xml:space="preserve">En audiencia celebrada ante esta Sala, el representante de la Fiscalía sustentó la solicitud de Terminación Anticipada del Proceso por exclusión de lista de elegibles respecto de </w:t>
      </w:r>
      <w:r w:rsidR="00124440">
        <w:rPr>
          <w:rFonts w:ascii="Arial Narrow" w:hAnsi="Arial Narrow"/>
          <w:sz w:val="28"/>
          <w:szCs w:val="28"/>
        </w:rPr>
        <w:t>ENOTH GUALTEROS BOICANEGRA y RICAURTE SORIA ORTZ,</w:t>
      </w:r>
      <w:r w:rsidR="00B17CDD" w:rsidRPr="004B4C4D">
        <w:rPr>
          <w:rFonts w:ascii="Arial Narrow" w:hAnsi="Arial Narrow"/>
          <w:sz w:val="28"/>
          <w:szCs w:val="28"/>
        </w:rPr>
        <w:t xml:space="preserve"> </w:t>
      </w:r>
      <w:r>
        <w:rPr>
          <w:rFonts w:ascii="Arial Narrow" w:hAnsi="Arial Narrow"/>
          <w:sz w:val="28"/>
          <w:szCs w:val="28"/>
        </w:rPr>
        <w:t>argumentando que faltaron a la verdad en un proceso seguido contra los congresistas GONZALO GARCIA ANGARITA y LUIS HUMBERTO GOMEZ GALLO</w:t>
      </w:r>
      <w:r>
        <w:rPr>
          <w:rStyle w:val="Refdenotaalpie"/>
          <w:rFonts w:ascii="Arial Narrow" w:hAnsi="Arial Narrow"/>
          <w:sz w:val="28"/>
          <w:szCs w:val="28"/>
        </w:rPr>
        <w:footnoteReference w:id="1"/>
      </w:r>
      <w:r>
        <w:rPr>
          <w:rFonts w:ascii="Arial Narrow" w:hAnsi="Arial Narrow"/>
          <w:sz w:val="28"/>
          <w:szCs w:val="28"/>
        </w:rPr>
        <w:t>, razón por la que fueron condenados en la justicia ordinaria por el deliro de Falso Testimonio. En criterio de la Fiscalía, la conducta de los postulados afectó su proceso en Justicia y Paz, porque valiéndose de su condición de integrantes de la estructura paramilitar BLOQUE TOLIMA, quisieron comprometer la autoría y responsabilidad penal de los dos políticos mencionados, por presuntos víncul</w:t>
      </w:r>
      <w:r w:rsidR="00BB0C9B">
        <w:rPr>
          <w:rFonts w:ascii="Arial Narrow" w:hAnsi="Arial Narrow"/>
          <w:sz w:val="28"/>
          <w:szCs w:val="28"/>
        </w:rPr>
        <w:t>os con esas estructura criminal.</w:t>
      </w:r>
    </w:p>
    <w:p w14:paraId="6DB463B1" w14:textId="77777777" w:rsidR="00522377" w:rsidRDefault="00522377" w:rsidP="00FC40BD">
      <w:pPr>
        <w:spacing w:after="0" w:line="360" w:lineRule="auto"/>
        <w:jc w:val="both"/>
        <w:rPr>
          <w:rFonts w:ascii="Arial Narrow" w:hAnsi="Arial Narrow"/>
          <w:sz w:val="28"/>
          <w:szCs w:val="28"/>
        </w:rPr>
      </w:pPr>
    </w:p>
    <w:p w14:paraId="3C616E12" w14:textId="77777777" w:rsidR="00BB0C9B" w:rsidRDefault="00522377" w:rsidP="00FC40BD">
      <w:pPr>
        <w:spacing w:after="0" w:line="360" w:lineRule="auto"/>
        <w:jc w:val="both"/>
        <w:rPr>
          <w:rFonts w:ascii="Arial Narrow" w:hAnsi="Arial Narrow"/>
          <w:sz w:val="28"/>
          <w:szCs w:val="28"/>
        </w:rPr>
      </w:pPr>
      <w:r>
        <w:rPr>
          <w:rFonts w:ascii="Arial Narrow" w:hAnsi="Arial Narrow"/>
          <w:sz w:val="28"/>
          <w:szCs w:val="28"/>
        </w:rPr>
        <w:t xml:space="preserve">Para esto, aportó </w:t>
      </w:r>
      <w:r w:rsidRPr="004B4C4D">
        <w:rPr>
          <w:rFonts w:ascii="Arial Narrow" w:hAnsi="Arial Narrow"/>
          <w:sz w:val="28"/>
          <w:szCs w:val="28"/>
        </w:rPr>
        <w:t xml:space="preserve">la sentencia proferida </w:t>
      </w:r>
      <w:r>
        <w:rPr>
          <w:rFonts w:ascii="Arial Narrow" w:hAnsi="Arial Narrow"/>
          <w:sz w:val="28"/>
          <w:szCs w:val="28"/>
        </w:rPr>
        <w:t xml:space="preserve">por el Juzgado Segundo Penal del Circuito de Ibagué – Tolima, </w:t>
      </w:r>
      <w:r w:rsidRPr="004B4C4D">
        <w:rPr>
          <w:rFonts w:ascii="Arial Narrow" w:hAnsi="Arial Narrow"/>
          <w:sz w:val="28"/>
          <w:szCs w:val="28"/>
        </w:rPr>
        <w:t xml:space="preserve">el 3 de mayo de 2016, </w:t>
      </w:r>
      <w:r>
        <w:rPr>
          <w:rFonts w:ascii="Arial Narrow" w:hAnsi="Arial Narrow"/>
          <w:sz w:val="28"/>
          <w:szCs w:val="28"/>
        </w:rPr>
        <w:t xml:space="preserve">en la que fueron condenados por el delito de </w:t>
      </w:r>
      <w:r w:rsidRPr="004B4C4D">
        <w:rPr>
          <w:rFonts w:ascii="Arial Narrow" w:hAnsi="Arial Narrow"/>
          <w:sz w:val="28"/>
          <w:szCs w:val="28"/>
        </w:rPr>
        <w:t>Falso Testimon</w:t>
      </w:r>
      <w:r>
        <w:rPr>
          <w:rFonts w:ascii="Arial Narrow" w:hAnsi="Arial Narrow"/>
          <w:sz w:val="28"/>
          <w:szCs w:val="28"/>
        </w:rPr>
        <w:t xml:space="preserve">io, e insistió en hacer ver que en lo que a esta sentencia respecta, refirió que se trató de hechos cometidos luego de la desmovilización, lo que a su juicio fundamentaría </w:t>
      </w:r>
      <w:r w:rsidRPr="004B4C4D">
        <w:rPr>
          <w:rFonts w:ascii="Arial Narrow" w:hAnsi="Arial Narrow"/>
          <w:bCs/>
          <w:sz w:val="28"/>
          <w:szCs w:val="28"/>
        </w:rPr>
        <w:t>la causal 5 del artículo</w:t>
      </w:r>
      <w:r>
        <w:rPr>
          <w:rFonts w:ascii="Arial Narrow" w:hAnsi="Arial Narrow"/>
          <w:bCs/>
          <w:sz w:val="28"/>
          <w:szCs w:val="28"/>
        </w:rPr>
        <w:t xml:space="preserve"> 11A de la ley 975 de 2005.</w:t>
      </w:r>
    </w:p>
    <w:p w14:paraId="00C86A41" w14:textId="77777777" w:rsidR="00BB0C9B" w:rsidRDefault="00BB0C9B" w:rsidP="00FC40BD">
      <w:pPr>
        <w:spacing w:after="0" w:line="360" w:lineRule="auto"/>
        <w:jc w:val="both"/>
        <w:rPr>
          <w:rFonts w:ascii="Arial Narrow" w:hAnsi="Arial Narrow"/>
          <w:sz w:val="28"/>
          <w:szCs w:val="28"/>
        </w:rPr>
      </w:pPr>
    </w:p>
    <w:p w14:paraId="23A0FE8E" w14:textId="2D054A1F" w:rsidR="00F4145B" w:rsidRDefault="00BB0C9B" w:rsidP="00FC40BD">
      <w:pPr>
        <w:spacing w:after="0" w:line="360" w:lineRule="auto"/>
        <w:jc w:val="both"/>
        <w:rPr>
          <w:rFonts w:ascii="Arial Narrow" w:hAnsi="Arial Narrow"/>
          <w:sz w:val="28"/>
          <w:szCs w:val="28"/>
        </w:rPr>
      </w:pPr>
      <w:r>
        <w:rPr>
          <w:rFonts w:ascii="Arial Narrow" w:hAnsi="Arial Narrow"/>
          <w:sz w:val="28"/>
          <w:szCs w:val="28"/>
        </w:rPr>
        <w:t>Ante la réplica de los postulados en el sentido no de haber declarado en contra del excongresista LUIS HUMBERTO GOMEZ GALLO, e insistir que sus declaraciones y el motivo de la compulsa de copias dispuestas por la Sala Penal de la Corte Suprema de Justicia, fue por las declaraciones que implicaron al congresista GONZALO GARCIA ANGARITA</w:t>
      </w:r>
      <w:r>
        <w:rPr>
          <w:rStyle w:val="Refdenotaalpie"/>
          <w:rFonts w:ascii="Arial Narrow" w:hAnsi="Arial Narrow"/>
          <w:sz w:val="28"/>
          <w:szCs w:val="28"/>
        </w:rPr>
        <w:footnoteReference w:id="2"/>
      </w:r>
      <w:r w:rsidR="00F4145B">
        <w:rPr>
          <w:rFonts w:ascii="Arial Narrow" w:hAnsi="Arial Narrow"/>
          <w:sz w:val="28"/>
          <w:szCs w:val="28"/>
        </w:rPr>
        <w:t xml:space="preserve">, </w:t>
      </w:r>
      <w:r w:rsidR="002431EA">
        <w:rPr>
          <w:rFonts w:ascii="Arial Narrow" w:hAnsi="Arial Narrow"/>
          <w:sz w:val="28"/>
          <w:szCs w:val="28"/>
        </w:rPr>
        <w:t xml:space="preserve">esta Sala debió suspender la </w:t>
      </w:r>
      <w:r w:rsidR="002431EA">
        <w:rPr>
          <w:rFonts w:ascii="Arial Narrow" w:hAnsi="Arial Narrow"/>
          <w:sz w:val="28"/>
          <w:szCs w:val="28"/>
        </w:rPr>
        <w:lastRenderedPageBreak/>
        <w:t>audiencia para que la Fiscalía</w:t>
      </w:r>
      <w:r w:rsidR="00F4145B">
        <w:rPr>
          <w:rFonts w:ascii="Arial Narrow" w:hAnsi="Arial Narrow"/>
          <w:sz w:val="28"/>
          <w:szCs w:val="28"/>
        </w:rPr>
        <w:t xml:space="preserve"> absolviera las inquietudes que sobre este aspecto fueron planteadas</w:t>
      </w:r>
      <w:r w:rsidR="00BA246D">
        <w:rPr>
          <w:rStyle w:val="Refdenotaalpie"/>
          <w:rFonts w:ascii="Arial Narrow" w:hAnsi="Arial Narrow"/>
          <w:sz w:val="28"/>
          <w:szCs w:val="28"/>
        </w:rPr>
        <w:footnoteReference w:id="3"/>
      </w:r>
      <w:r w:rsidR="00F4145B">
        <w:rPr>
          <w:rFonts w:ascii="Arial Narrow" w:hAnsi="Arial Narrow"/>
          <w:sz w:val="28"/>
          <w:szCs w:val="28"/>
        </w:rPr>
        <w:t xml:space="preserve">. </w:t>
      </w:r>
    </w:p>
    <w:p w14:paraId="7252573D" w14:textId="77777777" w:rsidR="00F4145B" w:rsidRDefault="00F4145B" w:rsidP="00FC40BD">
      <w:pPr>
        <w:spacing w:after="0" w:line="360" w:lineRule="auto"/>
        <w:jc w:val="both"/>
        <w:rPr>
          <w:rFonts w:ascii="Arial Narrow" w:hAnsi="Arial Narrow"/>
          <w:sz w:val="28"/>
          <w:szCs w:val="28"/>
        </w:rPr>
      </w:pPr>
    </w:p>
    <w:p w14:paraId="5BE9B9B4" w14:textId="77777777" w:rsidR="00F4145B" w:rsidRDefault="00F4145B" w:rsidP="00F4145B">
      <w:pPr>
        <w:spacing w:after="0" w:line="360" w:lineRule="auto"/>
        <w:jc w:val="both"/>
        <w:rPr>
          <w:rFonts w:ascii="Arial Narrow" w:hAnsi="Arial Narrow"/>
          <w:sz w:val="28"/>
          <w:szCs w:val="28"/>
        </w:rPr>
      </w:pPr>
      <w:r>
        <w:rPr>
          <w:rFonts w:ascii="Arial Narrow" w:hAnsi="Arial Narrow"/>
          <w:sz w:val="28"/>
          <w:szCs w:val="28"/>
        </w:rPr>
        <w:t xml:space="preserve">Reanudadas las sesiones de audiencia, el representante de la Fiscalía aportó a la Sala la sentencia del </w:t>
      </w:r>
      <w:r w:rsidRPr="004B4C4D">
        <w:rPr>
          <w:rFonts w:ascii="Arial Narrow" w:hAnsi="Arial Narrow"/>
          <w:sz w:val="28"/>
          <w:szCs w:val="28"/>
        </w:rPr>
        <w:t>14 de diciembre de 2009</w:t>
      </w:r>
      <w:r>
        <w:rPr>
          <w:rFonts w:ascii="Arial Narrow" w:hAnsi="Arial Narrow"/>
          <w:sz w:val="28"/>
          <w:szCs w:val="28"/>
        </w:rPr>
        <w:t xml:space="preserve">, </w:t>
      </w:r>
      <w:r w:rsidR="00084634">
        <w:rPr>
          <w:rFonts w:ascii="Arial Narrow" w:hAnsi="Arial Narrow"/>
          <w:sz w:val="28"/>
          <w:szCs w:val="28"/>
        </w:rPr>
        <w:t xml:space="preserve">en la que la Sala Penal de nuestra Corte Suprema de Justicia, </w:t>
      </w:r>
      <w:r>
        <w:rPr>
          <w:rFonts w:ascii="Arial Narrow" w:hAnsi="Arial Narrow"/>
          <w:sz w:val="28"/>
          <w:szCs w:val="28"/>
        </w:rPr>
        <w:t xml:space="preserve">además de condenar al ex Representante de la Cámara GONZALO GARCIA ANGARITA, por el delito de Concierto para promover grupos armados al margen de la ley, dispuso compulsar copias de las piezas procesales pertinentes para que se investigara la presunta comisión del delito de Falso Testimonio, en el que pudieron incurrir, entre otros, los postulados GUALTEROS y SORIA. </w:t>
      </w:r>
    </w:p>
    <w:p w14:paraId="30861E43" w14:textId="77777777" w:rsidR="00665C86" w:rsidRDefault="00665C86" w:rsidP="00F4145B">
      <w:pPr>
        <w:spacing w:after="0" w:line="360" w:lineRule="auto"/>
        <w:jc w:val="both"/>
        <w:rPr>
          <w:rFonts w:ascii="Arial Narrow" w:hAnsi="Arial Narrow"/>
          <w:sz w:val="28"/>
          <w:szCs w:val="28"/>
        </w:rPr>
      </w:pPr>
    </w:p>
    <w:p w14:paraId="2443AB16" w14:textId="77777777" w:rsidR="00665C86" w:rsidRDefault="00665C86" w:rsidP="00F4145B">
      <w:pPr>
        <w:spacing w:after="0" w:line="360" w:lineRule="auto"/>
        <w:jc w:val="both"/>
        <w:rPr>
          <w:rFonts w:ascii="Arial Narrow" w:hAnsi="Arial Narrow"/>
          <w:sz w:val="28"/>
          <w:szCs w:val="28"/>
        </w:rPr>
      </w:pPr>
      <w:r>
        <w:rPr>
          <w:rFonts w:ascii="Arial Narrow" w:hAnsi="Arial Narrow"/>
          <w:sz w:val="28"/>
          <w:szCs w:val="28"/>
        </w:rPr>
        <w:t>Luego de lo anterior, fue prec</w:t>
      </w:r>
      <w:r w:rsidR="00624A6E">
        <w:rPr>
          <w:rFonts w:ascii="Arial Narrow" w:hAnsi="Arial Narrow"/>
          <w:sz w:val="28"/>
          <w:szCs w:val="28"/>
        </w:rPr>
        <w:t xml:space="preserve">iso suspender las sesiones de audiencias </w:t>
      </w:r>
      <w:r w:rsidR="00522377">
        <w:rPr>
          <w:rFonts w:ascii="Arial Narrow" w:hAnsi="Arial Narrow"/>
          <w:sz w:val="28"/>
          <w:szCs w:val="28"/>
        </w:rPr>
        <w:t xml:space="preserve">en atención </w:t>
      </w:r>
      <w:r w:rsidR="00624A6E">
        <w:rPr>
          <w:rFonts w:ascii="Arial Narrow" w:hAnsi="Arial Narrow"/>
          <w:sz w:val="28"/>
          <w:szCs w:val="28"/>
        </w:rPr>
        <w:t>a</w:t>
      </w:r>
      <w:r w:rsidR="00DF2DB9">
        <w:rPr>
          <w:rFonts w:ascii="Arial Narrow" w:hAnsi="Arial Narrow"/>
          <w:sz w:val="28"/>
          <w:szCs w:val="28"/>
        </w:rPr>
        <w:t xml:space="preserve"> </w:t>
      </w:r>
      <w:r w:rsidR="00624A6E">
        <w:rPr>
          <w:rFonts w:ascii="Arial Narrow" w:hAnsi="Arial Narrow"/>
          <w:sz w:val="28"/>
          <w:szCs w:val="28"/>
        </w:rPr>
        <w:t>l</w:t>
      </w:r>
      <w:r w:rsidR="00DF2DB9">
        <w:rPr>
          <w:rFonts w:ascii="Arial Narrow" w:hAnsi="Arial Narrow"/>
          <w:sz w:val="28"/>
          <w:szCs w:val="28"/>
        </w:rPr>
        <w:t xml:space="preserve">as solicitudes que en ese sentido presentara la </w:t>
      </w:r>
      <w:r w:rsidR="00624A6E">
        <w:rPr>
          <w:rFonts w:ascii="Arial Narrow" w:hAnsi="Arial Narrow"/>
          <w:sz w:val="28"/>
          <w:szCs w:val="28"/>
        </w:rPr>
        <w:t>defensa</w:t>
      </w:r>
      <w:r w:rsidR="00DF2DB9">
        <w:rPr>
          <w:rFonts w:ascii="Arial Narrow" w:hAnsi="Arial Narrow"/>
          <w:sz w:val="28"/>
          <w:szCs w:val="28"/>
        </w:rPr>
        <w:t xml:space="preserve"> </w:t>
      </w:r>
      <w:r w:rsidR="00624A6E">
        <w:rPr>
          <w:rFonts w:ascii="Arial Narrow" w:hAnsi="Arial Narrow"/>
          <w:sz w:val="28"/>
          <w:szCs w:val="28"/>
        </w:rPr>
        <w:t>del postulado ENOTH GUALTEROS</w:t>
      </w:r>
      <w:r w:rsidR="00522377">
        <w:rPr>
          <w:rFonts w:ascii="Arial Narrow" w:hAnsi="Arial Narrow"/>
          <w:sz w:val="28"/>
          <w:szCs w:val="28"/>
        </w:rPr>
        <w:t>,</w:t>
      </w:r>
      <w:r w:rsidR="00DF2DB9">
        <w:rPr>
          <w:rFonts w:ascii="Arial Narrow" w:hAnsi="Arial Narrow"/>
          <w:sz w:val="28"/>
          <w:szCs w:val="28"/>
        </w:rPr>
        <w:t xml:space="preserve"> de quien</w:t>
      </w:r>
      <w:r w:rsidR="00522377">
        <w:rPr>
          <w:rFonts w:ascii="Arial Narrow" w:hAnsi="Arial Narrow"/>
          <w:sz w:val="28"/>
          <w:szCs w:val="28"/>
        </w:rPr>
        <w:t xml:space="preserve"> describió </w:t>
      </w:r>
      <w:r w:rsidR="00DF2DB9">
        <w:rPr>
          <w:rFonts w:ascii="Arial Narrow" w:hAnsi="Arial Narrow"/>
          <w:sz w:val="28"/>
          <w:szCs w:val="28"/>
        </w:rPr>
        <w:t>las afectaciones de su estado de salud</w:t>
      </w:r>
      <w:r w:rsidR="00522377">
        <w:rPr>
          <w:rFonts w:ascii="Arial Narrow" w:hAnsi="Arial Narrow"/>
          <w:sz w:val="28"/>
          <w:szCs w:val="28"/>
        </w:rPr>
        <w:t xml:space="preserve"> e</w:t>
      </w:r>
      <w:r w:rsidR="00DF2DB9">
        <w:rPr>
          <w:rFonts w:ascii="Arial Narrow" w:hAnsi="Arial Narrow"/>
          <w:sz w:val="28"/>
          <w:szCs w:val="28"/>
        </w:rPr>
        <w:t xml:space="preserve"> invocó </w:t>
      </w:r>
      <w:r w:rsidR="00624A6E">
        <w:rPr>
          <w:rFonts w:ascii="Arial Narrow" w:hAnsi="Arial Narrow"/>
          <w:sz w:val="28"/>
          <w:szCs w:val="28"/>
        </w:rPr>
        <w:t>el derecho de intervenir ante la Magistratura, debido a su condición de privación de la</w:t>
      </w:r>
      <w:r w:rsidR="00DF2DB9">
        <w:rPr>
          <w:rFonts w:ascii="Arial Narrow" w:hAnsi="Arial Narrow"/>
          <w:sz w:val="28"/>
          <w:szCs w:val="28"/>
        </w:rPr>
        <w:t xml:space="preserve"> libertad. </w:t>
      </w:r>
      <w:r w:rsidR="00624A6E">
        <w:rPr>
          <w:rFonts w:ascii="Arial Narrow" w:hAnsi="Arial Narrow"/>
          <w:sz w:val="28"/>
          <w:szCs w:val="28"/>
        </w:rPr>
        <w:t xml:space="preserve"> </w:t>
      </w:r>
    </w:p>
    <w:p w14:paraId="53072E0D" w14:textId="77777777" w:rsidR="00A154CB" w:rsidRPr="00011CA9" w:rsidRDefault="00F4145B" w:rsidP="00011CA9">
      <w:pPr>
        <w:spacing w:after="0" w:line="360" w:lineRule="auto"/>
        <w:jc w:val="both"/>
        <w:rPr>
          <w:rFonts w:ascii="Arial Narrow" w:hAnsi="Arial Narrow"/>
          <w:sz w:val="28"/>
          <w:szCs w:val="28"/>
        </w:rPr>
      </w:pPr>
      <w:r>
        <w:rPr>
          <w:rFonts w:ascii="Arial Narrow" w:hAnsi="Arial Narrow"/>
          <w:sz w:val="28"/>
          <w:szCs w:val="28"/>
        </w:rPr>
        <w:t xml:space="preserve"> </w:t>
      </w:r>
      <w:r w:rsidR="002431EA">
        <w:rPr>
          <w:rFonts w:ascii="Arial Narrow" w:hAnsi="Arial Narrow"/>
          <w:sz w:val="28"/>
          <w:szCs w:val="28"/>
        </w:rPr>
        <w:t xml:space="preserve"> </w:t>
      </w:r>
    </w:p>
    <w:p w14:paraId="557E985D" w14:textId="77777777" w:rsidR="00D61FA5" w:rsidRPr="004B4C4D" w:rsidRDefault="008141FA" w:rsidP="00C00DAE">
      <w:pPr>
        <w:spacing w:after="0" w:line="360" w:lineRule="auto"/>
        <w:rPr>
          <w:rFonts w:ascii="Arial Narrow" w:hAnsi="Arial Narrow"/>
          <w:b/>
          <w:sz w:val="28"/>
          <w:szCs w:val="28"/>
        </w:rPr>
      </w:pPr>
      <w:r>
        <w:rPr>
          <w:rFonts w:ascii="Arial Narrow" w:hAnsi="Arial Narrow"/>
          <w:b/>
          <w:sz w:val="28"/>
          <w:szCs w:val="28"/>
        </w:rPr>
        <w:t>4</w:t>
      </w:r>
      <w:r w:rsidR="00B17CDD" w:rsidRPr="004B4C4D">
        <w:rPr>
          <w:rFonts w:ascii="Arial Narrow" w:hAnsi="Arial Narrow"/>
          <w:b/>
          <w:sz w:val="28"/>
          <w:szCs w:val="28"/>
        </w:rPr>
        <w:t xml:space="preserve">.2. </w:t>
      </w:r>
      <w:r w:rsidR="0073603C" w:rsidRPr="004B4C4D">
        <w:rPr>
          <w:rFonts w:ascii="Arial Narrow" w:hAnsi="Arial Narrow"/>
          <w:b/>
          <w:sz w:val="28"/>
          <w:szCs w:val="28"/>
        </w:rPr>
        <w:t>Postulados</w:t>
      </w:r>
      <w:r>
        <w:rPr>
          <w:rFonts w:ascii="Arial Narrow" w:hAnsi="Arial Narrow"/>
          <w:b/>
          <w:sz w:val="28"/>
          <w:szCs w:val="28"/>
        </w:rPr>
        <w:t>.</w:t>
      </w:r>
    </w:p>
    <w:p w14:paraId="74A81A59" w14:textId="77777777" w:rsidR="0073603C" w:rsidRPr="00B75319" w:rsidRDefault="0073603C" w:rsidP="004B4C4D">
      <w:pPr>
        <w:spacing w:after="0" w:line="360" w:lineRule="auto"/>
        <w:jc w:val="center"/>
        <w:rPr>
          <w:rFonts w:ascii="Arial Narrow" w:hAnsi="Arial Narrow"/>
          <w:b/>
          <w:sz w:val="24"/>
          <w:szCs w:val="24"/>
        </w:rPr>
      </w:pPr>
    </w:p>
    <w:p w14:paraId="7007BE1E" w14:textId="77777777" w:rsidR="0073603C" w:rsidRPr="00B75319" w:rsidRDefault="008141FA" w:rsidP="001851A6">
      <w:pPr>
        <w:spacing w:after="0" w:line="360" w:lineRule="auto"/>
        <w:rPr>
          <w:rFonts w:ascii="Arial Narrow" w:hAnsi="Arial Narrow"/>
          <w:b/>
          <w:sz w:val="26"/>
          <w:szCs w:val="26"/>
        </w:rPr>
      </w:pPr>
      <w:r w:rsidRPr="00B75319">
        <w:rPr>
          <w:rFonts w:ascii="Arial Narrow" w:hAnsi="Arial Narrow"/>
          <w:b/>
          <w:sz w:val="26"/>
          <w:szCs w:val="26"/>
        </w:rPr>
        <w:t>4.2.1 RICAURTE SORIA ORTIZ.</w:t>
      </w:r>
    </w:p>
    <w:p w14:paraId="7415736A" w14:textId="77777777" w:rsidR="0073603C" w:rsidRPr="004B4C4D" w:rsidRDefault="0073603C" w:rsidP="00C87608">
      <w:pPr>
        <w:spacing w:after="0" w:line="240" w:lineRule="auto"/>
        <w:rPr>
          <w:rFonts w:ascii="Arial Narrow" w:hAnsi="Arial Narrow"/>
          <w:b/>
          <w:sz w:val="28"/>
          <w:szCs w:val="28"/>
        </w:rPr>
      </w:pPr>
    </w:p>
    <w:p w14:paraId="75F9A6B6" w14:textId="77777777" w:rsidR="00A83D76" w:rsidRDefault="000C7C64" w:rsidP="000A4347">
      <w:pPr>
        <w:spacing w:after="0" w:line="360" w:lineRule="auto"/>
        <w:jc w:val="both"/>
        <w:rPr>
          <w:rFonts w:ascii="Arial Narrow" w:hAnsi="Arial Narrow"/>
          <w:bCs/>
          <w:sz w:val="28"/>
          <w:szCs w:val="28"/>
        </w:rPr>
      </w:pPr>
      <w:r>
        <w:rPr>
          <w:rFonts w:ascii="Arial Narrow" w:hAnsi="Arial Narrow"/>
          <w:bCs/>
          <w:sz w:val="28"/>
          <w:szCs w:val="28"/>
        </w:rPr>
        <w:t>M</w:t>
      </w:r>
      <w:r w:rsidR="00E40F47">
        <w:rPr>
          <w:rFonts w:ascii="Arial Narrow" w:hAnsi="Arial Narrow"/>
          <w:bCs/>
          <w:sz w:val="28"/>
          <w:szCs w:val="28"/>
        </w:rPr>
        <w:t>anifestó</w:t>
      </w:r>
      <w:r w:rsidR="009102A4">
        <w:rPr>
          <w:rFonts w:ascii="Arial Narrow" w:hAnsi="Arial Narrow"/>
          <w:bCs/>
          <w:sz w:val="28"/>
          <w:szCs w:val="28"/>
        </w:rPr>
        <w:t xml:space="preserve"> que el delito de Falso T</w:t>
      </w:r>
      <w:r w:rsidR="0073603C" w:rsidRPr="004B4C4D">
        <w:rPr>
          <w:rFonts w:ascii="Arial Narrow" w:hAnsi="Arial Narrow"/>
          <w:bCs/>
          <w:sz w:val="28"/>
          <w:szCs w:val="28"/>
        </w:rPr>
        <w:t>estimonio</w:t>
      </w:r>
      <w:r w:rsidR="0046023F">
        <w:rPr>
          <w:rFonts w:ascii="Arial Narrow" w:hAnsi="Arial Narrow"/>
          <w:bCs/>
          <w:sz w:val="28"/>
          <w:szCs w:val="28"/>
        </w:rPr>
        <w:t xml:space="preserve"> por el que fue condenado,</w:t>
      </w:r>
      <w:r w:rsidR="00983A66">
        <w:rPr>
          <w:rFonts w:ascii="Arial Narrow" w:hAnsi="Arial Narrow"/>
          <w:bCs/>
          <w:sz w:val="28"/>
          <w:szCs w:val="28"/>
        </w:rPr>
        <w:t xml:space="preserve"> </w:t>
      </w:r>
      <w:r w:rsidR="00485C03">
        <w:rPr>
          <w:rFonts w:ascii="Arial Narrow" w:hAnsi="Arial Narrow"/>
          <w:bCs/>
          <w:sz w:val="28"/>
          <w:szCs w:val="28"/>
        </w:rPr>
        <w:t xml:space="preserve">por la </w:t>
      </w:r>
      <w:r w:rsidR="000A4347">
        <w:rPr>
          <w:rFonts w:ascii="Arial Narrow" w:hAnsi="Arial Narrow"/>
          <w:bCs/>
          <w:sz w:val="28"/>
          <w:szCs w:val="28"/>
        </w:rPr>
        <w:t xml:space="preserve">compulsa de copias en </w:t>
      </w:r>
      <w:r w:rsidR="00D0455B">
        <w:rPr>
          <w:rFonts w:ascii="Arial Narrow" w:hAnsi="Arial Narrow"/>
          <w:bCs/>
          <w:sz w:val="28"/>
          <w:szCs w:val="28"/>
        </w:rPr>
        <w:t>e</w:t>
      </w:r>
      <w:r w:rsidR="00623FA0">
        <w:rPr>
          <w:rFonts w:ascii="Arial Narrow" w:hAnsi="Arial Narrow"/>
          <w:bCs/>
          <w:sz w:val="28"/>
          <w:szCs w:val="28"/>
        </w:rPr>
        <w:t xml:space="preserve">l </w:t>
      </w:r>
      <w:r w:rsidR="00D0455B">
        <w:rPr>
          <w:rFonts w:ascii="Arial Narrow" w:hAnsi="Arial Narrow"/>
          <w:bCs/>
          <w:sz w:val="28"/>
          <w:szCs w:val="28"/>
        </w:rPr>
        <w:t>proceso</w:t>
      </w:r>
      <w:r w:rsidR="00623FA0">
        <w:rPr>
          <w:rFonts w:ascii="Arial Narrow" w:hAnsi="Arial Narrow"/>
          <w:bCs/>
          <w:sz w:val="28"/>
          <w:szCs w:val="28"/>
        </w:rPr>
        <w:t xml:space="preserve"> ante la Corte</w:t>
      </w:r>
      <w:r w:rsidR="00485C03">
        <w:rPr>
          <w:rFonts w:ascii="Arial Narrow" w:hAnsi="Arial Narrow"/>
          <w:bCs/>
          <w:sz w:val="28"/>
          <w:szCs w:val="28"/>
        </w:rPr>
        <w:t>,</w:t>
      </w:r>
      <w:r w:rsidR="005B7EB8">
        <w:rPr>
          <w:rFonts w:ascii="Arial Narrow" w:hAnsi="Arial Narrow"/>
          <w:bCs/>
          <w:sz w:val="28"/>
          <w:szCs w:val="28"/>
        </w:rPr>
        <w:t xml:space="preserve"> </w:t>
      </w:r>
      <w:r w:rsidR="000D7C1E">
        <w:rPr>
          <w:rFonts w:ascii="Arial Narrow" w:hAnsi="Arial Narrow"/>
          <w:bCs/>
          <w:sz w:val="28"/>
          <w:szCs w:val="28"/>
        </w:rPr>
        <w:t xml:space="preserve">no </w:t>
      </w:r>
      <w:r w:rsidR="005B7EB8">
        <w:rPr>
          <w:rFonts w:ascii="Arial Narrow" w:hAnsi="Arial Narrow"/>
          <w:bCs/>
          <w:sz w:val="28"/>
          <w:szCs w:val="28"/>
        </w:rPr>
        <w:t>tuvo que ver con</w:t>
      </w:r>
      <w:r w:rsidR="000D7C1E">
        <w:rPr>
          <w:rFonts w:ascii="Arial Narrow" w:hAnsi="Arial Narrow"/>
          <w:bCs/>
          <w:sz w:val="28"/>
          <w:szCs w:val="28"/>
        </w:rPr>
        <w:t xml:space="preserve"> declaraciones </w:t>
      </w:r>
      <w:r w:rsidR="0073603C" w:rsidRPr="004B4C4D">
        <w:rPr>
          <w:rFonts w:ascii="Arial Narrow" w:hAnsi="Arial Narrow"/>
          <w:bCs/>
          <w:sz w:val="28"/>
          <w:szCs w:val="28"/>
        </w:rPr>
        <w:t>en contra de</w:t>
      </w:r>
      <w:r w:rsidR="0046023F">
        <w:rPr>
          <w:rFonts w:ascii="Arial Narrow" w:hAnsi="Arial Narrow"/>
          <w:bCs/>
          <w:sz w:val="28"/>
          <w:szCs w:val="28"/>
        </w:rPr>
        <w:t>l ex senador</w:t>
      </w:r>
      <w:r w:rsidR="0073603C" w:rsidRPr="004B4C4D">
        <w:rPr>
          <w:rFonts w:ascii="Arial Narrow" w:hAnsi="Arial Narrow"/>
          <w:bCs/>
          <w:sz w:val="28"/>
          <w:szCs w:val="28"/>
        </w:rPr>
        <w:t xml:space="preserve"> Gómez Gallo,</w:t>
      </w:r>
      <w:r w:rsidR="00D0455B">
        <w:rPr>
          <w:rFonts w:ascii="Arial Narrow" w:hAnsi="Arial Narrow"/>
          <w:bCs/>
          <w:sz w:val="28"/>
          <w:szCs w:val="28"/>
        </w:rPr>
        <w:t xml:space="preserve"> </w:t>
      </w:r>
      <w:r w:rsidR="00485C03">
        <w:rPr>
          <w:rFonts w:ascii="Arial Narrow" w:hAnsi="Arial Narrow"/>
          <w:bCs/>
          <w:sz w:val="28"/>
          <w:szCs w:val="28"/>
        </w:rPr>
        <w:t xml:space="preserve">como lo había informado la </w:t>
      </w:r>
      <w:r w:rsidR="00D0455B">
        <w:rPr>
          <w:rFonts w:ascii="Arial Narrow" w:hAnsi="Arial Narrow"/>
          <w:bCs/>
          <w:sz w:val="28"/>
          <w:szCs w:val="28"/>
        </w:rPr>
        <w:t>Fiscalía,</w:t>
      </w:r>
      <w:r w:rsidR="005B7EB8">
        <w:rPr>
          <w:rFonts w:ascii="Arial Narrow" w:hAnsi="Arial Narrow"/>
          <w:bCs/>
          <w:sz w:val="28"/>
          <w:szCs w:val="28"/>
        </w:rPr>
        <w:t xml:space="preserve"> porque </w:t>
      </w:r>
      <w:r w:rsidR="00D0455B">
        <w:rPr>
          <w:rFonts w:ascii="Arial Narrow" w:hAnsi="Arial Narrow"/>
          <w:bCs/>
          <w:sz w:val="28"/>
          <w:szCs w:val="28"/>
        </w:rPr>
        <w:t xml:space="preserve">él </w:t>
      </w:r>
      <w:r w:rsidR="005B7EB8">
        <w:rPr>
          <w:rFonts w:ascii="Arial Narrow" w:hAnsi="Arial Narrow"/>
          <w:bCs/>
          <w:sz w:val="28"/>
          <w:szCs w:val="28"/>
        </w:rPr>
        <w:t>nunca se refiri</w:t>
      </w:r>
      <w:r>
        <w:rPr>
          <w:rFonts w:ascii="Arial Narrow" w:hAnsi="Arial Narrow"/>
          <w:bCs/>
          <w:sz w:val="28"/>
          <w:szCs w:val="28"/>
        </w:rPr>
        <w:t>ó a esa persona; l</w:t>
      </w:r>
      <w:r w:rsidR="000A4347">
        <w:rPr>
          <w:rFonts w:ascii="Arial Narrow" w:hAnsi="Arial Narrow"/>
          <w:bCs/>
          <w:sz w:val="28"/>
          <w:szCs w:val="28"/>
        </w:rPr>
        <w:t>a compulsa</w:t>
      </w:r>
      <w:r w:rsidR="00485C03">
        <w:rPr>
          <w:rFonts w:ascii="Arial Narrow" w:hAnsi="Arial Narrow"/>
          <w:bCs/>
          <w:sz w:val="28"/>
          <w:szCs w:val="28"/>
        </w:rPr>
        <w:t xml:space="preserve"> de copias</w:t>
      </w:r>
      <w:r w:rsidR="000A4347">
        <w:rPr>
          <w:rFonts w:ascii="Arial Narrow" w:hAnsi="Arial Narrow"/>
          <w:bCs/>
          <w:sz w:val="28"/>
          <w:szCs w:val="28"/>
        </w:rPr>
        <w:t>, según indicó</w:t>
      </w:r>
      <w:r w:rsidR="005B7EB8">
        <w:rPr>
          <w:rFonts w:ascii="Arial Narrow" w:hAnsi="Arial Narrow"/>
          <w:bCs/>
          <w:sz w:val="28"/>
          <w:szCs w:val="28"/>
        </w:rPr>
        <w:t xml:space="preserve">, </w:t>
      </w:r>
      <w:r w:rsidR="0046023F">
        <w:rPr>
          <w:rFonts w:ascii="Arial Narrow" w:hAnsi="Arial Narrow"/>
          <w:bCs/>
          <w:sz w:val="28"/>
          <w:szCs w:val="28"/>
        </w:rPr>
        <w:t xml:space="preserve"> </w:t>
      </w:r>
      <w:r w:rsidR="003C583B">
        <w:rPr>
          <w:rFonts w:ascii="Arial Narrow" w:hAnsi="Arial Narrow"/>
          <w:bCs/>
          <w:sz w:val="28"/>
          <w:szCs w:val="28"/>
        </w:rPr>
        <w:t xml:space="preserve">fue </w:t>
      </w:r>
      <w:r w:rsidR="00D0455B">
        <w:rPr>
          <w:rFonts w:ascii="Arial Narrow" w:hAnsi="Arial Narrow"/>
          <w:bCs/>
          <w:sz w:val="28"/>
          <w:szCs w:val="28"/>
        </w:rPr>
        <w:t xml:space="preserve">por </w:t>
      </w:r>
      <w:r w:rsidR="0046023F">
        <w:rPr>
          <w:rFonts w:ascii="Arial Narrow" w:hAnsi="Arial Narrow"/>
          <w:bCs/>
          <w:sz w:val="28"/>
          <w:szCs w:val="28"/>
        </w:rPr>
        <w:t xml:space="preserve">información </w:t>
      </w:r>
      <w:r w:rsidR="00D0455B">
        <w:rPr>
          <w:rFonts w:ascii="Arial Narrow" w:hAnsi="Arial Narrow"/>
          <w:bCs/>
          <w:sz w:val="28"/>
          <w:szCs w:val="28"/>
        </w:rPr>
        <w:t xml:space="preserve">que entregó </w:t>
      </w:r>
      <w:r w:rsidR="0046023F">
        <w:rPr>
          <w:rFonts w:ascii="Arial Narrow" w:hAnsi="Arial Narrow"/>
          <w:bCs/>
          <w:sz w:val="28"/>
          <w:szCs w:val="28"/>
        </w:rPr>
        <w:t>sobre</w:t>
      </w:r>
      <w:r w:rsidR="0073603C" w:rsidRPr="004B4C4D">
        <w:rPr>
          <w:rFonts w:ascii="Arial Narrow" w:hAnsi="Arial Narrow"/>
          <w:bCs/>
          <w:sz w:val="28"/>
          <w:szCs w:val="28"/>
        </w:rPr>
        <w:t xml:space="preserve"> </w:t>
      </w:r>
      <w:r w:rsidR="0046023F">
        <w:rPr>
          <w:rFonts w:ascii="Arial Narrow" w:hAnsi="Arial Narrow"/>
          <w:bCs/>
          <w:sz w:val="28"/>
          <w:szCs w:val="28"/>
        </w:rPr>
        <w:t xml:space="preserve">reuniones </w:t>
      </w:r>
      <w:r w:rsidR="00623FA0">
        <w:rPr>
          <w:rFonts w:ascii="Arial Narrow" w:hAnsi="Arial Narrow"/>
          <w:bCs/>
          <w:sz w:val="28"/>
          <w:szCs w:val="28"/>
        </w:rPr>
        <w:t>sostenidas</w:t>
      </w:r>
      <w:r w:rsidR="00D0455B">
        <w:rPr>
          <w:rFonts w:ascii="Arial Narrow" w:hAnsi="Arial Narrow"/>
          <w:bCs/>
          <w:sz w:val="28"/>
          <w:szCs w:val="28"/>
        </w:rPr>
        <w:t xml:space="preserve"> entre la estructura paramilitar Bloque Tolima y </w:t>
      </w:r>
      <w:r w:rsidR="0046023F">
        <w:rPr>
          <w:rFonts w:ascii="Arial Narrow" w:hAnsi="Arial Narrow"/>
          <w:bCs/>
          <w:sz w:val="28"/>
          <w:szCs w:val="28"/>
        </w:rPr>
        <w:t>el ex congresista Gonzalo García</w:t>
      </w:r>
      <w:r w:rsidR="00D0455B">
        <w:rPr>
          <w:rFonts w:ascii="Arial Narrow" w:hAnsi="Arial Narrow"/>
          <w:bCs/>
          <w:sz w:val="28"/>
          <w:szCs w:val="28"/>
        </w:rPr>
        <w:t xml:space="preserve"> Angarita</w:t>
      </w:r>
      <w:r w:rsidR="00766B3E">
        <w:rPr>
          <w:rStyle w:val="Refdenotaalpie"/>
          <w:rFonts w:ascii="Arial Narrow" w:hAnsi="Arial Narrow"/>
          <w:bCs/>
          <w:sz w:val="28"/>
          <w:szCs w:val="28"/>
        </w:rPr>
        <w:footnoteReference w:id="4"/>
      </w:r>
      <w:r w:rsidR="00A83D76">
        <w:rPr>
          <w:rFonts w:ascii="Arial Narrow" w:hAnsi="Arial Narrow"/>
          <w:bCs/>
          <w:sz w:val="28"/>
          <w:szCs w:val="28"/>
        </w:rPr>
        <w:t xml:space="preserve">. </w:t>
      </w:r>
    </w:p>
    <w:p w14:paraId="057D820A" w14:textId="77777777" w:rsidR="00465DBF" w:rsidRDefault="00465DBF" w:rsidP="00A83D76">
      <w:pPr>
        <w:spacing w:after="0" w:line="360" w:lineRule="auto"/>
        <w:jc w:val="both"/>
        <w:rPr>
          <w:rFonts w:ascii="Arial Narrow" w:hAnsi="Arial Narrow"/>
          <w:bCs/>
          <w:sz w:val="28"/>
          <w:szCs w:val="28"/>
        </w:rPr>
      </w:pPr>
    </w:p>
    <w:p w14:paraId="3AF27F18" w14:textId="77777777" w:rsidR="00B75319" w:rsidRDefault="004C38DD" w:rsidP="002602A8">
      <w:pPr>
        <w:spacing w:after="0" w:line="360" w:lineRule="auto"/>
        <w:jc w:val="both"/>
        <w:rPr>
          <w:rFonts w:ascii="Arial Narrow" w:hAnsi="Arial Narrow"/>
          <w:bCs/>
          <w:sz w:val="28"/>
          <w:szCs w:val="28"/>
        </w:rPr>
      </w:pPr>
      <w:r w:rsidRPr="004B4C4D">
        <w:rPr>
          <w:rFonts w:ascii="Arial Narrow" w:hAnsi="Arial Narrow"/>
          <w:bCs/>
          <w:sz w:val="28"/>
          <w:szCs w:val="28"/>
        </w:rPr>
        <w:t xml:space="preserve">También señaló que su error fue </w:t>
      </w:r>
      <w:r w:rsidR="000A2797" w:rsidRPr="004B4C4D">
        <w:rPr>
          <w:rFonts w:ascii="Arial Narrow" w:hAnsi="Arial Narrow"/>
          <w:bCs/>
          <w:sz w:val="28"/>
          <w:szCs w:val="28"/>
        </w:rPr>
        <w:t>aceptar una condena</w:t>
      </w:r>
      <w:r w:rsidRPr="004B4C4D">
        <w:rPr>
          <w:rFonts w:ascii="Arial Narrow" w:hAnsi="Arial Narrow"/>
          <w:bCs/>
          <w:sz w:val="28"/>
          <w:szCs w:val="28"/>
        </w:rPr>
        <w:t xml:space="preserve"> anticipada</w:t>
      </w:r>
      <w:r w:rsidR="00D0455B">
        <w:rPr>
          <w:rFonts w:ascii="Arial Narrow" w:hAnsi="Arial Narrow"/>
          <w:bCs/>
          <w:sz w:val="28"/>
          <w:szCs w:val="28"/>
        </w:rPr>
        <w:t xml:space="preserve">, </w:t>
      </w:r>
      <w:r w:rsidR="00BE68FE">
        <w:rPr>
          <w:rFonts w:ascii="Arial Narrow" w:hAnsi="Arial Narrow"/>
          <w:bCs/>
          <w:sz w:val="28"/>
          <w:szCs w:val="28"/>
        </w:rPr>
        <w:t xml:space="preserve">refiéndose al preacuerdo al que llegara con la Fiscalía de Ibagué, cuya condena ahora sustenta la solicitud de exclusión de esta jurisdicción, </w:t>
      </w:r>
      <w:r w:rsidR="000A2797" w:rsidRPr="004B4C4D">
        <w:rPr>
          <w:rFonts w:ascii="Arial Narrow" w:hAnsi="Arial Narrow"/>
          <w:bCs/>
          <w:sz w:val="28"/>
          <w:szCs w:val="28"/>
        </w:rPr>
        <w:t xml:space="preserve">cuando </w:t>
      </w:r>
      <w:r w:rsidR="00D0455B">
        <w:rPr>
          <w:rFonts w:ascii="Arial Narrow" w:hAnsi="Arial Narrow"/>
          <w:bCs/>
          <w:sz w:val="28"/>
          <w:szCs w:val="28"/>
        </w:rPr>
        <w:t xml:space="preserve">en su parecer, </w:t>
      </w:r>
      <w:r w:rsidRPr="004B4C4D">
        <w:rPr>
          <w:rFonts w:ascii="Arial Narrow" w:hAnsi="Arial Narrow"/>
          <w:bCs/>
          <w:sz w:val="28"/>
          <w:szCs w:val="28"/>
        </w:rPr>
        <w:t xml:space="preserve">lo que </w:t>
      </w:r>
      <w:r w:rsidR="00D0455B">
        <w:rPr>
          <w:rFonts w:ascii="Arial Narrow" w:hAnsi="Arial Narrow"/>
          <w:bCs/>
          <w:sz w:val="28"/>
          <w:szCs w:val="28"/>
        </w:rPr>
        <w:t xml:space="preserve">él y </w:t>
      </w:r>
      <w:r w:rsidRPr="004B4C4D">
        <w:rPr>
          <w:rFonts w:ascii="Arial Narrow" w:hAnsi="Arial Narrow"/>
          <w:bCs/>
          <w:sz w:val="28"/>
          <w:szCs w:val="28"/>
        </w:rPr>
        <w:t>GUALTEROS</w:t>
      </w:r>
      <w:r w:rsidR="009F2D3E">
        <w:rPr>
          <w:rFonts w:ascii="Arial Narrow" w:hAnsi="Arial Narrow"/>
          <w:bCs/>
          <w:sz w:val="28"/>
          <w:szCs w:val="28"/>
        </w:rPr>
        <w:t xml:space="preserve"> </w:t>
      </w:r>
      <w:r w:rsidR="00D0455B">
        <w:rPr>
          <w:rFonts w:ascii="Arial Narrow" w:hAnsi="Arial Narrow"/>
          <w:bCs/>
          <w:sz w:val="28"/>
          <w:szCs w:val="28"/>
        </w:rPr>
        <w:t xml:space="preserve">hicieron </w:t>
      </w:r>
      <w:r w:rsidR="000A2797" w:rsidRPr="004B4C4D">
        <w:rPr>
          <w:rFonts w:ascii="Arial Narrow" w:hAnsi="Arial Narrow"/>
          <w:bCs/>
          <w:sz w:val="28"/>
          <w:szCs w:val="28"/>
        </w:rPr>
        <w:t>fue decir la verdad</w:t>
      </w:r>
      <w:r w:rsidR="00623FA0">
        <w:rPr>
          <w:rFonts w:ascii="Arial Narrow" w:hAnsi="Arial Narrow"/>
          <w:bCs/>
          <w:sz w:val="28"/>
          <w:szCs w:val="28"/>
        </w:rPr>
        <w:t xml:space="preserve">, a pesar de que </w:t>
      </w:r>
      <w:r w:rsidR="00C05961" w:rsidRPr="004B4C4D">
        <w:rPr>
          <w:rFonts w:ascii="Arial Narrow" w:hAnsi="Arial Narrow"/>
          <w:bCs/>
          <w:sz w:val="28"/>
          <w:szCs w:val="28"/>
        </w:rPr>
        <w:t xml:space="preserve">en varias ocasiones </w:t>
      </w:r>
      <w:r w:rsidR="00E376A4" w:rsidRPr="004B4C4D">
        <w:rPr>
          <w:rFonts w:ascii="Arial Narrow" w:hAnsi="Arial Narrow"/>
          <w:bCs/>
          <w:sz w:val="28"/>
          <w:szCs w:val="28"/>
        </w:rPr>
        <w:t xml:space="preserve">personas que se presentaban como </w:t>
      </w:r>
      <w:r w:rsidR="000A2797" w:rsidRPr="004B4C4D">
        <w:rPr>
          <w:rFonts w:ascii="Arial Narrow" w:hAnsi="Arial Narrow"/>
          <w:bCs/>
          <w:sz w:val="28"/>
          <w:szCs w:val="28"/>
        </w:rPr>
        <w:t xml:space="preserve">delegados de la </w:t>
      </w:r>
      <w:r w:rsidR="00E376A4" w:rsidRPr="004B4C4D">
        <w:rPr>
          <w:rFonts w:ascii="Arial Narrow" w:hAnsi="Arial Narrow"/>
          <w:bCs/>
          <w:sz w:val="28"/>
          <w:szCs w:val="28"/>
        </w:rPr>
        <w:t>Corte Suprema de Justicia</w:t>
      </w:r>
      <w:r w:rsidR="000A2797" w:rsidRPr="004B4C4D">
        <w:rPr>
          <w:rFonts w:ascii="Arial Narrow" w:hAnsi="Arial Narrow"/>
          <w:bCs/>
          <w:sz w:val="28"/>
          <w:szCs w:val="28"/>
        </w:rPr>
        <w:t xml:space="preserve"> lo buscaron</w:t>
      </w:r>
      <w:r w:rsidR="00E376A4" w:rsidRPr="004B4C4D">
        <w:rPr>
          <w:rFonts w:ascii="Arial Narrow" w:hAnsi="Arial Narrow"/>
          <w:bCs/>
          <w:sz w:val="28"/>
          <w:szCs w:val="28"/>
        </w:rPr>
        <w:t xml:space="preserve"> para insistirle que </w:t>
      </w:r>
      <w:r w:rsidR="00D0455B">
        <w:rPr>
          <w:rFonts w:ascii="Arial Narrow" w:hAnsi="Arial Narrow"/>
          <w:bCs/>
          <w:sz w:val="28"/>
          <w:szCs w:val="28"/>
        </w:rPr>
        <w:t>declarara</w:t>
      </w:r>
      <w:r w:rsidR="000A2797" w:rsidRPr="004B4C4D">
        <w:rPr>
          <w:rFonts w:ascii="Arial Narrow" w:hAnsi="Arial Narrow"/>
          <w:bCs/>
          <w:sz w:val="28"/>
          <w:szCs w:val="28"/>
        </w:rPr>
        <w:t xml:space="preserve"> contra </w:t>
      </w:r>
      <w:r w:rsidR="00D0455B">
        <w:rPr>
          <w:rFonts w:ascii="Arial Narrow" w:hAnsi="Arial Narrow"/>
          <w:bCs/>
          <w:sz w:val="28"/>
          <w:szCs w:val="28"/>
        </w:rPr>
        <w:t xml:space="preserve">García Angarita y </w:t>
      </w:r>
      <w:r w:rsidR="00E376A4" w:rsidRPr="004B4C4D">
        <w:rPr>
          <w:rFonts w:ascii="Arial Narrow" w:hAnsi="Arial Narrow"/>
          <w:bCs/>
          <w:sz w:val="28"/>
          <w:szCs w:val="28"/>
        </w:rPr>
        <w:t>Gómez</w:t>
      </w:r>
      <w:r w:rsidR="000A2797" w:rsidRPr="004B4C4D">
        <w:rPr>
          <w:rFonts w:ascii="Arial Narrow" w:hAnsi="Arial Narrow"/>
          <w:bCs/>
          <w:sz w:val="28"/>
          <w:szCs w:val="28"/>
        </w:rPr>
        <w:t xml:space="preserve"> Gallo por </w:t>
      </w:r>
      <w:r w:rsidR="00E376A4" w:rsidRPr="004B4C4D">
        <w:rPr>
          <w:rFonts w:ascii="Arial Narrow" w:hAnsi="Arial Narrow"/>
          <w:bCs/>
          <w:sz w:val="28"/>
          <w:szCs w:val="28"/>
        </w:rPr>
        <w:t xml:space="preserve">su presunta participación en la masacre de Valle San Juan. </w:t>
      </w:r>
      <w:r w:rsidR="000536B3">
        <w:rPr>
          <w:rFonts w:ascii="Arial Narrow" w:hAnsi="Arial Narrow"/>
          <w:bCs/>
          <w:sz w:val="28"/>
          <w:szCs w:val="28"/>
        </w:rPr>
        <w:t xml:space="preserve">Dijo además que en las fases </w:t>
      </w:r>
      <w:r w:rsidR="00B75319">
        <w:rPr>
          <w:rFonts w:ascii="Arial Narrow" w:hAnsi="Arial Narrow"/>
          <w:bCs/>
          <w:sz w:val="28"/>
          <w:szCs w:val="28"/>
        </w:rPr>
        <w:t xml:space="preserve">procesales previas al </w:t>
      </w:r>
      <w:r w:rsidR="000B5C7A">
        <w:rPr>
          <w:rFonts w:ascii="Arial Narrow" w:hAnsi="Arial Narrow"/>
          <w:bCs/>
          <w:sz w:val="28"/>
          <w:szCs w:val="28"/>
        </w:rPr>
        <w:t xml:space="preserve">preacuerdo al que llegó </w:t>
      </w:r>
      <w:r w:rsidR="00D0455B">
        <w:rPr>
          <w:rFonts w:ascii="Arial Narrow" w:hAnsi="Arial Narrow"/>
          <w:bCs/>
          <w:sz w:val="28"/>
          <w:szCs w:val="28"/>
        </w:rPr>
        <w:t>por el Delito de Falso Testimonio</w:t>
      </w:r>
      <w:r w:rsidR="00B75319">
        <w:rPr>
          <w:rFonts w:ascii="Arial Narrow" w:hAnsi="Arial Narrow"/>
          <w:bCs/>
          <w:sz w:val="28"/>
          <w:szCs w:val="28"/>
        </w:rPr>
        <w:t>, h</w:t>
      </w:r>
      <w:r w:rsidR="00B75319" w:rsidRPr="004B4C4D">
        <w:rPr>
          <w:rFonts w:ascii="Arial Narrow" w:hAnsi="Arial Narrow"/>
          <w:bCs/>
          <w:sz w:val="28"/>
          <w:szCs w:val="28"/>
        </w:rPr>
        <w:t>ubo cambio de abogado</w:t>
      </w:r>
      <w:r w:rsidR="00B75319">
        <w:rPr>
          <w:rFonts w:ascii="Arial Narrow" w:hAnsi="Arial Narrow"/>
          <w:bCs/>
          <w:sz w:val="28"/>
          <w:szCs w:val="28"/>
        </w:rPr>
        <w:t xml:space="preserve"> defensor cuatro </w:t>
      </w:r>
      <w:r w:rsidR="00B75319" w:rsidRPr="004B4C4D">
        <w:rPr>
          <w:rFonts w:ascii="Arial Narrow" w:hAnsi="Arial Narrow"/>
          <w:bCs/>
          <w:sz w:val="28"/>
          <w:szCs w:val="28"/>
        </w:rPr>
        <w:t>veces</w:t>
      </w:r>
      <w:r w:rsidR="00D0455B">
        <w:rPr>
          <w:rFonts w:ascii="Arial Narrow" w:hAnsi="Arial Narrow"/>
          <w:bCs/>
          <w:sz w:val="28"/>
          <w:szCs w:val="28"/>
        </w:rPr>
        <w:t xml:space="preserve">, </w:t>
      </w:r>
      <w:r w:rsidR="00B75319" w:rsidRPr="004B4C4D">
        <w:rPr>
          <w:rFonts w:ascii="Arial Narrow" w:hAnsi="Arial Narrow"/>
          <w:bCs/>
          <w:sz w:val="28"/>
          <w:szCs w:val="28"/>
        </w:rPr>
        <w:t xml:space="preserve">y </w:t>
      </w:r>
      <w:r w:rsidR="000536B3">
        <w:rPr>
          <w:rFonts w:ascii="Arial Narrow" w:hAnsi="Arial Narrow"/>
          <w:bCs/>
          <w:sz w:val="28"/>
          <w:szCs w:val="28"/>
        </w:rPr>
        <w:t xml:space="preserve">que </w:t>
      </w:r>
      <w:r w:rsidR="00B75319">
        <w:rPr>
          <w:rFonts w:ascii="Arial Narrow" w:hAnsi="Arial Narrow"/>
          <w:bCs/>
          <w:sz w:val="28"/>
          <w:szCs w:val="28"/>
        </w:rPr>
        <w:t>además</w:t>
      </w:r>
      <w:r w:rsidR="00D0455B">
        <w:rPr>
          <w:rFonts w:ascii="Arial Narrow" w:hAnsi="Arial Narrow"/>
          <w:bCs/>
          <w:sz w:val="28"/>
          <w:szCs w:val="28"/>
        </w:rPr>
        <w:t xml:space="preserve">, </w:t>
      </w:r>
      <w:r w:rsidR="00B75319">
        <w:rPr>
          <w:rFonts w:ascii="Arial Narrow" w:hAnsi="Arial Narrow"/>
          <w:bCs/>
          <w:sz w:val="28"/>
          <w:szCs w:val="28"/>
        </w:rPr>
        <w:t>el J</w:t>
      </w:r>
      <w:r w:rsidR="00B75319" w:rsidRPr="004B4C4D">
        <w:rPr>
          <w:rFonts w:ascii="Arial Narrow" w:hAnsi="Arial Narrow"/>
          <w:bCs/>
          <w:sz w:val="28"/>
          <w:szCs w:val="28"/>
        </w:rPr>
        <w:t>uez</w:t>
      </w:r>
      <w:r w:rsidR="00D0455B">
        <w:rPr>
          <w:rFonts w:ascii="Arial Narrow" w:hAnsi="Arial Narrow"/>
          <w:bCs/>
          <w:sz w:val="28"/>
          <w:szCs w:val="28"/>
        </w:rPr>
        <w:t xml:space="preserve"> que profirió la sentencia condenatoria,</w:t>
      </w:r>
      <w:r w:rsidR="00B75319" w:rsidRPr="004B4C4D">
        <w:rPr>
          <w:rFonts w:ascii="Arial Narrow" w:hAnsi="Arial Narrow"/>
          <w:bCs/>
          <w:sz w:val="28"/>
          <w:szCs w:val="28"/>
        </w:rPr>
        <w:t xml:space="preserve"> les </w:t>
      </w:r>
      <w:r w:rsidR="000536B3">
        <w:rPr>
          <w:rFonts w:ascii="Arial Narrow" w:hAnsi="Arial Narrow"/>
          <w:bCs/>
          <w:sz w:val="28"/>
          <w:szCs w:val="28"/>
        </w:rPr>
        <w:t>aseguró</w:t>
      </w:r>
      <w:r w:rsidR="00B75319">
        <w:rPr>
          <w:rFonts w:ascii="Arial Narrow" w:hAnsi="Arial Narrow"/>
          <w:bCs/>
          <w:sz w:val="28"/>
          <w:szCs w:val="28"/>
        </w:rPr>
        <w:t xml:space="preserve"> </w:t>
      </w:r>
      <w:r w:rsidR="00B75319" w:rsidRPr="004B4C4D">
        <w:rPr>
          <w:rFonts w:ascii="Arial Narrow" w:hAnsi="Arial Narrow"/>
          <w:bCs/>
          <w:sz w:val="28"/>
          <w:szCs w:val="28"/>
        </w:rPr>
        <w:t xml:space="preserve">que </w:t>
      </w:r>
      <w:r w:rsidR="00B75319">
        <w:rPr>
          <w:rFonts w:ascii="Arial Narrow" w:hAnsi="Arial Narrow"/>
          <w:bCs/>
          <w:sz w:val="28"/>
          <w:szCs w:val="28"/>
        </w:rPr>
        <w:t xml:space="preserve">sus declaraciones </w:t>
      </w:r>
      <w:r w:rsidR="00B75319" w:rsidRPr="004B4C4D">
        <w:rPr>
          <w:rFonts w:ascii="Arial Narrow" w:hAnsi="Arial Narrow"/>
          <w:bCs/>
          <w:sz w:val="28"/>
          <w:szCs w:val="28"/>
        </w:rPr>
        <w:t xml:space="preserve">no iban a </w:t>
      </w:r>
      <w:r w:rsidR="00D0455B">
        <w:rPr>
          <w:rFonts w:ascii="Arial Narrow" w:hAnsi="Arial Narrow"/>
          <w:bCs/>
          <w:sz w:val="28"/>
          <w:szCs w:val="28"/>
        </w:rPr>
        <w:t>afectar</w:t>
      </w:r>
      <w:r w:rsidR="00B75319" w:rsidRPr="004B4C4D">
        <w:rPr>
          <w:rFonts w:ascii="Arial Narrow" w:hAnsi="Arial Narrow"/>
          <w:bCs/>
          <w:sz w:val="28"/>
          <w:szCs w:val="28"/>
        </w:rPr>
        <w:t xml:space="preserve"> en</w:t>
      </w:r>
      <w:r w:rsidR="00B75319">
        <w:rPr>
          <w:rFonts w:ascii="Arial Narrow" w:hAnsi="Arial Narrow"/>
          <w:bCs/>
          <w:sz w:val="28"/>
          <w:szCs w:val="28"/>
        </w:rPr>
        <w:t xml:space="preserve"> </w:t>
      </w:r>
      <w:r w:rsidR="00623FA0">
        <w:rPr>
          <w:rFonts w:ascii="Arial Narrow" w:hAnsi="Arial Narrow"/>
          <w:bCs/>
          <w:sz w:val="28"/>
          <w:szCs w:val="28"/>
        </w:rPr>
        <w:t xml:space="preserve">nada </w:t>
      </w:r>
      <w:r w:rsidR="00B75319">
        <w:rPr>
          <w:rFonts w:ascii="Arial Narrow" w:hAnsi="Arial Narrow"/>
          <w:bCs/>
          <w:sz w:val="28"/>
          <w:szCs w:val="28"/>
        </w:rPr>
        <w:t>sus beneficios dentro del proceso de Justicia y P</w:t>
      </w:r>
      <w:r w:rsidR="000536B3">
        <w:rPr>
          <w:rFonts w:ascii="Arial Narrow" w:hAnsi="Arial Narrow"/>
          <w:bCs/>
          <w:sz w:val="28"/>
          <w:szCs w:val="28"/>
        </w:rPr>
        <w:t>az,</w:t>
      </w:r>
      <w:r w:rsidR="00B75319" w:rsidRPr="004B4C4D">
        <w:rPr>
          <w:rFonts w:ascii="Arial Narrow" w:hAnsi="Arial Narrow"/>
          <w:bCs/>
          <w:sz w:val="28"/>
          <w:szCs w:val="28"/>
        </w:rPr>
        <w:t xml:space="preserve"> </w:t>
      </w:r>
      <w:r w:rsidR="000536B3">
        <w:rPr>
          <w:rFonts w:ascii="Arial Narrow" w:hAnsi="Arial Narrow"/>
          <w:bCs/>
          <w:sz w:val="28"/>
          <w:szCs w:val="28"/>
        </w:rPr>
        <w:t>p</w:t>
      </w:r>
      <w:r w:rsidR="002602A8">
        <w:rPr>
          <w:rFonts w:ascii="Arial Narrow" w:hAnsi="Arial Narrow"/>
          <w:bCs/>
          <w:sz w:val="28"/>
          <w:szCs w:val="28"/>
        </w:rPr>
        <w:t xml:space="preserve">or lo que en su opinión, no tuvo un asesoramiento legal adecuado que le permitiera tomar la mejor decisión. </w:t>
      </w:r>
    </w:p>
    <w:p w14:paraId="04027DCF" w14:textId="77777777" w:rsidR="000A2797" w:rsidRPr="004B4C4D" w:rsidRDefault="000A2797" w:rsidP="004B4C4D">
      <w:pPr>
        <w:spacing w:after="0" w:line="360" w:lineRule="auto"/>
        <w:rPr>
          <w:rFonts w:ascii="Arial Narrow" w:hAnsi="Arial Narrow"/>
          <w:bCs/>
          <w:sz w:val="28"/>
          <w:szCs w:val="28"/>
        </w:rPr>
      </w:pPr>
    </w:p>
    <w:p w14:paraId="6EA1299D" w14:textId="77777777" w:rsidR="000A2797" w:rsidRPr="004B4C4D" w:rsidRDefault="00D0455B" w:rsidP="00A032F7">
      <w:pPr>
        <w:spacing w:after="0" w:line="360" w:lineRule="auto"/>
        <w:jc w:val="both"/>
        <w:rPr>
          <w:rFonts w:ascii="Arial Narrow" w:hAnsi="Arial Narrow"/>
          <w:bCs/>
          <w:sz w:val="28"/>
          <w:szCs w:val="28"/>
        </w:rPr>
      </w:pPr>
      <w:r>
        <w:rPr>
          <w:rFonts w:ascii="Arial Narrow" w:hAnsi="Arial Narrow"/>
          <w:bCs/>
          <w:sz w:val="28"/>
          <w:szCs w:val="28"/>
        </w:rPr>
        <w:t>Concluyó</w:t>
      </w:r>
      <w:r w:rsidR="00E376A4" w:rsidRPr="004B4C4D">
        <w:rPr>
          <w:rFonts w:ascii="Arial Narrow" w:hAnsi="Arial Narrow"/>
          <w:bCs/>
          <w:sz w:val="28"/>
          <w:szCs w:val="28"/>
        </w:rPr>
        <w:t xml:space="preserve"> </w:t>
      </w:r>
      <w:r w:rsidR="000536B3">
        <w:rPr>
          <w:rFonts w:ascii="Arial Narrow" w:hAnsi="Arial Narrow"/>
          <w:bCs/>
          <w:sz w:val="28"/>
          <w:szCs w:val="28"/>
        </w:rPr>
        <w:t xml:space="preserve">afirmando que </w:t>
      </w:r>
      <w:r>
        <w:rPr>
          <w:rFonts w:ascii="Arial Narrow" w:hAnsi="Arial Narrow"/>
          <w:bCs/>
          <w:sz w:val="28"/>
          <w:szCs w:val="28"/>
        </w:rPr>
        <w:t>la compulsa</w:t>
      </w:r>
      <w:r w:rsidR="000536B3">
        <w:rPr>
          <w:rFonts w:ascii="Arial Narrow" w:hAnsi="Arial Narrow"/>
          <w:bCs/>
          <w:sz w:val="28"/>
          <w:szCs w:val="28"/>
        </w:rPr>
        <w:t xml:space="preserve"> de copias que dio</w:t>
      </w:r>
      <w:r w:rsidR="00A032F7">
        <w:rPr>
          <w:rFonts w:ascii="Arial Narrow" w:hAnsi="Arial Narrow"/>
          <w:bCs/>
          <w:sz w:val="28"/>
          <w:szCs w:val="28"/>
        </w:rPr>
        <w:t xml:space="preserve"> </w:t>
      </w:r>
      <w:r w:rsidR="00E376A4" w:rsidRPr="004B4C4D">
        <w:rPr>
          <w:rFonts w:ascii="Arial Narrow" w:hAnsi="Arial Narrow"/>
          <w:bCs/>
          <w:sz w:val="28"/>
          <w:szCs w:val="28"/>
        </w:rPr>
        <w:t xml:space="preserve">origen a la sentencia </w:t>
      </w:r>
      <w:r w:rsidR="00D123CB">
        <w:rPr>
          <w:rFonts w:ascii="Arial Narrow" w:hAnsi="Arial Narrow"/>
          <w:bCs/>
          <w:sz w:val="28"/>
          <w:szCs w:val="28"/>
        </w:rPr>
        <w:t>condenatoria</w:t>
      </w:r>
      <w:r w:rsidR="00E376A4" w:rsidRPr="004B4C4D">
        <w:rPr>
          <w:rFonts w:ascii="Arial Narrow" w:hAnsi="Arial Narrow"/>
          <w:bCs/>
          <w:sz w:val="28"/>
          <w:szCs w:val="28"/>
        </w:rPr>
        <w:t xml:space="preserve">, no </w:t>
      </w:r>
      <w:r>
        <w:rPr>
          <w:rFonts w:ascii="Arial Narrow" w:hAnsi="Arial Narrow"/>
          <w:bCs/>
          <w:sz w:val="28"/>
          <w:szCs w:val="28"/>
        </w:rPr>
        <w:t xml:space="preserve">fue </w:t>
      </w:r>
      <w:r w:rsidR="00E376A4" w:rsidRPr="004B4C4D">
        <w:rPr>
          <w:rFonts w:ascii="Arial Narrow" w:hAnsi="Arial Narrow"/>
          <w:bCs/>
          <w:sz w:val="28"/>
          <w:szCs w:val="28"/>
        </w:rPr>
        <w:t>por faltar a la verdad</w:t>
      </w:r>
      <w:r w:rsidR="00D04F57">
        <w:rPr>
          <w:rFonts w:ascii="Arial Narrow" w:hAnsi="Arial Narrow"/>
          <w:bCs/>
          <w:sz w:val="28"/>
          <w:szCs w:val="28"/>
        </w:rPr>
        <w:t>,</w:t>
      </w:r>
      <w:r w:rsidR="00E376A4" w:rsidRPr="004B4C4D">
        <w:rPr>
          <w:rFonts w:ascii="Arial Narrow" w:hAnsi="Arial Narrow"/>
          <w:bCs/>
          <w:sz w:val="28"/>
          <w:szCs w:val="28"/>
        </w:rPr>
        <w:t xml:space="preserve"> sino porque la Corte</w:t>
      </w:r>
      <w:r w:rsidR="00B80DFB">
        <w:rPr>
          <w:rFonts w:ascii="Arial Narrow" w:hAnsi="Arial Narrow"/>
          <w:bCs/>
          <w:sz w:val="28"/>
          <w:szCs w:val="28"/>
        </w:rPr>
        <w:t xml:space="preserve"> Suprema de Justicia </w:t>
      </w:r>
      <w:r w:rsidR="000536B3">
        <w:rPr>
          <w:rFonts w:ascii="Arial Narrow" w:hAnsi="Arial Narrow"/>
          <w:bCs/>
          <w:sz w:val="28"/>
          <w:szCs w:val="28"/>
        </w:rPr>
        <w:t>pidió investigar</w:t>
      </w:r>
      <w:r w:rsidR="00E376A4" w:rsidRPr="004B4C4D">
        <w:rPr>
          <w:rFonts w:ascii="Arial Narrow" w:hAnsi="Arial Narrow"/>
          <w:bCs/>
          <w:sz w:val="28"/>
          <w:szCs w:val="28"/>
        </w:rPr>
        <w:t xml:space="preserve"> las razones por las que </w:t>
      </w:r>
      <w:r w:rsidR="00303BE9" w:rsidRPr="004B4C4D">
        <w:rPr>
          <w:rFonts w:ascii="Arial Narrow" w:hAnsi="Arial Narrow"/>
          <w:bCs/>
          <w:sz w:val="28"/>
          <w:szCs w:val="28"/>
        </w:rPr>
        <w:t>no</w:t>
      </w:r>
      <w:r w:rsidR="000A2797" w:rsidRPr="004B4C4D">
        <w:rPr>
          <w:rFonts w:ascii="Arial Narrow" w:hAnsi="Arial Narrow"/>
          <w:bCs/>
          <w:sz w:val="28"/>
          <w:szCs w:val="28"/>
        </w:rPr>
        <w:t xml:space="preserve"> menciona</w:t>
      </w:r>
      <w:r w:rsidR="000536B3">
        <w:rPr>
          <w:rFonts w:ascii="Arial Narrow" w:hAnsi="Arial Narrow"/>
          <w:bCs/>
          <w:sz w:val="28"/>
          <w:szCs w:val="28"/>
        </w:rPr>
        <w:t xml:space="preserve">ron </w:t>
      </w:r>
      <w:r w:rsidR="000A2797" w:rsidRPr="004B4C4D">
        <w:rPr>
          <w:rFonts w:ascii="Arial Narrow" w:hAnsi="Arial Narrow"/>
          <w:bCs/>
          <w:sz w:val="28"/>
          <w:szCs w:val="28"/>
        </w:rPr>
        <w:t xml:space="preserve">a Gonzalo </w:t>
      </w:r>
      <w:r w:rsidR="00303BE9" w:rsidRPr="004B4C4D">
        <w:rPr>
          <w:rFonts w:ascii="Arial Narrow" w:hAnsi="Arial Narrow"/>
          <w:bCs/>
          <w:sz w:val="28"/>
          <w:szCs w:val="28"/>
        </w:rPr>
        <w:t>García Angarita</w:t>
      </w:r>
      <w:r w:rsidR="000A2797" w:rsidRPr="004B4C4D">
        <w:rPr>
          <w:rFonts w:ascii="Arial Narrow" w:hAnsi="Arial Narrow"/>
          <w:bCs/>
          <w:sz w:val="28"/>
          <w:szCs w:val="28"/>
        </w:rPr>
        <w:t xml:space="preserve"> en el caso de </w:t>
      </w:r>
      <w:r w:rsidR="00303BE9" w:rsidRPr="004B4C4D">
        <w:rPr>
          <w:rFonts w:ascii="Arial Narrow" w:hAnsi="Arial Narrow"/>
          <w:bCs/>
          <w:sz w:val="28"/>
          <w:szCs w:val="28"/>
        </w:rPr>
        <w:t>la masacre de Valle de San Juan.</w:t>
      </w:r>
    </w:p>
    <w:p w14:paraId="37C66DD0" w14:textId="77777777" w:rsidR="0073603C" w:rsidRPr="004B4C4D" w:rsidRDefault="0073603C" w:rsidP="004B4C4D">
      <w:pPr>
        <w:spacing w:after="0" w:line="360" w:lineRule="auto"/>
        <w:rPr>
          <w:rFonts w:ascii="Arial Narrow" w:hAnsi="Arial Narrow"/>
          <w:b/>
          <w:bCs/>
          <w:sz w:val="28"/>
          <w:szCs w:val="28"/>
        </w:rPr>
      </w:pPr>
    </w:p>
    <w:p w14:paraId="526F8F1E" w14:textId="77777777" w:rsidR="0073603C" w:rsidRPr="00C00DAE" w:rsidRDefault="008141FA" w:rsidP="004B4C4D">
      <w:pPr>
        <w:spacing w:line="360" w:lineRule="auto"/>
        <w:jc w:val="both"/>
        <w:rPr>
          <w:rFonts w:ascii="Arial Narrow" w:hAnsi="Arial Narrow"/>
          <w:b/>
          <w:bCs/>
          <w:sz w:val="26"/>
          <w:szCs w:val="26"/>
        </w:rPr>
      </w:pPr>
      <w:r w:rsidRPr="00C00DAE">
        <w:rPr>
          <w:rFonts w:ascii="Arial Narrow" w:hAnsi="Arial Narrow"/>
          <w:b/>
          <w:bCs/>
          <w:sz w:val="26"/>
          <w:szCs w:val="26"/>
        </w:rPr>
        <w:t>4.2.2 ENOTH GUALTEROS BOCANEGRA.</w:t>
      </w:r>
    </w:p>
    <w:p w14:paraId="1CD2417A" w14:textId="77777777" w:rsidR="0073603C" w:rsidRPr="004B4C4D" w:rsidRDefault="0073603C" w:rsidP="00C87608">
      <w:pPr>
        <w:spacing w:after="0" w:line="240" w:lineRule="auto"/>
        <w:jc w:val="both"/>
        <w:rPr>
          <w:rFonts w:ascii="Arial Narrow" w:hAnsi="Arial Narrow"/>
          <w:bCs/>
          <w:sz w:val="28"/>
          <w:szCs w:val="28"/>
        </w:rPr>
      </w:pPr>
    </w:p>
    <w:p w14:paraId="4926950D" w14:textId="77777777" w:rsidR="00CA1AF0" w:rsidRPr="004B4C4D" w:rsidRDefault="009D2391" w:rsidP="00A032F7">
      <w:pPr>
        <w:spacing w:after="0" w:line="360" w:lineRule="auto"/>
        <w:jc w:val="both"/>
        <w:rPr>
          <w:rFonts w:ascii="Arial Narrow" w:hAnsi="Arial Narrow"/>
          <w:bCs/>
          <w:sz w:val="28"/>
          <w:szCs w:val="28"/>
        </w:rPr>
      </w:pPr>
      <w:r>
        <w:rPr>
          <w:rFonts w:ascii="Arial Narrow" w:hAnsi="Arial Narrow"/>
          <w:bCs/>
          <w:sz w:val="28"/>
          <w:szCs w:val="28"/>
        </w:rPr>
        <w:t>Una vez garantizada su intervención y l</w:t>
      </w:r>
      <w:r w:rsidR="00BB1BDA">
        <w:rPr>
          <w:rFonts w:ascii="Arial Narrow" w:hAnsi="Arial Narrow"/>
          <w:bCs/>
          <w:sz w:val="28"/>
          <w:szCs w:val="28"/>
        </w:rPr>
        <w:t xml:space="preserve">uego de enterado de la naturaleza y alcance del presente asunto, refirió que </w:t>
      </w:r>
      <w:r w:rsidR="0073603C" w:rsidRPr="004B4C4D">
        <w:rPr>
          <w:rFonts w:ascii="Arial Narrow" w:hAnsi="Arial Narrow"/>
          <w:bCs/>
          <w:sz w:val="28"/>
          <w:szCs w:val="28"/>
        </w:rPr>
        <w:t xml:space="preserve">la audiencia en la que declaró </w:t>
      </w:r>
      <w:r>
        <w:rPr>
          <w:rFonts w:ascii="Arial Narrow" w:hAnsi="Arial Narrow"/>
          <w:bCs/>
          <w:sz w:val="28"/>
          <w:szCs w:val="28"/>
        </w:rPr>
        <w:t xml:space="preserve">ante la Sala Penal de la Corte Suprema de Justicia, </w:t>
      </w:r>
      <w:r w:rsidR="0073603C" w:rsidRPr="004B4C4D">
        <w:rPr>
          <w:rFonts w:ascii="Arial Narrow" w:hAnsi="Arial Narrow"/>
          <w:bCs/>
          <w:sz w:val="28"/>
          <w:szCs w:val="28"/>
        </w:rPr>
        <w:t>se llevó a cabo</w:t>
      </w:r>
      <w:r w:rsidR="00C37BBB" w:rsidRPr="004B4C4D">
        <w:rPr>
          <w:rFonts w:ascii="Arial Narrow" w:hAnsi="Arial Narrow"/>
          <w:bCs/>
          <w:sz w:val="28"/>
          <w:szCs w:val="28"/>
        </w:rPr>
        <w:t xml:space="preserve"> </w:t>
      </w:r>
      <w:r w:rsidR="0073603C" w:rsidRPr="004B4C4D">
        <w:rPr>
          <w:rFonts w:ascii="Arial Narrow" w:hAnsi="Arial Narrow"/>
          <w:bCs/>
          <w:sz w:val="28"/>
          <w:szCs w:val="28"/>
        </w:rPr>
        <w:t>en</w:t>
      </w:r>
      <w:r w:rsidR="00C37BBB" w:rsidRPr="004B4C4D">
        <w:rPr>
          <w:rFonts w:ascii="Arial Narrow" w:hAnsi="Arial Narrow"/>
          <w:bCs/>
          <w:sz w:val="28"/>
          <w:szCs w:val="28"/>
        </w:rPr>
        <w:t xml:space="preserve"> </w:t>
      </w:r>
      <w:r>
        <w:rPr>
          <w:rFonts w:ascii="Arial Narrow" w:hAnsi="Arial Narrow"/>
          <w:bCs/>
          <w:sz w:val="28"/>
          <w:szCs w:val="28"/>
        </w:rPr>
        <w:t xml:space="preserve">el </w:t>
      </w:r>
      <w:r w:rsidR="002F766D">
        <w:rPr>
          <w:rFonts w:ascii="Arial Narrow" w:hAnsi="Arial Narrow"/>
          <w:bCs/>
          <w:sz w:val="28"/>
          <w:szCs w:val="28"/>
        </w:rPr>
        <w:t xml:space="preserve">2007, </w:t>
      </w:r>
      <w:r w:rsidR="0073603C" w:rsidRPr="004B4C4D">
        <w:rPr>
          <w:rFonts w:ascii="Arial Narrow" w:hAnsi="Arial Narrow"/>
          <w:bCs/>
          <w:sz w:val="28"/>
          <w:szCs w:val="28"/>
        </w:rPr>
        <w:t xml:space="preserve">en </w:t>
      </w:r>
      <w:r w:rsidR="00C37BBB" w:rsidRPr="004B4C4D">
        <w:rPr>
          <w:rFonts w:ascii="Arial Narrow" w:hAnsi="Arial Narrow"/>
          <w:bCs/>
          <w:sz w:val="28"/>
          <w:szCs w:val="28"/>
        </w:rPr>
        <w:t xml:space="preserve">un </w:t>
      </w:r>
      <w:r w:rsidR="0073603C" w:rsidRPr="004B4C4D">
        <w:rPr>
          <w:rFonts w:ascii="Arial Narrow" w:hAnsi="Arial Narrow"/>
          <w:bCs/>
          <w:sz w:val="28"/>
          <w:szCs w:val="28"/>
        </w:rPr>
        <w:t>caso de parapolítica</w:t>
      </w:r>
      <w:r w:rsidR="002F766D">
        <w:rPr>
          <w:rFonts w:ascii="Arial Narrow" w:hAnsi="Arial Narrow"/>
          <w:bCs/>
          <w:sz w:val="28"/>
          <w:szCs w:val="28"/>
        </w:rPr>
        <w:t xml:space="preserve"> adelanta</w:t>
      </w:r>
      <w:r w:rsidR="00766B3E">
        <w:rPr>
          <w:rFonts w:ascii="Arial Narrow" w:hAnsi="Arial Narrow"/>
          <w:bCs/>
          <w:sz w:val="28"/>
          <w:szCs w:val="28"/>
        </w:rPr>
        <w:t>do</w:t>
      </w:r>
      <w:r w:rsidR="002F766D">
        <w:rPr>
          <w:rFonts w:ascii="Arial Narrow" w:hAnsi="Arial Narrow"/>
          <w:bCs/>
          <w:sz w:val="28"/>
          <w:szCs w:val="28"/>
        </w:rPr>
        <w:t xml:space="preserve"> en contra del ex senador Gonzalo </w:t>
      </w:r>
      <w:r w:rsidR="00766B3E">
        <w:rPr>
          <w:rFonts w:ascii="Arial Narrow" w:hAnsi="Arial Narrow"/>
          <w:bCs/>
          <w:sz w:val="28"/>
          <w:szCs w:val="28"/>
        </w:rPr>
        <w:t xml:space="preserve">García </w:t>
      </w:r>
      <w:r w:rsidR="002F766D">
        <w:rPr>
          <w:rFonts w:ascii="Arial Narrow" w:hAnsi="Arial Narrow"/>
          <w:bCs/>
          <w:sz w:val="28"/>
          <w:szCs w:val="28"/>
        </w:rPr>
        <w:t>Angarita</w:t>
      </w:r>
      <w:r w:rsidR="0073603C" w:rsidRPr="004B4C4D">
        <w:rPr>
          <w:rFonts w:ascii="Arial Narrow" w:hAnsi="Arial Narrow"/>
          <w:bCs/>
          <w:sz w:val="28"/>
          <w:szCs w:val="28"/>
        </w:rPr>
        <w:t xml:space="preserve">. </w:t>
      </w:r>
      <w:r w:rsidR="005750B4">
        <w:rPr>
          <w:rFonts w:ascii="Arial Narrow" w:hAnsi="Arial Narrow"/>
          <w:bCs/>
          <w:sz w:val="28"/>
          <w:szCs w:val="28"/>
        </w:rPr>
        <w:t xml:space="preserve">Reiteró lo dicho por SORIA, </w:t>
      </w:r>
      <w:r w:rsidR="00A032F7">
        <w:rPr>
          <w:rFonts w:ascii="Arial Narrow" w:hAnsi="Arial Narrow"/>
          <w:bCs/>
          <w:sz w:val="28"/>
          <w:szCs w:val="28"/>
        </w:rPr>
        <w:t xml:space="preserve">en cuanto </w:t>
      </w:r>
      <w:r w:rsidR="005750B4">
        <w:rPr>
          <w:rFonts w:ascii="Arial Narrow" w:hAnsi="Arial Narrow"/>
          <w:bCs/>
          <w:sz w:val="28"/>
          <w:szCs w:val="28"/>
        </w:rPr>
        <w:t>a las visitas</w:t>
      </w:r>
      <w:r w:rsidR="00C37BBB" w:rsidRPr="004B4C4D">
        <w:rPr>
          <w:rFonts w:ascii="Arial Narrow" w:hAnsi="Arial Narrow"/>
          <w:bCs/>
          <w:sz w:val="28"/>
          <w:szCs w:val="28"/>
        </w:rPr>
        <w:t xml:space="preserve"> que en varias oportunidades </w:t>
      </w:r>
      <w:r w:rsidR="0073603C" w:rsidRPr="004B4C4D">
        <w:rPr>
          <w:rFonts w:ascii="Arial Narrow" w:hAnsi="Arial Narrow"/>
          <w:bCs/>
          <w:sz w:val="28"/>
          <w:szCs w:val="28"/>
        </w:rPr>
        <w:t xml:space="preserve">unas personas de Bogotá que decían </w:t>
      </w:r>
      <w:r w:rsidR="00C37BBB" w:rsidRPr="004B4C4D">
        <w:rPr>
          <w:rFonts w:ascii="Arial Narrow" w:hAnsi="Arial Narrow"/>
          <w:bCs/>
          <w:sz w:val="28"/>
          <w:szCs w:val="28"/>
        </w:rPr>
        <w:t>ser funcionarios</w:t>
      </w:r>
      <w:r w:rsidR="00B96225" w:rsidRPr="004B4C4D">
        <w:rPr>
          <w:rFonts w:ascii="Arial Narrow" w:hAnsi="Arial Narrow"/>
          <w:bCs/>
          <w:sz w:val="28"/>
          <w:szCs w:val="28"/>
        </w:rPr>
        <w:t xml:space="preserve"> de</w:t>
      </w:r>
      <w:r w:rsidR="0073603C" w:rsidRPr="004B4C4D">
        <w:rPr>
          <w:rFonts w:ascii="Arial Narrow" w:hAnsi="Arial Narrow"/>
          <w:bCs/>
          <w:sz w:val="28"/>
          <w:szCs w:val="28"/>
        </w:rPr>
        <w:t xml:space="preserve"> la Corte </w:t>
      </w:r>
      <w:r w:rsidR="00B96225" w:rsidRPr="004B4C4D">
        <w:rPr>
          <w:rFonts w:ascii="Arial Narrow" w:hAnsi="Arial Narrow"/>
          <w:bCs/>
          <w:sz w:val="28"/>
          <w:szCs w:val="28"/>
        </w:rPr>
        <w:t>Suprema</w:t>
      </w:r>
      <w:r w:rsidR="00623FA0">
        <w:rPr>
          <w:rFonts w:ascii="Arial Narrow" w:hAnsi="Arial Narrow"/>
          <w:bCs/>
          <w:sz w:val="28"/>
          <w:szCs w:val="28"/>
        </w:rPr>
        <w:t>,</w:t>
      </w:r>
      <w:r w:rsidR="00B96225" w:rsidRPr="004B4C4D">
        <w:rPr>
          <w:rFonts w:ascii="Arial Narrow" w:hAnsi="Arial Narrow"/>
          <w:bCs/>
          <w:sz w:val="28"/>
          <w:szCs w:val="28"/>
        </w:rPr>
        <w:t xml:space="preserve"> </w:t>
      </w:r>
      <w:r w:rsidR="005750B4">
        <w:rPr>
          <w:rFonts w:ascii="Arial Narrow" w:hAnsi="Arial Narrow"/>
          <w:bCs/>
          <w:sz w:val="28"/>
          <w:szCs w:val="28"/>
        </w:rPr>
        <w:t>realizaron en</w:t>
      </w:r>
      <w:r w:rsidR="002F766D">
        <w:rPr>
          <w:rFonts w:ascii="Arial Narrow" w:hAnsi="Arial Narrow"/>
          <w:bCs/>
          <w:sz w:val="28"/>
          <w:szCs w:val="28"/>
        </w:rPr>
        <w:t xml:space="preserve"> su lugar de reclusión para convencerlo de declarar en ese proceso, </w:t>
      </w:r>
      <w:r w:rsidR="005750B4">
        <w:rPr>
          <w:rFonts w:ascii="Arial Narrow" w:hAnsi="Arial Narrow"/>
          <w:bCs/>
          <w:sz w:val="28"/>
          <w:szCs w:val="28"/>
        </w:rPr>
        <w:t xml:space="preserve">agregando que quizás fue </w:t>
      </w:r>
      <w:r w:rsidR="00B96225" w:rsidRPr="004B4C4D">
        <w:rPr>
          <w:rFonts w:ascii="Arial Narrow" w:hAnsi="Arial Narrow"/>
          <w:bCs/>
          <w:sz w:val="28"/>
          <w:szCs w:val="28"/>
        </w:rPr>
        <w:t>debido a su bajo nivel de escolaridad y su ignorancia</w:t>
      </w:r>
      <w:r w:rsidR="005750B4">
        <w:rPr>
          <w:rFonts w:ascii="Arial Narrow" w:hAnsi="Arial Narrow"/>
          <w:bCs/>
          <w:sz w:val="28"/>
          <w:szCs w:val="28"/>
        </w:rPr>
        <w:t xml:space="preserve"> que </w:t>
      </w:r>
      <w:r w:rsidR="00CA1AF0" w:rsidRPr="004B4C4D">
        <w:rPr>
          <w:rFonts w:ascii="Arial Narrow" w:hAnsi="Arial Narrow"/>
          <w:bCs/>
          <w:sz w:val="28"/>
          <w:szCs w:val="28"/>
        </w:rPr>
        <w:t>se</w:t>
      </w:r>
      <w:r w:rsidR="0073603C" w:rsidRPr="004B4C4D">
        <w:rPr>
          <w:rFonts w:ascii="Arial Narrow" w:hAnsi="Arial Narrow"/>
          <w:bCs/>
          <w:sz w:val="28"/>
          <w:szCs w:val="28"/>
        </w:rPr>
        <w:t xml:space="preserve"> </w:t>
      </w:r>
      <w:r w:rsidR="00C37BBB" w:rsidRPr="004B4C4D">
        <w:rPr>
          <w:rFonts w:ascii="Arial Narrow" w:hAnsi="Arial Narrow"/>
          <w:bCs/>
          <w:sz w:val="28"/>
          <w:szCs w:val="28"/>
        </w:rPr>
        <w:t>dejó</w:t>
      </w:r>
      <w:r w:rsidR="0073603C" w:rsidRPr="004B4C4D">
        <w:rPr>
          <w:rFonts w:ascii="Arial Narrow" w:hAnsi="Arial Narrow"/>
          <w:bCs/>
          <w:sz w:val="28"/>
          <w:szCs w:val="28"/>
        </w:rPr>
        <w:t xml:space="preserve"> inducir para declarar </w:t>
      </w:r>
      <w:r w:rsidR="005750B4">
        <w:rPr>
          <w:rFonts w:ascii="Arial Narrow" w:hAnsi="Arial Narrow"/>
          <w:bCs/>
          <w:sz w:val="28"/>
          <w:szCs w:val="28"/>
        </w:rPr>
        <w:t>en contra del ex senador</w:t>
      </w:r>
      <w:r w:rsidR="00CA1AF0" w:rsidRPr="004B4C4D">
        <w:rPr>
          <w:rFonts w:ascii="Arial Narrow" w:hAnsi="Arial Narrow"/>
          <w:bCs/>
          <w:sz w:val="28"/>
          <w:szCs w:val="28"/>
        </w:rPr>
        <w:t>.</w:t>
      </w:r>
    </w:p>
    <w:p w14:paraId="6830E23F" w14:textId="77777777" w:rsidR="00CA1AF0" w:rsidRPr="004B4C4D" w:rsidRDefault="00CA1AF0" w:rsidP="004B4C4D">
      <w:pPr>
        <w:spacing w:after="0" w:line="360" w:lineRule="auto"/>
        <w:jc w:val="both"/>
        <w:rPr>
          <w:rFonts w:ascii="Arial Narrow" w:hAnsi="Arial Narrow"/>
          <w:bCs/>
          <w:sz w:val="28"/>
          <w:szCs w:val="28"/>
        </w:rPr>
      </w:pPr>
    </w:p>
    <w:p w14:paraId="36647283" w14:textId="77777777" w:rsidR="0073603C" w:rsidRPr="004B4C4D" w:rsidRDefault="005750B4" w:rsidP="00C8129F">
      <w:pPr>
        <w:spacing w:after="0" w:line="360" w:lineRule="auto"/>
        <w:jc w:val="both"/>
        <w:rPr>
          <w:rFonts w:ascii="Arial Narrow" w:hAnsi="Arial Narrow"/>
          <w:bCs/>
          <w:sz w:val="28"/>
          <w:szCs w:val="28"/>
        </w:rPr>
      </w:pPr>
      <w:r>
        <w:rPr>
          <w:rFonts w:ascii="Arial Narrow" w:hAnsi="Arial Narrow"/>
          <w:bCs/>
          <w:sz w:val="28"/>
          <w:szCs w:val="28"/>
        </w:rPr>
        <w:t>Por otro lado, e</w:t>
      </w:r>
      <w:r w:rsidR="002F766D">
        <w:rPr>
          <w:rFonts w:ascii="Arial Narrow" w:hAnsi="Arial Narrow"/>
          <w:bCs/>
          <w:sz w:val="28"/>
          <w:szCs w:val="28"/>
        </w:rPr>
        <w:t>n lo que tiene que ver con</w:t>
      </w:r>
      <w:r w:rsidR="00CA1AF0" w:rsidRPr="004B4C4D">
        <w:rPr>
          <w:rFonts w:ascii="Arial Narrow" w:hAnsi="Arial Narrow"/>
          <w:bCs/>
          <w:sz w:val="28"/>
          <w:szCs w:val="28"/>
        </w:rPr>
        <w:t xml:space="preserve"> </w:t>
      </w:r>
      <w:r w:rsidR="000B5C7A">
        <w:rPr>
          <w:rFonts w:ascii="Arial Narrow" w:hAnsi="Arial Narrow"/>
          <w:bCs/>
          <w:sz w:val="28"/>
          <w:szCs w:val="28"/>
        </w:rPr>
        <w:t>el preacuerdo que suscribió con la Fiscalía por el delito de Falso Testimonio</w:t>
      </w:r>
      <w:r w:rsidR="00CA1AF0" w:rsidRPr="004B4C4D">
        <w:rPr>
          <w:rFonts w:ascii="Arial Narrow" w:hAnsi="Arial Narrow"/>
          <w:bCs/>
          <w:sz w:val="28"/>
          <w:szCs w:val="28"/>
        </w:rPr>
        <w:t xml:space="preserve">, </w:t>
      </w:r>
      <w:r w:rsidR="002E60F8" w:rsidRPr="004B4C4D">
        <w:rPr>
          <w:rFonts w:ascii="Arial Narrow" w:hAnsi="Arial Narrow"/>
          <w:bCs/>
          <w:sz w:val="28"/>
          <w:szCs w:val="28"/>
        </w:rPr>
        <w:t xml:space="preserve">manifestó que </w:t>
      </w:r>
      <w:r w:rsidR="0073603C" w:rsidRPr="004B4C4D">
        <w:rPr>
          <w:rFonts w:ascii="Arial Narrow" w:hAnsi="Arial Narrow"/>
          <w:bCs/>
          <w:sz w:val="28"/>
          <w:szCs w:val="28"/>
        </w:rPr>
        <w:t xml:space="preserve">el día que tuvo </w:t>
      </w:r>
      <w:r w:rsidR="00522377">
        <w:rPr>
          <w:rFonts w:ascii="Arial Narrow" w:hAnsi="Arial Narrow"/>
          <w:bCs/>
          <w:sz w:val="28"/>
          <w:szCs w:val="28"/>
        </w:rPr>
        <w:t xml:space="preserve">lugar </w:t>
      </w:r>
      <w:r w:rsidR="0073603C" w:rsidRPr="004B4C4D">
        <w:rPr>
          <w:rFonts w:ascii="Arial Narrow" w:hAnsi="Arial Narrow"/>
          <w:bCs/>
          <w:sz w:val="28"/>
          <w:szCs w:val="28"/>
        </w:rPr>
        <w:t>la última au</w:t>
      </w:r>
      <w:r w:rsidR="005A6A21">
        <w:rPr>
          <w:rFonts w:ascii="Arial Narrow" w:hAnsi="Arial Narrow"/>
          <w:bCs/>
          <w:sz w:val="28"/>
          <w:szCs w:val="28"/>
        </w:rPr>
        <w:t>diencia en Ibagué con el F</w:t>
      </w:r>
      <w:r w:rsidR="002C53FD" w:rsidRPr="004B4C4D">
        <w:rPr>
          <w:rFonts w:ascii="Arial Narrow" w:hAnsi="Arial Narrow"/>
          <w:bCs/>
          <w:sz w:val="28"/>
          <w:szCs w:val="28"/>
        </w:rPr>
        <w:t>iscal</w:t>
      </w:r>
      <w:r w:rsidR="00C8129F">
        <w:rPr>
          <w:rFonts w:ascii="Arial Narrow" w:hAnsi="Arial Narrow"/>
          <w:bCs/>
          <w:sz w:val="28"/>
          <w:szCs w:val="28"/>
        </w:rPr>
        <w:t xml:space="preserve"> de ese caso</w:t>
      </w:r>
      <w:r w:rsidR="002C53FD" w:rsidRPr="004B4C4D">
        <w:rPr>
          <w:rFonts w:ascii="Arial Narrow" w:hAnsi="Arial Narrow"/>
          <w:bCs/>
          <w:sz w:val="28"/>
          <w:szCs w:val="28"/>
        </w:rPr>
        <w:t>, le dijeron</w:t>
      </w:r>
      <w:r w:rsidR="0073603C" w:rsidRPr="004B4C4D">
        <w:rPr>
          <w:rFonts w:ascii="Arial Narrow" w:hAnsi="Arial Narrow"/>
          <w:bCs/>
          <w:sz w:val="28"/>
          <w:szCs w:val="28"/>
        </w:rPr>
        <w:t xml:space="preserve"> que si no aceptaba </w:t>
      </w:r>
      <w:r>
        <w:rPr>
          <w:rFonts w:ascii="Arial Narrow" w:hAnsi="Arial Narrow"/>
          <w:bCs/>
          <w:sz w:val="28"/>
          <w:szCs w:val="28"/>
        </w:rPr>
        <w:t>su responsabilidad por</w:t>
      </w:r>
      <w:r w:rsidR="002C53FD" w:rsidRPr="004B4C4D">
        <w:rPr>
          <w:rFonts w:ascii="Arial Narrow" w:hAnsi="Arial Narrow"/>
          <w:bCs/>
          <w:sz w:val="28"/>
          <w:szCs w:val="28"/>
        </w:rPr>
        <w:t xml:space="preserve"> la comisión del delito de Falso Testimonio, recibiría una condena de</w:t>
      </w:r>
      <w:r w:rsidR="0073603C" w:rsidRPr="004B4C4D">
        <w:rPr>
          <w:rFonts w:ascii="Arial Narrow" w:hAnsi="Arial Narrow"/>
          <w:bCs/>
          <w:sz w:val="28"/>
          <w:szCs w:val="28"/>
        </w:rPr>
        <w:t xml:space="preserve"> 12 a</w:t>
      </w:r>
      <w:r w:rsidR="002C53FD" w:rsidRPr="004B4C4D">
        <w:rPr>
          <w:rFonts w:ascii="Arial Narrow" w:hAnsi="Arial Narrow"/>
          <w:bCs/>
          <w:sz w:val="28"/>
          <w:szCs w:val="28"/>
        </w:rPr>
        <w:t>ñ</w:t>
      </w:r>
      <w:r w:rsidR="0073603C" w:rsidRPr="004B4C4D">
        <w:rPr>
          <w:rFonts w:ascii="Arial Narrow" w:hAnsi="Arial Narrow"/>
          <w:bCs/>
          <w:sz w:val="28"/>
          <w:szCs w:val="28"/>
        </w:rPr>
        <w:t xml:space="preserve">os y perdería el </w:t>
      </w:r>
      <w:r w:rsidR="002C53FD" w:rsidRPr="004B4C4D">
        <w:rPr>
          <w:rFonts w:ascii="Arial Narrow" w:hAnsi="Arial Narrow"/>
          <w:bCs/>
          <w:sz w:val="28"/>
          <w:szCs w:val="28"/>
        </w:rPr>
        <w:t>permiso administrativo de</w:t>
      </w:r>
      <w:r w:rsidR="0073603C" w:rsidRPr="004B4C4D">
        <w:rPr>
          <w:rFonts w:ascii="Arial Narrow" w:hAnsi="Arial Narrow"/>
          <w:bCs/>
          <w:sz w:val="28"/>
          <w:szCs w:val="28"/>
        </w:rPr>
        <w:t xml:space="preserve"> 72 horas</w:t>
      </w:r>
      <w:r w:rsidR="002C53FD" w:rsidRPr="004B4C4D">
        <w:rPr>
          <w:rFonts w:ascii="Arial Narrow" w:hAnsi="Arial Narrow"/>
          <w:bCs/>
          <w:sz w:val="28"/>
          <w:szCs w:val="28"/>
        </w:rPr>
        <w:t xml:space="preserve">, </w:t>
      </w:r>
      <w:r w:rsidR="005A6A21">
        <w:rPr>
          <w:rFonts w:ascii="Arial Narrow" w:hAnsi="Arial Narrow"/>
          <w:bCs/>
          <w:sz w:val="28"/>
          <w:szCs w:val="28"/>
        </w:rPr>
        <w:t xml:space="preserve">pero que </w:t>
      </w:r>
      <w:r w:rsidR="002C53FD" w:rsidRPr="004B4C4D">
        <w:rPr>
          <w:rFonts w:ascii="Arial Narrow" w:hAnsi="Arial Narrow"/>
          <w:bCs/>
          <w:sz w:val="28"/>
          <w:szCs w:val="28"/>
        </w:rPr>
        <w:t xml:space="preserve">si aceptaba cargos y se acogía a sentencia anticipada, </w:t>
      </w:r>
      <w:r w:rsidR="00EA13D8" w:rsidRPr="004B4C4D">
        <w:rPr>
          <w:rFonts w:ascii="Arial Narrow" w:hAnsi="Arial Narrow"/>
          <w:bCs/>
          <w:sz w:val="28"/>
          <w:szCs w:val="28"/>
        </w:rPr>
        <w:t xml:space="preserve">sería condenado a 12 meses de pena privativa de la libertad y en nada afectaría </w:t>
      </w:r>
      <w:r w:rsidR="00F97D93">
        <w:rPr>
          <w:rFonts w:ascii="Arial Narrow" w:hAnsi="Arial Narrow"/>
          <w:bCs/>
          <w:sz w:val="28"/>
          <w:szCs w:val="28"/>
        </w:rPr>
        <w:t>su permiso administrativo.</w:t>
      </w:r>
      <w:r w:rsidR="00EA13D8" w:rsidRPr="004B4C4D">
        <w:rPr>
          <w:rFonts w:ascii="Arial Narrow" w:hAnsi="Arial Narrow"/>
          <w:bCs/>
          <w:sz w:val="28"/>
          <w:szCs w:val="28"/>
        </w:rPr>
        <w:t xml:space="preserve"> </w:t>
      </w:r>
      <w:r w:rsidR="00F97D93">
        <w:rPr>
          <w:rFonts w:ascii="Arial Narrow" w:hAnsi="Arial Narrow"/>
          <w:bCs/>
          <w:sz w:val="28"/>
          <w:szCs w:val="28"/>
        </w:rPr>
        <w:t xml:space="preserve">Situación por la que </w:t>
      </w:r>
      <w:r w:rsidR="00EA13D8" w:rsidRPr="004B4C4D">
        <w:rPr>
          <w:rFonts w:ascii="Arial Narrow" w:hAnsi="Arial Narrow"/>
          <w:bCs/>
          <w:sz w:val="28"/>
          <w:szCs w:val="28"/>
        </w:rPr>
        <w:t xml:space="preserve">decidió acogerse a sentencia anticipada, sin </w:t>
      </w:r>
      <w:r w:rsidR="005A6A21">
        <w:rPr>
          <w:rFonts w:ascii="Arial Narrow" w:hAnsi="Arial Narrow"/>
          <w:bCs/>
          <w:sz w:val="28"/>
          <w:szCs w:val="28"/>
        </w:rPr>
        <w:t>mayor reflexión sobre</w:t>
      </w:r>
      <w:r w:rsidR="00EA13D8" w:rsidRPr="004B4C4D">
        <w:rPr>
          <w:rFonts w:ascii="Arial Narrow" w:hAnsi="Arial Narrow"/>
          <w:bCs/>
          <w:sz w:val="28"/>
          <w:szCs w:val="28"/>
        </w:rPr>
        <w:t xml:space="preserve"> las consecuencias que dicha decisión tendría respecto a su permanencia en esta jurisdicción</w:t>
      </w:r>
      <w:r w:rsidR="00766B3E">
        <w:rPr>
          <w:rStyle w:val="Refdenotaalpie"/>
          <w:rFonts w:ascii="Arial Narrow" w:hAnsi="Arial Narrow"/>
          <w:bCs/>
          <w:sz w:val="28"/>
          <w:szCs w:val="28"/>
        </w:rPr>
        <w:footnoteReference w:id="5"/>
      </w:r>
      <w:r w:rsidR="00903A2F">
        <w:rPr>
          <w:rFonts w:ascii="Arial Narrow" w:hAnsi="Arial Narrow"/>
          <w:bCs/>
          <w:sz w:val="28"/>
          <w:szCs w:val="28"/>
        </w:rPr>
        <w:t>,</w:t>
      </w:r>
      <w:r w:rsidR="00F97D93">
        <w:rPr>
          <w:rFonts w:ascii="Arial Narrow" w:hAnsi="Arial Narrow"/>
          <w:bCs/>
          <w:sz w:val="28"/>
          <w:szCs w:val="28"/>
        </w:rPr>
        <w:t xml:space="preserve"> por la que dejó de gozar del</w:t>
      </w:r>
      <w:r w:rsidR="00903A2F">
        <w:rPr>
          <w:rFonts w:ascii="Arial Narrow" w:hAnsi="Arial Narrow"/>
          <w:bCs/>
          <w:sz w:val="28"/>
          <w:szCs w:val="28"/>
        </w:rPr>
        <w:t xml:space="preserve"> citado</w:t>
      </w:r>
      <w:r w:rsidR="00F97D93">
        <w:rPr>
          <w:rFonts w:ascii="Arial Narrow" w:hAnsi="Arial Narrow"/>
          <w:bCs/>
          <w:sz w:val="28"/>
          <w:szCs w:val="28"/>
        </w:rPr>
        <w:t xml:space="preserve"> permiso administ</w:t>
      </w:r>
      <w:r w:rsidR="00C8129F">
        <w:rPr>
          <w:rFonts w:ascii="Arial Narrow" w:hAnsi="Arial Narrow"/>
          <w:bCs/>
          <w:sz w:val="28"/>
          <w:szCs w:val="28"/>
        </w:rPr>
        <w:t>rativo en el 2016.</w:t>
      </w:r>
    </w:p>
    <w:p w14:paraId="4689ED72" w14:textId="77777777" w:rsidR="0073603C" w:rsidRPr="004B4C4D" w:rsidRDefault="0073603C" w:rsidP="004B4C4D">
      <w:pPr>
        <w:spacing w:after="0" w:line="360" w:lineRule="auto"/>
        <w:jc w:val="both"/>
        <w:rPr>
          <w:rFonts w:ascii="Arial Narrow" w:hAnsi="Arial Narrow"/>
          <w:bCs/>
          <w:sz w:val="28"/>
          <w:szCs w:val="28"/>
        </w:rPr>
      </w:pPr>
    </w:p>
    <w:p w14:paraId="346710CC" w14:textId="77777777" w:rsidR="0073603C" w:rsidRPr="004B4C4D" w:rsidRDefault="00151D9C" w:rsidP="009F4813">
      <w:pPr>
        <w:spacing w:after="0" w:line="360" w:lineRule="auto"/>
        <w:jc w:val="both"/>
        <w:rPr>
          <w:rFonts w:ascii="Arial Narrow" w:hAnsi="Arial Narrow"/>
          <w:bCs/>
          <w:sz w:val="28"/>
          <w:szCs w:val="28"/>
        </w:rPr>
      </w:pPr>
      <w:r w:rsidRPr="004B4C4D">
        <w:rPr>
          <w:rFonts w:ascii="Arial Narrow" w:hAnsi="Arial Narrow"/>
          <w:bCs/>
          <w:sz w:val="28"/>
          <w:szCs w:val="28"/>
        </w:rPr>
        <w:t xml:space="preserve">Finalmente, el postulado </w:t>
      </w:r>
      <w:r w:rsidR="007A2F4A">
        <w:rPr>
          <w:rFonts w:ascii="Arial Narrow" w:hAnsi="Arial Narrow"/>
          <w:bCs/>
          <w:sz w:val="28"/>
          <w:szCs w:val="28"/>
        </w:rPr>
        <w:t>dijo</w:t>
      </w:r>
      <w:r w:rsidRPr="004B4C4D">
        <w:rPr>
          <w:rFonts w:ascii="Arial Narrow" w:hAnsi="Arial Narrow"/>
          <w:bCs/>
          <w:sz w:val="28"/>
          <w:szCs w:val="28"/>
        </w:rPr>
        <w:t xml:space="preserve"> que no entiende el motivo de la solicitud de exclusión presenta</w:t>
      </w:r>
      <w:r w:rsidR="005A6A21">
        <w:rPr>
          <w:rFonts w:ascii="Arial Narrow" w:hAnsi="Arial Narrow"/>
          <w:bCs/>
          <w:sz w:val="28"/>
          <w:szCs w:val="28"/>
        </w:rPr>
        <w:t>da</w:t>
      </w:r>
      <w:r w:rsidRPr="004B4C4D">
        <w:rPr>
          <w:rFonts w:ascii="Arial Narrow" w:hAnsi="Arial Narrow"/>
          <w:bCs/>
          <w:sz w:val="28"/>
          <w:szCs w:val="28"/>
        </w:rPr>
        <w:t xml:space="preserve"> por la Fiscalía, </w:t>
      </w:r>
      <w:r w:rsidR="000B5C7A">
        <w:rPr>
          <w:rFonts w:ascii="Arial Narrow" w:hAnsi="Arial Narrow"/>
          <w:bCs/>
          <w:sz w:val="28"/>
          <w:szCs w:val="28"/>
        </w:rPr>
        <w:t>en tanto afirmó no haber declarado</w:t>
      </w:r>
      <w:r w:rsidRPr="004B4C4D">
        <w:rPr>
          <w:rFonts w:ascii="Arial Narrow" w:hAnsi="Arial Narrow"/>
          <w:bCs/>
          <w:sz w:val="28"/>
          <w:szCs w:val="28"/>
        </w:rPr>
        <w:t xml:space="preserve"> en contra del señor Gómez Gallo</w:t>
      </w:r>
      <w:r w:rsidR="00A032F7">
        <w:rPr>
          <w:rFonts w:ascii="Arial Narrow" w:hAnsi="Arial Narrow"/>
          <w:bCs/>
          <w:sz w:val="28"/>
          <w:szCs w:val="28"/>
        </w:rPr>
        <w:t>,</w:t>
      </w:r>
      <w:r w:rsidR="00BF2971">
        <w:rPr>
          <w:rFonts w:ascii="Arial Narrow" w:hAnsi="Arial Narrow"/>
          <w:bCs/>
          <w:sz w:val="28"/>
          <w:szCs w:val="28"/>
        </w:rPr>
        <w:t xml:space="preserve"> como lo </w:t>
      </w:r>
      <w:r w:rsidR="00CF2959">
        <w:rPr>
          <w:rFonts w:ascii="Arial Narrow" w:hAnsi="Arial Narrow"/>
          <w:bCs/>
          <w:sz w:val="28"/>
          <w:szCs w:val="28"/>
        </w:rPr>
        <w:t xml:space="preserve">dijo el ente investigador en </w:t>
      </w:r>
      <w:r w:rsidR="000B5C7A">
        <w:rPr>
          <w:rFonts w:ascii="Arial Narrow" w:hAnsi="Arial Narrow"/>
          <w:bCs/>
          <w:sz w:val="28"/>
          <w:szCs w:val="28"/>
        </w:rPr>
        <w:t>las sesiones de audiencia de este asunto</w:t>
      </w:r>
      <w:r w:rsidR="00BF2971">
        <w:rPr>
          <w:rFonts w:ascii="Arial Narrow" w:hAnsi="Arial Narrow"/>
          <w:bCs/>
          <w:sz w:val="28"/>
          <w:szCs w:val="28"/>
        </w:rPr>
        <w:t xml:space="preserve">, </w:t>
      </w:r>
      <w:r w:rsidR="000B5C7A">
        <w:rPr>
          <w:rFonts w:ascii="Arial Narrow" w:hAnsi="Arial Narrow"/>
          <w:bCs/>
          <w:sz w:val="28"/>
          <w:szCs w:val="28"/>
        </w:rPr>
        <w:t xml:space="preserve">entre otras cosas </w:t>
      </w:r>
      <w:r w:rsidRPr="004B4C4D">
        <w:rPr>
          <w:rFonts w:ascii="Arial Narrow" w:hAnsi="Arial Narrow"/>
          <w:bCs/>
          <w:sz w:val="28"/>
          <w:szCs w:val="28"/>
        </w:rPr>
        <w:t>porque</w:t>
      </w:r>
      <w:r w:rsidR="000B5C7A">
        <w:rPr>
          <w:rFonts w:ascii="Arial Narrow" w:hAnsi="Arial Narrow"/>
          <w:bCs/>
          <w:sz w:val="28"/>
          <w:szCs w:val="28"/>
        </w:rPr>
        <w:t xml:space="preserve"> dijo no conocerlo. Aclarando que en contra de quien declaró fue en contra del </w:t>
      </w:r>
      <w:r w:rsidR="007A2F4A">
        <w:rPr>
          <w:rFonts w:ascii="Arial Narrow" w:hAnsi="Arial Narrow"/>
          <w:bCs/>
          <w:sz w:val="28"/>
          <w:szCs w:val="28"/>
        </w:rPr>
        <w:t xml:space="preserve">ex senador Gonzalo Angarita, </w:t>
      </w:r>
      <w:r w:rsidRPr="004B4C4D">
        <w:rPr>
          <w:rFonts w:ascii="Arial Narrow" w:hAnsi="Arial Narrow"/>
          <w:bCs/>
          <w:sz w:val="28"/>
          <w:szCs w:val="28"/>
        </w:rPr>
        <w:t>condenado</w:t>
      </w:r>
      <w:r w:rsidR="00903A2F">
        <w:rPr>
          <w:rFonts w:ascii="Arial Narrow" w:hAnsi="Arial Narrow"/>
          <w:bCs/>
          <w:sz w:val="28"/>
          <w:szCs w:val="28"/>
        </w:rPr>
        <w:t xml:space="preserve"> a 9</w:t>
      </w:r>
      <w:r w:rsidR="0073603C" w:rsidRPr="004B4C4D">
        <w:rPr>
          <w:rFonts w:ascii="Arial Narrow" w:hAnsi="Arial Narrow"/>
          <w:bCs/>
          <w:sz w:val="28"/>
          <w:szCs w:val="28"/>
        </w:rPr>
        <w:t xml:space="preserve"> años</w:t>
      </w:r>
      <w:r w:rsidR="000B5C7A">
        <w:rPr>
          <w:rFonts w:ascii="Arial Narrow" w:hAnsi="Arial Narrow"/>
          <w:bCs/>
          <w:sz w:val="28"/>
          <w:szCs w:val="28"/>
        </w:rPr>
        <w:t xml:space="preserve"> de prisión</w:t>
      </w:r>
      <w:r w:rsidRPr="004B4C4D">
        <w:rPr>
          <w:rFonts w:ascii="Arial Narrow" w:hAnsi="Arial Narrow"/>
          <w:bCs/>
          <w:sz w:val="28"/>
          <w:szCs w:val="28"/>
        </w:rPr>
        <w:t xml:space="preserve"> por sus nexos con la estructura paramilitar Bloque Tolima</w:t>
      </w:r>
      <w:r w:rsidR="000B5C7A">
        <w:rPr>
          <w:rFonts w:ascii="Arial Narrow" w:hAnsi="Arial Narrow"/>
          <w:bCs/>
          <w:sz w:val="28"/>
          <w:szCs w:val="28"/>
        </w:rPr>
        <w:t>.</w:t>
      </w:r>
      <w:r w:rsidR="0073603C" w:rsidRPr="004B4C4D">
        <w:rPr>
          <w:rFonts w:ascii="Arial Narrow" w:hAnsi="Arial Narrow"/>
          <w:bCs/>
          <w:sz w:val="28"/>
          <w:szCs w:val="28"/>
        </w:rPr>
        <w:t xml:space="preserve"> </w:t>
      </w:r>
    </w:p>
    <w:p w14:paraId="70FC288A" w14:textId="77777777" w:rsidR="005A6A21" w:rsidRPr="004B4C4D" w:rsidRDefault="005A6A21" w:rsidP="008141FA">
      <w:pPr>
        <w:spacing w:after="0" w:line="360" w:lineRule="auto"/>
        <w:rPr>
          <w:rFonts w:ascii="Arial Narrow" w:hAnsi="Arial Narrow"/>
          <w:sz w:val="28"/>
          <w:szCs w:val="28"/>
        </w:rPr>
      </w:pPr>
    </w:p>
    <w:p w14:paraId="14AC2C73" w14:textId="77777777" w:rsidR="000F27B2" w:rsidRPr="004B4C4D" w:rsidRDefault="008141FA" w:rsidP="008141FA">
      <w:pPr>
        <w:spacing w:after="0" w:line="360" w:lineRule="auto"/>
        <w:rPr>
          <w:rFonts w:ascii="Arial Narrow" w:hAnsi="Arial Narrow"/>
          <w:b/>
          <w:sz w:val="28"/>
          <w:szCs w:val="28"/>
        </w:rPr>
      </w:pPr>
      <w:r>
        <w:rPr>
          <w:rFonts w:ascii="Arial Narrow" w:hAnsi="Arial Narrow"/>
          <w:b/>
          <w:sz w:val="28"/>
          <w:szCs w:val="28"/>
        </w:rPr>
        <w:t>4</w:t>
      </w:r>
      <w:r w:rsidR="00B17CDD" w:rsidRPr="004B4C4D">
        <w:rPr>
          <w:rFonts w:ascii="Arial Narrow" w:hAnsi="Arial Narrow"/>
          <w:b/>
          <w:sz w:val="28"/>
          <w:szCs w:val="28"/>
        </w:rPr>
        <w:t xml:space="preserve">.3. </w:t>
      </w:r>
      <w:r w:rsidR="00532A1B" w:rsidRPr="004B4C4D">
        <w:rPr>
          <w:rFonts w:ascii="Arial Narrow" w:hAnsi="Arial Narrow"/>
          <w:b/>
          <w:sz w:val="28"/>
          <w:szCs w:val="28"/>
        </w:rPr>
        <w:t>Defensa</w:t>
      </w:r>
      <w:r w:rsidR="00A154CB">
        <w:rPr>
          <w:rFonts w:ascii="Arial Narrow" w:hAnsi="Arial Narrow"/>
          <w:b/>
          <w:sz w:val="28"/>
          <w:szCs w:val="28"/>
        </w:rPr>
        <w:t>.</w:t>
      </w:r>
    </w:p>
    <w:p w14:paraId="2C31E410" w14:textId="77777777" w:rsidR="005A6A21" w:rsidRDefault="005A6A21" w:rsidP="004B4C4D">
      <w:pPr>
        <w:widowControl w:val="0"/>
        <w:autoSpaceDE w:val="0"/>
        <w:autoSpaceDN w:val="0"/>
        <w:adjustRightInd w:val="0"/>
        <w:spacing w:after="0" w:line="360" w:lineRule="auto"/>
        <w:jc w:val="both"/>
        <w:rPr>
          <w:rFonts w:ascii="Arial Narrow" w:hAnsi="Arial Narrow"/>
          <w:sz w:val="26"/>
          <w:szCs w:val="26"/>
        </w:rPr>
      </w:pPr>
    </w:p>
    <w:p w14:paraId="1106FAB4" w14:textId="77777777" w:rsidR="00935D9C" w:rsidRPr="004B4C4D" w:rsidRDefault="00B12B99" w:rsidP="00BF2971">
      <w:pPr>
        <w:widowControl w:val="0"/>
        <w:autoSpaceDE w:val="0"/>
        <w:autoSpaceDN w:val="0"/>
        <w:adjustRightInd w:val="0"/>
        <w:spacing w:after="0" w:line="360" w:lineRule="auto"/>
        <w:jc w:val="both"/>
        <w:rPr>
          <w:rFonts w:ascii="Arial Narrow" w:hAnsi="Arial Narrow"/>
          <w:bCs/>
          <w:sz w:val="28"/>
          <w:szCs w:val="28"/>
        </w:rPr>
      </w:pPr>
      <w:r>
        <w:rPr>
          <w:rFonts w:ascii="Arial Narrow" w:hAnsi="Arial Narrow"/>
          <w:bCs/>
          <w:sz w:val="28"/>
          <w:szCs w:val="28"/>
        </w:rPr>
        <w:t>El defensor p</w:t>
      </w:r>
      <w:r w:rsidR="005A49BB" w:rsidRPr="004B4C4D">
        <w:rPr>
          <w:rFonts w:ascii="Arial Narrow" w:hAnsi="Arial Narrow"/>
          <w:bCs/>
          <w:sz w:val="28"/>
          <w:szCs w:val="28"/>
        </w:rPr>
        <w:t>úblico de</w:t>
      </w:r>
      <w:r w:rsidR="00AA4767">
        <w:rPr>
          <w:rFonts w:ascii="Arial Narrow" w:hAnsi="Arial Narrow"/>
          <w:bCs/>
          <w:sz w:val="28"/>
          <w:szCs w:val="28"/>
        </w:rPr>
        <w:t xml:space="preserve"> </w:t>
      </w:r>
      <w:r w:rsidR="005A49BB" w:rsidRPr="004B4C4D">
        <w:rPr>
          <w:rFonts w:ascii="Arial Narrow" w:hAnsi="Arial Narrow"/>
          <w:bCs/>
          <w:sz w:val="28"/>
          <w:szCs w:val="28"/>
        </w:rPr>
        <w:t>l</w:t>
      </w:r>
      <w:r w:rsidR="00AA4767">
        <w:rPr>
          <w:rFonts w:ascii="Arial Narrow" w:hAnsi="Arial Narrow"/>
          <w:bCs/>
          <w:sz w:val="28"/>
          <w:szCs w:val="28"/>
        </w:rPr>
        <w:t>os</w:t>
      </w:r>
      <w:r w:rsidR="005A49BB" w:rsidRPr="004B4C4D">
        <w:rPr>
          <w:rFonts w:ascii="Arial Narrow" w:hAnsi="Arial Narrow"/>
          <w:bCs/>
          <w:sz w:val="28"/>
          <w:szCs w:val="28"/>
        </w:rPr>
        <w:t xml:space="preserve"> postulado</w:t>
      </w:r>
      <w:r w:rsidR="00BF2971">
        <w:rPr>
          <w:rFonts w:ascii="Arial Narrow" w:hAnsi="Arial Narrow"/>
          <w:bCs/>
          <w:sz w:val="28"/>
          <w:szCs w:val="28"/>
        </w:rPr>
        <w:t>s</w:t>
      </w:r>
      <w:r w:rsidR="005A49BB" w:rsidRPr="004B4C4D">
        <w:rPr>
          <w:rFonts w:ascii="Arial Narrow" w:hAnsi="Arial Narrow"/>
          <w:bCs/>
          <w:sz w:val="28"/>
          <w:szCs w:val="28"/>
        </w:rPr>
        <w:t xml:space="preserve"> manifestó tener dudas </w:t>
      </w:r>
      <w:r w:rsidR="00CE7E95">
        <w:rPr>
          <w:rFonts w:ascii="Arial Narrow" w:hAnsi="Arial Narrow"/>
          <w:bCs/>
          <w:sz w:val="28"/>
          <w:szCs w:val="28"/>
        </w:rPr>
        <w:t>sobre</w:t>
      </w:r>
      <w:r w:rsidR="005A49BB" w:rsidRPr="004B4C4D">
        <w:rPr>
          <w:rFonts w:ascii="Arial Narrow" w:hAnsi="Arial Narrow"/>
          <w:bCs/>
          <w:sz w:val="28"/>
          <w:szCs w:val="28"/>
        </w:rPr>
        <w:t xml:space="preserve"> </w:t>
      </w:r>
      <w:r w:rsidR="00CE7E95">
        <w:rPr>
          <w:rFonts w:ascii="Arial Narrow" w:hAnsi="Arial Narrow"/>
          <w:bCs/>
          <w:sz w:val="28"/>
          <w:szCs w:val="28"/>
        </w:rPr>
        <w:t>la configuración de</w:t>
      </w:r>
      <w:r w:rsidR="00935D9C" w:rsidRPr="004B4C4D">
        <w:rPr>
          <w:rFonts w:ascii="Arial Narrow" w:hAnsi="Arial Narrow"/>
          <w:bCs/>
          <w:sz w:val="28"/>
          <w:szCs w:val="28"/>
        </w:rPr>
        <w:t xml:space="preserve"> </w:t>
      </w:r>
      <w:r w:rsidR="00BF2971">
        <w:rPr>
          <w:rFonts w:ascii="Arial Narrow" w:hAnsi="Arial Narrow"/>
          <w:bCs/>
          <w:sz w:val="28"/>
          <w:szCs w:val="28"/>
        </w:rPr>
        <w:t>los presupuestos subjetivos de la causal 5 del artículo</w:t>
      </w:r>
      <w:r w:rsidR="00935D9C" w:rsidRPr="004B4C4D">
        <w:rPr>
          <w:rFonts w:ascii="Arial Narrow" w:hAnsi="Arial Narrow"/>
          <w:bCs/>
          <w:sz w:val="28"/>
          <w:szCs w:val="28"/>
        </w:rPr>
        <w:t xml:space="preserve"> 11A</w:t>
      </w:r>
      <w:r w:rsidR="0073603C" w:rsidRPr="004B4C4D">
        <w:rPr>
          <w:rFonts w:ascii="Arial Narrow" w:hAnsi="Arial Narrow"/>
          <w:bCs/>
          <w:sz w:val="28"/>
          <w:szCs w:val="28"/>
        </w:rPr>
        <w:t xml:space="preserve"> </w:t>
      </w:r>
      <w:r w:rsidR="00935D9C" w:rsidRPr="004B4C4D">
        <w:rPr>
          <w:rFonts w:ascii="Arial Narrow" w:hAnsi="Arial Narrow"/>
          <w:bCs/>
          <w:sz w:val="28"/>
          <w:szCs w:val="28"/>
        </w:rPr>
        <w:t xml:space="preserve">de la Ley 975 de 2005, </w:t>
      </w:r>
      <w:r w:rsidR="00CE7E95">
        <w:rPr>
          <w:rFonts w:ascii="Arial Narrow" w:hAnsi="Arial Narrow"/>
          <w:bCs/>
          <w:sz w:val="28"/>
          <w:szCs w:val="28"/>
        </w:rPr>
        <w:t>porque en su criterio</w:t>
      </w:r>
      <w:r w:rsidR="00935D9C" w:rsidRPr="004B4C4D">
        <w:rPr>
          <w:rFonts w:ascii="Arial Narrow" w:hAnsi="Arial Narrow"/>
          <w:bCs/>
          <w:sz w:val="28"/>
          <w:szCs w:val="28"/>
        </w:rPr>
        <w:t xml:space="preserve"> aunque existe una condena por comisión de delito doloso con posterioridad a la desmovilización, existen</w:t>
      </w:r>
      <w:r w:rsidR="00BF2971">
        <w:rPr>
          <w:rFonts w:ascii="Arial Narrow" w:hAnsi="Arial Narrow"/>
          <w:bCs/>
          <w:sz w:val="28"/>
          <w:szCs w:val="28"/>
        </w:rPr>
        <w:t xml:space="preserve"> ciertas falencias en la actuación procesal</w:t>
      </w:r>
      <w:r w:rsidR="00935D9C" w:rsidRPr="004B4C4D">
        <w:rPr>
          <w:rFonts w:ascii="Arial Narrow" w:hAnsi="Arial Narrow"/>
          <w:bCs/>
          <w:sz w:val="28"/>
          <w:szCs w:val="28"/>
        </w:rPr>
        <w:t xml:space="preserve"> que llevó a dicha condena, que a su parecer deben ser tenidas en cuenta para ponderar la permanencia de los postulados en esta jurisdicción.</w:t>
      </w:r>
    </w:p>
    <w:p w14:paraId="53CC8A68" w14:textId="77777777" w:rsidR="00935D9C" w:rsidRPr="004B4C4D" w:rsidRDefault="00935D9C" w:rsidP="004B4C4D">
      <w:pPr>
        <w:widowControl w:val="0"/>
        <w:autoSpaceDE w:val="0"/>
        <w:autoSpaceDN w:val="0"/>
        <w:adjustRightInd w:val="0"/>
        <w:spacing w:after="0" w:line="360" w:lineRule="auto"/>
        <w:jc w:val="both"/>
        <w:rPr>
          <w:rFonts w:ascii="Arial Narrow" w:hAnsi="Arial Narrow"/>
          <w:bCs/>
          <w:sz w:val="28"/>
          <w:szCs w:val="28"/>
        </w:rPr>
      </w:pPr>
    </w:p>
    <w:p w14:paraId="68E68867" w14:textId="77777777" w:rsidR="0049679A" w:rsidRPr="004B4C4D" w:rsidRDefault="00192204" w:rsidP="008A1297">
      <w:pPr>
        <w:widowControl w:val="0"/>
        <w:autoSpaceDE w:val="0"/>
        <w:autoSpaceDN w:val="0"/>
        <w:adjustRightInd w:val="0"/>
        <w:spacing w:after="0" w:line="360" w:lineRule="auto"/>
        <w:jc w:val="both"/>
        <w:rPr>
          <w:rFonts w:ascii="Arial Narrow" w:hAnsi="Arial Narrow"/>
          <w:bCs/>
          <w:sz w:val="28"/>
          <w:szCs w:val="28"/>
        </w:rPr>
      </w:pPr>
      <w:r>
        <w:rPr>
          <w:rFonts w:ascii="Arial Narrow" w:hAnsi="Arial Narrow"/>
          <w:bCs/>
          <w:sz w:val="28"/>
          <w:szCs w:val="28"/>
        </w:rPr>
        <w:t xml:space="preserve">Dijo que </w:t>
      </w:r>
      <w:r w:rsidR="00131800" w:rsidRPr="004B4C4D">
        <w:rPr>
          <w:rFonts w:ascii="Arial Narrow" w:hAnsi="Arial Narrow"/>
          <w:bCs/>
          <w:sz w:val="28"/>
          <w:szCs w:val="28"/>
        </w:rPr>
        <w:t xml:space="preserve">por la manera en la que se </w:t>
      </w:r>
      <w:r w:rsidR="00CE7E95">
        <w:rPr>
          <w:rFonts w:ascii="Arial Narrow" w:hAnsi="Arial Narrow"/>
          <w:bCs/>
          <w:sz w:val="28"/>
          <w:szCs w:val="28"/>
        </w:rPr>
        <w:t xml:space="preserve">rindieron </w:t>
      </w:r>
      <w:r w:rsidR="00A431AE" w:rsidRPr="004B4C4D">
        <w:rPr>
          <w:rFonts w:ascii="Arial Narrow" w:hAnsi="Arial Narrow"/>
          <w:bCs/>
          <w:sz w:val="28"/>
          <w:szCs w:val="28"/>
        </w:rPr>
        <w:t xml:space="preserve">las declaraciones ante la Corte </w:t>
      </w:r>
      <w:r w:rsidR="00131800" w:rsidRPr="004B4C4D">
        <w:rPr>
          <w:rFonts w:ascii="Arial Narrow" w:hAnsi="Arial Narrow"/>
          <w:bCs/>
          <w:sz w:val="28"/>
          <w:szCs w:val="28"/>
        </w:rPr>
        <w:t>Suprema de Justicia y como se determinó la responsabilidad de los postulados por faltar a la verdad, sólo s</w:t>
      </w:r>
      <w:r w:rsidR="00A431AE" w:rsidRPr="004B4C4D">
        <w:rPr>
          <w:rFonts w:ascii="Arial Narrow" w:hAnsi="Arial Narrow"/>
          <w:bCs/>
          <w:sz w:val="28"/>
          <w:szCs w:val="28"/>
        </w:rPr>
        <w:t>e ha aclarado un diez por ciento</w:t>
      </w:r>
      <w:r w:rsidR="008A1297">
        <w:rPr>
          <w:rFonts w:ascii="Arial Narrow" w:hAnsi="Arial Narrow"/>
          <w:bCs/>
          <w:sz w:val="28"/>
          <w:szCs w:val="28"/>
        </w:rPr>
        <w:t xml:space="preserve"> de lo sucedido</w:t>
      </w:r>
      <w:r>
        <w:rPr>
          <w:rFonts w:ascii="Arial Narrow" w:hAnsi="Arial Narrow"/>
          <w:bCs/>
          <w:sz w:val="28"/>
          <w:szCs w:val="28"/>
        </w:rPr>
        <w:t xml:space="preserve"> y que a su juicio n</w:t>
      </w:r>
      <w:r w:rsidR="0073603C" w:rsidRPr="004B4C4D">
        <w:rPr>
          <w:rFonts w:ascii="Arial Narrow" w:hAnsi="Arial Narrow"/>
          <w:bCs/>
          <w:sz w:val="28"/>
          <w:szCs w:val="28"/>
        </w:rPr>
        <w:t xml:space="preserve">o hay una </w:t>
      </w:r>
      <w:r w:rsidR="00131800" w:rsidRPr="004B4C4D">
        <w:rPr>
          <w:rFonts w:ascii="Arial Narrow" w:hAnsi="Arial Narrow"/>
          <w:bCs/>
          <w:sz w:val="28"/>
          <w:szCs w:val="28"/>
        </w:rPr>
        <w:t xml:space="preserve">real certeza de </w:t>
      </w:r>
      <w:r w:rsidR="0073603C" w:rsidRPr="004B4C4D">
        <w:rPr>
          <w:rFonts w:ascii="Arial Narrow" w:hAnsi="Arial Narrow"/>
          <w:bCs/>
          <w:sz w:val="28"/>
          <w:szCs w:val="28"/>
        </w:rPr>
        <w:t>que l</w:t>
      </w:r>
      <w:r w:rsidR="00131800" w:rsidRPr="004B4C4D">
        <w:rPr>
          <w:rFonts w:ascii="Arial Narrow" w:hAnsi="Arial Narrow"/>
          <w:bCs/>
          <w:sz w:val="28"/>
          <w:szCs w:val="28"/>
        </w:rPr>
        <w:t>os</w:t>
      </w:r>
      <w:r w:rsidR="0073603C" w:rsidRPr="004B4C4D">
        <w:rPr>
          <w:rFonts w:ascii="Arial Narrow" w:hAnsi="Arial Narrow"/>
          <w:bCs/>
          <w:sz w:val="28"/>
          <w:szCs w:val="28"/>
        </w:rPr>
        <w:t xml:space="preserve"> postulado</w:t>
      </w:r>
      <w:r w:rsidR="00131800" w:rsidRPr="004B4C4D">
        <w:rPr>
          <w:rFonts w:ascii="Arial Narrow" w:hAnsi="Arial Narrow"/>
          <w:bCs/>
          <w:sz w:val="28"/>
          <w:szCs w:val="28"/>
        </w:rPr>
        <w:t>s</w:t>
      </w:r>
      <w:r w:rsidR="0073603C" w:rsidRPr="004B4C4D">
        <w:rPr>
          <w:rFonts w:ascii="Arial Narrow" w:hAnsi="Arial Narrow"/>
          <w:bCs/>
          <w:sz w:val="28"/>
          <w:szCs w:val="28"/>
        </w:rPr>
        <w:t xml:space="preserve"> haya</w:t>
      </w:r>
      <w:r w:rsidR="00131800" w:rsidRPr="004B4C4D">
        <w:rPr>
          <w:rFonts w:ascii="Arial Narrow" w:hAnsi="Arial Narrow"/>
          <w:bCs/>
          <w:sz w:val="28"/>
          <w:szCs w:val="28"/>
        </w:rPr>
        <w:t xml:space="preserve">n cometido el delito de Falso Testimonio de </w:t>
      </w:r>
      <w:r w:rsidR="0073603C" w:rsidRPr="004B4C4D">
        <w:rPr>
          <w:rFonts w:ascii="Arial Narrow" w:hAnsi="Arial Narrow"/>
          <w:bCs/>
          <w:sz w:val="28"/>
          <w:szCs w:val="28"/>
        </w:rPr>
        <w:t xml:space="preserve">manera </w:t>
      </w:r>
      <w:r w:rsidR="00B70A3D" w:rsidRPr="004B4C4D">
        <w:rPr>
          <w:rFonts w:ascii="Arial Narrow" w:hAnsi="Arial Narrow"/>
          <w:bCs/>
          <w:sz w:val="28"/>
          <w:szCs w:val="28"/>
        </w:rPr>
        <w:t>predeterminada y con intención</w:t>
      </w:r>
      <w:r w:rsidR="000E74BF">
        <w:rPr>
          <w:rFonts w:ascii="Arial Narrow" w:hAnsi="Arial Narrow"/>
          <w:bCs/>
          <w:sz w:val="28"/>
          <w:szCs w:val="28"/>
        </w:rPr>
        <w:t xml:space="preserve"> de faltar a sus compromisos en Justicia y Paz</w:t>
      </w:r>
      <w:r w:rsidR="000E74BF">
        <w:rPr>
          <w:rStyle w:val="Refdenotaalpie"/>
          <w:rFonts w:ascii="Arial Narrow" w:hAnsi="Arial Narrow"/>
          <w:bCs/>
          <w:sz w:val="28"/>
          <w:szCs w:val="28"/>
        </w:rPr>
        <w:footnoteReference w:id="6"/>
      </w:r>
      <w:r w:rsidR="00B70A3D" w:rsidRPr="004B4C4D">
        <w:rPr>
          <w:rFonts w:ascii="Arial Narrow" w:hAnsi="Arial Narrow"/>
          <w:bCs/>
          <w:sz w:val="28"/>
          <w:szCs w:val="28"/>
        </w:rPr>
        <w:t xml:space="preserve">. </w:t>
      </w:r>
      <w:r w:rsidR="00CE7E95">
        <w:rPr>
          <w:rFonts w:ascii="Arial Narrow" w:hAnsi="Arial Narrow"/>
          <w:bCs/>
          <w:sz w:val="28"/>
          <w:szCs w:val="28"/>
        </w:rPr>
        <w:t xml:space="preserve">Considera que </w:t>
      </w:r>
      <w:r w:rsidR="00B70A3D" w:rsidRPr="004B4C4D">
        <w:rPr>
          <w:rFonts w:ascii="Arial Narrow" w:hAnsi="Arial Narrow"/>
          <w:bCs/>
          <w:sz w:val="28"/>
          <w:szCs w:val="28"/>
        </w:rPr>
        <w:t xml:space="preserve">es necesario revisar </w:t>
      </w:r>
      <w:r w:rsidR="0073603C" w:rsidRPr="004B4C4D">
        <w:rPr>
          <w:rFonts w:ascii="Arial Narrow" w:hAnsi="Arial Narrow"/>
          <w:bCs/>
          <w:sz w:val="28"/>
          <w:szCs w:val="28"/>
        </w:rPr>
        <w:t xml:space="preserve"> la causa - efecto </w:t>
      </w:r>
      <w:r w:rsidR="00B70A3D" w:rsidRPr="004B4C4D">
        <w:rPr>
          <w:rFonts w:ascii="Arial Narrow" w:hAnsi="Arial Narrow"/>
          <w:bCs/>
          <w:sz w:val="28"/>
          <w:szCs w:val="28"/>
        </w:rPr>
        <w:t>de dichas declaraciones</w:t>
      </w:r>
      <w:r w:rsidR="0073603C" w:rsidRPr="004B4C4D">
        <w:rPr>
          <w:rFonts w:ascii="Arial Narrow" w:hAnsi="Arial Narrow"/>
          <w:bCs/>
          <w:sz w:val="28"/>
          <w:szCs w:val="28"/>
        </w:rPr>
        <w:t>,</w:t>
      </w:r>
      <w:r w:rsidR="00B70A3D" w:rsidRPr="004B4C4D">
        <w:rPr>
          <w:rFonts w:ascii="Arial Narrow" w:hAnsi="Arial Narrow"/>
          <w:bCs/>
          <w:sz w:val="28"/>
          <w:szCs w:val="28"/>
        </w:rPr>
        <w:t xml:space="preserve"> determinar las circunstancias de tiempo, modo y lugar en que ocurrieron los hechos que originaron la compulsa de copias </w:t>
      </w:r>
      <w:r w:rsidR="00D53238" w:rsidRPr="004B4C4D">
        <w:rPr>
          <w:rFonts w:ascii="Arial Narrow" w:hAnsi="Arial Narrow"/>
          <w:bCs/>
          <w:sz w:val="28"/>
          <w:szCs w:val="28"/>
        </w:rPr>
        <w:t xml:space="preserve">y </w:t>
      </w:r>
      <w:r>
        <w:rPr>
          <w:rFonts w:ascii="Arial Narrow" w:hAnsi="Arial Narrow"/>
          <w:bCs/>
          <w:sz w:val="28"/>
          <w:szCs w:val="28"/>
        </w:rPr>
        <w:t>luego la condena por vía de preacuerdo</w:t>
      </w:r>
      <w:r w:rsidR="00B12B99">
        <w:rPr>
          <w:rFonts w:ascii="Arial Narrow" w:hAnsi="Arial Narrow"/>
          <w:bCs/>
          <w:sz w:val="28"/>
          <w:szCs w:val="28"/>
        </w:rPr>
        <w:t xml:space="preserve"> ahora sustenta la petición de exclusión;</w:t>
      </w:r>
      <w:r w:rsidR="00D53238" w:rsidRPr="004B4C4D">
        <w:rPr>
          <w:rFonts w:ascii="Arial Narrow" w:hAnsi="Arial Narrow"/>
          <w:bCs/>
          <w:sz w:val="28"/>
          <w:szCs w:val="28"/>
        </w:rPr>
        <w:t xml:space="preserve"> porque al parecer los postulados no contaron con</w:t>
      </w:r>
      <w:r w:rsidR="0073603C" w:rsidRPr="004B4C4D">
        <w:rPr>
          <w:rFonts w:ascii="Arial Narrow" w:hAnsi="Arial Narrow"/>
          <w:bCs/>
          <w:sz w:val="28"/>
          <w:szCs w:val="28"/>
        </w:rPr>
        <w:t xml:space="preserve"> asesoría</w:t>
      </w:r>
      <w:r w:rsidR="00D53238" w:rsidRPr="004B4C4D">
        <w:rPr>
          <w:rFonts w:ascii="Arial Narrow" w:hAnsi="Arial Narrow"/>
          <w:bCs/>
          <w:sz w:val="28"/>
          <w:szCs w:val="28"/>
        </w:rPr>
        <w:t xml:space="preserve"> legal</w:t>
      </w:r>
      <w:r w:rsidR="0073603C" w:rsidRPr="004B4C4D">
        <w:rPr>
          <w:rFonts w:ascii="Arial Narrow" w:hAnsi="Arial Narrow"/>
          <w:bCs/>
          <w:sz w:val="28"/>
          <w:szCs w:val="28"/>
        </w:rPr>
        <w:t xml:space="preserve"> ni d</w:t>
      </w:r>
      <w:r w:rsidR="00D53238" w:rsidRPr="004B4C4D">
        <w:rPr>
          <w:rFonts w:ascii="Arial Narrow" w:hAnsi="Arial Narrow"/>
          <w:bCs/>
          <w:sz w:val="28"/>
          <w:szCs w:val="28"/>
        </w:rPr>
        <w:t xml:space="preserve">e oficio, que </w:t>
      </w:r>
      <w:r w:rsidR="00B12B99">
        <w:rPr>
          <w:rFonts w:ascii="Arial Narrow" w:hAnsi="Arial Narrow"/>
          <w:bCs/>
          <w:sz w:val="28"/>
          <w:szCs w:val="28"/>
        </w:rPr>
        <w:t>les brindara un</w:t>
      </w:r>
      <w:r w:rsidR="00D53238" w:rsidRPr="004B4C4D">
        <w:rPr>
          <w:rFonts w:ascii="Arial Narrow" w:hAnsi="Arial Narrow"/>
          <w:bCs/>
          <w:sz w:val="28"/>
          <w:szCs w:val="28"/>
        </w:rPr>
        <w:t xml:space="preserve"> acompañamiento</w:t>
      </w:r>
      <w:r w:rsidR="0073603C" w:rsidRPr="004B4C4D">
        <w:rPr>
          <w:rFonts w:ascii="Arial Narrow" w:hAnsi="Arial Narrow"/>
          <w:bCs/>
          <w:sz w:val="28"/>
          <w:szCs w:val="28"/>
        </w:rPr>
        <w:t xml:space="preserve"> </w:t>
      </w:r>
      <w:r w:rsidR="00D53238" w:rsidRPr="004B4C4D">
        <w:rPr>
          <w:rFonts w:ascii="Arial Narrow" w:hAnsi="Arial Narrow"/>
          <w:bCs/>
          <w:sz w:val="28"/>
          <w:szCs w:val="28"/>
        </w:rPr>
        <w:t xml:space="preserve">en </w:t>
      </w:r>
      <w:r w:rsidR="00B12B99">
        <w:rPr>
          <w:rFonts w:ascii="Arial Narrow" w:hAnsi="Arial Narrow"/>
          <w:bCs/>
          <w:sz w:val="28"/>
          <w:szCs w:val="28"/>
        </w:rPr>
        <w:t>dichas diligencias.</w:t>
      </w:r>
      <w:r w:rsidR="0049679A" w:rsidRPr="004B4C4D">
        <w:rPr>
          <w:rFonts w:ascii="Arial Narrow" w:hAnsi="Arial Narrow"/>
          <w:bCs/>
          <w:sz w:val="28"/>
          <w:szCs w:val="28"/>
        </w:rPr>
        <w:t xml:space="preserve"> </w:t>
      </w:r>
    </w:p>
    <w:p w14:paraId="6F0BC257" w14:textId="77777777" w:rsidR="0049679A" w:rsidRPr="004B4C4D" w:rsidRDefault="0049679A" w:rsidP="004B4C4D">
      <w:pPr>
        <w:widowControl w:val="0"/>
        <w:autoSpaceDE w:val="0"/>
        <w:autoSpaceDN w:val="0"/>
        <w:adjustRightInd w:val="0"/>
        <w:spacing w:after="0" w:line="360" w:lineRule="auto"/>
        <w:jc w:val="both"/>
        <w:rPr>
          <w:rFonts w:ascii="Arial Narrow" w:hAnsi="Arial Narrow"/>
          <w:bCs/>
          <w:sz w:val="28"/>
          <w:szCs w:val="28"/>
        </w:rPr>
      </w:pPr>
    </w:p>
    <w:p w14:paraId="312B652A" w14:textId="77777777" w:rsidR="00A63B46" w:rsidRPr="004B4C4D" w:rsidRDefault="0049679A" w:rsidP="00EA3778">
      <w:pPr>
        <w:widowControl w:val="0"/>
        <w:autoSpaceDE w:val="0"/>
        <w:autoSpaceDN w:val="0"/>
        <w:adjustRightInd w:val="0"/>
        <w:spacing w:after="0" w:line="360" w:lineRule="auto"/>
        <w:jc w:val="both"/>
        <w:rPr>
          <w:rFonts w:ascii="Arial Narrow" w:hAnsi="Arial Narrow"/>
          <w:bCs/>
          <w:sz w:val="28"/>
          <w:szCs w:val="28"/>
        </w:rPr>
      </w:pPr>
      <w:r w:rsidRPr="004B4C4D">
        <w:rPr>
          <w:rFonts w:ascii="Arial Narrow" w:hAnsi="Arial Narrow"/>
          <w:bCs/>
          <w:sz w:val="28"/>
          <w:szCs w:val="28"/>
        </w:rPr>
        <w:t xml:space="preserve">Para el defensor, </w:t>
      </w:r>
      <w:r w:rsidR="0073603C" w:rsidRPr="004B4C4D">
        <w:rPr>
          <w:rFonts w:ascii="Arial Narrow" w:hAnsi="Arial Narrow"/>
          <w:bCs/>
          <w:sz w:val="28"/>
          <w:szCs w:val="28"/>
        </w:rPr>
        <w:t xml:space="preserve">lo más preocupante es que </w:t>
      </w:r>
      <w:r w:rsidR="00AA4767">
        <w:rPr>
          <w:rFonts w:ascii="Arial Narrow" w:hAnsi="Arial Narrow"/>
          <w:bCs/>
          <w:sz w:val="28"/>
          <w:szCs w:val="28"/>
        </w:rPr>
        <w:t>los dos postulados</w:t>
      </w:r>
      <w:r w:rsidR="00B12B99">
        <w:rPr>
          <w:rFonts w:ascii="Arial Narrow" w:hAnsi="Arial Narrow"/>
          <w:bCs/>
          <w:sz w:val="28"/>
          <w:szCs w:val="28"/>
        </w:rPr>
        <w:t xml:space="preserve"> afirme</w:t>
      </w:r>
      <w:r w:rsidR="00AA4767">
        <w:rPr>
          <w:rFonts w:ascii="Arial Narrow" w:hAnsi="Arial Narrow"/>
          <w:bCs/>
          <w:sz w:val="28"/>
          <w:szCs w:val="28"/>
        </w:rPr>
        <w:t>n</w:t>
      </w:r>
      <w:r w:rsidR="0073603C" w:rsidRPr="004B4C4D">
        <w:rPr>
          <w:rFonts w:ascii="Arial Narrow" w:hAnsi="Arial Narrow"/>
          <w:bCs/>
          <w:sz w:val="28"/>
          <w:szCs w:val="28"/>
        </w:rPr>
        <w:t xml:space="preserve"> </w:t>
      </w:r>
      <w:r w:rsidR="00AA4767">
        <w:rPr>
          <w:rFonts w:ascii="Arial Narrow" w:hAnsi="Arial Narrow"/>
          <w:bCs/>
          <w:sz w:val="28"/>
          <w:szCs w:val="28"/>
        </w:rPr>
        <w:t>haber aceptado cargos</w:t>
      </w:r>
      <w:r w:rsidR="0073603C" w:rsidRPr="004B4C4D">
        <w:rPr>
          <w:rFonts w:ascii="Arial Narrow" w:hAnsi="Arial Narrow"/>
          <w:bCs/>
          <w:sz w:val="28"/>
          <w:szCs w:val="28"/>
        </w:rPr>
        <w:t xml:space="preserve"> porque el </w:t>
      </w:r>
      <w:r w:rsidRPr="004B4C4D">
        <w:rPr>
          <w:rFonts w:ascii="Arial Narrow" w:hAnsi="Arial Narrow"/>
          <w:bCs/>
          <w:sz w:val="28"/>
          <w:szCs w:val="28"/>
        </w:rPr>
        <w:t>e</w:t>
      </w:r>
      <w:r w:rsidR="0073603C" w:rsidRPr="004B4C4D">
        <w:rPr>
          <w:rFonts w:ascii="Arial Narrow" w:hAnsi="Arial Narrow"/>
          <w:bCs/>
          <w:sz w:val="28"/>
          <w:szCs w:val="28"/>
        </w:rPr>
        <w:t xml:space="preserve">nte investigador de la </w:t>
      </w:r>
      <w:r w:rsidRPr="004B4C4D">
        <w:rPr>
          <w:rFonts w:ascii="Arial Narrow" w:hAnsi="Arial Narrow"/>
          <w:bCs/>
          <w:sz w:val="28"/>
          <w:szCs w:val="28"/>
        </w:rPr>
        <w:t>época lo</w:t>
      </w:r>
      <w:r w:rsidR="00AA4767">
        <w:rPr>
          <w:rFonts w:ascii="Arial Narrow" w:hAnsi="Arial Narrow"/>
          <w:bCs/>
          <w:sz w:val="28"/>
          <w:szCs w:val="28"/>
        </w:rPr>
        <w:t>s</w:t>
      </w:r>
      <w:r w:rsidRPr="004B4C4D">
        <w:rPr>
          <w:rFonts w:ascii="Arial Narrow" w:hAnsi="Arial Narrow"/>
          <w:bCs/>
          <w:sz w:val="28"/>
          <w:szCs w:val="28"/>
        </w:rPr>
        <w:t xml:space="preserve"> indujo a ello</w:t>
      </w:r>
      <w:r w:rsidR="00E36D86" w:rsidRPr="004B4C4D">
        <w:rPr>
          <w:rFonts w:ascii="Arial Narrow" w:hAnsi="Arial Narrow"/>
          <w:bCs/>
          <w:sz w:val="28"/>
          <w:szCs w:val="28"/>
        </w:rPr>
        <w:t xml:space="preserve">, por lo que </w:t>
      </w:r>
      <w:r w:rsidR="00AA4767">
        <w:rPr>
          <w:rFonts w:ascii="Arial Narrow" w:hAnsi="Arial Narrow"/>
          <w:bCs/>
          <w:sz w:val="28"/>
          <w:szCs w:val="28"/>
        </w:rPr>
        <w:t>en su criterio</w:t>
      </w:r>
      <w:r w:rsidR="00E36D86" w:rsidRPr="004B4C4D">
        <w:rPr>
          <w:rFonts w:ascii="Arial Narrow" w:hAnsi="Arial Narrow"/>
          <w:bCs/>
          <w:sz w:val="28"/>
          <w:szCs w:val="28"/>
        </w:rPr>
        <w:t xml:space="preserve"> </w:t>
      </w:r>
      <w:r w:rsidR="00EA3778">
        <w:rPr>
          <w:rFonts w:ascii="Arial Narrow" w:hAnsi="Arial Narrow"/>
          <w:bCs/>
          <w:sz w:val="28"/>
          <w:szCs w:val="28"/>
        </w:rPr>
        <w:t xml:space="preserve">al </w:t>
      </w:r>
      <w:r w:rsidR="00E36D86" w:rsidRPr="004B4C4D">
        <w:rPr>
          <w:rFonts w:ascii="Arial Narrow" w:hAnsi="Arial Narrow"/>
          <w:bCs/>
          <w:sz w:val="28"/>
          <w:szCs w:val="28"/>
        </w:rPr>
        <w:t>aceptar la solicitud de exclusión se estaría</w:t>
      </w:r>
      <w:r w:rsidR="0073603C" w:rsidRPr="004B4C4D">
        <w:rPr>
          <w:rFonts w:ascii="Arial Narrow" w:hAnsi="Arial Narrow"/>
          <w:bCs/>
          <w:sz w:val="28"/>
          <w:szCs w:val="28"/>
        </w:rPr>
        <w:t xml:space="preserve"> violando el principio de </w:t>
      </w:r>
      <w:r w:rsidR="00CB018F" w:rsidRPr="004B4C4D">
        <w:rPr>
          <w:rFonts w:ascii="Arial Narrow" w:hAnsi="Arial Narrow"/>
          <w:bCs/>
          <w:sz w:val="28"/>
          <w:szCs w:val="28"/>
        </w:rPr>
        <w:t>favorabilidad</w:t>
      </w:r>
      <w:r w:rsidR="0073603C" w:rsidRPr="004B4C4D">
        <w:rPr>
          <w:rFonts w:ascii="Arial Narrow" w:hAnsi="Arial Narrow"/>
          <w:bCs/>
          <w:sz w:val="28"/>
          <w:szCs w:val="28"/>
        </w:rPr>
        <w:t xml:space="preserve">, </w:t>
      </w:r>
      <w:r w:rsidR="00CB018F" w:rsidRPr="004B4C4D">
        <w:rPr>
          <w:rFonts w:ascii="Arial Narrow" w:hAnsi="Arial Narrow"/>
          <w:bCs/>
          <w:sz w:val="28"/>
          <w:szCs w:val="28"/>
        </w:rPr>
        <w:t>porque se estaría</w:t>
      </w:r>
      <w:r w:rsidR="0073603C" w:rsidRPr="004B4C4D">
        <w:rPr>
          <w:rFonts w:ascii="Arial Narrow" w:hAnsi="Arial Narrow"/>
          <w:bCs/>
          <w:sz w:val="28"/>
          <w:szCs w:val="28"/>
        </w:rPr>
        <w:t xml:space="preserve"> </w:t>
      </w:r>
      <w:r w:rsidR="00CB018F" w:rsidRPr="004B4C4D">
        <w:rPr>
          <w:rFonts w:ascii="Arial Narrow" w:hAnsi="Arial Narrow"/>
          <w:bCs/>
          <w:sz w:val="28"/>
          <w:szCs w:val="28"/>
        </w:rPr>
        <w:t>excluyendo</w:t>
      </w:r>
      <w:r w:rsidR="0073603C" w:rsidRPr="004B4C4D">
        <w:rPr>
          <w:rFonts w:ascii="Arial Narrow" w:hAnsi="Arial Narrow"/>
          <w:bCs/>
          <w:sz w:val="28"/>
          <w:szCs w:val="28"/>
        </w:rPr>
        <w:t xml:space="preserve"> de los </w:t>
      </w:r>
      <w:r w:rsidR="00CB018F" w:rsidRPr="004B4C4D">
        <w:rPr>
          <w:rFonts w:ascii="Arial Narrow" w:hAnsi="Arial Narrow"/>
          <w:bCs/>
          <w:sz w:val="28"/>
          <w:szCs w:val="28"/>
        </w:rPr>
        <w:t>beneficios</w:t>
      </w:r>
      <w:r w:rsidR="0073603C" w:rsidRPr="004B4C4D">
        <w:rPr>
          <w:rFonts w:ascii="Arial Narrow" w:hAnsi="Arial Narrow"/>
          <w:bCs/>
          <w:sz w:val="28"/>
          <w:szCs w:val="28"/>
        </w:rPr>
        <w:t xml:space="preserve"> de </w:t>
      </w:r>
      <w:r w:rsidR="00CB018F" w:rsidRPr="004B4C4D">
        <w:rPr>
          <w:rFonts w:ascii="Arial Narrow" w:hAnsi="Arial Narrow"/>
          <w:bCs/>
          <w:sz w:val="28"/>
          <w:szCs w:val="28"/>
        </w:rPr>
        <w:t xml:space="preserve">Justicia y Paz a </w:t>
      </w:r>
      <w:r w:rsidR="00EA3778">
        <w:rPr>
          <w:rFonts w:ascii="Arial Narrow" w:hAnsi="Arial Narrow"/>
          <w:bCs/>
          <w:sz w:val="28"/>
          <w:szCs w:val="28"/>
        </w:rPr>
        <w:t>personas que no contaron con</w:t>
      </w:r>
      <w:r w:rsidR="00CB018F" w:rsidRPr="004B4C4D">
        <w:rPr>
          <w:rFonts w:ascii="Arial Narrow" w:hAnsi="Arial Narrow"/>
          <w:bCs/>
          <w:sz w:val="28"/>
          <w:szCs w:val="28"/>
        </w:rPr>
        <w:t xml:space="preserve"> asesoría legal y a quien</w:t>
      </w:r>
      <w:r w:rsidR="00EA3778">
        <w:rPr>
          <w:rFonts w:ascii="Arial Narrow" w:hAnsi="Arial Narrow"/>
          <w:bCs/>
          <w:sz w:val="28"/>
          <w:szCs w:val="28"/>
        </w:rPr>
        <w:t>es</w:t>
      </w:r>
      <w:r w:rsidR="00CB018F" w:rsidRPr="004B4C4D">
        <w:rPr>
          <w:rFonts w:ascii="Arial Narrow" w:hAnsi="Arial Narrow"/>
          <w:bCs/>
          <w:sz w:val="28"/>
          <w:szCs w:val="28"/>
        </w:rPr>
        <w:t xml:space="preserve"> se le</w:t>
      </w:r>
      <w:r w:rsidR="00EA3778">
        <w:rPr>
          <w:rFonts w:ascii="Arial Narrow" w:hAnsi="Arial Narrow"/>
          <w:bCs/>
          <w:sz w:val="28"/>
          <w:szCs w:val="28"/>
        </w:rPr>
        <w:t>s</w:t>
      </w:r>
      <w:r w:rsidR="00CB018F" w:rsidRPr="004B4C4D">
        <w:rPr>
          <w:rFonts w:ascii="Arial Narrow" w:hAnsi="Arial Narrow"/>
          <w:bCs/>
          <w:sz w:val="28"/>
          <w:szCs w:val="28"/>
        </w:rPr>
        <w:t xml:space="preserve"> indujo</w:t>
      </w:r>
      <w:r w:rsidR="0073603C" w:rsidRPr="004B4C4D">
        <w:rPr>
          <w:rFonts w:ascii="Arial Narrow" w:hAnsi="Arial Narrow"/>
          <w:bCs/>
          <w:sz w:val="28"/>
          <w:szCs w:val="28"/>
        </w:rPr>
        <w:t xml:space="preserve"> a aceptar</w:t>
      </w:r>
      <w:r w:rsidR="00EA3778">
        <w:rPr>
          <w:rFonts w:ascii="Arial Narrow" w:hAnsi="Arial Narrow"/>
          <w:bCs/>
          <w:sz w:val="28"/>
          <w:szCs w:val="28"/>
        </w:rPr>
        <w:t xml:space="preserve"> cargos</w:t>
      </w:r>
      <w:r w:rsidR="0073603C" w:rsidRPr="004B4C4D">
        <w:rPr>
          <w:rFonts w:ascii="Arial Narrow" w:hAnsi="Arial Narrow"/>
          <w:bCs/>
          <w:sz w:val="28"/>
          <w:szCs w:val="28"/>
        </w:rPr>
        <w:t xml:space="preserve"> bajo </w:t>
      </w:r>
      <w:r w:rsidR="00A63B46" w:rsidRPr="004B4C4D">
        <w:rPr>
          <w:rFonts w:ascii="Arial Narrow" w:hAnsi="Arial Narrow"/>
          <w:bCs/>
          <w:sz w:val="28"/>
          <w:szCs w:val="28"/>
        </w:rPr>
        <w:t xml:space="preserve">el delito de Falso Testimonio </w:t>
      </w:r>
      <w:r w:rsidR="00EA3778">
        <w:rPr>
          <w:rFonts w:ascii="Arial Narrow" w:hAnsi="Arial Narrow"/>
          <w:bCs/>
          <w:sz w:val="28"/>
          <w:szCs w:val="28"/>
        </w:rPr>
        <w:t>con el</w:t>
      </w:r>
      <w:r w:rsidR="00A63B46" w:rsidRPr="004B4C4D">
        <w:rPr>
          <w:rFonts w:ascii="Arial Narrow" w:hAnsi="Arial Narrow"/>
          <w:bCs/>
          <w:sz w:val="28"/>
          <w:szCs w:val="28"/>
        </w:rPr>
        <w:t xml:space="preserve"> convencimiento de que </w:t>
      </w:r>
      <w:r w:rsidR="0073603C" w:rsidRPr="004B4C4D">
        <w:rPr>
          <w:rFonts w:ascii="Arial Narrow" w:hAnsi="Arial Narrow"/>
          <w:bCs/>
          <w:sz w:val="28"/>
          <w:szCs w:val="28"/>
        </w:rPr>
        <w:t xml:space="preserve">las penas iban a oscilar </w:t>
      </w:r>
      <w:r w:rsidR="00A63B46" w:rsidRPr="004B4C4D">
        <w:rPr>
          <w:rFonts w:ascii="Arial Narrow" w:hAnsi="Arial Narrow"/>
          <w:bCs/>
          <w:sz w:val="28"/>
          <w:szCs w:val="28"/>
        </w:rPr>
        <w:t>e</w:t>
      </w:r>
      <w:r w:rsidR="0073603C" w:rsidRPr="004B4C4D">
        <w:rPr>
          <w:rFonts w:ascii="Arial Narrow" w:hAnsi="Arial Narrow"/>
          <w:bCs/>
          <w:sz w:val="28"/>
          <w:szCs w:val="28"/>
        </w:rPr>
        <w:t>ntre lo</w:t>
      </w:r>
      <w:r w:rsidR="00A63B46" w:rsidRPr="004B4C4D">
        <w:rPr>
          <w:rFonts w:ascii="Arial Narrow" w:hAnsi="Arial Narrow"/>
          <w:bCs/>
          <w:sz w:val="28"/>
          <w:szCs w:val="28"/>
        </w:rPr>
        <w:t>s cinco y los ocho años.</w:t>
      </w:r>
    </w:p>
    <w:p w14:paraId="68D4C2EA" w14:textId="77777777" w:rsidR="00A63B46" w:rsidRPr="004B4C4D" w:rsidRDefault="00A63B46" w:rsidP="004B4C4D">
      <w:pPr>
        <w:widowControl w:val="0"/>
        <w:autoSpaceDE w:val="0"/>
        <w:autoSpaceDN w:val="0"/>
        <w:adjustRightInd w:val="0"/>
        <w:spacing w:after="0" w:line="360" w:lineRule="auto"/>
        <w:jc w:val="both"/>
        <w:rPr>
          <w:rFonts w:ascii="Arial Narrow" w:hAnsi="Arial Narrow"/>
          <w:bCs/>
          <w:sz w:val="28"/>
          <w:szCs w:val="28"/>
        </w:rPr>
      </w:pPr>
    </w:p>
    <w:p w14:paraId="45466FDC" w14:textId="77777777" w:rsidR="0073603C" w:rsidRPr="004B4C4D" w:rsidRDefault="00A63B46" w:rsidP="00D55793">
      <w:pPr>
        <w:widowControl w:val="0"/>
        <w:autoSpaceDE w:val="0"/>
        <w:autoSpaceDN w:val="0"/>
        <w:adjustRightInd w:val="0"/>
        <w:spacing w:after="0" w:line="360" w:lineRule="auto"/>
        <w:jc w:val="both"/>
        <w:rPr>
          <w:rFonts w:ascii="Arial Narrow" w:hAnsi="Arial Narrow"/>
          <w:bCs/>
          <w:sz w:val="28"/>
          <w:szCs w:val="28"/>
        </w:rPr>
      </w:pPr>
      <w:r w:rsidRPr="004B4C4D">
        <w:rPr>
          <w:rFonts w:ascii="Arial Narrow" w:hAnsi="Arial Narrow"/>
          <w:bCs/>
          <w:sz w:val="28"/>
          <w:szCs w:val="28"/>
        </w:rPr>
        <w:t xml:space="preserve">Por todo lo anterior, consideró que </w:t>
      </w:r>
      <w:r w:rsidR="0073603C" w:rsidRPr="004B4C4D">
        <w:rPr>
          <w:rFonts w:ascii="Arial Narrow" w:hAnsi="Arial Narrow"/>
          <w:bCs/>
          <w:sz w:val="28"/>
          <w:szCs w:val="28"/>
        </w:rPr>
        <w:t>se debe hacer un compás d</w:t>
      </w:r>
      <w:r w:rsidRPr="004B4C4D">
        <w:rPr>
          <w:rFonts w:ascii="Arial Narrow" w:hAnsi="Arial Narrow"/>
          <w:bCs/>
          <w:sz w:val="28"/>
          <w:szCs w:val="28"/>
        </w:rPr>
        <w:t>e</w:t>
      </w:r>
      <w:r w:rsidR="0073603C" w:rsidRPr="004B4C4D">
        <w:rPr>
          <w:rFonts w:ascii="Arial Narrow" w:hAnsi="Arial Narrow"/>
          <w:bCs/>
          <w:sz w:val="28"/>
          <w:szCs w:val="28"/>
        </w:rPr>
        <w:t xml:space="preserve"> espera y analizar este caso</w:t>
      </w:r>
      <w:r w:rsidR="00F41586" w:rsidRPr="004B4C4D">
        <w:rPr>
          <w:rFonts w:ascii="Arial Narrow" w:hAnsi="Arial Narrow"/>
          <w:bCs/>
          <w:sz w:val="28"/>
          <w:szCs w:val="28"/>
        </w:rPr>
        <w:t xml:space="preserve"> a detalle</w:t>
      </w:r>
      <w:r w:rsidR="0073603C" w:rsidRPr="004B4C4D">
        <w:rPr>
          <w:rFonts w:ascii="Arial Narrow" w:hAnsi="Arial Narrow"/>
          <w:bCs/>
          <w:sz w:val="28"/>
          <w:szCs w:val="28"/>
        </w:rPr>
        <w:t xml:space="preserve">, </w:t>
      </w:r>
      <w:r w:rsidR="00F41586" w:rsidRPr="004B4C4D">
        <w:rPr>
          <w:rFonts w:ascii="Arial Narrow" w:hAnsi="Arial Narrow"/>
          <w:bCs/>
          <w:sz w:val="28"/>
          <w:szCs w:val="28"/>
        </w:rPr>
        <w:t xml:space="preserve">para determinar si efectivamente </w:t>
      </w:r>
      <w:r w:rsidR="00AA4767">
        <w:rPr>
          <w:rFonts w:ascii="Arial Narrow" w:hAnsi="Arial Narrow"/>
          <w:bCs/>
          <w:sz w:val="28"/>
          <w:szCs w:val="28"/>
        </w:rPr>
        <w:t>los postulados fueron presionados para</w:t>
      </w:r>
      <w:r w:rsidR="00F41586" w:rsidRPr="004B4C4D">
        <w:rPr>
          <w:rFonts w:ascii="Arial Narrow" w:hAnsi="Arial Narrow"/>
          <w:bCs/>
          <w:sz w:val="28"/>
          <w:szCs w:val="28"/>
        </w:rPr>
        <w:t xml:space="preserve"> declarar en contra </w:t>
      </w:r>
      <w:r w:rsidR="005F411B" w:rsidRPr="004B4C4D">
        <w:rPr>
          <w:rFonts w:ascii="Arial Narrow" w:hAnsi="Arial Narrow"/>
          <w:bCs/>
          <w:sz w:val="28"/>
          <w:szCs w:val="28"/>
        </w:rPr>
        <w:t xml:space="preserve">de Gonzalo Angarita. </w:t>
      </w:r>
      <w:r w:rsidR="005A22D8" w:rsidRPr="004B4C4D">
        <w:rPr>
          <w:rFonts w:ascii="Arial Narrow" w:hAnsi="Arial Narrow"/>
          <w:bCs/>
          <w:sz w:val="28"/>
          <w:szCs w:val="28"/>
        </w:rPr>
        <w:t xml:space="preserve">Más aun cuando en el proceso adelantado por la Fiscalía por el delito de Falso Testimonio, no se pudieron analizar </w:t>
      </w:r>
      <w:r w:rsidR="0073603C" w:rsidRPr="004B4C4D">
        <w:rPr>
          <w:rFonts w:ascii="Arial Narrow" w:hAnsi="Arial Narrow"/>
          <w:bCs/>
          <w:sz w:val="28"/>
          <w:szCs w:val="28"/>
        </w:rPr>
        <w:t>las grabaciones de las primeras diligencias</w:t>
      </w:r>
      <w:r w:rsidR="005A22D8" w:rsidRPr="004B4C4D">
        <w:rPr>
          <w:rFonts w:ascii="Arial Narrow" w:hAnsi="Arial Narrow"/>
          <w:bCs/>
          <w:sz w:val="28"/>
          <w:szCs w:val="28"/>
        </w:rPr>
        <w:t xml:space="preserve"> en las que los postulados declararon, porque</w:t>
      </w:r>
      <w:r w:rsidR="0073603C" w:rsidRPr="004B4C4D">
        <w:rPr>
          <w:rFonts w:ascii="Arial Narrow" w:hAnsi="Arial Narrow"/>
          <w:bCs/>
          <w:sz w:val="28"/>
          <w:szCs w:val="28"/>
        </w:rPr>
        <w:t xml:space="preserve"> </w:t>
      </w:r>
      <w:r w:rsidR="005A22D8" w:rsidRPr="004B4C4D">
        <w:rPr>
          <w:rFonts w:ascii="Arial Narrow" w:hAnsi="Arial Narrow"/>
          <w:bCs/>
          <w:sz w:val="28"/>
          <w:szCs w:val="28"/>
        </w:rPr>
        <w:t>presuntamente</w:t>
      </w:r>
      <w:r w:rsidR="0073603C" w:rsidRPr="004B4C4D">
        <w:rPr>
          <w:rFonts w:ascii="Arial Narrow" w:hAnsi="Arial Narrow"/>
          <w:bCs/>
          <w:sz w:val="28"/>
          <w:szCs w:val="28"/>
        </w:rPr>
        <w:t xml:space="preserve"> presentaban distorsiones en el</w:t>
      </w:r>
      <w:r w:rsidR="005A22D8" w:rsidRPr="004B4C4D">
        <w:rPr>
          <w:rFonts w:ascii="Arial Narrow" w:hAnsi="Arial Narrow"/>
          <w:bCs/>
          <w:sz w:val="28"/>
          <w:szCs w:val="28"/>
        </w:rPr>
        <w:t xml:space="preserve"> sonido</w:t>
      </w:r>
      <w:r w:rsidR="005968BF" w:rsidRPr="004B4C4D">
        <w:rPr>
          <w:rFonts w:ascii="Arial Narrow" w:hAnsi="Arial Narrow"/>
          <w:bCs/>
          <w:sz w:val="28"/>
          <w:szCs w:val="28"/>
        </w:rPr>
        <w:t>.</w:t>
      </w:r>
    </w:p>
    <w:p w14:paraId="3A3E377E" w14:textId="77777777" w:rsidR="00870ABF" w:rsidRPr="004B4C4D" w:rsidRDefault="00870ABF" w:rsidP="004B4C4D">
      <w:pPr>
        <w:spacing w:after="0" w:line="360" w:lineRule="auto"/>
        <w:rPr>
          <w:rFonts w:ascii="Arial Narrow" w:hAnsi="Arial Narrow"/>
          <w:b/>
          <w:sz w:val="28"/>
          <w:szCs w:val="28"/>
        </w:rPr>
      </w:pPr>
    </w:p>
    <w:p w14:paraId="7FE3BE2D" w14:textId="77777777" w:rsidR="00D61FA5" w:rsidRPr="004B4C4D" w:rsidRDefault="008141FA" w:rsidP="008141FA">
      <w:pPr>
        <w:spacing w:after="0" w:line="360" w:lineRule="auto"/>
        <w:rPr>
          <w:rFonts w:ascii="Arial Narrow" w:hAnsi="Arial Narrow"/>
          <w:sz w:val="28"/>
          <w:szCs w:val="28"/>
        </w:rPr>
      </w:pPr>
      <w:r>
        <w:rPr>
          <w:rFonts w:ascii="Arial Narrow" w:hAnsi="Arial Narrow"/>
          <w:b/>
          <w:sz w:val="28"/>
          <w:szCs w:val="28"/>
        </w:rPr>
        <w:t>4</w:t>
      </w:r>
      <w:r w:rsidR="00B17CDD" w:rsidRPr="004B4C4D">
        <w:rPr>
          <w:rFonts w:ascii="Arial Narrow" w:hAnsi="Arial Narrow"/>
          <w:b/>
          <w:sz w:val="28"/>
          <w:szCs w:val="28"/>
        </w:rPr>
        <w:t xml:space="preserve">.4. </w:t>
      </w:r>
      <w:r w:rsidR="00D61FA5" w:rsidRPr="004B4C4D">
        <w:rPr>
          <w:rFonts w:ascii="Arial Narrow" w:hAnsi="Arial Narrow"/>
          <w:b/>
          <w:sz w:val="28"/>
          <w:szCs w:val="28"/>
        </w:rPr>
        <w:t>Ministerio Público</w:t>
      </w:r>
      <w:r w:rsidR="00A154CB">
        <w:rPr>
          <w:rFonts w:ascii="Arial Narrow" w:hAnsi="Arial Narrow"/>
          <w:b/>
          <w:sz w:val="28"/>
          <w:szCs w:val="28"/>
        </w:rPr>
        <w:t>.</w:t>
      </w:r>
    </w:p>
    <w:p w14:paraId="5F03C9A5" w14:textId="77777777" w:rsidR="000A2797" w:rsidRPr="004B4C4D" w:rsidRDefault="000A2797" w:rsidP="004B4C4D">
      <w:pPr>
        <w:spacing w:line="360" w:lineRule="auto"/>
        <w:jc w:val="both"/>
        <w:rPr>
          <w:rFonts w:ascii="Arial Narrow" w:hAnsi="Arial Narrow"/>
          <w:sz w:val="26"/>
          <w:szCs w:val="26"/>
        </w:rPr>
      </w:pPr>
    </w:p>
    <w:p w14:paraId="2F5B9E2D" w14:textId="77777777" w:rsidR="00B006DA" w:rsidRDefault="000A2797" w:rsidP="00C87608">
      <w:pPr>
        <w:spacing w:line="360" w:lineRule="auto"/>
        <w:jc w:val="both"/>
        <w:rPr>
          <w:rFonts w:ascii="Arial Narrow" w:hAnsi="Arial Narrow"/>
          <w:sz w:val="28"/>
          <w:szCs w:val="28"/>
        </w:rPr>
      </w:pPr>
      <w:r w:rsidRPr="004B4C4D">
        <w:rPr>
          <w:rFonts w:ascii="Arial Narrow" w:hAnsi="Arial Narrow"/>
          <w:sz w:val="28"/>
          <w:szCs w:val="28"/>
        </w:rPr>
        <w:t>Conforme a lo indicado por el Fiscal</w:t>
      </w:r>
      <w:r w:rsidR="007E5756" w:rsidRPr="004B4C4D">
        <w:rPr>
          <w:rFonts w:ascii="Arial Narrow" w:hAnsi="Arial Narrow"/>
          <w:sz w:val="28"/>
          <w:szCs w:val="28"/>
        </w:rPr>
        <w:t xml:space="preserve"> en audiencia, el Ministerio Público</w:t>
      </w:r>
      <w:r w:rsidRPr="004B4C4D">
        <w:rPr>
          <w:rFonts w:ascii="Arial Narrow" w:hAnsi="Arial Narrow"/>
          <w:sz w:val="28"/>
          <w:szCs w:val="28"/>
        </w:rPr>
        <w:t xml:space="preserve"> </w:t>
      </w:r>
      <w:r w:rsidR="002E6236">
        <w:rPr>
          <w:rFonts w:ascii="Arial Narrow" w:hAnsi="Arial Narrow"/>
          <w:sz w:val="28"/>
          <w:szCs w:val="28"/>
        </w:rPr>
        <w:t>comprendió</w:t>
      </w:r>
      <w:r w:rsidRPr="004B4C4D">
        <w:rPr>
          <w:rFonts w:ascii="Arial Narrow" w:hAnsi="Arial Narrow"/>
          <w:sz w:val="28"/>
          <w:szCs w:val="28"/>
        </w:rPr>
        <w:t xml:space="preserve"> que efectivamente la compulsa de copias por parte de la Sala de Casación Penal de la Corte Suprema de Justicia </w:t>
      </w:r>
      <w:r w:rsidR="002E6236">
        <w:rPr>
          <w:rFonts w:ascii="Arial Narrow" w:hAnsi="Arial Narrow"/>
          <w:sz w:val="28"/>
          <w:szCs w:val="28"/>
        </w:rPr>
        <w:t>se originó</w:t>
      </w:r>
      <w:r w:rsidRPr="004B4C4D">
        <w:rPr>
          <w:rFonts w:ascii="Arial Narrow" w:hAnsi="Arial Narrow"/>
          <w:sz w:val="28"/>
          <w:szCs w:val="28"/>
        </w:rPr>
        <w:t xml:space="preserve"> en virtud de la sentencia que se dictó en contra de Gonzalo García Angarita</w:t>
      </w:r>
      <w:r w:rsidR="008519CE" w:rsidRPr="004B4C4D">
        <w:rPr>
          <w:rFonts w:ascii="Arial Narrow" w:hAnsi="Arial Narrow"/>
          <w:sz w:val="28"/>
          <w:szCs w:val="28"/>
        </w:rPr>
        <w:t>,</w:t>
      </w:r>
      <w:r w:rsidRPr="004B4C4D">
        <w:rPr>
          <w:rFonts w:ascii="Arial Narrow" w:hAnsi="Arial Narrow"/>
          <w:sz w:val="28"/>
          <w:szCs w:val="28"/>
        </w:rPr>
        <w:t xml:space="preserve"> de fecha 14 de </w:t>
      </w:r>
      <w:r w:rsidR="008519CE" w:rsidRPr="004B4C4D">
        <w:rPr>
          <w:rFonts w:ascii="Arial Narrow" w:hAnsi="Arial Narrow"/>
          <w:sz w:val="28"/>
          <w:szCs w:val="28"/>
        </w:rPr>
        <w:t>diciembre de 2009. Situación que en su criterio</w:t>
      </w:r>
      <w:r w:rsidRPr="004B4C4D">
        <w:rPr>
          <w:rFonts w:ascii="Arial Narrow" w:hAnsi="Arial Narrow"/>
          <w:sz w:val="28"/>
          <w:szCs w:val="28"/>
        </w:rPr>
        <w:t xml:space="preserve"> se entiende porque al verificar las diversas </w:t>
      </w:r>
      <w:r w:rsidR="008519CE" w:rsidRPr="004B4C4D">
        <w:rPr>
          <w:rFonts w:ascii="Arial Narrow" w:hAnsi="Arial Narrow"/>
          <w:sz w:val="28"/>
          <w:szCs w:val="28"/>
        </w:rPr>
        <w:t>declaraciones</w:t>
      </w:r>
      <w:r w:rsidRPr="004B4C4D">
        <w:rPr>
          <w:rFonts w:ascii="Arial Narrow" w:hAnsi="Arial Narrow"/>
          <w:sz w:val="28"/>
          <w:szCs w:val="28"/>
        </w:rPr>
        <w:t xml:space="preserve"> rendidas por los postulados fueron disimiles en manifestar si habían tenido algún tipo de contacto directo con  Gonzalo García Angarita</w:t>
      </w:r>
      <w:r w:rsidR="008519CE" w:rsidRPr="004B4C4D">
        <w:rPr>
          <w:rFonts w:ascii="Arial Narrow" w:hAnsi="Arial Narrow"/>
          <w:sz w:val="28"/>
          <w:szCs w:val="28"/>
        </w:rPr>
        <w:t>, y su posible</w:t>
      </w:r>
      <w:r w:rsidRPr="004B4C4D">
        <w:rPr>
          <w:rFonts w:ascii="Arial Narrow" w:hAnsi="Arial Narrow"/>
          <w:sz w:val="28"/>
          <w:szCs w:val="28"/>
        </w:rPr>
        <w:t xml:space="preserve"> </w:t>
      </w:r>
      <w:r w:rsidR="008519CE" w:rsidRPr="004B4C4D">
        <w:rPr>
          <w:rFonts w:ascii="Arial Narrow" w:hAnsi="Arial Narrow"/>
          <w:sz w:val="28"/>
          <w:szCs w:val="28"/>
        </w:rPr>
        <w:t>aporte económico</w:t>
      </w:r>
      <w:r w:rsidR="000B4E73" w:rsidRPr="004B4C4D">
        <w:rPr>
          <w:rFonts w:ascii="Arial Narrow" w:hAnsi="Arial Narrow"/>
          <w:sz w:val="28"/>
          <w:szCs w:val="28"/>
        </w:rPr>
        <w:t xml:space="preserve"> a la estructura paramilitar Bloque Tolima</w:t>
      </w:r>
      <w:r w:rsidR="002E6236">
        <w:rPr>
          <w:rFonts w:ascii="Arial Narrow" w:hAnsi="Arial Narrow"/>
          <w:sz w:val="28"/>
          <w:szCs w:val="28"/>
        </w:rPr>
        <w:t xml:space="preserve"> o alguna solicitud relacionada</w:t>
      </w:r>
      <w:r w:rsidRPr="004B4C4D">
        <w:rPr>
          <w:rFonts w:ascii="Arial Narrow" w:hAnsi="Arial Narrow"/>
          <w:sz w:val="28"/>
          <w:szCs w:val="28"/>
        </w:rPr>
        <w:t xml:space="preserve"> con </w:t>
      </w:r>
      <w:r w:rsidR="002E6236">
        <w:rPr>
          <w:rFonts w:ascii="Arial Narrow" w:hAnsi="Arial Narrow"/>
          <w:sz w:val="28"/>
          <w:szCs w:val="28"/>
        </w:rPr>
        <w:t xml:space="preserve">los </w:t>
      </w:r>
      <w:r w:rsidRPr="004B4C4D">
        <w:rPr>
          <w:rFonts w:ascii="Arial Narrow" w:hAnsi="Arial Narrow"/>
          <w:sz w:val="28"/>
          <w:szCs w:val="28"/>
        </w:rPr>
        <w:t xml:space="preserve">hechos </w:t>
      </w:r>
      <w:r w:rsidR="002E6236">
        <w:rPr>
          <w:rFonts w:ascii="Arial Narrow" w:hAnsi="Arial Narrow"/>
          <w:sz w:val="28"/>
          <w:szCs w:val="28"/>
        </w:rPr>
        <w:t>de</w:t>
      </w:r>
      <w:r w:rsidR="00B006DA">
        <w:rPr>
          <w:rFonts w:ascii="Arial Narrow" w:hAnsi="Arial Narrow"/>
          <w:sz w:val="28"/>
          <w:szCs w:val="28"/>
        </w:rPr>
        <w:t xml:space="preserve"> Valle San Juan.</w:t>
      </w:r>
    </w:p>
    <w:p w14:paraId="68CFF904" w14:textId="77777777" w:rsidR="00C87608" w:rsidRDefault="00C87608" w:rsidP="004F676C">
      <w:pPr>
        <w:spacing w:line="240" w:lineRule="auto"/>
        <w:jc w:val="both"/>
        <w:rPr>
          <w:rFonts w:ascii="Arial Narrow" w:hAnsi="Arial Narrow"/>
          <w:sz w:val="28"/>
          <w:szCs w:val="28"/>
        </w:rPr>
      </w:pPr>
    </w:p>
    <w:p w14:paraId="0D90F209" w14:textId="77777777" w:rsidR="001410B2" w:rsidRDefault="00B006DA" w:rsidP="00EF063F">
      <w:pPr>
        <w:spacing w:line="360" w:lineRule="auto"/>
        <w:jc w:val="both"/>
        <w:rPr>
          <w:rFonts w:ascii="Arial Narrow" w:hAnsi="Arial Narrow"/>
          <w:sz w:val="28"/>
          <w:szCs w:val="28"/>
        </w:rPr>
      </w:pPr>
      <w:r>
        <w:rPr>
          <w:rFonts w:ascii="Arial Narrow" w:hAnsi="Arial Narrow"/>
          <w:sz w:val="28"/>
          <w:szCs w:val="28"/>
        </w:rPr>
        <w:t>A</w:t>
      </w:r>
      <w:r w:rsidR="00136494">
        <w:rPr>
          <w:rFonts w:ascii="Arial Narrow" w:hAnsi="Arial Narrow"/>
          <w:sz w:val="28"/>
          <w:szCs w:val="28"/>
        </w:rPr>
        <w:t>dicionalmente, para el representante del ministerio Público, del material prob</w:t>
      </w:r>
      <w:r w:rsidR="003925E9">
        <w:rPr>
          <w:rFonts w:ascii="Arial Narrow" w:hAnsi="Arial Narrow"/>
          <w:sz w:val="28"/>
          <w:szCs w:val="28"/>
        </w:rPr>
        <w:t>atorio aportado por la Fiscalía</w:t>
      </w:r>
      <w:r w:rsidR="00136494">
        <w:rPr>
          <w:rFonts w:ascii="Arial Narrow" w:hAnsi="Arial Narrow"/>
          <w:sz w:val="28"/>
          <w:szCs w:val="28"/>
        </w:rPr>
        <w:t xml:space="preserve"> se puede observar que </w:t>
      </w:r>
      <w:r w:rsidR="000A2797" w:rsidRPr="004B4C4D">
        <w:rPr>
          <w:rFonts w:ascii="Arial Narrow" w:hAnsi="Arial Narrow"/>
          <w:sz w:val="28"/>
          <w:szCs w:val="28"/>
        </w:rPr>
        <w:t>el Juzgado 2º Penal del Circuit</w:t>
      </w:r>
      <w:r w:rsidR="00D55793">
        <w:rPr>
          <w:rFonts w:ascii="Arial Narrow" w:hAnsi="Arial Narrow"/>
          <w:sz w:val="28"/>
          <w:szCs w:val="28"/>
        </w:rPr>
        <w:t xml:space="preserve">o con funciones de Conocimiento, </w:t>
      </w:r>
      <w:r w:rsidR="000A2797" w:rsidRPr="004B4C4D">
        <w:rPr>
          <w:rFonts w:ascii="Arial Narrow" w:hAnsi="Arial Narrow"/>
          <w:sz w:val="28"/>
          <w:szCs w:val="28"/>
        </w:rPr>
        <w:t>dentro del proceso con Rad. 11001-6000-000-2011-00419 aprobó un preacuerdo y dictó la respectiva sentencia, con base en una negociación entre la Fiscalía y los acusados, quienes fueron debidamente asesorados por los defensores que allí los asistieron</w:t>
      </w:r>
      <w:r w:rsidR="00EF063F">
        <w:rPr>
          <w:rFonts w:ascii="Arial Narrow" w:hAnsi="Arial Narrow"/>
          <w:sz w:val="28"/>
          <w:szCs w:val="28"/>
        </w:rPr>
        <w:t>.</w:t>
      </w:r>
    </w:p>
    <w:p w14:paraId="0CA2061C" w14:textId="77777777" w:rsidR="00EF063F" w:rsidRPr="004B4C4D" w:rsidRDefault="00EF063F" w:rsidP="00EF063F">
      <w:pPr>
        <w:spacing w:line="240" w:lineRule="auto"/>
        <w:jc w:val="both"/>
        <w:rPr>
          <w:rFonts w:ascii="Arial Narrow" w:hAnsi="Arial Narrow"/>
          <w:sz w:val="28"/>
          <w:szCs w:val="28"/>
        </w:rPr>
      </w:pPr>
    </w:p>
    <w:p w14:paraId="3ED1148C" w14:textId="77777777" w:rsidR="000A2797" w:rsidRPr="004B4C4D" w:rsidRDefault="000B4E73" w:rsidP="00B006DA">
      <w:pPr>
        <w:spacing w:line="360" w:lineRule="auto"/>
        <w:jc w:val="both"/>
        <w:rPr>
          <w:rFonts w:ascii="Arial Narrow" w:hAnsi="Arial Narrow"/>
          <w:sz w:val="28"/>
          <w:szCs w:val="28"/>
        </w:rPr>
      </w:pPr>
      <w:r w:rsidRPr="004B4C4D">
        <w:rPr>
          <w:rFonts w:ascii="Arial Narrow" w:hAnsi="Arial Narrow"/>
          <w:sz w:val="28"/>
          <w:szCs w:val="28"/>
        </w:rPr>
        <w:t>Consideró igualmente</w:t>
      </w:r>
      <w:r w:rsidR="000A2797" w:rsidRPr="004B4C4D">
        <w:rPr>
          <w:rFonts w:ascii="Arial Narrow" w:hAnsi="Arial Narrow"/>
          <w:sz w:val="28"/>
          <w:szCs w:val="28"/>
        </w:rPr>
        <w:t xml:space="preserve"> que la inquietud planteada por parte </w:t>
      </w:r>
      <w:r w:rsidR="00C0175B">
        <w:rPr>
          <w:rFonts w:ascii="Arial Narrow" w:hAnsi="Arial Narrow"/>
          <w:sz w:val="28"/>
          <w:szCs w:val="28"/>
        </w:rPr>
        <w:t>de la Magistratura en audiencia, r</w:t>
      </w:r>
      <w:r w:rsidRPr="004B4C4D">
        <w:rPr>
          <w:rFonts w:ascii="Arial Narrow" w:hAnsi="Arial Narrow"/>
          <w:sz w:val="28"/>
          <w:szCs w:val="28"/>
        </w:rPr>
        <w:t>especto a las razones</w:t>
      </w:r>
      <w:r w:rsidR="00EC3AC5">
        <w:rPr>
          <w:rFonts w:ascii="Arial Narrow" w:hAnsi="Arial Narrow"/>
          <w:sz w:val="28"/>
          <w:szCs w:val="28"/>
        </w:rPr>
        <w:t xml:space="preserve"> exactas por la que se compulsaron</w:t>
      </w:r>
      <w:r w:rsidRPr="004B4C4D">
        <w:rPr>
          <w:rFonts w:ascii="Arial Narrow" w:hAnsi="Arial Narrow"/>
          <w:sz w:val="28"/>
          <w:szCs w:val="28"/>
        </w:rPr>
        <w:t xml:space="preserve"> copias contra los postulados, </w:t>
      </w:r>
      <w:r w:rsidR="00B006DA">
        <w:rPr>
          <w:rFonts w:ascii="Arial Narrow" w:hAnsi="Arial Narrow"/>
          <w:sz w:val="28"/>
          <w:szCs w:val="28"/>
        </w:rPr>
        <w:t>puede aclararse</w:t>
      </w:r>
      <w:r w:rsidR="000A2797" w:rsidRPr="004B4C4D">
        <w:rPr>
          <w:rFonts w:ascii="Arial Narrow" w:hAnsi="Arial Narrow"/>
          <w:sz w:val="28"/>
          <w:szCs w:val="28"/>
        </w:rPr>
        <w:t xml:space="preserve"> </w:t>
      </w:r>
      <w:r w:rsidR="00B006DA">
        <w:rPr>
          <w:rFonts w:ascii="Arial Narrow" w:hAnsi="Arial Narrow"/>
          <w:sz w:val="28"/>
          <w:szCs w:val="28"/>
        </w:rPr>
        <w:t>si se revisa el contenido de</w:t>
      </w:r>
      <w:r w:rsidRPr="004B4C4D">
        <w:rPr>
          <w:rFonts w:ascii="Arial Narrow" w:hAnsi="Arial Narrow"/>
          <w:sz w:val="28"/>
          <w:szCs w:val="28"/>
        </w:rPr>
        <w:t xml:space="preserve">  </w:t>
      </w:r>
      <w:r w:rsidR="000A2797" w:rsidRPr="004B4C4D">
        <w:rPr>
          <w:rFonts w:ascii="Arial Narrow" w:hAnsi="Arial Narrow"/>
          <w:sz w:val="28"/>
          <w:szCs w:val="28"/>
        </w:rPr>
        <w:t xml:space="preserve">la sentencia </w:t>
      </w:r>
      <w:r w:rsidR="00C0175B">
        <w:rPr>
          <w:rFonts w:ascii="Arial Narrow" w:hAnsi="Arial Narrow"/>
          <w:sz w:val="28"/>
          <w:szCs w:val="28"/>
        </w:rPr>
        <w:t xml:space="preserve">proferida por la Corte Suprema de Justicia </w:t>
      </w:r>
      <w:r w:rsidR="000A2797" w:rsidRPr="004B4C4D">
        <w:rPr>
          <w:rFonts w:ascii="Arial Narrow" w:hAnsi="Arial Narrow"/>
          <w:sz w:val="28"/>
          <w:szCs w:val="28"/>
        </w:rPr>
        <w:t>contra Gonzalo Garcí</w:t>
      </w:r>
      <w:r w:rsidRPr="004B4C4D">
        <w:rPr>
          <w:rFonts w:ascii="Arial Narrow" w:hAnsi="Arial Narrow"/>
          <w:sz w:val="28"/>
          <w:szCs w:val="28"/>
        </w:rPr>
        <w:t>a Angaria</w:t>
      </w:r>
      <w:r w:rsidR="00B006DA">
        <w:rPr>
          <w:rFonts w:ascii="Arial Narrow" w:hAnsi="Arial Narrow"/>
          <w:sz w:val="28"/>
          <w:szCs w:val="28"/>
        </w:rPr>
        <w:t xml:space="preserve"> aportada por la Fiscalía</w:t>
      </w:r>
      <w:r w:rsidRPr="004B4C4D">
        <w:rPr>
          <w:rFonts w:ascii="Arial Narrow" w:hAnsi="Arial Narrow"/>
          <w:sz w:val="28"/>
          <w:szCs w:val="28"/>
        </w:rPr>
        <w:t xml:space="preserve">, </w:t>
      </w:r>
      <w:r w:rsidR="00C0175B">
        <w:rPr>
          <w:rFonts w:ascii="Arial Narrow" w:hAnsi="Arial Narrow"/>
          <w:sz w:val="28"/>
          <w:szCs w:val="28"/>
        </w:rPr>
        <w:t>que en</w:t>
      </w:r>
      <w:r w:rsidRPr="004B4C4D">
        <w:rPr>
          <w:rFonts w:ascii="Arial Narrow" w:hAnsi="Arial Narrow"/>
          <w:sz w:val="28"/>
          <w:szCs w:val="28"/>
        </w:rPr>
        <w:t xml:space="preserve"> la parte motiva </w:t>
      </w:r>
      <w:r w:rsidR="00B006DA">
        <w:rPr>
          <w:rFonts w:ascii="Arial Narrow" w:hAnsi="Arial Narrow"/>
          <w:sz w:val="28"/>
          <w:szCs w:val="28"/>
        </w:rPr>
        <w:t>expone</w:t>
      </w:r>
      <w:r w:rsidRPr="004B4C4D">
        <w:rPr>
          <w:rFonts w:ascii="Arial Narrow" w:hAnsi="Arial Narrow"/>
          <w:sz w:val="28"/>
          <w:szCs w:val="28"/>
        </w:rPr>
        <w:t xml:space="preserve"> </w:t>
      </w:r>
      <w:r w:rsidR="000A2797" w:rsidRPr="004B4C4D">
        <w:rPr>
          <w:rFonts w:ascii="Arial Narrow" w:hAnsi="Arial Narrow"/>
          <w:sz w:val="28"/>
          <w:szCs w:val="28"/>
        </w:rPr>
        <w:t xml:space="preserve">las razones </w:t>
      </w:r>
      <w:r w:rsidR="00B006DA">
        <w:rPr>
          <w:rFonts w:ascii="Arial Narrow" w:hAnsi="Arial Narrow"/>
          <w:sz w:val="28"/>
          <w:szCs w:val="28"/>
        </w:rPr>
        <w:t xml:space="preserve">por las cuales se dio esa orden, lo que </w:t>
      </w:r>
      <w:r w:rsidR="00113CB7">
        <w:rPr>
          <w:rFonts w:ascii="Arial Narrow" w:hAnsi="Arial Narrow"/>
          <w:sz w:val="28"/>
          <w:szCs w:val="28"/>
        </w:rPr>
        <w:t xml:space="preserve">en su criterio </w:t>
      </w:r>
      <w:r w:rsidR="00B006DA">
        <w:rPr>
          <w:rFonts w:ascii="Arial Narrow" w:hAnsi="Arial Narrow"/>
          <w:sz w:val="28"/>
          <w:szCs w:val="28"/>
        </w:rPr>
        <w:t xml:space="preserve">justifica la solicitud de exclusión en contra de los postulados GUALTEROS  y SORIA. </w:t>
      </w:r>
    </w:p>
    <w:p w14:paraId="15A57EE7" w14:textId="77777777" w:rsidR="000F27B2" w:rsidRPr="004B4C4D" w:rsidRDefault="008141FA" w:rsidP="004B4C4D">
      <w:pPr>
        <w:spacing w:after="0" w:line="360" w:lineRule="auto"/>
        <w:jc w:val="center"/>
        <w:rPr>
          <w:rFonts w:ascii="Arial Narrow" w:hAnsi="Arial Narrow"/>
          <w:b/>
          <w:sz w:val="28"/>
          <w:szCs w:val="28"/>
        </w:rPr>
      </w:pPr>
      <w:r>
        <w:rPr>
          <w:rFonts w:ascii="Arial Narrow" w:hAnsi="Arial Narrow"/>
          <w:b/>
          <w:sz w:val="28"/>
          <w:szCs w:val="28"/>
        </w:rPr>
        <w:t>5</w:t>
      </w:r>
      <w:r w:rsidR="00C26EA3" w:rsidRPr="004B4C4D">
        <w:rPr>
          <w:rFonts w:ascii="Arial Narrow" w:hAnsi="Arial Narrow"/>
          <w:b/>
          <w:sz w:val="28"/>
          <w:szCs w:val="28"/>
        </w:rPr>
        <w:t xml:space="preserve">. </w:t>
      </w:r>
      <w:r w:rsidR="000F27B2" w:rsidRPr="004B4C4D">
        <w:rPr>
          <w:rFonts w:ascii="Arial Narrow" w:hAnsi="Arial Narrow"/>
          <w:b/>
          <w:sz w:val="28"/>
          <w:szCs w:val="28"/>
        </w:rPr>
        <w:t>CONSIDERACIONES</w:t>
      </w:r>
      <w:r w:rsidR="00C26EA3" w:rsidRPr="004B4C4D">
        <w:rPr>
          <w:rFonts w:ascii="Arial Narrow" w:hAnsi="Arial Narrow"/>
          <w:b/>
          <w:sz w:val="28"/>
          <w:szCs w:val="28"/>
        </w:rPr>
        <w:t>.</w:t>
      </w:r>
      <w:r w:rsidR="000F27B2" w:rsidRPr="004B4C4D">
        <w:rPr>
          <w:rFonts w:ascii="Arial Narrow" w:hAnsi="Arial Narrow"/>
          <w:b/>
          <w:sz w:val="28"/>
          <w:szCs w:val="28"/>
        </w:rPr>
        <w:t xml:space="preserve"> </w:t>
      </w:r>
    </w:p>
    <w:p w14:paraId="0902105B" w14:textId="77777777" w:rsidR="00BB5A76" w:rsidRDefault="00BB5A76" w:rsidP="004B4C4D">
      <w:pPr>
        <w:spacing w:after="0" w:line="360" w:lineRule="auto"/>
        <w:jc w:val="center"/>
        <w:rPr>
          <w:rFonts w:ascii="Arial Narrow" w:hAnsi="Arial Narrow"/>
          <w:b/>
          <w:sz w:val="28"/>
          <w:szCs w:val="28"/>
        </w:rPr>
      </w:pPr>
    </w:p>
    <w:p w14:paraId="02F19356" w14:textId="77777777" w:rsidR="00FB7D44" w:rsidRPr="004B4C4D" w:rsidRDefault="00FB7D44" w:rsidP="004B4C4D">
      <w:pPr>
        <w:spacing w:after="0" w:line="360" w:lineRule="auto"/>
        <w:jc w:val="center"/>
        <w:rPr>
          <w:rFonts w:ascii="Arial Narrow" w:hAnsi="Arial Narrow"/>
          <w:b/>
          <w:sz w:val="28"/>
          <w:szCs w:val="28"/>
        </w:rPr>
      </w:pPr>
    </w:p>
    <w:p w14:paraId="2F3A1B85" w14:textId="77777777" w:rsidR="000F27B2" w:rsidRPr="004B4C4D" w:rsidRDefault="008141FA" w:rsidP="004B4C4D">
      <w:pPr>
        <w:spacing w:after="0" w:line="360" w:lineRule="auto"/>
        <w:rPr>
          <w:rFonts w:ascii="Arial Narrow" w:hAnsi="Arial Narrow"/>
          <w:b/>
          <w:sz w:val="28"/>
          <w:szCs w:val="28"/>
        </w:rPr>
      </w:pPr>
      <w:r>
        <w:rPr>
          <w:rFonts w:ascii="Arial Narrow" w:hAnsi="Arial Narrow"/>
          <w:b/>
          <w:sz w:val="28"/>
          <w:szCs w:val="28"/>
        </w:rPr>
        <w:t>5</w:t>
      </w:r>
      <w:r w:rsidR="00463A4B" w:rsidRPr="004B4C4D">
        <w:rPr>
          <w:rFonts w:ascii="Arial Narrow" w:hAnsi="Arial Narrow"/>
          <w:b/>
          <w:sz w:val="28"/>
          <w:szCs w:val="28"/>
        </w:rPr>
        <w:t>.1. Competencia.</w:t>
      </w:r>
    </w:p>
    <w:p w14:paraId="633E9A73" w14:textId="77777777" w:rsidR="00463A4B" w:rsidRPr="004B4C4D" w:rsidRDefault="00463A4B" w:rsidP="004B4C4D">
      <w:pPr>
        <w:spacing w:after="0" w:line="360" w:lineRule="auto"/>
        <w:rPr>
          <w:rFonts w:ascii="Arial Narrow" w:hAnsi="Arial Narrow"/>
          <w:sz w:val="28"/>
          <w:szCs w:val="28"/>
        </w:rPr>
      </w:pPr>
    </w:p>
    <w:p w14:paraId="73B82583" w14:textId="77777777" w:rsidR="004F676C" w:rsidRDefault="000F27B2" w:rsidP="00BE68FE">
      <w:pPr>
        <w:spacing w:after="0" w:line="360" w:lineRule="auto"/>
        <w:jc w:val="both"/>
        <w:rPr>
          <w:rFonts w:ascii="Arial Narrow" w:hAnsi="Arial Narrow"/>
          <w:sz w:val="28"/>
          <w:szCs w:val="28"/>
        </w:rPr>
      </w:pPr>
      <w:r w:rsidRPr="004B4C4D">
        <w:rPr>
          <w:rFonts w:ascii="Arial Narrow" w:hAnsi="Arial Narrow"/>
          <w:sz w:val="28"/>
          <w:szCs w:val="28"/>
        </w:rPr>
        <w:t xml:space="preserve">El artículo 11 A de la Ley 975 de 2005, le asigna competencia a las Salas de Conocimiento de Justicia y Paz para resolver las solicitudes de </w:t>
      </w:r>
      <w:r w:rsidR="00413A37">
        <w:rPr>
          <w:rFonts w:ascii="Arial Narrow" w:hAnsi="Arial Narrow"/>
          <w:sz w:val="28"/>
          <w:szCs w:val="28"/>
        </w:rPr>
        <w:t>Terminación A</w:t>
      </w:r>
      <w:r w:rsidR="005B150B" w:rsidRPr="004B4C4D">
        <w:rPr>
          <w:rFonts w:ascii="Arial Narrow" w:hAnsi="Arial Narrow"/>
          <w:sz w:val="28"/>
          <w:szCs w:val="28"/>
        </w:rPr>
        <w:t xml:space="preserve">nticipada del </w:t>
      </w:r>
      <w:r w:rsidR="00413A37">
        <w:rPr>
          <w:rFonts w:ascii="Arial Narrow" w:hAnsi="Arial Narrow"/>
          <w:sz w:val="28"/>
          <w:szCs w:val="28"/>
        </w:rPr>
        <w:t>P</w:t>
      </w:r>
      <w:r w:rsidR="005B150B" w:rsidRPr="004B4C4D">
        <w:rPr>
          <w:rFonts w:ascii="Arial Narrow" w:hAnsi="Arial Narrow"/>
          <w:sz w:val="28"/>
          <w:szCs w:val="28"/>
        </w:rPr>
        <w:t xml:space="preserve">roceso por </w:t>
      </w:r>
      <w:r w:rsidR="00EF063F">
        <w:rPr>
          <w:rFonts w:ascii="Arial Narrow" w:hAnsi="Arial Narrow"/>
          <w:sz w:val="28"/>
          <w:szCs w:val="28"/>
        </w:rPr>
        <w:t>Ex</w:t>
      </w:r>
      <w:r w:rsidR="005B150B" w:rsidRPr="004B4C4D">
        <w:rPr>
          <w:rFonts w:ascii="Arial Narrow" w:hAnsi="Arial Narrow"/>
          <w:sz w:val="28"/>
          <w:szCs w:val="28"/>
        </w:rPr>
        <w:t xml:space="preserve">clusión de lista, </w:t>
      </w:r>
      <w:r w:rsidRPr="004B4C4D">
        <w:rPr>
          <w:rFonts w:ascii="Arial Narrow" w:hAnsi="Arial Narrow"/>
          <w:sz w:val="28"/>
          <w:szCs w:val="28"/>
        </w:rPr>
        <w:t>presentadas por la Fiscalía</w:t>
      </w:r>
      <w:r w:rsidR="00B876E1" w:rsidRPr="004B4C4D">
        <w:rPr>
          <w:rFonts w:ascii="Arial Narrow" w:hAnsi="Arial Narrow"/>
          <w:sz w:val="28"/>
          <w:szCs w:val="28"/>
        </w:rPr>
        <w:t xml:space="preserve"> General de la Nación</w:t>
      </w:r>
      <w:r w:rsidRPr="004B4C4D">
        <w:rPr>
          <w:rFonts w:ascii="Arial Narrow" w:hAnsi="Arial Narrow"/>
          <w:sz w:val="28"/>
          <w:szCs w:val="28"/>
        </w:rPr>
        <w:t xml:space="preserve">. </w:t>
      </w:r>
    </w:p>
    <w:p w14:paraId="7A83F677" w14:textId="77777777" w:rsidR="004F676C" w:rsidRDefault="004F676C" w:rsidP="004B4C4D">
      <w:pPr>
        <w:spacing w:after="0" w:line="360" w:lineRule="auto"/>
        <w:rPr>
          <w:rFonts w:ascii="Arial Narrow" w:hAnsi="Arial Narrow"/>
          <w:sz w:val="28"/>
          <w:szCs w:val="28"/>
        </w:rPr>
      </w:pPr>
    </w:p>
    <w:p w14:paraId="33933861" w14:textId="77777777" w:rsidR="004F676C" w:rsidRPr="004B4C4D" w:rsidRDefault="004F676C" w:rsidP="004B4C4D">
      <w:pPr>
        <w:spacing w:after="0" w:line="360" w:lineRule="auto"/>
        <w:rPr>
          <w:rFonts w:ascii="Arial Narrow" w:hAnsi="Arial Narrow"/>
          <w:sz w:val="28"/>
          <w:szCs w:val="28"/>
        </w:rPr>
      </w:pPr>
    </w:p>
    <w:p w14:paraId="31E6B289" w14:textId="77777777" w:rsidR="00C01D0F" w:rsidRPr="004B4C4D" w:rsidRDefault="008141FA" w:rsidP="004B4C4D">
      <w:pPr>
        <w:spacing w:after="0" w:line="360" w:lineRule="auto"/>
        <w:rPr>
          <w:rFonts w:ascii="Arial Narrow" w:hAnsi="Arial Narrow"/>
          <w:b/>
          <w:sz w:val="28"/>
          <w:szCs w:val="28"/>
        </w:rPr>
      </w:pPr>
      <w:r>
        <w:rPr>
          <w:rFonts w:ascii="Arial Narrow" w:hAnsi="Arial Narrow"/>
          <w:b/>
          <w:sz w:val="28"/>
          <w:szCs w:val="28"/>
        </w:rPr>
        <w:t>5</w:t>
      </w:r>
      <w:r w:rsidR="00463A4B" w:rsidRPr="004B4C4D">
        <w:rPr>
          <w:rFonts w:ascii="Arial Narrow" w:hAnsi="Arial Narrow"/>
          <w:b/>
          <w:sz w:val="28"/>
          <w:szCs w:val="28"/>
        </w:rPr>
        <w:t xml:space="preserve">.2. </w:t>
      </w:r>
      <w:r w:rsidR="00416D29" w:rsidRPr="004B4C4D">
        <w:rPr>
          <w:rFonts w:ascii="Arial Narrow" w:hAnsi="Arial Narrow"/>
          <w:b/>
          <w:sz w:val="28"/>
          <w:szCs w:val="28"/>
        </w:rPr>
        <w:t>Objeto de la decisión</w:t>
      </w:r>
      <w:r w:rsidR="00463A4B" w:rsidRPr="004B4C4D">
        <w:rPr>
          <w:rFonts w:ascii="Arial Narrow" w:hAnsi="Arial Narrow"/>
          <w:b/>
          <w:sz w:val="28"/>
          <w:szCs w:val="28"/>
        </w:rPr>
        <w:t>.</w:t>
      </w:r>
    </w:p>
    <w:p w14:paraId="7A5C0EAD" w14:textId="77777777" w:rsidR="00463A4B" w:rsidRPr="004B4C4D" w:rsidRDefault="00463A4B" w:rsidP="004B4C4D">
      <w:pPr>
        <w:spacing w:after="0" w:line="360" w:lineRule="auto"/>
        <w:rPr>
          <w:rFonts w:ascii="Arial Narrow" w:hAnsi="Arial Narrow"/>
          <w:sz w:val="28"/>
          <w:szCs w:val="28"/>
        </w:rPr>
      </w:pPr>
    </w:p>
    <w:p w14:paraId="0BDB0DD6" w14:textId="77777777" w:rsidR="00F90CDD" w:rsidRPr="004B4C4D" w:rsidRDefault="00F90CDD" w:rsidP="00413A37">
      <w:pPr>
        <w:spacing w:after="0" w:line="360" w:lineRule="auto"/>
        <w:jc w:val="both"/>
        <w:rPr>
          <w:rFonts w:ascii="Arial Narrow" w:hAnsi="Arial Narrow"/>
          <w:sz w:val="28"/>
          <w:szCs w:val="28"/>
        </w:rPr>
      </w:pPr>
      <w:r w:rsidRPr="004B4C4D">
        <w:rPr>
          <w:rFonts w:ascii="Arial Narrow" w:hAnsi="Arial Narrow"/>
          <w:sz w:val="28"/>
          <w:szCs w:val="28"/>
        </w:rPr>
        <w:t>Para iniciar</w:t>
      </w:r>
      <w:r w:rsidR="00F47D57">
        <w:rPr>
          <w:rFonts w:ascii="Arial Narrow" w:hAnsi="Arial Narrow"/>
          <w:sz w:val="28"/>
          <w:szCs w:val="28"/>
        </w:rPr>
        <w:t>,</w:t>
      </w:r>
      <w:r w:rsidRPr="004B4C4D">
        <w:rPr>
          <w:rFonts w:ascii="Arial Narrow" w:hAnsi="Arial Narrow"/>
          <w:sz w:val="28"/>
          <w:szCs w:val="28"/>
        </w:rPr>
        <w:t xml:space="preserve"> es preciso indicar que en lo concerniente a la </w:t>
      </w:r>
      <w:r w:rsidR="001E6F6F" w:rsidRPr="004B4C4D">
        <w:rPr>
          <w:rFonts w:ascii="Arial Narrow" w:hAnsi="Arial Narrow"/>
          <w:sz w:val="28"/>
          <w:szCs w:val="28"/>
        </w:rPr>
        <w:t>causal de Comisión de delito doloso con posterioridad a la desmovilización</w:t>
      </w:r>
      <w:r w:rsidRPr="004B4C4D">
        <w:rPr>
          <w:rFonts w:ascii="Arial Narrow" w:hAnsi="Arial Narrow"/>
          <w:sz w:val="28"/>
          <w:szCs w:val="28"/>
        </w:rPr>
        <w:t>, la Corte Suprema de Justicia ha sostenido que continuar con la actividad delincuencial después de la desmovilización, contradice la pretens</w:t>
      </w:r>
      <w:r w:rsidR="00413A37">
        <w:rPr>
          <w:rFonts w:ascii="Arial Narrow" w:hAnsi="Arial Narrow"/>
          <w:sz w:val="28"/>
          <w:szCs w:val="28"/>
        </w:rPr>
        <w:t>ión de quien se desmoviliza de</w:t>
      </w:r>
      <w:r w:rsidRPr="004B4C4D">
        <w:rPr>
          <w:rFonts w:ascii="Arial Narrow" w:hAnsi="Arial Narrow"/>
          <w:sz w:val="28"/>
          <w:szCs w:val="28"/>
        </w:rPr>
        <w:t xml:space="preserve"> </w:t>
      </w:r>
      <w:r w:rsidRPr="004B4C4D">
        <w:rPr>
          <w:rFonts w:ascii="Arial Narrow" w:hAnsi="Arial Narrow"/>
          <w:iCs/>
          <w:sz w:val="28"/>
          <w:szCs w:val="28"/>
        </w:rPr>
        <w:t>facilitar el proceso de paz y reincorporarse a la vida civil</w:t>
      </w:r>
      <w:r w:rsidRPr="004B4C4D">
        <w:rPr>
          <w:rStyle w:val="Refdenotaalpie"/>
          <w:rFonts w:ascii="Arial Narrow" w:hAnsi="Arial Narrow"/>
          <w:i/>
          <w:sz w:val="28"/>
          <w:szCs w:val="28"/>
        </w:rPr>
        <w:footnoteReference w:id="7"/>
      </w:r>
      <w:r w:rsidRPr="004B4C4D">
        <w:rPr>
          <w:rFonts w:ascii="Arial Narrow" w:hAnsi="Arial Narrow"/>
          <w:sz w:val="28"/>
          <w:szCs w:val="28"/>
        </w:rPr>
        <w:t>. Y en este orden de ideas, ha indicado que el desmovilizado está en el deber de cumplir con todas las cargas que le son demandables, a riesgo de perder los derechos y privilegios a los que accedió cuando decidió reincorporarse a la vida civil</w:t>
      </w:r>
      <w:r w:rsidR="00413A37" w:rsidRPr="004B4C4D">
        <w:rPr>
          <w:rStyle w:val="Refdenotaalpie"/>
          <w:rFonts w:ascii="Arial Narrow" w:hAnsi="Arial Narrow"/>
          <w:sz w:val="28"/>
          <w:szCs w:val="28"/>
        </w:rPr>
        <w:footnoteReference w:id="8"/>
      </w:r>
      <w:r w:rsidRPr="004B4C4D">
        <w:rPr>
          <w:rFonts w:ascii="Arial Narrow" w:hAnsi="Arial Narrow"/>
          <w:sz w:val="28"/>
          <w:szCs w:val="28"/>
        </w:rPr>
        <w:t xml:space="preserve">. </w:t>
      </w:r>
    </w:p>
    <w:p w14:paraId="6DAE7513" w14:textId="77777777" w:rsidR="00F90CDD" w:rsidRPr="004B4C4D" w:rsidRDefault="00F90CDD" w:rsidP="004B4C4D">
      <w:pPr>
        <w:spacing w:after="0" w:line="360" w:lineRule="auto"/>
        <w:rPr>
          <w:rFonts w:ascii="Arial Narrow" w:hAnsi="Arial Narrow"/>
          <w:sz w:val="28"/>
          <w:szCs w:val="28"/>
        </w:rPr>
      </w:pPr>
    </w:p>
    <w:p w14:paraId="58CE4BCB" w14:textId="77777777" w:rsidR="00F90CDD" w:rsidRPr="004B4C4D" w:rsidRDefault="00413A37" w:rsidP="001447BB">
      <w:pPr>
        <w:spacing w:after="0" w:line="360" w:lineRule="auto"/>
        <w:jc w:val="both"/>
        <w:rPr>
          <w:rFonts w:ascii="Arial Narrow" w:hAnsi="Arial Narrow"/>
          <w:sz w:val="28"/>
          <w:szCs w:val="28"/>
        </w:rPr>
      </w:pPr>
      <w:r>
        <w:rPr>
          <w:rFonts w:ascii="Arial Narrow" w:hAnsi="Arial Narrow"/>
          <w:sz w:val="28"/>
          <w:szCs w:val="28"/>
        </w:rPr>
        <w:t>Postura que recoge</w:t>
      </w:r>
      <w:r w:rsidR="00F90CDD" w:rsidRPr="004B4C4D">
        <w:rPr>
          <w:rFonts w:ascii="Arial Narrow" w:hAnsi="Arial Narrow"/>
          <w:sz w:val="28"/>
          <w:szCs w:val="28"/>
        </w:rPr>
        <w:t xml:space="preserve"> la </w:t>
      </w:r>
      <w:r w:rsidR="00F47D57" w:rsidRPr="004B4C4D">
        <w:rPr>
          <w:rFonts w:ascii="Arial Narrow" w:hAnsi="Arial Narrow"/>
          <w:sz w:val="28"/>
          <w:szCs w:val="28"/>
        </w:rPr>
        <w:t>principialistica</w:t>
      </w:r>
      <w:r w:rsidR="00F90CDD" w:rsidRPr="004B4C4D">
        <w:rPr>
          <w:rFonts w:ascii="Arial Narrow" w:hAnsi="Arial Narrow"/>
          <w:sz w:val="28"/>
          <w:szCs w:val="28"/>
        </w:rPr>
        <w:t xml:space="preserve"> que informa una justicia transicional, primordialmente a partir del compromiso fundamental de</w:t>
      </w:r>
      <w:r w:rsidR="00F90CDD" w:rsidRPr="004B4C4D">
        <w:rPr>
          <w:rFonts w:ascii="Arial Narrow" w:hAnsi="Arial Narrow"/>
          <w:i/>
          <w:iCs/>
          <w:sz w:val="28"/>
          <w:szCs w:val="28"/>
        </w:rPr>
        <w:t xml:space="preserve"> no repetición, </w:t>
      </w:r>
      <w:r w:rsidR="001447BB">
        <w:rPr>
          <w:rFonts w:ascii="Arial Narrow" w:hAnsi="Arial Narrow"/>
          <w:sz w:val="28"/>
          <w:szCs w:val="28"/>
        </w:rPr>
        <w:t xml:space="preserve">exigible </w:t>
      </w:r>
      <w:r w:rsidR="00F90CDD" w:rsidRPr="004B4C4D">
        <w:rPr>
          <w:rFonts w:ascii="Arial Narrow" w:hAnsi="Arial Narrow"/>
          <w:sz w:val="28"/>
          <w:szCs w:val="28"/>
        </w:rPr>
        <w:t xml:space="preserve">de todos aquellos que voluntariamente decidieron someterse a un proceso de especiales características como el de Justicia y Paz. Esto, como garantía de la paz y la reconciliación nacional. </w:t>
      </w:r>
    </w:p>
    <w:p w14:paraId="7D3E882E" w14:textId="77777777" w:rsidR="00F90CDD" w:rsidRPr="004B4C4D" w:rsidRDefault="00F90CDD" w:rsidP="004B4C4D">
      <w:pPr>
        <w:spacing w:after="0" w:line="360" w:lineRule="auto"/>
        <w:jc w:val="both"/>
        <w:rPr>
          <w:rFonts w:ascii="Arial Narrow" w:hAnsi="Arial Narrow"/>
          <w:sz w:val="28"/>
          <w:szCs w:val="28"/>
        </w:rPr>
      </w:pPr>
    </w:p>
    <w:p w14:paraId="62FB39F4" w14:textId="77777777" w:rsidR="00F90CDD" w:rsidRPr="004B4C4D" w:rsidRDefault="00F90CDD" w:rsidP="00413A37">
      <w:pPr>
        <w:spacing w:after="0" w:line="360" w:lineRule="auto"/>
        <w:jc w:val="both"/>
        <w:rPr>
          <w:rFonts w:ascii="Arial Narrow" w:hAnsi="Arial Narrow"/>
          <w:sz w:val="28"/>
          <w:szCs w:val="28"/>
        </w:rPr>
      </w:pPr>
      <w:r w:rsidRPr="004B4C4D">
        <w:rPr>
          <w:rFonts w:ascii="Arial Narrow" w:hAnsi="Arial Narrow"/>
          <w:sz w:val="28"/>
          <w:szCs w:val="28"/>
        </w:rPr>
        <w:t xml:space="preserve">Comprensión que no fue ajena a la primera generación normativa de esta jurisdicción, en tanto desde allí se previó que la verificación del </w:t>
      </w:r>
      <w:r w:rsidRPr="004B4C4D">
        <w:rPr>
          <w:rFonts w:ascii="Arial Narrow" w:hAnsi="Arial Narrow"/>
          <w:i/>
          <w:iCs/>
          <w:sz w:val="28"/>
          <w:szCs w:val="28"/>
        </w:rPr>
        <w:t xml:space="preserve">cese de toda actividad ilícita </w:t>
      </w:r>
      <w:r w:rsidRPr="004B4C4D">
        <w:rPr>
          <w:rFonts w:ascii="Arial Narrow" w:hAnsi="Arial Narrow"/>
          <w:sz w:val="28"/>
          <w:szCs w:val="28"/>
        </w:rPr>
        <w:t xml:space="preserve">luego de la desmovilización, no sólo debía ser un requisito para determinar </w:t>
      </w:r>
      <w:r w:rsidRPr="004B4C4D">
        <w:rPr>
          <w:rFonts w:ascii="Arial Narrow" w:hAnsi="Arial Narrow"/>
          <w:i/>
          <w:iCs/>
          <w:sz w:val="28"/>
          <w:szCs w:val="28"/>
        </w:rPr>
        <w:t>la elegibilidad</w:t>
      </w:r>
      <w:r w:rsidRPr="004B4C4D">
        <w:rPr>
          <w:rFonts w:ascii="Arial Narrow" w:hAnsi="Arial Narrow"/>
          <w:sz w:val="28"/>
          <w:szCs w:val="28"/>
        </w:rPr>
        <w:t xml:space="preserve"> de un postulado en el proceso transicional</w:t>
      </w:r>
      <w:r w:rsidRPr="004B4C4D">
        <w:rPr>
          <w:rStyle w:val="Refdenotaalpie"/>
          <w:rFonts w:ascii="Arial Narrow" w:hAnsi="Arial Narrow"/>
          <w:i/>
          <w:iCs/>
          <w:sz w:val="28"/>
          <w:szCs w:val="28"/>
        </w:rPr>
        <w:footnoteReference w:id="9"/>
      </w:r>
      <w:r w:rsidR="000A3F29">
        <w:rPr>
          <w:rFonts w:ascii="Arial Narrow" w:hAnsi="Arial Narrow"/>
          <w:sz w:val="28"/>
          <w:szCs w:val="28"/>
        </w:rPr>
        <w:t xml:space="preserve">, </w:t>
      </w:r>
      <w:r w:rsidRPr="004B4C4D">
        <w:rPr>
          <w:rFonts w:ascii="Arial Narrow" w:hAnsi="Arial Narrow"/>
          <w:sz w:val="28"/>
          <w:szCs w:val="28"/>
        </w:rPr>
        <w:t>el cual debía mantenerse incólume a lo largo del proceso, aun luego de obtener la Libertad a Prueba</w:t>
      </w:r>
      <w:r w:rsidRPr="004B4C4D">
        <w:rPr>
          <w:rStyle w:val="Refdenotaalpie"/>
          <w:rFonts w:ascii="Arial Narrow" w:hAnsi="Arial Narrow"/>
          <w:sz w:val="28"/>
          <w:szCs w:val="28"/>
        </w:rPr>
        <w:footnoteReference w:id="10"/>
      </w:r>
      <w:r w:rsidRPr="004B4C4D">
        <w:rPr>
          <w:rFonts w:ascii="Arial Narrow" w:hAnsi="Arial Narrow"/>
          <w:sz w:val="28"/>
          <w:szCs w:val="28"/>
        </w:rPr>
        <w:t>,</w:t>
      </w:r>
      <w:r w:rsidRPr="004B4C4D">
        <w:rPr>
          <w:rFonts w:ascii="Arial Narrow" w:hAnsi="Arial Narrow"/>
          <w:sz w:val="32"/>
          <w:szCs w:val="28"/>
        </w:rPr>
        <w:t xml:space="preserve"> </w:t>
      </w:r>
      <w:r w:rsidRPr="004B4C4D">
        <w:rPr>
          <w:rFonts w:ascii="Arial Narrow" w:hAnsi="Arial Narrow"/>
          <w:sz w:val="28"/>
          <w:szCs w:val="28"/>
        </w:rPr>
        <w:t>sino que además, su incumplimiento le generaría la pérdida de beneficios que otorga Justicia y Paz, ya sea por vía de revocatoria de pena alternativa</w:t>
      </w:r>
      <w:r w:rsidRPr="004B4C4D">
        <w:rPr>
          <w:rStyle w:val="Refdenotaalpie"/>
          <w:rFonts w:ascii="Arial Narrow" w:hAnsi="Arial Narrow"/>
          <w:sz w:val="28"/>
          <w:szCs w:val="28"/>
        </w:rPr>
        <w:footnoteReference w:id="11"/>
      </w:r>
      <w:r w:rsidRPr="004B4C4D">
        <w:rPr>
          <w:rFonts w:ascii="Arial Narrow" w:hAnsi="Arial Narrow"/>
          <w:sz w:val="28"/>
          <w:szCs w:val="28"/>
        </w:rPr>
        <w:t xml:space="preserve">, al existir sentencia en su contra proferida en esta jurisdicción, o </w:t>
      </w:r>
      <w:r w:rsidR="00783A59" w:rsidRPr="004B4C4D">
        <w:rPr>
          <w:rFonts w:ascii="Arial Narrow" w:hAnsi="Arial Narrow"/>
          <w:sz w:val="28"/>
          <w:szCs w:val="28"/>
        </w:rPr>
        <w:t>a través de</w:t>
      </w:r>
      <w:r w:rsidRPr="004B4C4D">
        <w:rPr>
          <w:rFonts w:ascii="Arial Narrow" w:hAnsi="Arial Narrow"/>
          <w:sz w:val="28"/>
          <w:szCs w:val="28"/>
        </w:rPr>
        <w:t xml:space="preserve"> la </w:t>
      </w:r>
      <w:r w:rsidRPr="004B4C4D">
        <w:rPr>
          <w:rFonts w:ascii="Arial Narrow" w:hAnsi="Arial Narrow"/>
          <w:i/>
          <w:iCs/>
          <w:sz w:val="28"/>
          <w:szCs w:val="28"/>
        </w:rPr>
        <w:t>exclusión de lista</w:t>
      </w:r>
      <w:r w:rsidRPr="004B4C4D">
        <w:rPr>
          <w:rStyle w:val="Refdenotaalpie"/>
          <w:rFonts w:ascii="Arial Narrow" w:hAnsi="Arial Narrow"/>
          <w:i/>
          <w:iCs/>
          <w:sz w:val="28"/>
          <w:szCs w:val="28"/>
        </w:rPr>
        <w:footnoteReference w:id="12"/>
      </w:r>
      <w:r w:rsidR="00783A59" w:rsidRPr="004B4C4D">
        <w:rPr>
          <w:rFonts w:ascii="Arial Narrow" w:hAnsi="Arial Narrow"/>
          <w:sz w:val="28"/>
          <w:szCs w:val="28"/>
        </w:rPr>
        <w:t>.</w:t>
      </w:r>
      <w:r w:rsidRPr="004B4C4D">
        <w:rPr>
          <w:rFonts w:ascii="Arial Narrow" w:hAnsi="Arial Narrow"/>
          <w:sz w:val="28"/>
          <w:szCs w:val="28"/>
        </w:rPr>
        <w:t xml:space="preserve"> </w:t>
      </w:r>
    </w:p>
    <w:p w14:paraId="5AEB3F8C" w14:textId="77777777" w:rsidR="00F90CDD" w:rsidRPr="004B4C4D" w:rsidRDefault="00F90CDD" w:rsidP="004B4C4D">
      <w:pPr>
        <w:spacing w:after="0" w:line="360" w:lineRule="auto"/>
        <w:jc w:val="both"/>
        <w:rPr>
          <w:rFonts w:ascii="Arial Narrow" w:hAnsi="Arial Narrow"/>
          <w:sz w:val="28"/>
          <w:szCs w:val="28"/>
        </w:rPr>
      </w:pPr>
      <w:r w:rsidRPr="004B4C4D">
        <w:rPr>
          <w:rFonts w:ascii="Arial Narrow" w:hAnsi="Arial Narrow"/>
          <w:i/>
          <w:iCs/>
          <w:sz w:val="28"/>
          <w:szCs w:val="28"/>
        </w:rPr>
        <w:t xml:space="preserve"> </w:t>
      </w:r>
    </w:p>
    <w:p w14:paraId="0DF1CC02" w14:textId="66FA1512" w:rsidR="00F90CDD" w:rsidRPr="00636778" w:rsidRDefault="00F90CDD" w:rsidP="00636778">
      <w:pPr>
        <w:spacing w:after="0" w:line="360" w:lineRule="auto"/>
        <w:jc w:val="both"/>
        <w:rPr>
          <w:rFonts w:ascii="Arial Narrow" w:hAnsi="Arial Narrow"/>
          <w:i/>
          <w:iCs/>
          <w:sz w:val="28"/>
          <w:szCs w:val="28"/>
        </w:rPr>
      </w:pPr>
      <w:r w:rsidRPr="004B4C4D">
        <w:rPr>
          <w:rFonts w:ascii="Arial Narrow" w:hAnsi="Arial Narrow"/>
          <w:sz w:val="28"/>
          <w:szCs w:val="28"/>
        </w:rPr>
        <w:t xml:space="preserve">Lo dicho permite advertir que el compromiso del cese de toda actividad ilícita por parte de un postulado luego de su desmovilización, </w:t>
      </w:r>
      <w:r w:rsidRPr="004B4C4D">
        <w:rPr>
          <w:rFonts w:ascii="Arial Narrow" w:hAnsi="Arial Narrow"/>
          <w:i/>
          <w:iCs/>
          <w:sz w:val="28"/>
          <w:szCs w:val="28"/>
        </w:rPr>
        <w:t xml:space="preserve">permea </w:t>
      </w:r>
      <w:r w:rsidRPr="004B4C4D">
        <w:rPr>
          <w:rFonts w:ascii="Arial Narrow" w:hAnsi="Arial Narrow"/>
          <w:sz w:val="28"/>
          <w:szCs w:val="28"/>
        </w:rPr>
        <w:t xml:space="preserve">todo el espíritu del sistema especial de Justicia y Paz; cuestión que no debe entenderse desde la rigurosidad de un procedimiento, sino a partir de los valores supra legales que el mismo informa. </w:t>
      </w:r>
      <w:r w:rsidRPr="00636778">
        <w:rPr>
          <w:rFonts w:ascii="Arial Narrow" w:hAnsi="Arial Narrow"/>
          <w:sz w:val="28"/>
          <w:szCs w:val="28"/>
        </w:rPr>
        <w:t xml:space="preserve"> Esto para comprender, </w:t>
      </w:r>
      <w:r w:rsidR="00636778" w:rsidRPr="00636778">
        <w:rPr>
          <w:rFonts w:ascii="Arial Narrow" w:hAnsi="Arial Narrow"/>
          <w:sz w:val="28"/>
          <w:szCs w:val="28"/>
        </w:rPr>
        <w:t>como lo ha dicho nuestra Corte Suprema de Justicia</w:t>
      </w:r>
      <w:r w:rsidR="00636778" w:rsidRPr="00636778">
        <w:rPr>
          <w:rStyle w:val="Refdenotaalpie"/>
          <w:rFonts w:ascii="Arial Narrow" w:hAnsi="Arial Narrow"/>
          <w:sz w:val="28"/>
          <w:szCs w:val="28"/>
        </w:rPr>
        <w:footnoteReference w:id="13"/>
      </w:r>
      <w:r w:rsidR="00636778" w:rsidRPr="00636778">
        <w:rPr>
          <w:rFonts w:ascii="Arial Narrow" w:hAnsi="Arial Narrow"/>
          <w:sz w:val="28"/>
          <w:szCs w:val="28"/>
        </w:rPr>
        <w:t>, que</w:t>
      </w:r>
      <w:r w:rsidRPr="00636778">
        <w:rPr>
          <w:rFonts w:ascii="Arial Narrow" w:hAnsi="Arial Narrow"/>
          <w:sz w:val="28"/>
          <w:szCs w:val="28"/>
        </w:rPr>
        <w:t xml:space="preserve"> si </w:t>
      </w:r>
      <w:r w:rsidRPr="00636778">
        <w:rPr>
          <w:rFonts w:ascii="Arial Narrow" w:hAnsi="Arial Narrow"/>
          <w:i/>
          <w:iCs/>
          <w:sz w:val="28"/>
          <w:szCs w:val="28"/>
        </w:rPr>
        <w:t xml:space="preserve">las garantías de no repetición </w:t>
      </w:r>
      <w:r w:rsidRPr="00636778">
        <w:rPr>
          <w:rFonts w:ascii="Arial Narrow" w:hAnsi="Arial Narrow"/>
          <w:sz w:val="28"/>
          <w:szCs w:val="28"/>
        </w:rPr>
        <w:t xml:space="preserve">son el cimiento de las causales de terminación anticipada del proceso por exclusión de lista, el análisis de dicha causal, debe estar llamado a verificar si dicha conducta delictiva, concreta la </w:t>
      </w:r>
      <w:r w:rsidRPr="00636778">
        <w:rPr>
          <w:rFonts w:ascii="Arial Narrow" w:hAnsi="Arial Narrow"/>
          <w:i/>
          <w:iCs/>
          <w:sz w:val="28"/>
          <w:szCs w:val="28"/>
        </w:rPr>
        <w:t>defraudación de los compromisos de la Ley de Justicia y Paz</w:t>
      </w:r>
      <w:r w:rsidRPr="00636778">
        <w:rPr>
          <w:rStyle w:val="Refdenotaalpie"/>
          <w:rFonts w:ascii="Arial Narrow" w:hAnsi="Arial Narrow"/>
          <w:i/>
          <w:iCs/>
          <w:sz w:val="28"/>
          <w:szCs w:val="28"/>
        </w:rPr>
        <w:footnoteReference w:id="14"/>
      </w:r>
      <w:r w:rsidRPr="00636778">
        <w:rPr>
          <w:rFonts w:ascii="Arial Narrow" w:hAnsi="Arial Narrow"/>
          <w:i/>
          <w:iCs/>
          <w:sz w:val="28"/>
          <w:szCs w:val="28"/>
        </w:rPr>
        <w:t>.</w:t>
      </w:r>
      <w:r w:rsidR="00D779DB" w:rsidRPr="00636778">
        <w:rPr>
          <w:rFonts w:ascii="Arial Narrow" w:hAnsi="Arial Narrow"/>
          <w:i/>
          <w:iCs/>
          <w:sz w:val="28"/>
          <w:szCs w:val="28"/>
        </w:rPr>
        <w:t xml:space="preserve"> </w:t>
      </w:r>
    </w:p>
    <w:p w14:paraId="102C1CA8" w14:textId="77777777" w:rsidR="00F90CDD" w:rsidRPr="004B4C4D" w:rsidRDefault="00F90CDD" w:rsidP="004B4C4D">
      <w:pPr>
        <w:spacing w:after="0" w:line="360" w:lineRule="auto"/>
        <w:jc w:val="both"/>
        <w:rPr>
          <w:rFonts w:ascii="Arial Narrow" w:hAnsi="Arial Narrow"/>
          <w:sz w:val="28"/>
          <w:szCs w:val="28"/>
        </w:rPr>
      </w:pPr>
    </w:p>
    <w:p w14:paraId="075407CA" w14:textId="0AD587DE" w:rsidR="00F90CDD" w:rsidRPr="004B4C4D" w:rsidRDefault="00FB7D44" w:rsidP="004B4C4D">
      <w:pPr>
        <w:spacing w:after="0" w:line="360" w:lineRule="auto"/>
        <w:jc w:val="both"/>
        <w:rPr>
          <w:rFonts w:ascii="Arial Narrow" w:hAnsi="Arial Narrow"/>
          <w:sz w:val="28"/>
          <w:szCs w:val="28"/>
        </w:rPr>
      </w:pPr>
      <w:r>
        <w:rPr>
          <w:rFonts w:ascii="Arial Narrow" w:hAnsi="Arial Narrow"/>
          <w:sz w:val="28"/>
          <w:szCs w:val="28"/>
        </w:rPr>
        <w:t xml:space="preserve">Al respecto, </w:t>
      </w:r>
      <w:r w:rsidR="00636778">
        <w:rPr>
          <w:rFonts w:ascii="Arial Narrow" w:hAnsi="Arial Narrow"/>
          <w:sz w:val="28"/>
          <w:szCs w:val="28"/>
        </w:rPr>
        <w:t xml:space="preserve">ha sido el Alto Tribunal el </w:t>
      </w:r>
      <w:r w:rsidR="00F90CDD" w:rsidRPr="004B4C4D">
        <w:rPr>
          <w:rFonts w:ascii="Arial Narrow" w:hAnsi="Arial Narrow"/>
          <w:sz w:val="28"/>
          <w:szCs w:val="28"/>
        </w:rPr>
        <w:t xml:space="preserve">que ha </w:t>
      </w:r>
      <w:r w:rsidR="00D779DB">
        <w:rPr>
          <w:rFonts w:ascii="Arial Narrow" w:hAnsi="Arial Narrow"/>
          <w:sz w:val="28"/>
          <w:szCs w:val="28"/>
        </w:rPr>
        <w:t>señalado</w:t>
      </w:r>
      <w:r w:rsidR="00D779DB" w:rsidRPr="00D779DB">
        <w:rPr>
          <w:rFonts w:ascii="Arial Narrow" w:hAnsi="Arial Narrow"/>
          <w:sz w:val="28"/>
          <w:szCs w:val="28"/>
        </w:rPr>
        <w:t xml:space="preserve"> </w:t>
      </w:r>
      <w:r w:rsidR="00F90CDD" w:rsidRPr="004B4C4D">
        <w:rPr>
          <w:rFonts w:ascii="Arial Narrow" w:hAnsi="Arial Narrow"/>
          <w:sz w:val="28"/>
          <w:szCs w:val="28"/>
        </w:rPr>
        <w:t xml:space="preserve">que </w:t>
      </w:r>
      <w:r w:rsidR="00F90CDD" w:rsidRPr="004B4C4D">
        <w:rPr>
          <w:rFonts w:ascii="Arial Narrow" w:hAnsi="Arial Narrow"/>
          <w:i/>
          <w:iCs/>
          <w:sz w:val="28"/>
          <w:szCs w:val="28"/>
        </w:rPr>
        <w:t>el propósito de la paz nacional previsto en el artículo 1º de la Ley 975 de 2005, trata de aquella, que precisamente fue perturbada por el accionar de grupos armados ilegales</w:t>
      </w:r>
      <w:r>
        <w:rPr>
          <w:rFonts w:ascii="Arial Narrow" w:hAnsi="Arial Narrow"/>
          <w:sz w:val="28"/>
          <w:szCs w:val="28"/>
        </w:rPr>
        <w:t xml:space="preserve">. Para </w:t>
      </w:r>
      <w:r w:rsidR="00F90CDD" w:rsidRPr="004B4C4D">
        <w:rPr>
          <w:rFonts w:ascii="Arial Narrow" w:hAnsi="Arial Narrow"/>
          <w:sz w:val="28"/>
          <w:szCs w:val="28"/>
        </w:rPr>
        <w:t>señal</w:t>
      </w:r>
      <w:r>
        <w:rPr>
          <w:rFonts w:ascii="Arial Narrow" w:hAnsi="Arial Narrow"/>
          <w:sz w:val="28"/>
          <w:szCs w:val="28"/>
        </w:rPr>
        <w:t>ar</w:t>
      </w:r>
      <w:r w:rsidR="00F90CDD" w:rsidRPr="004B4C4D">
        <w:rPr>
          <w:rFonts w:ascii="Arial Narrow" w:hAnsi="Arial Narrow"/>
          <w:sz w:val="28"/>
          <w:szCs w:val="28"/>
        </w:rPr>
        <w:t xml:space="preserve"> que no toda actividad ilícita, constituye por sí misma condición suficiente para estructurar la causal de comisión de delito posterior, prevista para dar por terminado el proceso respecto de un postulado. Textualmente indicó la Corte: </w:t>
      </w:r>
    </w:p>
    <w:p w14:paraId="3DBB910C" w14:textId="77777777" w:rsidR="00F90CDD" w:rsidRPr="004B4C4D" w:rsidRDefault="00F90CDD" w:rsidP="004B4C4D">
      <w:pPr>
        <w:spacing w:after="0" w:line="360" w:lineRule="auto"/>
        <w:jc w:val="both"/>
        <w:rPr>
          <w:rFonts w:ascii="Arial Narrow" w:hAnsi="Arial Narrow"/>
          <w:sz w:val="28"/>
          <w:szCs w:val="28"/>
        </w:rPr>
      </w:pPr>
    </w:p>
    <w:p w14:paraId="5FB849D5" w14:textId="77777777" w:rsidR="00F90CDD" w:rsidRPr="004B4C4D" w:rsidRDefault="00F90CDD" w:rsidP="004B4C4D">
      <w:pPr>
        <w:spacing w:after="0" w:line="360" w:lineRule="auto"/>
        <w:ind w:left="567" w:right="708"/>
        <w:jc w:val="both"/>
        <w:rPr>
          <w:rFonts w:ascii="Arial Narrow" w:hAnsi="Arial Narrow"/>
          <w:sz w:val="24"/>
          <w:szCs w:val="24"/>
        </w:rPr>
      </w:pPr>
      <w:r w:rsidRPr="004B4C4D">
        <w:rPr>
          <w:rFonts w:ascii="Arial Narrow" w:hAnsi="Arial Narrow"/>
          <w:sz w:val="24"/>
          <w:szCs w:val="24"/>
        </w:rPr>
        <w:t>“</w:t>
      </w:r>
      <w:r w:rsidRPr="004B4C4D">
        <w:rPr>
          <w:rFonts w:ascii="Arial Narrow" w:hAnsi="Arial Narrow" w:cs="Arial"/>
          <w:sz w:val="24"/>
          <w:szCs w:val="24"/>
        </w:rPr>
        <w:t>En primer lugar se ha de destacar que la paz que se pretende alcanzar con la ley en cita es aquella perturbada por el accionar de los grupos armados ilegales, de modo que el alcance de la expresión «</w:t>
      </w:r>
      <w:r w:rsidRPr="004B4C4D">
        <w:rPr>
          <w:rFonts w:ascii="Arial Narrow" w:hAnsi="Arial Narrow" w:cs="Arial"/>
          <w:b/>
          <w:sz w:val="24"/>
          <w:szCs w:val="24"/>
        </w:rPr>
        <w:t>ilícita</w:t>
      </w:r>
      <w:r w:rsidRPr="004B4C4D">
        <w:rPr>
          <w:rFonts w:ascii="Arial Narrow" w:hAnsi="Arial Narrow" w:cs="Arial"/>
          <w:sz w:val="24"/>
          <w:szCs w:val="24"/>
        </w:rPr>
        <w:t>» debe entenderse en el contexto de las acciones delictivas realizadas en el pasado por los desmovilizados en tanto miembros de una organización dedicada a la ejecución de infracciones punibles de diferente naturaleza.</w:t>
      </w:r>
    </w:p>
    <w:p w14:paraId="3BF54D5E" w14:textId="77777777" w:rsidR="00F90CDD" w:rsidRPr="004B4C4D" w:rsidRDefault="00F90CDD" w:rsidP="004B4C4D">
      <w:pPr>
        <w:spacing w:line="360" w:lineRule="auto"/>
        <w:ind w:left="567" w:right="708" w:firstLine="141"/>
        <w:jc w:val="both"/>
        <w:rPr>
          <w:rFonts w:ascii="Arial Narrow" w:hAnsi="Arial Narrow" w:cs="Arial"/>
          <w:sz w:val="24"/>
          <w:szCs w:val="24"/>
        </w:rPr>
      </w:pPr>
    </w:p>
    <w:p w14:paraId="4CA5D295" w14:textId="77777777" w:rsidR="00F90CDD" w:rsidRDefault="00F90CDD" w:rsidP="001410B2">
      <w:pPr>
        <w:spacing w:line="360" w:lineRule="auto"/>
        <w:ind w:left="567" w:right="708"/>
        <w:jc w:val="both"/>
        <w:rPr>
          <w:rFonts w:ascii="Arial Narrow" w:hAnsi="Arial Narrow" w:cs="Arial"/>
          <w:sz w:val="24"/>
          <w:szCs w:val="24"/>
        </w:rPr>
      </w:pPr>
      <w:r w:rsidRPr="004B4C4D">
        <w:rPr>
          <w:rFonts w:ascii="Arial Narrow" w:hAnsi="Arial Narrow" w:cs="Arial"/>
          <w:sz w:val="24"/>
          <w:szCs w:val="24"/>
        </w:rPr>
        <w:t xml:space="preserve">Si el desmovilizado-postulado transgrede las normas que regulan el tráfico automotor, no paga sus obligaciones con el fisco, incumple contratos o perturba la convivencia porque desde su residencia se producen olores o ruidos molestos para los vecinos, no cabe duda que está realizando </w:t>
      </w:r>
      <w:r w:rsidRPr="004B4C4D">
        <w:rPr>
          <w:rFonts w:ascii="Arial Narrow" w:hAnsi="Arial Narrow" w:cs="Arial"/>
          <w:b/>
          <w:sz w:val="24"/>
          <w:szCs w:val="24"/>
        </w:rPr>
        <w:t>actividades ilícitas</w:t>
      </w:r>
      <w:r w:rsidRPr="004B4C4D">
        <w:rPr>
          <w:rFonts w:ascii="Arial Narrow" w:hAnsi="Arial Narrow" w:cs="Arial"/>
          <w:sz w:val="24"/>
          <w:szCs w:val="24"/>
        </w:rPr>
        <w:t>, pero las mismas al no estar vinculadas directamente al espíritu de la ley no constituyen por sí solas condición suficiente para estructurar una causal de exclus</w:t>
      </w:r>
      <w:r w:rsidR="001410B2">
        <w:rPr>
          <w:rFonts w:ascii="Arial Narrow" w:hAnsi="Arial Narrow" w:cs="Arial"/>
          <w:sz w:val="24"/>
          <w:szCs w:val="24"/>
        </w:rPr>
        <w:t>ión de la Ley de Justicia y Paz</w:t>
      </w:r>
      <w:r w:rsidRPr="004B4C4D">
        <w:rPr>
          <w:rFonts w:ascii="Arial Narrow" w:hAnsi="Arial Narrow" w:cs="Arial"/>
          <w:sz w:val="24"/>
          <w:szCs w:val="24"/>
        </w:rPr>
        <w:t>”</w:t>
      </w:r>
      <w:r w:rsidR="001410B2">
        <w:rPr>
          <w:rFonts w:ascii="Arial Narrow" w:hAnsi="Arial Narrow" w:cs="Arial"/>
          <w:sz w:val="24"/>
          <w:szCs w:val="24"/>
        </w:rPr>
        <w:t>.</w:t>
      </w:r>
      <w:r w:rsidRPr="004B4C4D">
        <w:rPr>
          <w:rStyle w:val="Refdenotaalpie"/>
          <w:rFonts w:ascii="Arial Narrow" w:hAnsi="Arial Narrow" w:cs="Arial"/>
          <w:sz w:val="24"/>
          <w:szCs w:val="24"/>
        </w:rPr>
        <w:footnoteReference w:id="15"/>
      </w:r>
    </w:p>
    <w:p w14:paraId="108C8A41" w14:textId="77777777" w:rsidR="001410B2" w:rsidRPr="001410B2" w:rsidRDefault="001410B2" w:rsidP="001410B2">
      <w:pPr>
        <w:spacing w:line="360" w:lineRule="auto"/>
        <w:ind w:left="567" w:right="708"/>
        <w:jc w:val="both"/>
        <w:rPr>
          <w:rFonts w:ascii="Arial Narrow" w:hAnsi="Arial Narrow" w:cs="Arial"/>
          <w:sz w:val="24"/>
          <w:szCs w:val="24"/>
        </w:rPr>
      </w:pPr>
    </w:p>
    <w:p w14:paraId="7AA09735" w14:textId="77777777" w:rsidR="00F90CDD" w:rsidRPr="004B4C4D" w:rsidRDefault="00C80880" w:rsidP="00717F68">
      <w:pPr>
        <w:spacing w:after="0" w:line="360" w:lineRule="auto"/>
        <w:jc w:val="both"/>
        <w:rPr>
          <w:rFonts w:ascii="Arial Narrow" w:hAnsi="Arial Narrow"/>
          <w:sz w:val="28"/>
          <w:szCs w:val="28"/>
        </w:rPr>
      </w:pPr>
      <w:r w:rsidRPr="004B4C4D">
        <w:rPr>
          <w:rFonts w:ascii="Arial Narrow" w:hAnsi="Arial Narrow"/>
          <w:sz w:val="28"/>
          <w:szCs w:val="28"/>
        </w:rPr>
        <w:t xml:space="preserve">Con fundamento en </w:t>
      </w:r>
      <w:r w:rsidR="000A3F29">
        <w:rPr>
          <w:rFonts w:ascii="Arial Narrow" w:hAnsi="Arial Narrow"/>
          <w:sz w:val="28"/>
          <w:szCs w:val="28"/>
        </w:rPr>
        <w:t>dicha postura</w:t>
      </w:r>
      <w:r w:rsidR="00F90CDD" w:rsidRPr="004B4C4D">
        <w:rPr>
          <w:rFonts w:ascii="Arial Narrow" w:hAnsi="Arial Narrow"/>
          <w:sz w:val="28"/>
          <w:szCs w:val="28"/>
        </w:rPr>
        <w:t>, desde pretérita oportunidad</w:t>
      </w:r>
      <w:r w:rsidR="00F90CDD" w:rsidRPr="004B4C4D">
        <w:rPr>
          <w:rStyle w:val="Refdenotaalpie"/>
          <w:rFonts w:ascii="Arial Narrow" w:hAnsi="Arial Narrow"/>
          <w:sz w:val="28"/>
          <w:szCs w:val="28"/>
        </w:rPr>
        <w:footnoteReference w:id="16"/>
      </w:r>
      <w:r w:rsidR="00F90CDD" w:rsidRPr="004B4C4D">
        <w:rPr>
          <w:rFonts w:ascii="Arial Narrow" w:hAnsi="Arial Narrow"/>
          <w:sz w:val="28"/>
          <w:szCs w:val="28"/>
        </w:rPr>
        <w:t xml:space="preserve"> esta Sala ha indicado que no toda conducta criminal cometida por un postulado luego de la desmovilización amerita la terminación de su proceso ante esta jurisdicción. Esto, a partir de considerar que las normas que integran este sistema judicial exigen un </w:t>
      </w:r>
      <w:r w:rsidR="00F90CDD" w:rsidRPr="004B4C4D">
        <w:rPr>
          <w:rFonts w:ascii="Arial Narrow" w:hAnsi="Arial Narrow"/>
          <w:i/>
          <w:sz w:val="28"/>
          <w:szCs w:val="28"/>
        </w:rPr>
        <w:t>ejercicio de ponderación reforzado</w:t>
      </w:r>
      <w:r w:rsidR="00F90CDD" w:rsidRPr="004B4C4D">
        <w:rPr>
          <w:rFonts w:ascii="Arial Narrow" w:hAnsi="Arial Narrow"/>
          <w:sz w:val="28"/>
          <w:szCs w:val="28"/>
        </w:rPr>
        <w:t xml:space="preserve">, que se traduce en verificar si en cada caso, la causal invocada por la Fiscalía, </w:t>
      </w:r>
      <w:r w:rsidR="00717F68">
        <w:rPr>
          <w:rFonts w:ascii="Arial Narrow" w:hAnsi="Arial Narrow"/>
          <w:sz w:val="28"/>
          <w:szCs w:val="28"/>
        </w:rPr>
        <w:t>va en contravía</w:t>
      </w:r>
      <w:r w:rsidR="00F90CDD" w:rsidRPr="004B4C4D">
        <w:rPr>
          <w:rFonts w:ascii="Arial Narrow" w:hAnsi="Arial Narrow"/>
          <w:sz w:val="28"/>
          <w:szCs w:val="28"/>
        </w:rPr>
        <w:t xml:space="preserve"> o no </w:t>
      </w:r>
      <w:r w:rsidR="00717F68">
        <w:rPr>
          <w:rFonts w:ascii="Arial Narrow" w:hAnsi="Arial Narrow"/>
          <w:sz w:val="28"/>
          <w:szCs w:val="28"/>
        </w:rPr>
        <w:t>de</w:t>
      </w:r>
      <w:r w:rsidR="00F90CDD" w:rsidRPr="004B4C4D">
        <w:rPr>
          <w:rFonts w:ascii="Arial Narrow" w:hAnsi="Arial Narrow"/>
          <w:sz w:val="28"/>
          <w:szCs w:val="28"/>
        </w:rPr>
        <w:t xml:space="preserve"> la finalidad que </w:t>
      </w:r>
      <w:r w:rsidR="00B533CC" w:rsidRPr="004B4C4D">
        <w:rPr>
          <w:rFonts w:ascii="Arial Narrow" w:hAnsi="Arial Narrow"/>
          <w:sz w:val="28"/>
          <w:szCs w:val="28"/>
        </w:rPr>
        <w:t>esta</w:t>
      </w:r>
      <w:r w:rsidR="00F90CDD" w:rsidRPr="004B4C4D">
        <w:rPr>
          <w:rFonts w:ascii="Arial Narrow" w:hAnsi="Arial Narrow"/>
          <w:sz w:val="28"/>
          <w:szCs w:val="28"/>
        </w:rPr>
        <w:t xml:space="preserve"> justicia transicional demanda</w:t>
      </w:r>
      <w:r w:rsidR="00717F68" w:rsidRPr="004B4C4D">
        <w:rPr>
          <w:rStyle w:val="Refdenotaalpie"/>
          <w:rFonts w:ascii="Arial Narrow" w:hAnsi="Arial Narrow"/>
          <w:sz w:val="28"/>
          <w:szCs w:val="28"/>
        </w:rPr>
        <w:footnoteReference w:id="17"/>
      </w:r>
      <w:r w:rsidR="00F90CDD" w:rsidRPr="004B4C4D">
        <w:rPr>
          <w:rFonts w:ascii="Arial Narrow" w:hAnsi="Arial Narrow"/>
          <w:sz w:val="28"/>
          <w:szCs w:val="28"/>
        </w:rPr>
        <w:t>.</w:t>
      </w:r>
    </w:p>
    <w:p w14:paraId="7DD5C3E9" w14:textId="77777777" w:rsidR="006A2DEB" w:rsidRDefault="006A2DEB" w:rsidP="001725AB">
      <w:pPr>
        <w:spacing w:after="0" w:line="360" w:lineRule="auto"/>
        <w:jc w:val="both"/>
        <w:rPr>
          <w:rFonts w:ascii="Arial Narrow" w:hAnsi="Arial Narrow"/>
          <w:sz w:val="28"/>
          <w:szCs w:val="28"/>
        </w:rPr>
      </w:pPr>
    </w:p>
    <w:p w14:paraId="3CC9F6D6" w14:textId="77777777" w:rsidR="00FB7D44" w:rsidRDefault="00FB7D44" w:rsidP="00717F68">
      <w:pPr>
        <w:spacing w:after="0" w:line="360" w:lineRule="auto"/>
        <w:jc w:val="both"/>
        <w:rPr>
          <w:rFonts w:ascii="Arial Narrow" w:hAnsi="Arial Narrow"/>
          <w:sz w:val="28"/>
          <w:szCs w:val="28"/>
        </w:rPr>
      </w:pPr>
    </w:p>
    <w:p w14:paraId="0CC9C4FF" w14:textId="77777777" w:rsidR="006D0693" w:rsidRPr="004B4C4D" w:rsidRDefault="006A2DEB" w:rsidP="00717F68">
      <w:pPr>
        <w:spacing w:after="0" w:line="360" w:lineRule="auto"/>
        <w:jc w:val="both"/>
        <w:rPr>
          <w:rFonts w:ascii="Arial Narrow" w:hAnsi="Arial Narrow"/>
          <w:sz w:val="28"/>
          <w:szCs w:val="28"/>
        </w:rPr>
      </w:pPr>
      <w:r>
        <w:rPr>
          <w:rFonts w:ascii="Arial Narrow" w:hAnsi="Arial Narrow"/>
          <w:sz w:val="28"/>
          <w:szCs w:val="28"/>
        </w:rPr>
        <w:t>Por consiguiente,</w:t>
      </w:r>
      <w:r w:rsidR="00717F68">
        <w:rPr>
          <w:rFonts w:ascii="Arial Narrow" w:hAnsi="Arial Narrow"/>
          <w:sz w:val="28"/>
          <w:szCs w:val="28"/>
        </w:rPr>
        <w:t xml:space="preserve"> </w:t>
      </w:r>
      <w:r>
        <w:rPr>
          <w:rFonts w:ascii="Arial Narrow" w:hAnsi="Arial Narrow"/>
          <w:sz w:val="28"/>
          <w:szCs w:val="28"/>
        </w:rPr>
        <w:t>la Sala</w:t>
      </w:r>
      <w:r w:rsidR="00717F68">
        <w:rPr>
          <w:rFonts w:ascii="Arial Narrow" w:hAnsi="Arial Narrow"/>
          <w:sz w:val="28"/>
          <w:szCs w:val="28"/>
        </w:rPr>
        <w:t xml:space="preserve"> ha sostenido que </w:t>
      </w:r>
      <w:r w:rsidR="00C80880" w:rsidRPr="004B4C4D">
        <w:rPr>
          <w:rFonts w:ascii="Arial Narrow" w:hAnsi="Arial Narrow"/>
          <w:sz w:val="28"/>
          <w:szCs w:val="28"/>
        </w:rPr>
        <w:t xml:space="preserve">la terminación anticipada del proceso en esta jurisdicción, se encuentra condicionada al estudio y verificación de </w:t>
      </w:r>
      <w:r w:rsidR="00C80880" w:rsidRPr="004B4C4D">
        <w:rPr>
          <w:rFonts w:ascii="Arial Narrow" w:hAnsi="Arial Narrow"/>
          <w:i/>
          <w:iCs/>
          <w:sz w:val="28"/>
          <w:szCs w:val="28"/>
        </w:rPr>
        <w:t xml:space="preserve">presupuestos </w:t>
      </w:r>
      <w:r w:rsidR="001725AB">
        <w:rPr>
          <w:rFonts w:ascii="Arial Narrow" w:hAnsi="Arial Narrow"/>
          <w:i/>
          <w:iCs/>
          <w:sz w:val="28"/>
          <w:szCs w:val="28"/>
        </w:rPr>
        <w:t>materiales</w:t>
      </w:r>
      <w:r w:rsidR="00C80880" w:rsidRPr="004B4C4D">
        <w:rPr>
          <w:rFonts w:ascii="Arial Narrow" w:hAnsi="Arial Narrow"/>
          <w:i/>
          <w:iCs/>
          <w:sz w:val="28"/>
          <w:szCs w:val="28"/>
        </w:rPr>
        <w:t xml:space="preserve"> </w:t>
      </w:r>
      <w:r w:rsidR="00C80880" w:rsidRPr="004B4C4D">
        <w:rPr>
          <w:rFonts w:ascii="Arial Narrow" w:hAnsi="Arial Narrow"/>
          <w:sz w:val="28"/>
          <w:szCs w:val="28"/>
        </w:rPr>
        <w:t xml:space="preserve">y </w:t>
      </w:r>
      <w:r w:rsidR="001725AB">
        <w:rPr>
          <w:rFonts w:ascii="Arial Narrow" w:hAnsi="Arial Narrow"/>
          <w:i/>
          <w:iCs/>
          <w:sz w:val="28"/>
          <w:szCs w:val="28"/>
        </w:rPr>
        <w:t xml:space="preserve">personales </w:t>
      </w:r>
      <w:r w:rsidR="00C80880" w:rsidRPr="004B4C4D">
        <w:rPr>
          <w:rFonts w:ascii="Arial Narrow" w:hAnsi="Arial Narrow"/>
          <w:sz w:val="28"/>
          <w:szCs w:val="28"/>
        </w:rPr>
        <w:t xml:space="preserve">que la misma ley admite a fin de valorar, tanto la intención del postulado de defraudar el proceso de paz, como su voluntad de continuar con una vida al margen de la </w:t>
      </w:r>
      <w:r w:rsidR="00154746" w:rsidRPr="004B4C4D">
        <w:rPr>
          <w:rFonts w:ascii="Arial Narrow" w:hAnsi="Arial Narrow"/>
          <w:sz w:val="28"/>
          <w:szCs w:val="28"/>
        </w:rPr>
        <w:t>ley</w:t>
      </w:r>
      <w:r w:rsidR="00C80880" w:rsidRPr="004B4C4D">
        <w:rPr>
          <w:rStyle w:val="Refdenotaalpie"/>
          <w:rFonts w:ascii="Arial Narrow" w:hAnsi="Arial Narrow"/>
          <w:sz w:val="28"/>
          <w:szCs w:val="28"/>
        </w:rPr>
        <w:footnoteReference w:id="18"/>
      </w:r>
      <w:r w:rsidR="00C80880" w:rsidRPr="004B4C4D">
        <w:rPr>
          <w:rFonts w:ascii="Arial Narrow" w:hAnsi="Arial Narrow"/>
          <w:sz w:val="28"/>
          <w:szCs w:val="28"/>
        </w:rPr>
        <w:t xml:space="preserve">. </w:t>
      </w:r>
    </w:p>
    <w:p w14:paraId="33972E26" w14:textId="77777777" w:rsidR="00FD5151" w:rsidRDefault="00FD5151" w:rsidP="00EC3AC5">
      <w:pPr>
        <w:spacing w:after="0" w:line="360" w:lineRule="auto"/>
        <w:ind w:right="-1"/>
        <w:jc w:val="both"/>
        <w:rPr>
          <w:rFonts w:ascii="Arial Narrow" w:hAnsi="Arial Narrow"/>
          <w:sz w:val="28"/>
          <w:szCs w:val="28"/>
        </w:rPr>
      </w:pPr>
    </w:p>
    <w:p w14:paraId="49D23488" w14:textId="7C0194AA" w:rsidR="0054596F" w:rsidRDefault="001725AB" w:rsidP="00717F68">
      <w:pPr>
        <w:spacing w:after="0" w:line="360" w:lineRule="auto"/>
        <w:ind w:right="-1"/>
        <w:jc w:val="both"/>
        <w:rPr>
          <w:rFonts w:ascii="Arial Narrow" w:hAnsi="Arial Narrow"/>
          <w:sz w:val="28"/>
          <w:szCs w:val="28"/>
        </w:rPr>
      </w:pPr>
      <w:r>
        <w:rPr>
          <w:rFonts w:ascii="Arial Narrow" w:hAnsi="Arial Narrow"/>
          <w:sz w:val="28"/>
          <w:szCs w:val="28"/>
        </w:rPr>
        <w:t xml:space="preserve">El presupuesto material </w:t>
      </w:r>
      <w:r w:rsidRPr="0054596F">
        <w:rPr>
          <w:rFonts w:ascii="Arial Narrow" w:hAnsi="Arial Narrow"/>
          <w:sz w:val="28"/>
          <w:szCs w:val="28"/>
        </w:rPr>
        <w:t xml:space="preserve">puede llegar a sugerir si la causal por la que </w:t>
      </w:r>
      <w:r>
        <w:rPr>
          <w:rFonts w:ascii="Arial Narrow" w:hAnsi="Arial Narrow"/>
          <w:sz w:val="28"/>
          <w:szCs w:val="28"/>
        </w:rPr>
        <w:t>se</w:t>
      </w:r>
      <w:r w:rsidRPr="0054596F">
        <w:rPr>
          <w:rFonts w:ascii="Arial Narrow" w:hAnsi="Arial Narrow"/>
          <w:sz w:val="28"/>
          <w:szCs w:val="28"/>
        </w:rPr>
        <w:t xml:space="preserve"> reclama la exclusión del postulado, materialmente defraudó el valor superior de la paz, como motivo fundante de los acuerdos</w:t>
      </w:r>
      <w:r w:rsidR="004105E2">
        <w:rPr>
          <w:rFonts w:ascii="Arial Narrow" w:hAnsi="Arial Narrow"/>
          <w:sz w:val="28"/>
          <w:szCs w:val="28"/>
        </w:rPr>
        <w:t xml:space="preserve"> entre el gobierno de la época y las estructuras paramilitares</w:t>
      </w:r>
      <w:r w:rsidRPr="0054596F">
        <w:rPr>
          <w:rFonts w:ascii="Arial Narrow" w:hAnsi="Arial Narrow"/>
          <w:sz w:val="28"/>
          <w:szCs w:val="28"/>
        </w:rPr>
        <w:t xml:space="preserve"> que hicieron parte del conflicto armado</w:t>
      </w:r>
      <w:r>
        <w:rPr>
          <w:rStyle w:val="Refdenotaalpie"/>
          <w:rFonts w:ascii="Arial Narrow" w:hAnsi="Arial Narrow"/>
          <w:sz w:val="28"/>
          <w:szCs w:val="28"/>
        </w:rPr>
        <w:footnoteReference w:id="19"/>
      </w:r>
      <w:r>
        <w:rPr>
          <w:rFonts w:ascii="Arial Narrow" w:hAnsi="Arial Narrow"/>
          <w:sz w:val="28"/>
          <w:szCs w:val="28"/>
        </w:rPr>
        <w:t>. Por su parte, e</w:t>
      </w:r>
      <w:r w:rsidR="000978A1" w:rsidRPr="004B4C4D">
        <w:rPr>
          <w:rFonts w:ascii="Arial Narrow" w:hAnsi="Arial Narrow"/>
          <w:sz w:val="28"/>
          <w:szCs w:val="28"/>
        </w:rPr>
        <w:t xml:space="preserve">l presupuesto personal, </w:t>
      </w:r>
      <w:r w:rsidR="0054596F">
        <w:rPr>
          <w:rFonts w:ascii="Arial Narrow" w:hAnsi="Arial Narrow"/>
          <w:sz w:val="28"/>
          <w:szCs w:val="28"/>
        </w:rPr>
        <w:t xml:space="preserve">tiene como finalidad </w:t>
      </w:r>
      <w:r w:rsidR="000978A1" w:rsidRPr="004B4C4D">
        <w:rPr>
          <w:rFonts w:ascii="Arial Narrow" w:hAnsi="Arial Narrow"/>
          <w:sz w:val="28"/>
          <w:szCs w:val="28"/>
        </w:rPr>
        <w:t>evaluar</w:t>
      </w:r>
      <w:r w:rsidR="002C1F44">
        <w:rPr>
          <w:rFonts w:ascii="Arial Narrow" w:hAnsi="Arial Narrow"/>
          <w:sz w:val="28"/>
          <w:szCs w:val="28"/>
        </w:rPr>
        <w:t xml:space="preserve"> la existencia y</w:t>
      </w:r>
      <w:r w:rsidR="00A625AE">
        <w:rPr>
          <w:rFonts w:ascii="Arial Narrow" w:hAnsi="Arial Narrow"/>
          <w:sz w:val="28"/>
          <w:szCs w:val="28"/>
        </w:rPr>
        <w:t xml:space="preserve"> concreción de expectativas, tanto</w:t>
      </w:r>
      <w:r w:rsidR="000978A1" w:rsidRPr="004B4C4D">
        <w:rPr>
          <w:rFonts w:ascii="Arial Narrow" w:hAnsi="Arial Narrow"/>
          <w:sz w:val="28"/>
          <w:szCs w:val="28"/>
        </w:rPr>
        <w:t xml:space="preserve"> de las víctimas a través de garantías de no repetición, como de quienes decidieron voluntariamente someterse a un proceso transicional e</w:t>
      </w:r>
      <w:r w:rsidR="00A625AE">
        <w:rPr>
          <w:rFonts w:ascii="Arial Narrow" w:hAnsi="Arial Narrow"/>
          <w:sz w:val="28"/>
          <w:szCs w:val="28"/>
        </w:rPr>
        <w:t>n procura de su resocialización</w:t>
      </w:r>
      <w:r w:rsidR="00717F68">
        <w:rPr>
          <w:rFonts w:ascii="Arial Narrow" w:hAnsi="Arial Narrow"/>
          <w:sz w:val="28"/>
          <w:szCs w:val="28"/>
        </w:rPr>
        <w:t xml:space="preserve">, </w:t>
      </w:r>
      <w:r w:rsidR="00F552AD">
        <w:rPr>
          <w:rFonts w:ascii="Arial Narrow" w:hAnsi="Arial Narrow"/>
          <w:sz w:val="28"/>
          <w:szCs w:val="28"/>
        </w:rPr>
        <w:t xml:space="preserve">a fin de </w:t>
      </w:r>
      <w:r w:rsidR="00717F68">
        <w:rPr>
          <w:rFonts w:ascii="Arial Narrow" w:hAnsi="Arial Narrow"/>
          <w:sz w:val="28"/>
          <w:szCs w:val="28"/>
        </w:rPr>
        <w:t>valorar</w:t>
      </w:r>
      <w:r w:rsidR="00F552AD">
        <w:rPr>
          <w:rFonts w:ascii="Arial Narrow" w:hAnsi="Arial Narrow"/>
          <w:sz w:val="28"/>
          <w:szCs w:val="28"/>
        </w:rPr>
        <w:t xml:space="preserve"> si las </w:t>
      </w:r>
      <w:r w:rsidR="00C06B24">
        <w:rPr>
          <w:rFonts w:ascii="Arial Narrow" w:hAnsi="Arial Narrow"/>
          <w:sz w:val="28"/>
          <w:szCs w:val="28"/>
        </w:rPr>
        <w:t>mismas se</w:t>
      </w:r>
      <w:r w:rsidR="002C1F44">
        <w:rPr>
          <w:rFonts w:ascii="Arial Narrow" w:hAnsi="Arial Narrow"/>
          <w:sz w:val="28"/>
          <w:szCs w:val="28"/>
        </w:rPr>
        <w:t xml:space="preserve"> verían lesionadas con la expulsión de un postulado de est</w:t>
      </w:r>
      <w:r w:rsidR="00100999">
        <w:rPr>
          <w:rFonts w:ascii="Arial Narrow" w:hAnsi="Arial Narrow"/>
          <w:sz w:val="28"/>
          <w:szCs w:val="28"/>
        </w:rPr>
        <w:t>e especial</w:t>
      </w:r>
      <w:r w:rsidR="00F552AD">
        <w:rPr>
          <w:rFonts w:ascii="Arial Narrow" w:hAnsi="Arial Narrow"/>
          <w:sz w:val="28"/>
          <w:szCs w:val="28"/>
        </w:rPr>
        <w:t xml:space="preserve"> proceso transicional</w:t>
      </w:r>
      <w:r w:rsidR="0054596F">
        <w:rPr>
          <w:rFonts w:ascii="Arial Narrow" w:hAnsi="Arial Narrow"/>
          <w:sz w:val="28"/>
          <w:szCs w:val="28"/>
        </w:rPr>
        <w:t xml:space="preserve">. </w:t>
      </w:r>
    </w:p>
    <w:p w14:paraId="3A3D2545" w14:textId="77777777" w:rsidR="0054596F" w:rsidRDefault="0054596F" w:rsidP="0054596F">
      <w:pPr>
        <w:spacing w:after="0" w:line="360" w:lineRule="auto"/>
        <w:ind w:right="-1"/>
        <w:jc w:val="both"/>
        <w:rPr>
          <w:rFonts w:ascii="Arial Narrow" w:hAnsi="Arial Narrow"/>
          <w:sz w:val="28"/>
          <w:szCs w:val="28"/>
        </w:rPr>
      </w:pPr>
    </w:p>
    <w:p w14:paraId="56CB9877" w14:textId="50ED23B7" w:rsidR="0054596F" w:rsidRDefault="00A176C1" w:rsidP="00A74566">
      <w:pPr>
        <w:spacing w:after="0" w:line="360" w:lineRule="auto"/>
        <w:ind w:right="-1"/>
        <w:jc w:val="both"/>
        <w:rPr>
          <w:rFonts w:ascii="Arial Narrow" w:hAnsi="Arial Narrow"/>
          <w:sz w:val="28"/>
          <w:szCs w:val="28"/>
        </w:rPr>
      </w:pPr>
      <w:r>
        <w:rPr>
          <w:rFonts w:ascii="Arial Narrow" w:hAnsi="Arial Narrow"/>
          <w:sz w:val="28"/>
          <w:szCs w:val="28"/>
        </w:rPr>
        <w:t>Con fundamento en lo anterior</w:t>
      </w:r>
      <w:r w:rsidR="0074339C">
        <w:rPr>
          <w:rFonts w:ascii="Arial Narrow" w:hAnsi="Arial Narrow"/>
          <w:sz w:val="28"/>
          <w:szCs w:val="28"/>
        </w:rPr>
        <w:t xml:space="preserve">, para el caso concreto </w:t>
      </w:r>
      <w:r w:rsidR="0054596F" w:rsidRPr="004B4C4D">
        <w:rPr>
          <w:rFonts w:ascii="Arial Narrow" w:hAnsi="Arial Narrow"/>
          <w:sz w:val="28"/>
          <w:szCs w:val="28"/>
        </w:rPr>
        <w:t xml:space="preserve">esta Sala procederá a evaluar </w:t>
      </w:r>
      <w:r w:rsidR="00C06B24">
        <w:rPr>
          <w:rFonts w:ascii="Arial Narrow" w:hAnsi="Arial Narrow"/>
          <w:sz w:val="28"/>
          <w:szCs w:val="28"/>
        </w:rPr>
        <w:t>dichos presupuestos</w:t>
      </w:r>
      <w:r w:rsidR="0054596F" w:rsidRPr="004B4C4D">
        <w:rPr>
          <w:rFonts w:ascii="Arial Narrow" w:hAnsi="Arial Narrow"/>
          <w:sz w:val="28"/>
          <w:szCs w:val="28"/>
        </w:rPr>
        <w:t xml:space="preserve">, </w:t>
      </w:r>
      <w:r w:rsidR="007E55C6">
        <w:rPr>
          <w:rFonts w:ascii="Arial Narrow" w:hAnsi="Arial Narrow"/>
          <w:sz w:val="28"/>
          <w:szCs w:val="28"/>
        </w:rPr>
        <w:t>a fin de corroborar si</w:t>
      </w:r>
      <w:r w:rsidR="004B4938">
        <w:rPr>
          <w:rFonts w:ascii="Arial Narrow" w:hAnsi="Arial Narrow"/>
          <w:sz w:val="28"/>
          <w:szCs w:val="28"/>
        </w:rPr>
        <w:t xml:space="preserve"> la conducta</w:t>
      </w:r>
      <w:r w:rsidR="00C47B98">
        <w:rPr>
          <w:rFonts w:ascii="Arial Narrow" w:hAnsi="Arial Narrow"/>
          <w:sz w:val="28"/>
          <w:szCs w:val="28"/>
        </w:rPr>
        <w:t xml:space="preserve"> de los postulados GUALTEROS y SORIA</w:t>
      </w:r>
      <w:r w:rsidR="00B734A1">
        <w:rPr>
          <w:rFonts w:ascii="Arial Narrow" w:hAnsi="Arial Narrow"/>
          <w:sz w:val="28"/>
          <w:szCs w:val="28"/>
        </w:rPr>
        <w:t xml:space="preserve"> </w:t>
      </w:r>
      <w:r w:rsidR="003C60CA">
        <w:rPr>
          <w:rFonts w:ascii="Arial Narrow" w:hAnsi="Arial Narrow"/>
          <w:sz w:val="28"/>
          <w:szCs w:val="28"/>
        </w:rPr>
        <w:t>fracturó</w:t>
      </w:r>
      <w:r>
        <w:rPr>
          <w:rFonts w:ascii="Arial Narrow" w:hAnsi="Arial Narrow"/>
          <w:sz w:val="28"/>
          <w:szCs w:val="28"/>
        </w:rPr>
        <w:t xml:space="preserve"> los valores fundantes de </w:t>
      </w:r>
      <w:r w:rsidR="00A74566">
        <w:rPr>
          <w:rFonts w:ascii="Arial Narrow" w:hAnsi="Arial Narrow"/>
          <w:sz w:val="28"/>
          <w:szCs w:val="28"/>
        </w:rPr>
        <w:t>la Ley de Justicia y Paz</w:t>
      </w:r>
      <w:r>
        <w:rPr>
          <w:rFonts w:ascii="Arial Narrow" w:hAnsi="Arial Narrow"/>
          <w:sz w:val="28"/>
          <w:szCs w:val="28"/>
        </w:rPr>
        <w:t xml:space="preserve">, </w:t>
      </w:r>
      <w:r w:rsidR="00D54C97">
        <w:rPr>
          <w:rFonts w:ascii="Arial Narrow" w:hAnsi="Arial Narrow"/>
          <w:sz w:val="28"/>
          <w:szCs w:val="28"/>
        </w:rPr>
        <w:t xml:space="preserve">caso en el que </w:t>
      </w:r>
      <w:r>
        <w:rPr>
          <w:rFonts w:ascii="Arial Narrow" w:hAnsi="Arial Narrow"/>
          <w:sz w:val="28"/>
          <w:szCs w:val="28"/>
        </w:rPr>
        <w:t>irremediablemente se debe acceder a la solicitud presentada por el ente acusador.</w:t>
      </w:r>
    </w:p>
    <w:p w14:paraId="5BA4E33F" w14:textId="77777777" w:rsidR="00F90CDD" w:rsidRPr="004B4C4D" w:rsidRDefault="00F90CDD" w:rsidP="004B4C4D">
      <w:pPr>
        <w:spacing w:after="0" w:line="360" w:lineRule="auto"/>
        <w:jc w:val="both"/>
        <w:rPr>
          <w:rFonts w:ascii="Arial Narrow" w:hAnsi="Arial Narrow"/>
          <w:sz w:val="28"/>
          <w:szCs w:val="28"/>
          <w:highlight w:val="yellow"/>
        </w:rPr>
      </w:pPr>
    </w:p>
    <w:p w14:paraId="5FAED5CE" w14:textId="64EDF94A" w:rsidR="00F90CDD" w:rsidRPr="00A74566" w:rsidRDefault="00BC093C" w:rsidP="00BC093C">
      <w:pPr>
        <w:spacing w:after="0" w:line="360" w:lineRule="auto"/>
        <w:jc w:val="both"/>
        <w:rPr>
          <w:rFonts w:ascii="Arial Narrow" w:hAnsi="Arial Narrow"/>
          <w:sz w:val="28"/>
          <w:szCs w:val="28"/>
        </w:rPr>
      </w:pPr>
      <w:r>
        <w:rPr>
          <w:rFonts w:ascii="Arial Narrow" w:hAnsi="Arial Narrow"/>
          <w:sz w:val="28"/>
          <w:szCs w:val="28"/>
        </w:rPr>
        <w:t>Al respecto</w:t>
      </w:r>
      <w:r w:rsidR="00011E6B" w:rsidRPr="00A74566">
        <w:rPr>
          <w:rFonts w:ascii="Arial Narrow" w:hAnsi="Arial Narrow"/>
          <w:sz w:val="28"/>
          <w:szCs w:val="28"/>
        </w:rPr>
        <w:t xml:space="preserve">, </w:t>
      </w:r>
      <w:r w:rsidR="00F90CDD" w:rsidRPr="00A74566">
        <w:rPr>
          <w:rFonts w:ascii="Arial Narrow" w:hAnsi="Arial Narrow"/>
          <w:sz w:val="28"/>
          <w:szCs w:val="28"/>
        </w:rPr>
        <w:t xml:space="preserve">será preciso analizar una serie de factores </w:t>
      </w:r>
      <w:r w:rsidR="00B734A1" w:rsidRPr="00A74566">
        <w:rPr>
          <w:rFonts w:ascii="Arial Narrow" w:hAnsi="Arial Narrow"/>
          <w:sz w:val="28"/>
          <w:szCs w:val="28"/>
        </w:rPr>
        <w:t xml:space="preserve">que </w:t>
      </w:r>
      <w:r w:rsidR="00C47B98" w:rsidRPr="00A74566">
        <w:rPr>
          <w:rFonts w:ascii="Arial Narrow" w:hAnsi="Arial Narrow"/>
          <w:sz w:val="28"/>
          <w:szCs w:val="28"/>
        </w:rPr>
        <w:t xml:space="preserve">permitan verificar </w:t>
      </w:r>
      <w:r w:rsidR="001224C2" w:rsidRPr="00A74566">
        <w:rPr>
          <w:rFonts w:ascii="Arial Narrow" w:hAnsi="Arial Narrow"/>
          <w:sz w:val="28"/>
          <w:szCs w:val="28"/>
        </w:rPr>
        <w:t>l</w:t>
      </w:r>
      <w:r w:rsidR="00F90CDD" w:rsidRPr="00A74566">
        <w:rPr>
          <w:rFonts w:ascii="Arial Narrow" w:hAnsi="Arial Narrow"/>
          <w:sz w:val="28"/>
          <w:szCs w:val="28"/>
        </w:rPr>
        <w:t>a entidad del delito, la trayectoria de</w:t>
      </w:r>
      <w:r w:rsidR="00B52C00" w:rsidRPr="00A74566">
        <w:rPr>
          <w:rFonts w:ascii="Arial Narrow" w:hAnsi="Arial Narrow"/>
          <w:sz w:val="28"/>
          <w:szCs w:val="28"/>
        </w:rPr>
        <w:t xml:space="preserve"> </w:t>
      </w:r>
      <w:r w:rsidR="00F90CDD" w:rsidRPr="00A74566">
        <w:rPr>
          <w:rFonts w:ascii="Arial Narrow" w:hAnsi="Arial Narrow"/>
          <w:sz w:val="28"/>
          <w:szCs w:val="28"/>
        </w:rPr>
        <w:t>l</w:t>
      </w:r>
      <w:r w:rsidR="00B52C00" w:rsidRPr="00A74566">
        <w:rPr>
          <w:rFonts w:ascii="Arial Narrow" w:hAnsi="Arial Narrow"/>
          <w:sz w:val="28"/>
          <w:szCs w:val="28"/>
        </w:rPr>
        <w:t>os</w:t>
      </w:r>
      <w:r w:rsidR="00F90CDD" w:rsidRPr="00A74566">
        <w:rPr>
          <w:rFonts w:ascii="Arial Narrow" w:hAnsi="Arial Narrow"/>
          <w:sz w:val="28"/>
          <w:szCs w:val="28"/>
        </w:rPr>
        <w:t xml:space="preserve"> postulado</w:t>
      </w:r>
      <w:r w:rsidR="00B52C00" w:rsidRPr="00A74566">
        <w:rPr>
          <w:rFonts w:ascii="Arial Narrow" w:hAnsi="Arial Narrow"/>
          <w:sz w:val="28"/>
          <w:szCs w:val="28"/>
        </w:rPr>
        <w:t>s</w:t>
      </w:r>
      <w:r w:rsidR="00F90CDD" w:rsidRPr="00A74566">
        <w:rPr>
          <w:rFonts w:ascii="Arial Narrow" w:hAnsi="Arial Narrow"/>
          <w:sz w:val="28"/>
          <w:szCs w:val="28"/>
        </w:rPr>
        <w:t xml:space="preserve"> en el conflicto armado colombiano, los tiempos entre su desmovilización y la fecha de los hechos que lo</w:t>
      </w:r>
      <w:r w:rsidR="00B52C00" w:rsidRPr="00A74566">
        <w:rPr>
          <w:rFonts w:ascii="Arial Narrow" w:hAnsi="Arial Narrow"/>
          <w:sz w:val="28"/>
          <w:szCs w:val="28"/>
        </w:rPr>
        <w:t>s</w:t>
      </w:r>
      <w:r w:rsidR="00F90CDD" w:rsidRPr="00A74566">
        <w:rPr>
          <w:rFonts w:ascii="Arial Narrow" w:hAnsi="Arial Narrow"/>
          <w:sz w:val="28"/>
          <w:szCs w:val="28"/>
        </w:rPr>
        <w:t xml:space="preserve"> implicaron penalmente luego de haber</w:t>
      </w:r>
      <w:r w:rsidR="001224C2" w:rsidRPr="00A74566">
        <w:rPr>
          <w:rFonts w:ascii="Arial Narrow" w:hAnsi="Arial Narrow"/>
          <w:sz w:val="28"/>
          <w:szCs w:val="28"/>
        </w:rPr>
        <w:t xml:space="preserve"> </w:t>
      </w:r>
      <w:r w:rsidR="00B52C00" w:rsidRPr="00A74566">
        <w:rPr>
          <w:rFonts w:ascii="Arial Narrow" w:hAnsi="Arial Narrow"/>
          <w:sz w:val="28"/>
          <w:szCs w:val="28"/>
        </w:rPr>
        <w:t>abandonado</w:t>
      </w:r>
      <w:r w:rsidR="001224C2" w:rsidRPr="00A74566">
        <w:rPr>
          <w:rFonts w:ascii="Arial Narrow" w:hAnsi="Arial Narrow"/>
          <w:sz w:val="28"/>
          <w:szCs w:val="28"/>
        </w:rPr>
        <w:t xml:space="preserve"> la estructura ilegal, y </w:t>
      </w:r>
      <w:r w:rsidR="00F90CDD" w:rsidRPr="00A74566">
        <w:rPr>
          <w:rFonts w:ascii="Arial Narrow" w:hAnsi="Arial Narrow"/>
          <w:sz w:val="28"/>
          <w:szCs w:val="28"/>
        </w:rPr>
        <w:t xml:space="preserve">el impacto de la terminación anticipada del proceso, en cuanto a la verdad y reparación que reclaman las víctimas del conflicto armado. </w:t>
      </w:r>
    </w:p>
    <w:p w14:paraId="514D2B95" w14:textId="77777777" w:rsidR="00F90CDD" w:rsidRPr="004B4C4D" w:rsidRDefault="00F90CDD" w:rsidP="004B4C4D">
      <w:pPr>
        <w:spacing w:after="0" w:line="360" w:lineRule="auto"/>
        <w:jc w:val="both"/>
        <w:rPr>
          <w:rFonts w:ascii="Arial Narrow" w:hAnsi="Arial Narrow"/>
          <w:sz w:val="28"/>
          <w:szCs w:val="28"/>
        </w:rPr>
      </w:pPr>
    </w:p>
    <w:p w14:paraId="188DD49D" w14:textId="4F0CE9F9" w:rsidR="00F90CDD" w:rsidRPr="00A74566" w:rsidRDefault="005617C9" w:rsidP="003A1A80">
      <w:pPr>
        <w:spacing w:after="0" w:line="360" w:lineRule="auto"/>
        <w:jc w:val="both"/>
        <w:rPr>
          <w:rFonts w:ascii="Arial Narrow" w:hAnsi="Arial Narrow"/>
          <w:sz w:val="28"/>
          <w:szCs w:val="28"/>
        </w:rPr>
      </w:pPr>
      <w:r w:rsidRPr="00A74566">
        <w:rPr>
          <w:rFonts w:ascii="Arial Narrow" w:hAnsi="Arial Narrow"/>
          <w:sz w:val="28"/>
          <w:szCs w:val="28"/>
        </w:rPr>
        <w:t>En</w:t>
      </w:r>
      <w:r w:rsidR="00011E6B" w:rsidRPr="00A74566">
        <w:rPr>
          <w:rFonts w:ascii="Arial Narrow" w:hAnsi="Arial Narrow"/>
          <w:sz w:val="28"/>
          <w:szCs w:val="28"/>
        </w:rPr>
        <w:t xml:space="preserve"> primer lugar, </w:t>
      </w:r>
      <w:r w:rsidR="00357400" w:rsidRPr="00A74566">
        <w:rPr>
          <w:rFonts w:ascii="Arial Narrow" w:hAnsi="Arial Narrow"/>
          <w:sz w:val="28"/>
          <w:szCs w:val="28"/>
        </w:rPr>
        <w:t>de acuerdo</w:t>
      </w:r>
      <w:r w:rsidRPr="00A74566">
        <w:rPr>
          <w:rFonts w:ascii="Arial Narrow" w:hAnsi="Arial Narrow"/>
          <w:sz w:val="28"/>
          <w:szCs w:val="28"/>
        </w:rPr>
        <w:t xml:space="preserve"> al marco fáctico del caso,</w:t>
      </w:r>
      <w:r w:rsidR="00F90CDD" w:rsidRPr="00A74566">
        <w:rPr>
          <w:rFonts w:ascii="Arial Narrow" w:hAnsi="Arial Narrow"/>
          <w:sz w:val="28"/>
          <w:szCs w:val="28"/>
        </w:rPr>
        <w:t xml:space="preserve"> </w:t>
      </w:r>
      <w:r w:rsidRPr="00A74566">
        <w:rPr>
          <w:rFonts w:ascii="Arial Narrow" w:hAnsi="Arial Narrow"/>
          <w:sz w:val="28"/>
          <w:szCs w:val="28"/>
        </w:rPr>
        <w:t xml:space="preserve">de las sesiones de audiencia llevadas a cabo por la Sala y de acuerdo al material probatorio aportado, se tiene que los postulados GUALTEROS y SORIA </w:t>
      </w:r>
      <w:r w:rsidR="00357400" w:rsidRPr="00A74566">
        <w:rPr>
          <w:rFonts w:ascii="Arial Narrow" w:hAnsi="Arial Narrow"/>
          <w:sz w:val="28"/>
          <w:szCs w:val="28"/>
        </w:rPr>
        <w:t>declararon</w:t>
      </w:r>
      <w:r w:rsidR="00544139" w:rsidRPr="00A74566">
        <w:rPr>
          <w:rFonts w:ascii="Arial Narrow" w:hAnsi="Arial Narrow"/>
          <w:sz w:val="28"/>
          <w:szCs w:val="28"/>
        </w:rPr>
        <w:t xml:space="preserve"> tres años después de su desmovilización colectiva, es decir</w:t>
      </w:r>
      <w:r w:rsidR="008432A5" w:rsidRPr="00A74566">
        <w:rPr>
          <w:rFonts w:ascii="Arial Narrow" w:hAnsi="Arial Narrow"/>
          <w:sz w:val="28"/>
          <w:szCs w:val="28"/>
        </w:rPr>
        <w:t>, entre</w:t>
      </w:r>
      <w:r w:rsidR="004B4938" w:rsidRPr="00A74566">
        <w:rPr>
          <w:rFonts w:ascii="Arial Narrow" w:hAnsi="Arial Narrow"/>
          <w:sz w:val="28"/>
          <w:szCs w:val="28"/>
        </w:rPr>
        <w:t xml:space="preserve"> los años 2008 y 2009 </w:t>
      </w:r>
      <w:r w:rsidRPr="00A74566">
        <w:rPr>
          <w:rFonts w:ascii="Arial Narrow" w:hAnsi="Arial Narrow"/>
          <w:sz w:val="28"/>
          <w:szCs w:val="28"/>
        </w:rPr>
        <w:t>ante la Honorable Corte Suprema de Justicia</w:t>
      </w:r>
      <w:r w:rsidR="00D54C97" w:rsidRPr="00A74566">
        <w:rPr>
          <w:rFonts w:ascii="Arial Narrow" w:hAnsi="Arial Narrow"/>
          <w:sz w:val="28"/>
          <w:szCs w:val="28"/>
        </w:rPr>
        <w:t>,</w:t>
      </w:r>
      <w:r w:rsidRPr="00A74566">
        <w:rPr>
          <w:rFonts w:ascii="Arial Narrow" w:hAnsi="Arial Narrow"/>
          <w:sz w:val="28"/>
          <w:szCs w:val="28"/>
        </w:rPr>
        <w:t xml:space="preserve"> en el juicio adelantado contra </w:t>
      </w:r>
      <w:r w:rsidR="00357400" w:rsidRPr="00A74566">
        <w:rPr>
          <w:rFonts w:ascii="Arial Narrow" w:hAnsi="Arial Narrow"/>
          <w:sz w:val="28"/>
          <w:szCs w:val="28"/>
        </w:rPr>
        <w:t>el ex congresista</w:t>
      </w:r>
      <w:r w:rsidRPr="00A74566">
        <w:rPr>
          <w:rFonts w:ascii="Arial Narrow" w:hAnsi="Arial Narrow"/>
          <w:sz w:val="28"/>
          <w:szCs w:val="28"/>
        </w:rPr>
        <w:t xml:space="preserve"> Gonzalo García Angarita</w:t>
      </w:r>
      <w:r w:rsidR="00BC093C">
        <w:rPr>
          <w:rStyle w:val="Refdenotaalpie"/>
          <w:rFonts w:ascii="Arial Narrow" w:hAnsi="Arial Narrow"/>
          <w:sz w:val="28"/>
          <w:szCs w:val="28"/>
        </w:rPr>
        <w:footnoteReference w:id="20"/>
      </w:r>
      <w:r w:rsidR="00544139" w:rsidRPr="00A74566">
        <w:rPr>
          <w:rFonts w:ascii="Arial Narrow" w:hAnsi="Arial Narrow"/>
          <w:sz w:val="28"/>
          <w:szCs w:val="28"/>
        </w:rPr>
        <w:t>.</w:t>
      </w:r>
      <w:r w:rsidRPr="00A74566">
        <w:rPr>
          <w:rFonts w:ascii="Arial Narrow" w:hAnsi="Arial Narrow"/>
          <w:sz w:val="28"/>
          <w:szCs w:val="28"/>
        </w:rPr>
        <w:t xml:space="preserve">  </w:t>
      </w:r>
      <w:r w:rsidR="004D4236" w:rsidRPr="00A74566">
        <w:rPr>
          <w:rFonts w:ascii="Arial Narrow" w:hAnsi="Arial Narrow"/>
          <w:sz w:val="28"/>
          <w:szCs w:val="28"/>
        </w:rPr>
        <w:t xml:space="preserve">Declaraciones por las que mediante la sentencia de Única Instancia </w:t>
      </w:r>
      <w:r w:rsidR="00E32F24" w:rsidRPr="00A74566">
        <w:rPr>
          <w:rFonts w:ascii="Arial Narrow" w:hAnsi="Arial Narrow"/>
          <w:sz w:val="28"/>
          <w:szCs w:val="28"/>
        </w:rPr>
        <w:t xml:space="preserve">proferida </w:t>
      </w:r>
      <w:r w:rsidR="00E32F24">
        <w:rPr>
          <w:rFonts w:ascii="Arial Narrow" w:hAnsi="Arial Narrow"/>
          <w:sz w:val="28"/>
          <w:szCs w:val="28"/>
        </w:rPr>
        <w:t xml:space="preserve">el 14 de diciembre de 2009, </w:t>
      </w:r>
      <w:r w:rsidR="00FB7D44">
        <w:rPr>
          <w:rFonts w:ascii="Arial Narrow" w:hAnsi="Arial Narrow"/>
          <w:sz w:val="28"/>
          <w:szCs w:val="28"/>
        </w:rPr>
        <w:t>por la S</w:t>
      </w:r>
      <w:r w:rsidR="004D4236" w:rsidRPr="00A74566">
        <w:rPr>
          <w:rFonts w:ascii="Arial Narrow" w:hAnsi="Arial Narrow"/>
          <w:sz w:val="28"/>
          <w:szCs w:val="28"/>
        </w:rPr>
        <w:t xml:space="preserve">ala de Casación Penal </w:t>
      </w:r>
      <w:r w:rsidR="004B4938" w:rsidRPr="00A74566">
        <w:rPr>
          <w:rFonts w:ascii="Arial Narrow" w:hAnsi="Arial Narrow"/>
          <w:sz w:val="28"/>
          <w:szCs w:val="28"/>
        </w:rPr>
        <w:t>del Alto Tribunal</w:t>
      </w:r>
      <w:r w:rsidR="00FB7D44">
        <w:rPr>
          <w:rFonts w:ascii="Arial Narrow" w:hAnsi="Arial Narrow"/>
          <w:sz w:val="28"/>
          <w:szCs w:val="28"/>
        </w:rPr>
        <w:t>,</w:t>
      </w:r>
      <w:r w:rsidR="00E32F24">
        <w:rPr>
          <w:rFonts w:ascii="Arial Narrow" w:hAnsi="Arial Narrow"/>
          <w:sz w:val="28"/>
          <w:szCs w:val="28"/>
        </w:rPr>
        <w:t xml:space="preserve"> </w:t>
      </w:r>
      <w:r w:rsidR="004D4236" w:rsidRPr="00A74566">
        <w:rPr>
          <w:rFonts w:ascii="Arial Narrow" w:hAnsi="Arial Narrow"/>
          <w:sz w:val="28"/>
          <w:szCs w:val="28"/>
        </w:rPr>
        <w:t xml:space="preserve">se compulsaron copias en contra de </w:t>
      </w:r>
      <w:r w:rsidR="004B4938" w:rsidRPr="00A74566">
        <w:rPr>
          <w:rFonts w:ascii="Arial Narrow" w:hAnsi="Arial Narrow"/>
          <w:sz w:val="28"/>
          <w:szCs w:val="28"/>
        </w:rPr>
        <w:t>varios postulados de la estructura paramilitar Bloque Tolima, entre ellos GUALTEROS y SORIA.</w:t>
      </w:r>
      <w:r w:rsidR="00D9664B" w:rsidRPr="00A74566">
        <w:rPr>
          <w:rFonts w:ascii="Arial Narrow" w:hAnsi="Arial Narrow"/>
          <w:sz w:val="28"/>
          <w:szCs w:val="28"/>
        </w:rPr>
        <w:t xml:space="preserve"> </w:t>
      </w:r>
    </w:p>
    <w:p w14:paraId="14224A94" w14:textId="77777777" w:rsidR="00027CA3" w:rsidRPr="004B4C4D" w:rsidRDefault="00027CA3" w:rsidP="004B4C4D">
      <w:pPr>
        <w:spacing w:after="0" w:line="360" w:lineRule="auto"/>
        <w:jc w:val="both"/>
        <w:rPr>
          <w:rFonts w:ascii="Arial Narrow" w:hAnsi="Arial Narrow"/>
          <w:sz w:val="28"/>
          <w:szCs w:val="28"/>
          <w:highlight w:val="yellow"/>
        </w:rPr>
      </w:pPr>
    </w:p>
    <w:p w14:paraId="0293C472" w14:textId="5376E614" w:rsidR="005617C9" w:rsidRPr="004B4C4D" w:rsidRDefault="00FB7D44" w:rsidP="00534AA0">
      <w:pPr>
        <w:spacing w:after="0" w:line="360" w:lineRule="auto"/>
        <w:jc w:val="both"/>
        <w:rPr>
          <w:rFonts w:ascii="Arial Narrow" w:hAnsi="Arial Narrow"/>
          <w:sz w:val="28"/>
          <w:szCs w:val="28"/>
        </w:rPr>
      </w:pPr>
      <w:r>
        <w:rPr>
          <w:rFonts w:ascii="Arial Narrow" w:hAnsi="Arial Narrow"/>
          <w:sz w:val="28"/>
          <w:szCs w:val="28"/>
        </w:rPr>
        <w:t>C</w:t>
      </w:r>
      <w:r w:rsidR="00841CF7">
        <w:rPr>
          <w:rFonts w:ascii="Arial Narrow" w:hAnsi="Arial Narrow"/>
          <w:sz w:val="28"/>
          <w:szCs w:val="28"/>
        </w:rPr>
        <w:t>on</w:t>
      </w:r>
      <w:r>
        <w:rPr>
          <w:rFonts w:ascii="Arial Narrow" w:hAnsi="Arial Narrow"/>
          <w:sz w:val="28"/>
          <w:szCs w:val="28"/>
        </w:rPr>
        <w:t xml:space="preserve"> </w:t>
      </w:r>
      <w:r w:rsidR="00841CF7">
        <w:rPr>
          <w:rFonts w:ascii="Arial Narrow" w:hAnsi="Arial Narrow"/>
          <w:sz w:val="28"/>
          <w:szCs w:val="28"/>
        </w:rPr>
        <w:t xml:space="preserve">ocasión de esa compulsa de copias, </w:t>
      </w:r>
      <w:r w:rsidR="00534AA0">
        <w:rPr>
          <w:rFonts w:ascii="Arial Narrow" w:hAnsi="Arial Narrow"/>
          <w:sz w:val="28"/>
          <w:szCs w:val="28"/>
        </w:rPr>
        <w:t xml:space="preserve">el 11 de marzo de 2011 </w:t>
      </w:r>
      <w:r w:rsidR="005617C9">
        <w:rPr>
          <w:rFonts w:ascii="Arial Narrow" w:hAnsi="Arial Narrow"/>
          <w:sz w:val="28"/>
          <w:szCs w:val="28"/>
        </w:rPr>
        <w:t>la</w:t>
      </w:r>
      <w:r w:rsidR="00841CF7">
        <w:rPr>
          <w:rFonts w:ascii="Arial Narrow" w:hAnsi="Arial Narrow"/>
          <w:sz w:val="28"/>
          <w:szCs w:val="28"/>
        </w:rPr>
        <w:t xml:space="preserve"> Fiscalía formuló imputación de cargos a los postulados por</w:t>
      </w:r>
      <w:r w:rsidR="00FD4EA3">
        <w:rPr>
          <w:rFonts w:ascii="Arial Narrow" w:hAnsi="Arial Narrow"/>
          <w:sz w:val="28"/>
          <w:szCs w:val="28"/>
        </w:rPr>
        <w:t xml:space="preserve"> el Delito de Falso Testimonio</w:t>
      </w:r>
      <w:r w:rsidR="00534AA0">
        <w:rPr>
          <w:rStyle w:val="Refdenotaalpie"/>
          <w:rFonts w:ascii="Arial Narrow" w:hAnsi="Arial Narrow"/>
          <w:sz w:val="28"/>
          <w:szCs w:val="28"/>
        </w:rPr>
        <w:footnoteReference w:id="21"/>
      </w:r>
      <w:r w:rsidR="00C62540">
        <w:rPr>
          <w:rFonts w:ascii="Arial Narrow" w:hAnsi="Arial Narrow"/>
          <w:sz w:val="28"/>
          <w:szCs w:val="28"/>
        </w:rPr>
        <w:t xml:space="preserve">, </w:t>
      </w:r>
      <w:r>
        <w:rPr>
          <w:rFonts w:ascii="Arial Narrow" w:hAnsi="Arial Narrow"/>
          <w:sz w:val="28"/>
          <w:szCs w:val="28"/>
        </w:rPr>
        <w:t xml:space="preserve">proceso que avanzó hasta la instalación del </w:t>
      </w:r>
      <w:r w:rsidR="006E3845">
        <w:rPr>
          <w:rFonts w:ascii="Arial Narrow" w:hAnsi="Arial Narrow"/>
          <w:sz w:val="28"/>
          <w:szCs w:val="28"/>
        </w:rPr>
        <w:t>juicio</w:t>
      </w:r>
      <w:r w:rsidR="00CB1E9D">
        <w:rPr>
          <w:rFonts w:ascii="Arial Narrow" w:hAnsi="Arial Narrow"/>
          <w:sz w:val="28"/>
          <w:szCs w:val="28"/>
        </w:rPr>
        <w:t xml:space="preserve">, </w:t>
      </w:r>
      <w:r w:rsidR="00191F4D">
        <w:rPr>
          <w:rFonts w:ascii="Arial Narrow" w:hAnsi="Arial Narrow"/>
          <w:sz w:val="28"/>
          <w:szCs w:val="28"/>
        </w:rPr>
        <w:t xml:space="preserve">en </w:t>
      </w:r>
      <w:r>
        <w:rPr>
          <w:rFonts w:ascii="Arial Narrow" w:hAnsi="Arial Narrow"/>
          <w:sz w:val="28"/>
          <w:szCs w:val="28"/>
        </w:rPr>
        <w:t>e</w:t>
      </w:r>
      <w:r w:rsidR="00191F4D">
        <w:rPr>
          <w:rFonts w:ascii="Arial Narrow" w:hAnsi="Arial Narrow"/>
          <w:sz w:val="28"/>
          <w:szCs w:val="28"/>
        </w:rPr>
        <w:t>l que</w:t>
      </w:r>
      <w:r w:rsidR="006E3845">
        <w:rPr>
          <w:rFonts w:ascii="Arial Narrow" w:hAnsi="Arial Narrow"/>
          <w:sz w:val="28"/>
          <w:szCs w:val="28"/>
        </w:rPr>
        <w:t xml:space="preserve"> </w:t>
      </w:r>
      <w:r w:rsidR="00534AA0">
        <w:rPr>
          <w:rFonts w:ascii="Arial Narrow" w:hAnsi="Arial Narrow"/>
          <w:sz w:val="28"/>
          <w:szCs w:val="28"/>
        </w:rPr>
        <w:t>insistieron ser inocentes</w:t>
      </w:r>
      <w:r w:rsidR="004B2256">
        <w:rPr>
          <w:rStyle w:val="Refdenotaalpie"/>
          <w:rFonts w:ascii="Arial Narrow" w:hAnsi="Arial Narrow"/>
          <w:sz w:val="28"/>
          <w:szCs w:val="28"/>
        </w:rPr>
        <w:footnoteReference w:id="22"/>
      </w:r>
      <w:r>
        <w:rPr>
          <w:rFonts w:ascii="Arial Narrow" w:hAnsi="Arial Narrow"/>
          <w:sz w:val="28"/>
          <w:szCs w:val="28"/>
        </w:rPr>
        <w:t xml:space="preserve">, y en el que luego de instalado suscribieron un preacuerdo </w:t>
      </w:r>
      <w:r w:rsidR="00060BB1">
        <w:rPr>
          <w:rFonts w:ascii="Arial Narrow" w:hAnsi="Arial Narrow"/>
          <w:sz w:val="28"/>
          <w:szCs w:val="28"/>
        </w:rPr>
        <w:t>con</w:t>
      </w:r>
      <w:r w:rsidR="004B4938">
        <w:rPr>
          <w:rFonts w:ascii="Arial Narrow" w:hAnsi="Arial Narrow"/>
          <w:sz w:val="28"/>
          <w:szCs w:val="28"/>
        </w:rPr>
        <w:t xml:space="preserve"> la Fiscalía Genera</w:t>
      </w:r>
      <w:r w:rsidR="00991F33">
        <w:rPr>
          <w:rFonts w:ascii="Arial Narrow" w:hAnsi="Arial Narrow"/>
          <w:sz w:val="28"/>
          <w:szCs w:val="28"/>
        </w:rPr>
        <w:t xml:space="preserve">l de la Nación, </w:t>
      </w:r>
      <w:r>
        <w:rPr>
          <w:rFonts w:ascii="Arial Narrow" w:hAnsi="Arial Narrow"/>
          <w:sz w:val="28"/>
          <w:szCs w:val="28"/>
        </w:rPr>
        <w:t xml:space="preserve">por el que al aceptar la responsabilidad por el delito de Falso Testimonio, les fue reconocida la </w:t>
      </w:r>
      <w:r w:rsidR="005617C9">
        <w:rPr>
          <w:rFonts w:ascii="Arial Narrow" w:hAnsi="Arial Narrow"/>
          <w:sz w:val="28"/>
          <w:szCs w:val="28"/>
        </w:rPr>
        <w:t xml:space="preserve">condición de marginalidad de que trata el </w:t>
      </w:r>
      <w:r w:rsidR="005617C9" w:rsidRPr="004B4C4D">
        <w:rPr>
          <w:rFonts w:ascii="Arial Narrow" w:hAnsi="Arial Narrow"/>
          <w:sz w:val="28"/>
          <w:szCs w:val="28"/>
        </w:rPr>
        <w:t>art</w:t>
      </w:r>
      <w:r w:rsidR="005617C9">
        <w:rPr>
          <w:rFonts w:ascii="Arial Narrow" w:hAnsi="Arial Narrow"/>
          <w:sz w:val="28"/>
          <w:szCs w:val="28"/>
        </w:rPr>
        <w:t xml:space="preserve">ículo 56 </w:t>
      </w:r>
      <w:r w:rsidR="00262408">
        <w:rPr>
          <w:rFonts w:ascii="Arial Narrow" w:hAnsi="Arial Narrow"/>
          <w:sz w:val="28"/>
          <w:szCs w:val="28"/>
        </w:rPr>
        <w:t>del Código</w:t>
      </w:r>
      <w:r w:rsidR="004B4938">
        <w:rPr>
          <w:rFonts w:ascii="Arial Narrow" w:hAnsi="Arial Narrow"/>
          <w:sz w:val="28"/>
          <w:szCs w:val="28"/>
        </w:rPr>
        <w:t xml:space="preserve"> Penal, </w:t>
      </w:r>
      <w:r>
        <w:rPr>
          <w:rFonts w:ascii="Arial Narrow" w:hAnsi="Arial Narrow"/>
          <w:sz w:val="28"/>
          <w:szCs w:val="28"/>
        </w:rPr>
        <w:t xml:space="preserve">para disminuir </w:t>
      </w:r>
      <w:r w:rsidR="00FC66B2">
        <w:rPr>
          <w:rFonts w:ascii="Arial Narrow" w:hAnsi="Arial Narrow"/>
          <w:sz w:val="28"/>
          <w:szCs w:val="28"/>
        </w:rPr>
        <w:t xml:space="preserve">el quantum punitivo </w:t>
      </w:r>
      <w:r w:rsidR="004B4938">
        <w:rPr>
          <w:rFonts w:ascii="Arial Narrow" w:hAnsi="Arial Narrow"/>
          <w:sz w:val="28"/>
          <w:szCs w:val="28"/>
        </w:rPr>
        <w:t xml:space="preserve">establecido para el </w:t>
      </w:r>
      <w:r w:rsidR="00C11CC1">
        <w:rPr>
          <w:rFonts w:ascii="Arial Narrow" w:hAnsi="Arial Narrow"/>
          <w:sz w:val="28"/>
          <w:szCs w:val="28"/>
        </w:rPr>
        <w:t>delito</w:t>
      </w:r>
      <w:r w:rsidR="004B4938">
        <w:rPr>
          <w:rFonts w:ascii="Arial Narrow" w:hAnsi="Arial Narrow"/>
          <w:sz w:val="28"/>
          <w:szCs w:val="28"/>
        </w:rPr>
        <w:t xml:space="preserve"> en mención</w:t>
      </w:r>
      <w:r w:rsidR="007A6668">
        <w:rPr>
          <w:rStyle w:val="Refdenotaalpie"/>
          <w:rFonts w:ascii="Arial Narrow" w:hAnsi="Arial Narrow"/>
          <w:sz w:val="28"/>
          <w:szCs w:val="28"/>
        </w:rPr>
        <w:footnoteReference w:id="23"/>
      </w:r>
      <w:r w:rsidR="004B4938">
        <w:rPr>
          <w:rFonts w:ascii="Arial Narrow" w:hAnsi="Arial Narrow"/>
          <w:sz w:val="28"/>
          <w:szCs w:val="28"/>
        </w:rPr>
        <w:t>.</w:t>
      </w:r>
      <w:r w:rsidR="00FC66B2">
        <w:rPr>
          <w:rFonts w:ascii="Arial Narrow" w:hAnsi="Arial Narrow"/>
          <w:sz w:val="28"/>
          <w:szCs w:val="28"/>
        </w:rPr>
        <w:t xml:space="preserve"> Preacuerdo por el que tuvo lugar la respectiva sentencia condenatoria el 3 de mayo de 2016, proferida por el Juzgado Segundo Penal del Circuito de Ibagué.</w:t>
      </w:r>
      <w:r w:rsidR="00544139">
        <w:rPr>
          <w:rFonts w:ascii="Arial Narrow" w:hAnsi="Arial Narrow"/>
          <w:sz w:val="28"/>
          <w:szCs w:val="28"/>
        </w:rPr>
        <w:t xml:space="preserve"> </w:t>
      </w:r>
    </w:p>
    <w:p w14:paraId="79E3F11F" w14:textId="77777777" w:rsidR="00C65D7F" w:rsidRPr="004B4C4D" w:rsidRDefault="00C65D7F" w:rsidP="004B4C4D">
      <w:pPr>
        <w:spacing w:after="0" w:line="360" w:lineRule="auto"/>
        <w:jc w:val="both"/>
        <w:rPr>
          <w:rFonts w:ascii="Arial Narrow" w:hAnsi="Arial Narrow"/>
          <w:sz w:val="28"/>
          <w:szCs w:val="28"/>
        </w:rPr>
      </w:pPr>
    </w:p>
    <w:p w14:paraId="38A63CCF" w14:textId="4677E024" w:rsidR="00454F4F" w:rsidRPr="004B4C4D" w:rsidRDefault="00FC66B2" w:rsidP="00A74566">
      <w:pPr>
        <w:spacing w:after="0" w:line="360" w:lineRule="auto"/>
        <w:jc w:val="both"/>
        <w:rPr>
          <w:rFonts w:ascii="Arial Narrow" w:hAnsi="Arial Narrow"/>
          <w:sz w:val="28"/>
          <w:szCs w:val="28"/>
        </w:rPr>
      </w:pPr>
      <w:r>
        <w:rPr>
          <w:rFonts w:ascii="Arial Narrow" w:hAnsi="Arial Narrow"/>
          <w:sz w:val="28"/>
          <w:szCs w:val="28"/>
        </w:rPr>
        <w:t>En los ap</w:t>
      </w:r>
      <w:r w:rsidR="0004357D">
        <w:rPr>
          <w:rFonts w:ascii="Arial Narrow" w:hAnsi="Arial Narrow"/>
          <w:sz w:val="28"/>
          <w:szCs w:val="28"/>
        </w:rPr>
        <w:t xml:space="preserve">artes de las </w:t>
      </w:r>
      <w:r w:rsidR="00454F4F" w:rsidRPr="00763F9F">
        <w:rPr>
          <w:rFonts w:ascii="Arial Narrow" w:hAnsi="Arial Narrow"/>
          <w:sz w:val="28"/>
          <w:szCs w:val="28"/>
        </w:rPr>
        <w:t>declaraciones</w:t>
      </w:r>
      <w:r w:rsidR="00454F4F">
        <w:rPr>
          <w:rFonts w:ascii="Arial Narrow" w:hAnsi="Arial Narrow"/>
          <w:sz w:val="28"/>
          <w:szCs w:val="28"/>
        </w:rPr>
        <w:t xml:space="preserve"> </w:t>
      </w:r>
      <w:r w:rsidR="004B4938">
        <w:rPr>
          <w:rFonts w:ascii="Arial Narrow" w:hAnsi="Arial Narrow"/>
          <w:sz w:val="28"/>
          <w:szCs w:val="28"/>
        </w:rPr>
        <w:t xml:space="preserve">de GUALTEROS y SORIA, </w:t>
      </w:r>
      <w:r w:rsidR="00454F4F" w:rsidRPr="004B4C4D">
        <w:rPr>
          <w:rFonts w:ascii="Arial Narrow" w:hAnsi="Arial Narrow"/>
          <w:sz w:val="28"/>
          <w:szCs w:val="28"/>
        </w:rPr>
        <w:t xml:space="preserve">citadas por la </w:t>
      </w:r>
      <w:r w:rsidR="004A7A9C" w:rsidRPr="004B4C4D">
        <w:rPr>
          <w:rFonts w:ascii="Arial Narrow" w:hAnsi="Arial Narrow"/>
          <w:sz w:val="28"/>
          <w:szCs w:val="28"/>
        </w:rPr>
        <w:t>Fiscalía</w:t>
      </w:r>
      <w:r w:rsidR="004A7A9C">
        <w:rPr>
          <w:rFonts w:ascii="Arial Narrow" w:hAnsi="Arial Narrow"/>
          <w:sz w:val="28"/>
          <w:szCs w:val="28"/>
        </w:rPr>
        <w:t xml:space="preserve"> </w:t>
      </w:r>
      <w:r w:rsidR="004A7A9C" w:rsidRPr="004B4C4D">
        <w:rPr>
          <w:rFonts w:ascii="Arial Narrow" w:hAnsi="Arial Narrow"/>
          <w:sz w:val="28"/>
          <w:szCs w:val="28"/>
        </w:rPr>
        <w:t>como</w:t>
      </w:r>
      <w:r w:rsidR="00454F4F" w:rsidRPr="004B4C4D">
        <w:rPr>
          <w:rFonts w:ascii="Arial Narrow" w:hAnsi="Arial Narrow"/>
          <w:sz w:val="28"/>
          <w:szCs w:val="28"/>
        </w:rPr>
        <w:t xml:space="preserve"> testimonios trascendentes en el </w:t>
      </w:r>
      <w:r w:rsidR="0004357D">
        <w:rPr>
          <w:rFonts w:ascii="Arial Narrow" w:hAnsi="Arial Narrow"/>
          <w:sz w:val="28"/>
          <w:szCs w:val="28"/>
        </w:rPr>
        <w:t>fallo</w:t>
      </w:r>
      <w:r w:rsidR="006D1608">
        <w:rPr>
          <w:rFonts w:ascii="Arial Narrow" w:hAnsi="Arial Narrow"/>
          <w:sz w:val="28"/>
          <w:szCs w:val="28"/>
        </w:rPr>
        <w:t xml:space="preserve"> ante la Corte</w:t>
      </w:r>
      <w:r w:rsidR="00454F4F" w:rsidRPr="004B4C4D">
        <w:rPr>
          <w:rFonts w:ascii="Arial Narrow" w:hAnsi="Arial Narrow"/>
          <w:sz w:val="28"/>
          <w:szCs w:val="28"/>
        </w:rPr>
        <w:t xml:space="preserve">, </w:t>
      </w:r>
      <w:r w:rsidR="00A74566">
        <w:rPr>
          <w:rFonts w:ascii="Arial Narrow" w:hAnsi="Arial Narrow"/>
          <w:sz w:val="28"/>
          <w:szCs w:val="28"/>
        </w:rPr>
        <w:t>esta Sala</w:t>
      </w:r>
      <w:r w:rsidR="005617C9">
        <w:rPr>
          <w:rFonts w:ascii="Arial Narrow" w:hAnsi="Arial Narrow"/>
          <w:sz w:val="28"/>
          <w:szCs w:val="28"/>
        </w:rPr>
        <w:t xml:space="preserve"> verificó que las mismas</w:t>
      </w:r>
      <w:r w:rsidR="00454F4F">
        <w:rPr>
          <w:rFonts w:ascii="Arial Narrow" w:hAnsi="Arial Narrow"/>
          <w:sz w:val="28"/>
          <w:szCs w:val="28"/>
        </w:rPr>
        <w:t xml:space="preserve"> </w:t>
      </w:r>
      <w:r w:rsidR="00454F4F" w:rsidRPr="004B4C4D">
        <w:rPr>
          <w:rFonts w:ascii="Arial Narrow" w:hAnsi="Arial Narrow"/>
          <w:sz w:val="28"/>
          <w:szCs w:val="28"/>
        </w:rPr>
        <w:t xml:space="preserve">versaron sobre la presencia de la estructura paramilitar </w:t>
      </w:r>
      <w:r w:rsidR="005617C9">
        <w:rPr>
          <w:rFonts w:ascii="Arial Narrow" w:hAnsi="Arial Narrow"/>
          <w:sz w:val="28"/>
          <w:szCs w:val="28"/>
        </w:rPr>
        <w:t xml:space="preserve">Bloque Tolima, </w:t>
      </w:r>
      <w:r w:rsidR="00454F4F" w:rsidRPr="004B4C4D">
        <w:rPr>
          <w:rFonts w:ascii="Arial Narrow" w:hAnsi="Arial Narrow"/>
          <w:sz w:val="28"/>
          <w:szCs w:val="28"/>
        </w:rPr>
        <w:t xml:space="preserve">en varios </w:t>
      </w:r>
      <w:r w:rsidR="004A7A9C" w:rsidRPr="004B4C4D">
        <w:rPr>
          <w:rFonts w:ascii="Arial Narrow" w:hAnsi="Arial Narrow"/>
          <w:sz w:val="28"/>
          <w:szCs w:val="28"/>
        </w:rPr>
        <w:t>municipios del</w:t>
      </w:r>
      <w:r w:rsidR="00454F4F" w:rsidRPr="004B4C4D">
        <w:rPr>
          <w:rFonts w:ascii="Arial Narrow" w:hAnsi="Arial Narrow"/>
          <w:sz w:val="28"/>
          <w:szCs w:val="28"/>
        </w:rPr>
        <w:t xml:space="preserve"> departamento del Tolima, entre ellos, el municipio Valle de San Juan. Así mismo, de acuerdo a la </w:t>
      </w:r>
      <w:r w:rsidR="008B1823">
        <w:rPr>
          <w:rFonts w:ascii="Arial Narrow" w:hAnsi="Arial Narrow"/>
          <w:sz w:val="28"/>
          <w:szCs w:val="28"/>
        </w:rPr>
        <w:t xml:space="preserve">referida </w:t>
      </w:r>
      <w:r w:rsidR="00454F4F" w:rsidRPr="004B4C4D">
        <w:rPr>
          <w:rFonts w:ascii="Arial Narrow" w:hAnsi="Arial Narrow"/>
          <w:sz w:val="28"/>
          <w:szCs w:val="28"/>
        </w:rPr>
        <w:t xml:space="preserve">sentencia de </w:t>
      </w:r>
      <w:r w:rsidR="008B1823">
        <w:rPr>
          <w:rFonts w:ascii="Arial Narrow" w:hAnsi="Arial Narrow"/>
          <w:sz w:val="28"/>
          <w:szCs w:val="28"/>
        </w:rPr>
        <w:t xml:space="preserve">la Corte Suprema, en </w:t>
      </w:r>
      <w:r w:rsidR="00454F4F" w:rsidRPr="004B4C4D">
        <w:rPr>
          <w:rFonts w:ascii="Arial Narrow" w:hAnsi="Arial Narrow"/>
          <w:sz w:val="28"/>
          <w:szCs w:val="28"/>
        </w:rPr>
        <w:t>la declaración que hizo RICAURTE SORIA, sost</w:t>
      </w:r>
      <w:r w:rsidR="008B1823">
        <w:rPr>
          <w:rFonts w:ascii="Arial Narrow" w:hAnsi="Arial Narrow"/>
          <w:sz w:val="28"/>
          <w:szCs w:val="28"/>
        </w:rPr>
        <w:t>uvo</w:t>
      </w:r>
      <w:r w:rsidR="00454F4F" w:rsidRPr="004B4C4D">
        <w:rPr>
          <w:rFonts w:ascii="Arial Narrow" w:hAnsi="Arial Narrow"/>
          <w:sz w:val="28"/>
          <w:szCs w:val="28"/>
        </w:rPr>
        <w:t xml:space="preserve"> haber tenido un encuentro a finales del año 2001 en la vereda La Manga con el alcalde Gonzalo García Angarita a quien el comandante </w:t>
      </w:r>
      <w:r w:rsidR="006D1608">
        <w:rPr>
          <w:rFonts w:ascii="Arial Narrow" w:hAnsi="Arial Narrow"/>
          <w:sz w:val="28"/>
          <w:szCs w:val="28"/>
        </w:rPr>
        <w:t xml:space="preserve">ELIAS, le solicitó </w:t>
      </w:r>
      <w:r w:rsidR="008B1823">
        <w:rPr>
          <w:rFonts w:ascii="Arial Narrow" w:hAnsi="Arial Narrow"/>
          <w:sz w:val="28"/>
          <w:szCs w:val="28"/>
        </w:rPr>
        <w:t>colaborar económicamente con el grupo armado ilegal</w:t>
      </w:r>
      <w:r w:rsidR="00A74566">
        <w:rPr>
          <w:rStyle w:val="Refdenotaalpie"/>
          <w:rFonts w:ascii="Arial Narrow" w:hAnsi="Arial Narrow"/>
          <w:sz w:val="28"/>
          <w:szCs w:val="28"/>
        </w:rPr>
        <w:footnoteReference w:id="24"/>
      </w:r>
      <w:r w:rsidR="008B1823">
        <w:rPr>
          <w:rFonts w:ascii="Arial Narrow" w:hAnsi="Arial Narrow"/>
          <w:sz w:val="28"/>
          <w:szCs w:val="28"/>
        </w:rPr>
        <w:t>.</w:t>
      </w:r>
    </w:p>
    <w:p w14:paraId="5C77960F" w14:textId="77777777" w:rsidR="00454F4F" w:rsidRPr="004B4C4D" w:rsidRDefault="00454F4F" w:rsidP="00454F4F">
      <w:pPr>
        <w:spacing w:after="0" w:line="360" w:lineRule="auto"/>
        <w:jc w:val="both"/>
        <w:rPr>
          <w:rFonts w:ascii="Arial Narrow" w:hAnsi="Arial Narrow"/>
          <w:sz w:val="28"/>
          <w:szCs w:val="28"/>
        </w:rPr>
      </w:pPr>
    </w:p>
    <w:p w14:paraId="72C49483" w14:textId="77777777" w:rsidR="00454F4F" w:rsidRPr="004B4C4D" w:rsidRDefault="00454F4F" w:rsidP="0004357D">
      <w:pPr>
        <w:spacing w:after="0" w:line="360" w:lineRule="auto"/>
        <w:jc w:val="both"/>
        <w:rPr>
          <w:rFonts w:ascii="Arial Narrow" w:hAnsi="Arial Narrow"/>
          <w:sz w:val="28"/>
          <w:szCs w:val="28"/>
        </w:rPr>
      </w:pPr>
      <w:r w:rsidRPr="004B4C4D">
        <w:rPr>
          <w:rFonts w:ascii="Arial Narrow" w:hAnsi="Arial Narrow"/>
          <w:sz w:val="28"/>
          <w:szCs w:val="28"/>
        </w:rPr>
        <w:t xml:space="preserve">En </w:t>
      </w:r>
      <w:r>
        <w:rPr>
          <w:rFonts w:ascii="Arial Narrow" w:hAnsi="Arial Narrow"/>
          <w:sz w:val="28"/>
          <w:szCs w:val="28"/>
        </w:rPr>
        <w:t>cuanto a</w:t>
      </w:r>
      <w:r w:rsidR="008B1823">
        <w:rPr>
          <w:rFonts w:ascii="Arial Narrow" w:hAnsi="Arial Narrow"/>
          <w:sz w:val="28"/>
          <w:szCs w:val="28"/>
        </w:rPr>
        <w:t xml:space="preserve"> </w:t>
      </w:r>
      <w:r>
        <w:rPr>
          <w:rFonts w:ascii="Arial Narrow" w:hAnsi="Arial Narrow"/>
          <w:sz w:val="28"/>
          <w:szCs w:val="28"/>
        </w:rPr>
        <w:t>l</w:t>
      </w:r>
      <w:r w:rsidR="008B1823">
        <w:rPr>
          <w:rFonts w:ascii="Arial Narrow" w:hAnsi="Arial Narrow"/>
          <w:sz w:val="28"/>
          <w:szCs w:val="28"/>
        </w:rPr>
        <w:t xml:space="preserve">a declaración </w:t>
      </w:r>
      <w:r w:rsidR="0004357D">
        <w:rPr>
          <w:rFonts w:ascii="Arial Narrow" w:hAnsi="Arial Narrow"/>
          <w:sz w:val="28"/>
          <w:szCs w:val="28"/>
        </w:rPr>
        <w:t>de</w:t>
      </w:r>
      <w:r>
        <w:rPr>
          <w:rFonts w:ascii="Arial Narrow" w:hAnsi="Arial Narrow"/>
          <w:sz w:val="28"/>
          <w:szCs w:val="28"/>
        </w:rPr>
        <w:t xml:space="preserve"> ENOTH GUALTEROS, en la m</w:t>
      </w:r>
      <w:r w:rsidR="008B1823">
        <w:rPr>
          <w:rFonts w:ascii="Arial Narrow" w:hAnsi="Arial Narrow"/>
          <w:sz w:val="28"/>
          <w:szCs w:val="28"/>
        </w:rPr>
        <w:t>isma</w:t>
      </w:r>
      <w:r>
        <w:rPr>
          <w:rFonts w:ascii="Arial Narrow" w:hAnsi="Arial Narrow"/>
          <w:sz w:val="28"/>
          <w:szCs w:val="28"/>
        </w:rPr>
        <w:t xml:space="preserve"> se</w:t>
      </w:r>
      <w:r w:rsidR="008B1823">
        <w:rPr>
          <w:rFonts w:ascii="Arial Narrow" w:hAnsi="Arial Narrow"/>
          <w:sz w:val="28"/>
          <w:szCs w:val="28"/>
        </w:rPr>
        <w:t xml:space="preserve">ntencia se hizo referencia a lo dicho por el postulado el </w:t>
      </w:r>
      <w:r w:rsidRPr="004B4C4D">
        <w:rPr>
          <w:rFonts w:ascii="Arial Narrow" w:hAnsi="Arial Narrow"/>
          <w:sz w:val="28"/>
          <w:szCs w:val="28"/>
        </w:rPr>
        <w:t>25 de octubre de 2007</w:t>
      </w:r>
      <w:r w:rsidR="008B1823">
        <w:rPr>
          <w:rFonts w:ascii="Arial Narrow" w:hAnsi="Arial Narrow"/>
          <w:sz w:val="28"/>
          <w:szCs w:val="28"/>
        </w:rPr>
        <w:t>,</w:t>
      </w:r>
      <w:r w:rsidRPr="004B4C4D">
        <w:rPr>
          <w:rFonts w:ascii="Arial Narrow" w:hAnsi="Arial Narrow"/>
          <w:sz w:val="28"/>
          <w:szCs w:val="28"/>
        </w:rPr>
        <w:t xml:space="preserve"> </w:t>
      </w:r>
      <w:r w:rsidR="008B1823">
        <w:rPr>
          <w:rFonts w:ascii="Arial Narrow" w:hAnsi="Arial Narrow"/>
          <w:sz w:val="28"/>
          <w:szCs w:val="28"/>
        </w:rPr>
        <w:t>respecto</w:t>
      </w:r>
      <w:r>
        <w:rPr>
          <w:rFonts w:ascii="Arial Narrow" w:hAnsi="Arial Narrow"/>
          <w:sz w:val="28"/>
          <w:szCs w:val="28"/>
        </w:rPr>
        <w:t xml:space="preserve"> a su</w:t>
      </w:r>
      <w:r w:rsidR="008B1823">
        <w:rPr>
          <w:rFonts w:ascii="Arial Narrow" w:hAnsi="Arial Narrow"/>
          <w:sz w:val="28"/>
          <w:szCs w:val="28"/>
        </w:rPr>
        <w:t xml:space="preserve"> captura en Valle de San Juan; </w:t>
      </w:r>
      <w:r>
        <w:rPr>
          <w:rFonts w:ascii="Arial Narrow" w:hAnsi="Arial Narrow"/>
          <w:sz w:val="28"/>
          <w:szCs w:val="28"/>
        </w:rPr>
        <w:t>hecho sobre sobre el cual</w:t>
      </w:r>
      <w:r w:rsidRPr="004B4C4D">
        <w:rPr>
          <w:rFonts w:ascii="Arial Narrow" w:hAnsi="Arial Narrow"/>
          <w:sz w:val="28"/>
          <w:szCs w:val="28"/>
        </w:rPr>
        <w:t xml:space="preserve"> manifestó que gracias al alcalde GONZALO GARCÍA ANGARITA lo habían deja</w:t>
      </w:r>
      <w:r>
        <w:rPr>
          <w:rFonts w:ascii="Arial Narrow" w:hAnsi="Arial Narrow"/>
          <w:sz w:val="28"/>
          <w:szCs w:val="28"/>
        </w:rPr>
        <w:t>do en libertad</w:t>
      </w:r>
      <w:r w:rsidR="008B1823">
        <w:rPr>
          <w:rFonts w:ascii="Arial Narrow" w:hAnsi="Arial Narrow"/>
          <w:sz w:val="28"/>
          <w:szCs w:val="28"/>
        </w:rPr>
        <w:t xml:space="preserve">. Afirmación que </w:t>
      </w:r>
      <w:r w:rsidRPr="004B4C4D">
        <w:rPr>
          <w:rFonts w:ascii="Arial Narrow" w:hAnsi="Arial Narrow"/>
          <w:sz w:val="28"/>
          <w:szCs w:val="28"/>
        </w:rPr>
        <w:t xml:space="preserve">en la audiencia pública ante la Corte </w:t>
      </w:r>
      <w:r w:rsidR="008B1823">
        <w:rPr>
          <w:rFonts w:ascii="Arial Narrow" w:hAnsi="Arial Narrow"/>
          <w:sz w:val="28"/>
          <w:szCs w:val="28"/>
        </w:rPr>
        <w:t>varió, sosteniendo</w:t>
      </w:r>
      <w:r w:rsidRPr="004B4C4D">
        <w:rPr>
          <w:rFonts w:ascii="Arial Narrow" w:hAnsi="Arial Narrow"/>
          <w:sz w:val="28"/>
          <w:szCs w:val="28"/>
        </w:rPr>
        <w:t xml:space="preserve"> que el solo supo que un alcalde había colaborado en su liberación pero él nunca se enteró quien fue</w:t>
      </w:r>
      <w:r w:rsidR="008B1823">
        <w:rPr>
          <w:rStyle w:val="Refdenotaalpie"/>
          <w:rFonts w:ascii="Arial Narrow" w:hAnsi="Arial Narrow"/>
          <w:sz w:val="28"/>
          <w:szCs w:val="28"/>
        </w:rPr>
        <w:footnoteReference w:id="25"/>
      </w:r>
      <w:r w:rsidRPr="004B4C4D">
        <w:rPr>
          <w:rFonts w:ascii="Arial Narrow" w:hAnsi="Arial Narrow"/>
          <w:sz w:val="28"/>
          <w:szCs w:val="28"/>
        </w:rPr>
        <w:t>.</w:t>
      </w:r>
    </w:p>
    <w:p w14:paraId="7A826856" w14:textId="77777777" w:rsidR="00454F4F" w:rsidRPr="004B4C4D" w:rsidRDefault="00454F4F" w:rsidP="00454F4F">
      <w:pPr>
        <w:spacing w:after="0" w:line="360" w:lineRule="auto"/>
        <w:jc w:val="both"/>
        <w:rPr>
          <w:rFonts w:ascii="Arial Narrow" w:hAnsi="Arial Narrow"/>
          <w:sz w:val="28"/>
          <w:szCs w:val="28"/>
          <w:highlight w:val="yellow"/>
        </w:rPr>
      </w:pPr>
    </w:p>
    <w:p w14:paraId="77E9AA18" w14:textId="7C900234" w:rsidR="00454F4F" w:rsidRPr="004B4C4D" w:rsidRDefault="00EA1C7B" w:rsidP="00F82D50">
      <w:pPr>
        <w:spacing w:after="0" w:line="360" w:lineRule="auto"/>
        <w:jc w:val="both"/>
        <w:rPr>
          <w:rFonts w:ascii="Arial Narrow" w:hAnsi="Arial Narrow"/>
          <w:sz w:val="28"/>
          <w:szCs w:val="28"/>
        </w:rPr>
      </w:pPr>
      <w:r>
        <w:rPr>
          <w:rFonts w:ascii="Arial Narrow" w:hAnsi="Arial Narrow"/>
          <w:sz w:val="28"/>
          <w:szCs w:val="28"/>
        </w:rPr>
        <w:t>En relación</w:t>
      </w:r>
      <w:r w:rsidR="00454F4F">
        <w:rPr>
          <w:rFonts w:ascii="Arial Narrow" w:hAnsi="Arial Narrow"/>
          <w:sz w:val="28"/>
          <w:szCs w:val="28"/>
        </w:rPr>
        <w:t xml:space="preserve"> con </w:t>
      </w:r>
      <w:r w:rsidR="0004357D">
        <w:rPr>
          <w:rFonts w:ascii="Arial Narrow" w:hAnsi="Arial Narrow"/>
          <w:sz w:val="28"/>
          <w:szCs w:val="28"/>
        </w:rPr>
        <w:t>dichas</w:t>
      </w:r>
      <w:r w:rsidR="00454F4F">
        <w:rPr>
          <w:rFonts w:ascii="Arial Narrow" w:hAnsi="Arial Narrow"/>
          <w:sz w:val="28"/>
          <w:szCs w:val="28"/>
        </w:rPr>
        <w:t xml:space="preserve"> declaraciones</w:t>
      </w:r>
      <w:r w:rsidR="006C19CD">
        <w:rPr>
          <w:rFonts w:ascii="Arial Narrow" w:hAnsi="Arial Narrow"/>
          <w:sz w:val="28"/>
          <w:szCs w:val="28"/>
        </w:rPr>
        <w:t xml:space="preserve">, </w:t>
      </w:r>
      <w:r w:rsidR="006C19CD" w:rsidRPr="004B4C4D">
        <w:rPr>
          <w:rFonts w:ascii="Arial Narrow" w:hAnsi="Arial Narrow"/>
          <w:sz w:val="28"/>
          <w:szCs w:val="28"/>
        </w:rPr>
        <w:t>vale</w:t>
      </w:r>
      <w:r w:rsidR="00454F4F" w:rsidRPr="004B4C4D">
        <w:rPr>
          <w:rFonts w:ascii="Arial Narrow" w:hAnsi="Arial Narrow"/>
          <w:sz w:val="28"/>
          <w:szCs w:val="28"/>
        </w:rPr>
        <w:t xml:space="preserve"> la pena mencionar lo dicho por la Corte Suprema de Justicia</w:t>
      </w:r>
      <w:r w:rsidR="00454F4F">
        <w:rPr>
          <w:rFonts w:ascii="Arial Narrow" w:hAnsi="Arial Narrow"/>
          <w:sz w:val="28"/>
          <w:szCs w:val="28"/>
        </w:rPr>
        <w:t xml:space="preserve"> (</w:t>
      </w:r>
      <w:r w:rsidR="00454F4F" w:rsidRPr="004B4C4D">
        <w:rPr>
          <w:rFonts w:ascii="Arial Narrow" w:hAnsi="Arial Narrow"/>
          <w:sz w:val="28"/>
          <w:szCs w:val="28"/>
        </w:rPr>
        <w:t>Radicado 52186</w:t>
      </w:r>
      <w:r w:rsidR="006C19CD">
        <w:rPr>
          <w:rFonts w:ascii="Arial Narrow" w:hAnsi="Arial Narrow"/>
          <w:sz w:val="28"/>
          <w:szCs w:val="28"/>
        </w:rPr>
        <w:t>)</w:t>
      </w:r>
      <w:r w:rsidR="006C19CD" w:rsidRPr="004B4C4D">
        <w:rPr>
          <w:rFonts w:ascii="Arial Narrow" w:hAnsi="Arial Narrow"/>
          <w:sz w:val="28"/>
          <w:szCs w:val="28"/>
        </w:rPr>
        <w:t xml:space="preserve"> </w:t>
      </w:r>
      <w:r w:rsidR="006C19CD">
        <w:rPr>
          <w:rFonts w:ascii="Arial Narrow" w:hAnsi="Arial Narrow"/>
          <w:sz w:val="28"/>
          <w:szCs w:val="28"/>
        </w:rPr>
        <w:t>en</w:t>
      </w:r>
      <w:r w:rsidR="00454F4F">
        <w:rPr>
          <w:rFonts w:ascii="Arial Narrow" w:hAnsi="Arial Narrow"/>
          <w:sz w:val="28"/>
          <w:szCs w:val="28"/>
        </w:rPr>
        <w:t xml:space="preserve"> cuanto al compromiso de </w:t>
      </w:r>
      <w:r w:rsidR="00454F4F" w:rsidRPr="004B4C4D">
        <w:rPr>
          <w:rFonts w:ascii="Arial Narrow" w:hAnsi="Arial Narrow"/>
          <w:sz w:val="28"/>
          <w:szCs w:val="28"/>
        </w:rPr>
        <w:t xml:space="preserve">aporte a la verdad </w:t>
      </w:r>
      <w:r w:rsidR="00B6287A">
        <w:rPr>
          <w:rFonts w:ascii="Arial Narrow" w:hAnsi="Arial Narrow"/>
          <w:sz w:val="28"/>
          <w:szCs w:val="28"/>
        </w:rPr>
        <w:t>que se exige</w:t>
      </w:r>
      <w:r w:rsidR="00454F4F" w:rsidRPr="004B4C4D">
        <w:rPr>
          <w:rFonts w:ascii="Arial Narrow" w:hAnsi="Arial Narrow"/>
          <w:sz w:val="28"/>
          <w:szCs w:val="28"/>
        </w:rPr>
        <w:t xml:space="preserve"> en esta jurisdicción, frente a lo que señaló:</w:t>
      </w:r>
    </w:p>
    <w:p w14:paraId="5A2F487D" w14:textId="77777777" w:rsidR="00454F4F" w:rsidRPr="004B4C4D" w:rsidRDefault="00454F4F" w:rsidP="00454F4F">
      <w:pPr>
        <w:spacing w:after="0" w:line="360" w:lineRule="auto"/>
        <w:jc w:val="both"/>
        <w:rPr>
          <w:rFonts w:ascii="Arial Narrow" w:hAnsi="Arial Narrow"/>
          <w:sz w:val="28"/>
          <w:szCs w:val="28"/>
        </w:rPr>
      </w:pPr>
    </w:p>
    <w:p w14:paraId="62FCC14B" w14:textId="77777777" w:rsidR="00454F4F" w:rsidRPr="004B4C4D" w:rsidRDefault="00454F4F" w:rsidP="00454F4F">
      <w:pPr>
        <w:spacing w:after="0" w:line="360" w:lineRule="auto"/>
        <w:ind w:left="567" w:right="708"/>
        <w:jc w:val="both"/>
        <w:rPr>
          <w:rFonts w:ascii="Arial Narrow" w:hAnsi="Arial Narrow"/>
          <w:sz w:val="24"/>
          <w:szCs w:val="24"/>
        </w:rPr>
      </w:pPr>
      <w:r w:rsidRPr="004B4C4D">
        <w:rPr>
          <w:rFonts w:ascii="Arial Narrow" w:hAnsi="Arial Narrow"/>
          <w:sz w:val="24"/>
          <w:szCs w:val="24"/>
        </w:rPr>
        <w:t>“la satisfacción de la verdad impone el relato amplio, completo y veraz de las circunstancias de tiempo, modo, cantidad, cualidad, relación y lugar en que el desmovilizado haya participado en las conductas delictivas con ocasión de su pertenencia a estos grupos, que sean anteriores a su desmovilización. De igual manera, le corresponde ofrecer la información que tenga para lograr el hallazgo de personas desaparecidas o secuestradas; así como aceptar: los cargos que se le formulen con ocasión de lo confesado y de lo investigado por la Fiscalía, la responsabilidad por hechos incluidos en las investigaciones anteriores a la desmovilización y participar activamente en la reconstrucción de la memoria histórica de lo acontecido con su accionar armado”.</w:t>
      </w:r>
    </w:p>
    <w:p w14:paraId="15904AF1" w14:textId="77777777" w:rsidR="00454F4F" w:rsidRDefault="00454F4F" w:rsidP="00454F4F">
      <w:pPr>
        <w:spacing w:after="0" w:line="360" w:lineRule="auto"/>
        <w:jc w:val="both"/>
        <w:rPr>
          <w:rFonts w:ascii="Arial Narrow" w:hAnsi="Arial Narrow"/>
          <w:sz w:val="28"/>
          <w:szCs w:val="28"/>
        </w:rPr>
      </w:pPr>
    </w:p>
    <w:p w14:paraId="5B97BA38" w14:textId="77777777" w:rsidR="00FD13F4" w:rsidRPr="004B4C4D" w:rsidRDefault="00FD13F4" w:rsidP="00FD13F4">
      <w:pPr>
        <w:spacing w:after="0" w:line="360" w:lineRule="auto"/>
        <w:jc w:val="both"/>
        <w:rPr>
          <w:rFonts w:ascii="Arial Narrow" w:hAnsi="Arial Narrow" w:cs="Arial"/>
          <w:color w:val="000000"/>
          <w:sz w:val="24"/>
          <w:szCs w:val="24"/>
          <w:shd w:val="clear" w:color="auto" w:fill="FFFFFF"/>
        </w:rPr>
      </w:pPr>
      <w:r>
        <w:rPr>
          <w:rFonts w:ascii="Arial Narrow" w:hAnsi="Arial Narrow" w:cs="Arial"/>
          <w:sz w:val="28"/>
          <w:szCs w:val="28"/>
        </w:rPr>
        <w:t xml:space="preserve">En </w:t>
      </w:r>
      <w:r w:rsidR="00B6287A">
        <w:rPr>
          <w:rFonts w:ascii="Arial Narrow" w:hAnsi="Arial Narrow" w:cs="Arial"/>
          <w:sz w:val="28"/>
          <w:szCs w:val="28"/>
        </w:rPr>
        <w:t>línea con lo anterior</w:t>
      </w:r>
      <w:r w:rsidRPr="004B4C4D">
        <w:rPr>
          <w:rFonts w:ascii="Arial Narrow" w:hAnsi="Arial Narrow" w:cs="Arial"/>
          <w:sz w:val="28"/>
          <w:szCs w:val="28"/>
        </w:rPr>
        <w:t xml:space="preserve">, esta Sala </w:t>
      </w:r>
      <w:r>
        <w:rPr>
          <w:rFonts w:ascii="Arial Narrow" w:hAnsi="Arial Narrow" w:cs="Arial"/>
          <w:sz w:val="28"/>
          <w:szCs w:val="28"/>
        </w:rPr>
        <w:t>ha señalado</w:t>
      </w:r>
      <w:r w:rsidRPr="004B4C4D">
        <w:rPr>
          <w:rStyle w:val="Refdenotaalpie"/>
          <w:rFonts w:ascii="Arial Narrow" w:hAnsi="Arial Narrow" w:cs="Arial"/>
          <w:sz w:val="28"/>
          <w:szCs w:val="28"/>
        </w:rPr>
        <w:footnoteReference w:id="26"/>
      </w:r>
      <w:r w:rsidRPr="004B4C4D">
        <w:rPr>
          <w:rFonts w:ascii="Arial Narrow" w:hAnsi="Arial Narrow" w:cs="Arial"/>
          <w:sz w:val="28"/>
          <w:szCs w:val="28"/>
        </w:rPr>
        <w:t xml:space="preserve"> que desde el inicio de esta jurisdicción, con la Ley 975 de 2005, se supo que si bien las versiones libres serían el escenario a partir del cual, los postulados ofrecerían información relacionada con los hechos criminales respecto de los cuales participar</w:t>
      </w:r>
      <w:r>
        <w:rPr>
          <w:rFonts w:ascii="Arial Narrow" w:hAnsi="Arial Narrow" w:cs="Arial"/>
          <w:sz w:val="28"/>
          <w:szCs w:val="28"/>
        </w:rPr>
        <w:t xml:space="preserve">on o tuvieron conocimiento, </w:t>
      </w:r>
      <w:r w:rsidRPr="004B4C4D">
        <w:rPr>
          <w:rFonts w:ascii="Arial Narrow" w:hAnsi="Arial Narrow" w:cs="Arial"/>
          <w:sz w:val="28"/>
          <w:szCs w:val="28"/>
        </w:rPr>
        <w:t xml:space="preserve">dicha información </w:t>
      </w:r>
      <w:r w:rsidRPr="004B4C4D">
        <w:rPr>
          <w:rFonts w:ascii="Arial Narrow" w:hAnsi="Arial Narrow" w:cs="Arial"/>
          <w:i/>
          <w:sz w:val="28"/>
          <w:szCs w:val="28"/>
        </w:rPr>
        <w:t>debía ser objeto de verificación por parte de la Fiscalía</w:t>
      </w:r>
      <w:r w:rsidRPr="004B4C4D">
        <w:rPr>
          <w:rFonts w:ascii="Arial Narrow" w:hAnsi="Arial Narrow"/>
          <w:sz w:val="24"/>
          <w:vertAlign w:val="superscript"/>
        </w:rPr>
        <w:footnoteReference w:id="27"/>
      </w:r>
      <w:r w:rsidRPr="004B4C4D">
        <w:rPr>
          <w:rFonts w:ascii="Arial Narrow" w:hAnsi="Arial Narrow" w:cs="Arial"/>
          <w:sz w:val="28"/>
          <w:szCs w:val="28"/>
        </w:rPr>
        <w:t xml:space="preserve">.  </w:t>
      </w:r>
    </w:p>
    <w:p w14:paraId="66CFD8CC" w14:textId="77777777" w:rsidR="00FD13F4" w:rsidRPr="004B4C4D" w:rsidRDefault="00FD13F4" w:rsidP="00FD13F4">
      <w:pPr>
        <w:spacing w:after="0" w:line="360" w:lineRule="auto"/>
        <w:ind w:right="760"/>
        <w:jc w:val="both"/>
        <w:rPr>
          <w:rFonts w:ascii="Arial Narrow" w:hAnsi="Arial Narrow" w:cs="Arial"/>
          <w:sz w:val="28"/>
          <w:szCs w:val="28"/>
        </w:rPr>
      </w:pPr>
    </w:p>
    <w:p w14:paraId="4EBCFDDF" w14:textId="77777777" w:rsidR="00FD13F4" w:rsidRPr="006D1608" w:rsidRDefault="00FD13F4" w:rsidP="00FD13F4">
      <w:pPr>
        <w:spacing w:after="0" w:line="360" w:lineRule="auto"/>
        <w:jc w:val="both"/>
        <w:rPr>
          <w:rFonts w:ascii="Arial Narrow" w:hAnsi="Arial Narrow" w:cs="Arial"/>
          <w:i/>
          <w:iCs/>
          <w:sz w:val="28"/>
          <w:szCs w:val="28"/>
        </w:rPr>
      </w:pPr>
      <w:r w:rsidRPr="004B4C4D">
        <w:rPr>
          <w:rFonts w:ascii="Arial Narrow" w:hAnsi="Arial Narrow" w:cs="Arial"/>
          <w:sz w:val="28"/>
          <w:szCs w:val="28"/>
        </w:rPr>
        <w:t xml:space="preserve">Verificación que resulta comprensible cuando se atiende que, de acuerdo con la misma normatividad transicional </w:t>
      </w:r>
      <w:r w:rsidRPr="004B4C4D">
        <w:rPr>
          <w:rFonts w:ascii="Arial Narrow" w:hAnsi="Arial Narrow" w:cs="Arial"/>
          <w:i/>
          <w:iCs/>
          <w:sz w:val="28"/>
          <w:szCs w:val="28"/>
        </w:rPr>
        <w:t xml:space="preserve">“la información que surja de los procesos de Justicia y </w:t>
      </w:r>
      <w:r w:rsidRPr="006D1608">
        <w:rPr>
          <w:rFonts w:ascii="Arial Narrow" w:hAnsi="Arial Narrow" w:cs="Arial"/>
          <w:i/>
          <w:iCs/>
          <w:sz w:val="28"/>
          <w:szCs w:val="28"/>
        </w:rPr>
        <w:t>Paz deberá ser tenida en cuenta en las investigaciones que busquen esclarecer las redes de apoyo y financiación de los grupos armados organizados al margen de la ley”</w:t>
      </w:r>
      <w:r w:rsidRPr="006D1608">
        <w:rPr>
          <w:rFonts w:ascii="Arial Narrow" w:hAnsi="Arial Narrow" w:cs="Arial"/>
          <w:sz w:val="28"/>
          <w:szCs w:val="28"/>
        </w:rPr>
        <w:t xml:space="preserve"> (Art. 10 de la Ley 1592 de 2012). (Subrayado fuera del original)</w:t>
      </w:r>
    </w:p>
    <w:p w14:paraId="43644634" w14:textId="77777777" w:rsidR="00FD13F4" w:rsidRPr="004B4C4D" w:rsidRDefault="00FD13F4" w:rsidP="00FD13F4">
      <w:pPr>
        <w:spacing w:after="0" w:line="360" w:lineRule="auto"/>
        <w:ind w:firstLine="454"/>
        <w:jc w:val="both"/>
        <w:rPr>
          <w:rFonts w:ascii="Arial Narrow" w:hAnsi="Arial Narrow" w:cs="Arial"/>
          <w:sz w:val="28"/>
          <w:szCs w:val="28"/>
        </w:rPr>
      </w:pPr>
    </w:p>
    <w:p w14:paraId="78E60BD5" w14:textId="77777777" w:rsidR="00FD13F4" w:rsidRPr="004B4C4D" w:rsidRDefault="00FD13F4" w:rsidP="00A218C0">
      <w:pPr>
        <w:spacing w:after="0" w:line="360" w:lineRule="auto"/>
        <w:jc w:val="both"/>
        <w:rPr>
          <w:rFonts w:ascii="Arial Narrow" w:hAnsi="Arial Narrow" w:cs="Arial"/>
          <w:sz w:val="28"/>
          <w:szCs w:val="28"/>
        </w:rPr>
      </w:pPr>
      <w:r w:rsidRPr="004B4C4D">
        <w:rPr>
          <w:rFonts w:ascii="Arial Narrow" w:hAnsi="Arial Narrow" w:cs="Arial"/>
          <w:sz w:val="28"/>
          <w:szCs w:val="28"/>
        </w:rPr>
        <w:t>Lo dicho para indicar que el manejo de la información que es relatada en las versiones libres ante esta jurisdicción, debe asumir una dialéctica en la que además de identificar a la población de Justicia y Paz, se comprenda el valor</w:t>
      </w:r>
      <w:r w:rsidR="00A218C0">
        <w:rPr>
          <w:rFonts w:ascii="Arial Narrow" w:hAnsi="Arial Narrow" w:cs="Arial"/>
          <w:sz w:val="28"/>
          <w:szCs w:val="28"/>
        </w:rPr>
        <w:t xml:space="preserve"> probatorio que la misma asume, tal como </w:t>
      </w:r>
      <w:r w:rsidRPr="004B4C4D">
        <w:rPr>
          <w:rFonts w:ascii="Arial Narrow" w:hAnsi="Arial Narrow" w:cs="Arial"/>
          <w:sz w:val="28"/>
          <w:szCs w:val="28"/>
        </w:rPr>
        <w:t>lo</w:t>
      </w:r>
      <w:r w:rsidR="00A218C0">
        <w:rPr>
          <w:rFonts w:ascii="Arial Narrow" w:hAnsi="Arial Narrow" w:cs="Arial"/>
          <w:sz w:val="28"/>
          <w:szCs w:val="28"/>
        </w:rPr>
        <w:t xml:space="preserve"> ha</w:t>
      </w:r>
      <w:r w:rsidRPr="004B4C4D">
        <w:rPr>
          <w:rFonts w:ascii="Arial Narrow" w:hAnsi="Arial Narrow" w:cs="Arial"/>
          <w:sz w:val="28"/>
          <w:szCs w:val="28"/>
        </w:rPr>
        <w:t xml:space="preserve"> indicado nu</w:t>
      </w:r>
      <w:r w:rsidR="00A218C0">
        <w:rPr>
          <w:rFonts w:ascii="Arial Narrow" w:hAnsi="Arial Narrow" w:cs="Arial"/>
          <w:sz w:val="28"/>
          <w:szCs w:val="28"/>
        </w:rPr>
        <w:t>estra Corte Suprema de Justicia, en los siguientes términos</w:t>
      </w:r>
      <w:r w:rsidRPr="004B4C4D">
        <w:rPr>
          <w:rFonts w:ascii="Arial Narrow" w:hAnsi="Arial Narrow" w:cs="Arial"/>
          <w:sz w:val="28"/>
          <w:szCs w:val="28"/>
        </w:rPr>
        <w:t xml:space="preserve">: </w:t>
      </w:r>
    </w:p>
    <w:p w14:paraId="2C60ED81" w14:textId="77777777" w:rsidR="00FD13F4" w:rsidRPr="004B4C4D" w:rsidRDefault="00FD13F4" w:rsidP="00FD13F4">
      <w:pPr>
        <w:spacing w:after="0" w:line="360" w:lineRule="auto"/>
        <w:jc w:val="both"/>
        <w:rPr>
          <w:rFonts w:ascii="Arial Narrow" w:hAnsi="Arial Narrow" w:cs="Arial"/>
          <w:sz w:val="24"/>
          <w:szCs w:val="24"/>
        </w:rPr>
      </w:pPr>
    </w:p>
    <w:p w14:paraId="1D8442E9" w14:textId="77777777" w:rsidR="00FD13F4" w:rsidRPr="004B4C4D" w:rsidRDefault="00FD13F4" w:rsidP="00FD13F4">
      <w:pPr>
        <w:spacing w:after="0" w:line="360" w:lineRule="auto"/>
        <w:ind w:left="709" w:right="760"/>
        <w:jc w:val="both"/>
        <w:rPr>
          <w:rFonts w:ascii="Arial Narrow" w:hAnsi="Arial Narrow" w:cs="Arial"/>
          <w:sz w:val="24"/>
          <w:szCs w:val="24"/>
        </w:rPr>
      </w:pPr>
      <w:r w:rsidRPr="004B4C4D">
        <w:rPr>
          <w:rFonts w:ascii="Arial Narrow" w:hAnsi="Arial Narrow" w:cs="Arial"/>
          <w:sz w:val="24"/>
          <w:szCs w:val="24"/>
        </w:rPr>
        <w:t>“</w:t>
      </w:r>
      <w:r>
        <w:rPr>
          <w:rFonts w:ascii="Arial Narrow" w:hAnsi="Arial Narrow" w:cs="Arial"/>
          <w:sz w:val="24"/>
          <w:szCs w:val="24"/>
        </w:rPr>
        <w:t>(…) e</w:t>
      </w:r>
      <w:r w:rsidRPr="004B4C4D">
        <w:rPr>
          <w:rFonts w:ascii="Arial Narrow" w:hAnsi="Arial Narrow" w:cs="Arial"/>
          <w:sz w:val="24"/>
          <w:szCs w:val="24"/>
        </w:rPr>
        <w:t>sto conlleva el análisis probatorio a un estadio muy particular, que es el valor suasorio de las versiones de desmovilizados a propósito de procesos de justicia transicional, sea porque se trate de verificar sus propias acciones, o de atestiguar respecto de otros, dentro o fuera de la organización, en esa tarea mancomunada, difícil por demás, que es reconstruir la verdad respecto de un estado permanente de criminalidad, dado entre una multiplicidad de momentos, actores y factores, de los más inusitados órdenes, en el transcurso de muchos años.</w:t>
      </w:r>
    </w:p>
    <w:p w14:paraId="76079E56" w14:textId="77777777" w:rsidR="00FD13F4" w:rsidRPr="004B4C4D" w:rsidRDefault="00FD13F4" w:rsidP="00FD13F4">
      <w:pPr>
        <w:spacing w:after="0" w:line="360" w:lineRule="auto"/>
        <w:ind w:left="709" w:right="760" w:hanging="709"/>
        <w:jc w:val="both"/>
        <w:rPr>
          <w:rFonts w:ascii="Arial Narrow" w:hAnsi="Arial Narrow" w:cs="Arial"/>
          <w:sz w:val="24"/>
          <w:szCs w:val="24"/>
        </w:rPr>
      </w:pPr>
    </w:p>
    <w:p w14:paraId="1D524434" w14:textId="77777777" w:rsidR="00FD13F4" w:rsidRPr="004B4C4D" w:rsidRDefault="00FD13F4" w:rsidP="00FD13F4">
      <w:pPr>
        <w:spacing w:after="0" w:line="360" w:lineRule="auto"/>
        <w:ind w:left="709" w:right="760"/>
        <w:jc w:val="both"/>
        <w:rPr>
          <w:rFonts w:ascii="Arial Narrow" w:hAnsi="Arial Narrow"/>
          <w:sz w:val="24"/>
          <w:szCs w:val="24"/>
        </w:rPr>
      </w:pPr>
      <w:r w:rsidRPr="004B4C4D">
        <w:rPr>
          <w:rFonts w:ascii="Arial Narrow" w:hAnsi="Arial Narrow" w:cs="Arial"/>
          <w:sz w:val="24"/>
          <w:szCs w:val="24"/>
        </w:rPr>
        <w:t xml:space="preserve"> (…)</w:t>
      </w:r>
      <w:r w:rsidRPr="004B4C4D">
        <w:rPr>
          <w:rFonts w:ascii="Arial Narrow" w:hAnsi="Arial Narrow"/>
          <w:sz w:val="24"/>
          <w:szCs w:val="24"/>
        </w:rPr>
        <w:t>Entre la dispersión, es el tiempo, la retroalimentación, el contraste y la razón crítica frente a cada hecho y sus particulares circunstancias, lo que en torno al mismo decanta las ideas y fija los recuerdos; por eso se entiende que cuando a testigos desmovilizados de grupos armados se les cuestiona por primera vez y de modo general, en ese universo de información que tienen por aportar sobre años de asidua delincuencia, son ligeros, gaseosos e imprecisos con respecto a algunas situaciones puntuales; pero después, ya habiendo reposado las ideas, interiorizado, recordado con otras personas que tuvieron las mismas o análogas vivencias y en ocasiones documentado, interrogados puntualmente son más detallados en circunstancias temporo</w:t>
      </w:r>
      <w:r w:rsidR="00C87608">
        <w:rPr>
          <w:rFonts w:ascii="Arial Narrow" w:hAnsi="Arial Narrow"/>
          <w:sz w:val="24"/>
          <w:szCs w:val="24"/>
        </w:rPr>
        <w:t xml:space="preserve"> </w:t>
      </w:r>
      <w:r w:rsidRPr="004B4C4D">
        <w:rPr>
          <w:rFonts w:ascii="Arial Narrow" w:hAnsi="Arial Narrow"/>
          <w:sz w:val="24"/>
          <w:szCs w:val="24"/>
        </w:rPr>
        <w:t>espaciales; y en cada nueva declaración van afinando en particularidades y corrigiendo imprecisiones, que de ese modo paulatino, si se mantienen en el núcleo fundamental del hecho, fijan en él un carácter sólido y definido. Y es bajo ese contexto de la construcción paulatina y mancomunada de la verdad, como hay que valorar sus declaraciones.</w:t>
      </w:r>
    </w:p>
    <w:p w14:paraId="780F3536" w14:textId="77777777" w:rsidR="00FD13F4" w:rsidRPr="004B4C4D" w:rsidRDefault="00FD13F4" w:rsidP="00FD13F4">
      <w:pPr>
        <w:spacing w:after="0" w:line="360" w:lineRule="auto"/>
        <w:ind w:left="709" w:right="760"/>
        <w:jc w:val="both"/>
        <w:rPr>
          <w:rFonts w:ascii="Arial Narrow" w:hAnsi="Arial Narrow"/>
          <w:sz w:val="24"/>
          <w:szCs w:val="24"/>
        </w:rPr>
      </w:pPr>
    </w:p>
    <w:p w14:paraId="7A794CE7" w14:textId="77777777" w:rsidR="00FD13F4" w:rsidRPr="004B4C4D" w:rsidRDefault="00FD13F4" w:rsidP="00FD13F4">
      <w:pPr>
        <w:spacing w:after="0" w:line="360" w:lineRule="auto"/>
        <w:ind w:left="709" w:right="760"/>
        <w:jc w:val="both"/>
        <w:rPr>
          <w:rFonts w:ascii="Arial Narrow" w:hAnsi="Arial Narrow"/>
          <w:sz w:val="24"/>
          <w:szCs w:val="24"/>
        </w:rPr>
      </w:pPr>
      <w:r w:rsidRPr="004B4C4D">
        <w:rPr>
          <w:rFonts w:ascii="Arial Narrow" w:hAnsi="Arial Narrow"/>
          <w:sz w:val="24"/>
          <w:szCs w:val="24"/>
        </w:rPr>
        <w:t>(...) no puede perderse de vista que la Ley 975 está diseñada para ser aplicada a personas que han cometido múltiples y graves delitos, en desarrollo de los cuales apelaron a toda clase de maniobras para esconder su real dimensión y las pruebas de los mismos, lo cual necesariamente dificulta la labor investigativa”</w:t>
      </w:r>
      <w:r w:rsidRPr="004B4C4D">
        <w:rPr>
          <w:rStyle w:val="Refdenotaalpie"/>
          <w:rFonts w:ascii="Arial Narrow" w:hAnsi="Arial Narrow"/>
          <w:sz w:val="24"/>
          <w:szCs w:val="24"/>
        </w:rPr>
        <w:footnoteReference w:id="28"/>
      </w:r>
      <w:r w:rsidRPr="004B4C4D">
        <w:rPr>
          <w:rFonts w:ascii="Arial Narrow" w:hAnsi="Arial Narrow"/>
          <w:sz w:val="24"/>
          <w:szCs w:val="24"/>
        </w:rPr>
        <w:t>.</w:t>
      </w:r>
    </w:p>
    <w:p w14:paraId="1A883687" w14:textId="77777777" w:rsidR="00FD13F4" w:rsidRPr="00C949F8" w:rsidRDefault="00FD13F4" w:rsidP="00FD13F4">
      <w:pPr>
        <w:spacing w:after="0" w:line="360" w:lineRule="auto"/>
        <w:jc w:val="both"/>
        <w:rPr>
          <w:rFonts w:ascii="Arial Narrow" w:hAnsi="Arial Narrow"/>
          <w:sz w:val="28"/>
          <w:szCs w:val="28"/>
          <w:highlight w:val="yellow"/>
        </w:rPr>
      </w:pPr>
    </w:p>
    <w:p w14:paraId="28C1F90F" w14:textId="73AAF9AE" w:rsidR="00C7498F" w:rsidRDefault="00FD13F4" w:rsidP="00225A21">
      <w:pPr>
        <w:spacing w:after="0" w:line="360" w:lineRule="auto"/>
        <w:jc w:val="both"/>
        <w:rPr>
          <w:rFonts w:ascii="Arial Narrow" w:hAnsi="Arial Narrow" w:cs="Arial"/>
          <w:sz w:val="28"/>
          <w:szCs w:val="28"/>
        </w:rPr>
      </w:pPr>
      <w:r w:rsidRPr="00C949F8">
        <w:rPr>
          <w:rFonts w:ascii="Arial Narrow" w:hAnsi="Arial Narrow" w:cs="Arial"/>
          <w:sz w:val="28"/>
          <w:szCs w:val="28"/>
        </w:rPr>
        <w:t xml:space="preserve">Es así como, para el caso </w:t>
      </w:r>
      <w:r w:rsidRPr="00C949F8">
        <w:rPr>
          <w:rFonts w:ascii="Arial Narrow" w:hAnsi="Arial Narrow" w:cs="Arial"/>
          <w:i/>
          <w:iCs/>
          <w:sz w:val="28"/>
          <w:szCs w:val="28"/>
        </w:rPr>
        <w:t>sub examine</w:t>
      </w:r>
      <w:r w:rsidRPr="00C949F8">
        <w:rPr>
          <w:rFonts w:ascii="Arial Narrow" w:hAnsi="Arial Narrow" w:cs="Arial"/>
          <w:sz w:val="28"/>
          <w:szCs w:val="28"/>
        </w:rPr>
        <w:t xml:space="preserve"> la misma Corte Suprema de Justicia en la sentencia que profirió dentro del proceso en el que declararon los aquí postulados, </w:t>
      </w:r>
      <w:r w:rsidR="00A218C0" w:rsidRPr="00C949F8">
        <w:rPr>
          <w:rFonts w:ascii="Arial Narrow" w:hAnsi="Arial Narrow" w:cs="Arial"/>
          <w:sz w:val="28"/>
          <w:szCs w:val="28"/>
        </w:rPr>
        <w:t>señaló</w:t>
      </w:r>
      <w:r w:rsidRPr="00C949F8">
        <w:rPr>
          <w:rFonts w:ascii="Arial Narrow" w:hAnsi="Arial Narrow" w:cs="Arial"/>
          <w:sz w:val="28"/>
          <w:szCs w:val="28"/>
        </w:rPr>
        <w:t xml:space="preserve"> que las </w:t>
      </w:r>
      <w:r w:rsidR="00BE28F0" w:rsidRPr="00C949F8">
        <w:rPr>
          <w:rFonts w:ascii="Arial Narrow" w:hAnsi="Arial Narrow" w:cs="Arial"/>
          <w:sz w:val="28"/>
          <w:szCs w:val="28"/>
        </w:rPr>
        <w:t>afirmaciones</w:t>
      </w:r>
      <w:r w:rsidRPr="00C949F8">
        <w:rPr>
          <w:rFonts w:ascii="Arial Narrow" w:hAnsi="Arial Narrow" w:cs="Arial"/>
          <w:sz w:val="28"/>
          <w:szCs w:val="28"/>
        </w:rPr>
        <w:t xml:space="preserve"> de RICAURTE SORIA ORTIZ no fueron contradictorias sino complementarias, exceptuando la última, en la que igual que los dem</w:t>
      </w:r>
      <w:r w:rsidR="00B64698" w:rsidRPr="00C949F8">
        <w:rPr>
          <w:rFonts w:ascii="Arial Narrow" w:hAnsi="Arial Narrow" w:cs="Arial"/>
          <w:sz w:val="28"/>
          <w:szCs w:val="28"/>
        </w:rPr>
        <w:t>ás postulados declarantes, variaron</w:t>
      </w:r>
      <w:r w:rsidRPr="00C949F8">
        <w:rPr>
          <w:rFonts w:ascii="Arial Narrow" w:hAnsi="Arial Narrow" w:cs="Arial"/>
          <w:sz w:val="28"/>
          <w:szCs w:val="28"/>
        </w:rPr>
        <w:t xml:space="preserve"> su versión</w:t>
      </w:r>
      <w:r w:rsidR="00574F69" w:rsidRPr="00C949F8">
        <w:rPr>
          <w:rFonts w:ascii="Arial Narrow" w:hAnsi="Arial Narrow" w:cs="Arial"/>
          <w:sz w:val="28"/>
          <w:szCs w:val="28"/>
        </w:rPr>
        <w:t xml:space="preserve"> sin explicar las razones para ello</w:t>
      </w:r>
      <w:r w:rsidRPr="00C949F8">
        <w:rPr>
          <w:rStyle w:val="Refdenotaalpie"/>
          <w:rFonts w:ascii="Arial Narrow" w:hAnsi="Arial Narrow" w:cs="Arial"/>
          <w:sz w:val="28"/>
          <w:szCs w:val="28"/>
        </w:rPr>
        <w:footnoteReference w:id="29"/>
      </w:r>
      <w:r w:rsidRPr="00C949F8">
        <w:rPr>
          <w:rFonts w:ascii="Arial Narrow" w:hAnsi="Arial Narrow" w:cs="Arial"/>
          <w:sz w:val="28"/>
          <w:szCs w:val="28"/>
        </w:rPr>
        <w:t>. Hecho que en c</w:t>
      </w:r>
      <w:r w:rsidR="00991F33" w:rsidRPr="00C949F8">
        <w:rPr>
          <w:rFonts w:ascii="Arial Narrow" w:hAnsi="Arial Narrow" w:cs="Arial"/>
          <w:sz w:val="28"/>
          <w:szCs w:val="28"/>
        </w:rPr>
        <w:t>riterio de la Corte no significó</w:t>
      </w:r>
      <w:r w:rsidRPr="00C949F8">
        <w:rPr>
          <w:rFonts w:ascii="Arial Narrow" w:hAnsi="Arial Narrow" w:cs="Arial"/>
          <w:sz w:val="28"/>
          <w:szCs w:val="28"/>
        </w:rPr>
        <w:t xml:space="preserve"> </w:t>
      </w:r>
      <w:r w:rsidRPr="00C949F8">
        <w:rPr>
          <w:rFonts w:ascii="Arial Narrow" w:hAnsi="Arial Narrow" w:cs="Arial"/>
          <w:i/>
          <w:iCs/>
          <w:sz w:val="28"/>
          <w:szCs w:val="28"/>
        </w:rPr>
        <w:t xml:space="preserve">per se </w:t>
      </w:r>
      <w:r w:rsidRPr="00C949F8">
        <w:rPr>
          <w:rFonts w:ascii="Arial Narrow" w:hAnsi="Arial Narrow" w:cs="Arial"/>
          <w:sz w:val="28"/>
          <w:szCs w:val="28"/>
        </w:rPr>
        <w:t xml:space="preserve">la descalificación de los testimonios, porque </w:t>
      </w:r>
      <w:r w:rsidR="0055270A" w:rsidRPr="00C949F8">
        <w:rPr>
          <w:rFonts w:ascii="Arial Narrow" w:hAnsi="Arial Narrow" w:cs="Arial"/>
          <w:sz w:val="28"/>
          <w:szCs w:val="28"/>
        </w:rPr>
        <w:t>la</w:t>
      </w:r>
      <w:r w:rsidRPr="00C949F8">
        <w:rPr>
          <w:rFonts w:ascii="Arial Narrow" w:hAnsi="Arial Narrow" w:cs="Arial"/>
          <w:sz w:val="28"/>
          <w:szCs w:val="28"/>
        </w:rPr>
        <w:t xml:space="preserve"> </w:t>
      </w:r>
      <w:r w:rsidR="00A218C0" w:rsidRPr="00C949F8">
        <w:rPr>
          <w:rFonts w:ascii="Arial Narrow" w:hAnsi="Arial Narrow" w:cs="Arial"/>
          <w:sz w:val="28"/>
          <w:szCs w:val="28"/>
        </w:rPr>
        <w:t>declaración</w:t>
      </w:r>
      <w:r w:rsidR="0055270A" w:rsidRPr="00C949F8">
        <w:rPr>
          <w:rFonts w:ascii="Arial Narrow" w:hAnsi="Arial Narrow" w:cs="Arial"/>
          <w:sz w:val="28"/>
          <w:szCs w:val="28"/>
        </w:rPr>
        <w:t xml:space="preserve"> en la que se retractaron</w:t>
      </w:r>
      <w:r w:rsidRPr="00C949F8">
        <w:rPr>
          <w:rFonts w:ascii="Arial Narrow" w:hAnsi="Arial Narrow" w:cs="Arial"/>
          <w:sz w:val="28"/>
          <w:szCs w:val="28"/>
        </w:rPr>
        <w:t xml:space="preserve"> </w:t>
      </w:r>
      <w:r w:rsidR="00CD1A9F" w:rsidRPr="00C949F8">
        <w:rPr>
          <w:rFonts w:ascii="Arial Narrow" w:hAnsi="Arial Narrow" w:cs="Arial"/>
          <w:sz w:val="28"/>
          <w:szCs w:val="28"/>
        </w:rPr>
        <w:t>fue estudiada</w:t>
      </w:r>
      <w:r w:rsidRPr="00C949F8">
        <w:rPr>
          <w:rFonts w:ascii="Arial Narrow" w:hAnsi="Arial Narrow" w:cs="Arial"/>
          <w:sz w:val="28"/>
          <w:szCs w:val="28"/>
        </w:rPr>
        <w:t xml:space="preserve"> en conjunto con las demás rendidas </w:t>
      </w:r>
      <w:r w:rsidR="004B132D" w:rsidRPr="00C949F8">
        <w:rPr>
          <w:rFonts w:ascii="Arial Narrow" w:hAnsi="Arial Narrow" w:cs="Arial"/>
          <w:sz w:val="28"/>
          <w:szCs w:val="28"/>
        </w:rPr>
        <w:t>en ese proceso y en sede de versión libre</w:t>
      </w:r>
      <w:r w:rsidRPr="00C949F8">
        <w:rPr>
          <w:rFonts w:ascii="Arial Narrow" w:hAnsi="Arial Narrow" w:cs="Arial"/>
          <w:sz w:val="28"/>
          <w:szCs w:val="28"/>
        </w:rPr>
        <w:t>, mediante un análisis objetivo, serio y ponderado</w:t>
      </w:r>
      <w:r w:rsidRPr="00C949F8">
        <w:rPr>
          <w:rStyle w:val="Refdenotaalpie"/>
          <w:rFonts w:ascii="Arial Narrow" w:hAnsi="Arial Narrow" w:cs="Arial"/>
          <w:sz w:val="28"/>
          <w:szCs w:val="28"/>
        </w:rPr>
        <w:footnoteReference w:id="30"/>
      </w:r>
      <w:r w:rsidR="00574F69" w:rsidRPr="00C949F8">
        <w:rPr>
          <w:rFonts w:ascii="Arial Narrow" w:hAnsi="Arial Narrow" w:cs="Arial"/>
          <w:sz w:val="28"/>
          <w:szCs w:val="28"/>
        </w:rPr>
        <w:t xml:space="preserve">, que </w:t>
      </w:r>
      <w:r w:rsidR="00225A21">
        <w:rPr>
          <w:rFonts w:ascii="Arial Narrow" w:hAnsi="Arial Narrow" w:cs="Arial"/>
          <w:sz w:val="28"/>
          <w:szCs w:val="28"/>
        </w:rPr>
        <w:t>permitió</w:t>
      </w:r>
      <w:r w:rsidR="007B013A" w:rsidRPr="00C949F8">
        <w:rPr>
          <w:rFonts w:ascii="Arial Narrow" w:hAnsi="Arial Narrow" w:cs="Arial"/>
          <w:sz w:val="28"/>
          <w:szCs w:val="28"/>
        </w:rPr>
        <w:t xml:space="preserve"> </w:t>
      </w:r>
      <w:r w:rsidR="00225A21">
        <w:rPr>
          <w:rFonts w:ascii="Arial Narrow" w:hAnsi="Arial Narrow" w:cs="Arial"/>
          <w:sz w:val="28"/>
          <w:szCs w:val="28"/>
        </w:rPr>
        <w:t>a la Sala de Casación Penal de la Corte considerar que lo</w:t>
      </w:r>
      <w:r w:rsidR="007B013A" w:rsidRPr="00C949F8">
        <w:rPr>
          <w:rFonts w:ascii="Arial Narrow" w:hAnsi="Arial Narrow" w:cs="Arial"/>
          <w:sz w:val="28"/>
          <w:szCs w:val="28"/>
        </w:rPr>
        <w:t xml:space="preserve"> </w:t>
      </w:r>
      <w:r w:rsidR="007B013A" w:rsidRPr="00C949F8">
        <w:rPr>
          <w:rFonts w:ascii="Arial Narrow" w:hAnsi="Arial Narrow" w:cs="Arial"/>
          <w:i/>
          <w:iCs/>
          <w:sz w:val="28"/>
          <w:szCs w:val="28"/>
        </w:rPr>
        <w:t>“esencial es entonces que el testigo SORIA ORTIZ refiere hechos que realmente tuvieron ocurrencia”</w:t>
      </w:r>
      <w:r w:rsidR="007B013A" w:rsidRPr="00C949F8">
        <w:rPr>
          <w:rStyle w:val="Refdenotaalpie"/>
          <w:rFonts w:ascii="Arial Narrow" w:hAnsi="Arial Narrow" w:cs="Arial"/>
          <w:i/>
          <w:iCs/>
          <w:sz w:val="28"/>
          <w:szCs w:val="28"/>
        </w:rPr>
        <w:footnoteReference w:id="31"/>
      </w:r>
      <w:r w:rsidR="00E72260" w:rsidRPr="00C949F8">
        <w:rPr>
          <w:rFonts w:ascii="Arial Narrow" w:hAnsi="Arial Narrow" w:cs="Arial"/>
          <w:sz w:val="28"/>
          <w:szCs w:val="28"/>
        </w:rPr>
        <w:t xml:space="preserve">. </w:t>
      </w:r>
    </w:p>
    <w:p w14:paraId="2601A5DF" w14:textId="77777777" w:rsidR="00C7498F" w:rsidRDefault="00C7498F" w:rsidP="00F82D50">
      <w:pPr>
        <w:spacing w:after="0" w:line="360" w:lineRule="auto"/>
        <w:jc w:val="both"/>
        <w:rPr>
          <w:rFonts w:ascii="Arial Narrow" w:hAnsi="Arial Narrow" w:cs="Arial"/>
          <w:sz w:val="28"/>
          <w:szCs w:val="28"/>
        </w:rPr>
      </w:pPr>
    </w:p>
    <w:p w14:paraId="76A08F37" w14:textId="545D712B" w:rsidR="00FD13F4" w:rsidRPr="00C949F8" w:rsidRDefault="00225A21" w:rsidP="00225A21">
      <w:pPr>
        <w:spacing w:after="0" w:line="360" w:lineRule="auto"/>
        <w:jc w:val="both"/>
        <w:rPr>
          <w:rFonts w:ascii="Arial Narrow" w:hAnsi="Arial Narrow" w:cs="Arial"/>
          <w:sz w:val="28"/>
          <w:szCs w:val="28"/>
        </w:rPr>
      </w:pPr>
      <w:r>
        <w:rPr>
          <w:rFonts w:ascii="Arial Narrow" w:hAnsi="Arial Narrow" w:cs="Arial"/>
          <w:sz w:val="28"/>
          <w:szCs w:val="28"/>
        </w:rPr>
        <w:t>La compulsa de copias tuvo lugar entonces,</w:t>
      </w:r>
      <w:r w:rsidR="00C7498F">
        <w:rPr>
          <w:rFonts w:ascii="Arial Narrow" w:hAnsi="Arial Narrow" w:cs="Arial"/>
          <w:sz w:val="28"/>
          <w:szCs w:val="28"/>
        </w:rPr>
        <w:t xml:space="preserve"> al encontrarse </w:t>
      </w:r>
      <w:r>
        <w:rPr>
          <w:rFonts w:ascii="Arial Narrow" w:hAnsi="Arial Narrow" w:cs="Arial"/>
          <w:sz w:val="28"/>
          <w:szCs w:val="28"/>
        </w:rPr>
        <w:t xml:space="preserve">el Alto Tribunal </w:t>
      </w:r>
      <w:r w:rsidR="00C7498F">
        <w:rPr>
          <w:rFonts w:ascii="Arial Narrow" w:hAnsi="Arial Narrow" w:cs="Arial"/>
          <w:sz w:val="28"/>
          <w:szCs w:val="28"/>
        </w:rPr>
        <w:t xml:space="preserve">frente a hechos con posible relevancia penal, </w:t>
      </w:r>
      <w:r w:rsidR="008747C4">
        <w:rPr>
          <w:rFonts w:ascii="Arial Narrow" w:hAnsi="Arial Narrow" w:cs="Arial"/>
          <w:sz w:val="28"/>
          <w:szCs w:val="28"/>
        </w:rPr>
        <w:t>reprochando</w:t>
      </w:r>
      <w:r w:rsidR="00E72260" w:rsidRPr="00C949F8">
        <w:rPr>
          <w:rFonts w:ascii="Arial Narrow" w:hAnsi="Arial Narrow" w:cs="Arial"/>
          <w:sz w:val="28"/>
          <w:szCs w:val="28"/>
        </w:rPr>
        <w:t xml:space="preserve"> </w:t>
      </w:r>
      <w:r w:rsidR="00FD13F4" w:rsidRPr="00C949F8">
        <w:rPr>
          <w:rFonts w:ascii="Arial Narrow" w:hAnsi="Arial Narrow" w:cs="Arial"/>
          <w:sz w:val="28"/>
          <w:szCs w:val="28"/>
        </w:rPr>
        <w:t>“…</w:t>
      </w:r>
      <w:r w:rsidR="00FD13F4" w:rsidRPr="00C949F8">
        <w:rPr>
          <w:rFonts w:ascii="Arial Narrow" w:hAnsi="Arial Narrow" w:cs="Arial"/>
          <w:i/>
          <w:iCs/>
          <w:sz w:val="28"/>
          <w:szCs w:val="28"/>
        </w:rPr>
        <w:t>la actitud asumida por los declarantes ante los interrogatorios formulados por el juez y los sujetos procesales…</w:t>
      </w:r>
      <w:r w:rsidR="00D71D4B" w:rsidRPr="00C949F8">
        <w:rPr>
          <w:rFonts w:ascii="Arial Narrow" w:hAnsi="Arial Narrow" w:cs="Arial"/>
          <w:i/>
          <w:iCs/>
          <w:sz w:val="28"/>
          <w:szCs w:val="28"/>
        </w:rPr>
        <w:t>”</w:t>
      </w:r>
      <w:r w:rsidR="00FD13F4" w:rsidRPr="00C949F8">
        <w:rPr>
          <w:rStyle w:val="Refdenotaalpie"/>
          <w:rFonts w:ascii="Arial Narrow" w:hAnsi="Arial Narrow" w:cs="Arial"/>
          <w:i/>
          <w:iCs/>
          <w:sz w:val="28"/>
          <w:szCs w:val="28"/>
        </w:rPr>
        <w:footnoteReference w:id="32"/>
      </w:r>
      <w:r w:rsidR="009B28C7">
        <w:rPr>
          <w:rFonts w:ascii="Arial Narrow" w:hAnsi="Arial Narrow" w:cs="Arial"/>
          <w:i/>
          <w:iCs/>
          <w:sz w:val="28"/>
          <w:szCs w:val="28"/>
        </w:rPr>
        <w:t xml:space="preserve">. </w:t>
      </w:r>
      <w:r w:rsidR="009B28C7">
        <w:rPr>
          <w:rFonts w:ascii="Arial Narrow" w:hAnsi="Arial Narrow" w:cs="Arial"/>
          <w:sz w:val="28"/>
          <w:szCs w:val="28"/>
        </w:rPr>
        <w:t xml:space="preserve">Sin embargo, ello no </w:t>
      </w:r>
      <w:r w:rsidR="008747C4">
        <w:rPr>
          <w:rFonts w:ascii="Arial Narrow" w:hAnsi="Arial Narrow" w:cs="Arial"/>
          <w:sz w:val="28"/>
          <w:szCs w:val="28"/>
        </w:rPr>
        <w:t>significaba</w:t>
      </w:r>
      <w:r w:rsidR="00F82D50" w:rsidRPr="00C949F8">
        <w:rPr>
          <w:rFonts w:ascii="Arial Narrow" w:hAnsi="Arial Narrow" w:cs="Arial"/>
          <w:sz w:val="28"/>
          <w:szCs w:val="28"/>
        </w:rPr>
        <w:t xml:space="preserve"> a priori la responsabilidad de los postulados por la comisión </w:t>
      </w:r>
      <w:r w:rsidR="009B28C7">
        <w:rPr>
          <w:rFonts w:ascii="Arial Narrow" w:hAnsi="Arial Narrow" w:cs="Arial"/>
          <w:sz w:val="28"/>
          <w:szCs w:val="28"/>
        </w:rPr>
        <w:t>d</w:t>
      </w:r>
      <w:r w:rsidR="00475DF4">
        <w:rPr>
          <w:rFonts w:ascii="Arial Narrow" w:hAnsi="Arial Narrow" w:cs="Arial"/>
          <w:sz w:val="28"/>
          <w:szCs w:val="28"/>
        </w:rPr>
        <w:t xml:space="preserve">el delito por el cual </w:t>
      </w:r>
      <w:r w:rsidR="008747C4">
        <w:rPr>
          <w:rFonts w:ascii="Arial Narrow" w:hAnsi="Arial Narrow" w:cs="Arial"/>
          <w:sz w:val="28"/>
          <w:szCs w:val="28"/>
        </w:rPr>
        <w:t>fueron condenados</w:t>
      </w:r>
      <w:r w:rsidR="00475DF4">
        <w:rPr>
          <w:rFonts w:ascii="Arial Narrow" w:hAnsi="Arial Narrow" w:cs="Arial"/>
          <w:sz w:val="28"/>
          <w:szCs w:val="28"/>
        </w:rPr>
        <w:t xml:space="preserve"> en</w:t>
      </w:r>
      <w:r w:rsidR="008747C4">
        <w:rPr>
          <w:rFonts w:ascii="Arial Narrow" w:hAnsi="Arial Narrow" w:cs="Arial"/>
          <w:sz w:val="28"/>
          <w:szCs w:val="28"/>
        </w:rPr>
        <w:t xml:space="preserve"> la</w:t>
      </w:r>
      <w:r w:rsidR="00475DF4">
        <w:rPr>
          <w:rFonts w:ascii="Arial Narrow" w:hAnsi="Arial Narrow" w:cs="Arial"/>
          <w:sz w:val="28"/>
          <w:szCs w:val="28"/>
        </w:rPr>
        <w:t xml:space="preserve"> justicia ordinaria. </w:t>
      </w:r>
    </w:p>
    <w:p w14:paraId="08A31756" w14:textId="77777777" w:rsidR="00FD13F4" w:rsidRDefault="00FD13F4" w:rsidP="00FD13F4">
      <w:pPr>
        <w:spacing w:after="0" w:line="360" w:lineRule="auto"/>
        <w:jc w:val="both"/>
        <w:rPr>
          <w:rFonts w:ascii="Arial Narrow" w:hAnsi="Arial Narrow" w:cs="Arial"/>
          <w:sz w:val="28"/>
          <w:szCs w:val="28"/>
        </w:rPr>
      </w:pPr>
    </w:p>
    <w:p w14:paraId="1977E93E" w14:textId="515394EE" w:rsidR="00334D99" w:rsidRDefault="00225A21" w:rsidP="00225A21">
      <w:pPr>
        <w:spacing w:after="0" w:line="360" w:lineRule="auto"/>
        <w:jc w:val="both"/>
        <w:rPr>
          <w:rFonts w:ascii="Arial Narrow" w:hAnsi="Arial Narrow" w:cs="Arial"/>
          <w:sz w:val="28"/>
          <w:szCs w:val="28"/>
        </w:rPr>
      </w:pPr>
      <w:r>
        <w:rPr>
          <w:rFonts w:ascii="Arial Narrow" w:hAnsi="Arial Narrow" w:cs="Arial"/>
          <w:sz w:val="28"/>
          <w:szCs w:val="28"/>
        </w:rPr>
        <w:t>Teniendo en cuenta que</w:t>
      </w:r>
      <w:r w:rsidR="00234477">
        <w:rPr>
          <w:rFonts w:ascii="Arial Narrow" w:hAnsi="Arial Narrow" w:cs="Arial"/>
          <w:sz w:val="28"/>
          <w:szCs w:val="28"/>
        </w:rPr>
        <w:t xml:space="preserve"> </w:t>
      </w:r>
      <w:r w:rsidR="00A668CE">
        <w:rPr>
          <w:rFonts w:ascii="Arial Narrow" w:hAnsi="Arial Narrow" w:cs="Arial"/>
          <w:sz w:val="28"/>
          <w:szCs w:val="28"/>
        </w:rPr>
        <w:t>h</w:t>
      </w:r>
      <w:r w:rsidR="00C949F8">
        <w:rPr>
          <w:rFonts w:ascii="Arial Narrow" w:hAnsi="Arial Narrow" w:cs="Arial"/>
          <w:sz w:val="28"/>
          <w:szCs w:val="28"/>
        </w:rPr>
        <w:t>an sido recurrentes los casos en los que los postulados presentan informaci</w:t>
      </w:r>
      <w:r w:rsidR="00A13CCF">
        <w:rPr>
          <w:rFonts w:ascii="Arial Narrow" w:hAnsi="Arial Narrow" w:cs="Arial"/>
          <w:sz w:val="28"/>
          <w:szCs w:val="28"/>
        </w:rPr>
        <w:t>ón ante las f</w:t>
      </w:r>
      <w:r w:rsidR="00C949F8">
        <w:rPr>
          <w:rFonts w:ascii="Arial Narrow" w:hAnsi="Arial Narrow" w:cs="Arial"/>
          <w:sz w:val="28"/>
          <w:szCs w:val="28"/>
        </w:rPr>
        <w:t>iscalías delegadas para Justicia y Paz respecto de vínculos de políticos, empresarios y militares con la estructura ilegal; información que en muchas ocasiones ha sido utilizada para promover investigaciones y formulación de imputación</w:t>
      </w:r>
      <w:r w:rsidR="00A13CCF">
        <w:rPr>
          <w:rFonts w:ascii="Arial Narrow" w:hAnsi="Arial Narrow" w:cs="Arial"/>
          <w:sz w:val="28"/>
          <w:szCs w:val="28"/>
        </w:rPr>
        <w:t xml:space="preserve"> en su contra,</w:t>
      </w:r>
      <w:r w:rsidR="00234477">
        <w:rPr>
          <w:rFonts w:ascii="Arial Narrow" w:hAnsi="Arial Narrow" w:cs="Arial"/>
          <w:sz w:val="28"/>
          <w:szCs w:val="28"/>
        </w:rPr>
        <w:t xml:space="preserve"> es necesario advertir que aunque </w:t>
      </w:r>
      <w:r>
        <w:rPr>
          <w:rFonts w:ascii="Arial Narrow" w:hAnsi="Arial Narrow" w:cs="Arial"/>
          <w:sz w:val="28"/>
          <w:szCs w:val="28"/>
        </w:rPr>
        <w:t xml:space="preserve">es válido que </w:t>
      </w:r>
      <w:r w:rsidR="00234477">
        <w:rPr>
          <w:rFonts w:ascii="Arial Narrow" w:hAnsi="Arial Narrow" w:cs="Arial"/>
          <w:sz w:val="28"/>
          <w:szCs w:val="28"/>
        </w:rPr>
        <w:t>dicho</w:t>
      </w:r>
      <w:r w:rsidR="00A13CCF">
        <w:rPr>
          <w:rFonts w:ascii="Arial Narrow" w:hAnsi="Arial Narrow" w:cs="Arial"/>
          <w:sz w:val="28"/>
          <w:szCs w:val="28"/>
        </w:rPr>
        <w:t xml:space="preserve"> ejercicio </w:t>
      </w:r>
      <w:r>
        <w:rPr>
          <w:rFonts w:ascii="Arial Narrow" w:hAnsi="Arial Narrow" w:cs="Arial"/>
          <w:sz w:val="28"/>
          <w:szCs w:val="28"/>
        </w:rPr>
        <w:t>tenga</w:t>
      </w:r>
      <w:r w:rsidR="00A13CCF">
        <w:rPr>
          <w:rFonts w:ascii="Arial Narrow" w:hAnsi="Arial Narrow" w:cs="Arial"/>
          <w:sz w:val="28"/>
          <w:szCs w:val="28"/>
        </w:rPr>
        <w:t xml:space="preserve"> lugar, </w:t>
      </w:r>
      <w:r>
        <w:rPr>
          <w:rFonts w:ascii="Arial Narrow" w:hAnsi="Arial Narrow" w:cs="Arial"/>
          <w:sz w:val="28"/>
          <w:szCs w:val="28"/>
        </w:rPr>
        <w:t>se deben</w:t>
      </w:r>
      <w:r w:rsidR="00234477">
        <w:rPr>
          <w:rFonts w:ascii="Arial Narrow" w:hAnsi="Arial Narrow" w:cs="Arial"/>
          <w:sz w:val="28"/>
          <w:szCs w:val="28"/>
        </w:rPr>
        <w:t xml:space="preserve"> adelantar</w:t>
      </w:r>
      <w:r w:rsidR="00A13CCF">
        <w:rPr>
          <w:rFonts w:ascii="Arial Narrow" w:hAnsi="Arial Narrow" w:cs="Arial"/>
          <w:sz w:val="28"/>
          <w:szCs w:val="28"/>
        </w:rPr>
        <w:t xml:space="preserve"> labores de verificación previas a la formalización de un proceso penal por </w:t>
      </w:r>
      <w:r w:rsidR="00475DF4">
        <w:rPr>
          <w:rFonts w:ascii="Arial Narrow" w:hAnsi="Arial Narrow" w:cs="Arial"/>
          <w:sz w:val="28"/>
          <w:szCs w:val="28"/>
        </w:rPr>
        <w:t xml:space="preserve">el delito de Falso Testimonio. </w:t>
      </w:r>
    </w:p>
    <w:p w14:paraId="139580EA" w14:textId="77777777" w:rsidR="00FD13F4" w:rsidRPr="004B4C4D" w:rsidRDefault="00FD13F4" w:rsidP="00FD13F4">
      <w:pPr>
        <w:spacing w:after="0" w:line="360" w:lineRule="auto"/>
        <w:jc w:val="both"/>
        <w:rPr>
          <w:rFonts w:ascii="Arial Narrow" w:hAnsi="Arial Narrow" w:cs="Arial"/>
          <w:sz w:val="28"/>
          <w:szCs w:val="28"/>
        </w:rPr>
      </w:pPr>
    </w:p>
    <w:p w14:paraId="1537CAC2" w14:textId="168CCF3D" w:rsidR="00AE6875" w:rsidRDefault="00234477" w:rsidP="001E4389">
      <w:pPr>
        <w:spacing w:after="0" w:line="360" w:lineRule="auto"/>
        <w:jc w:val="both"/>
        <w:rPr>
          <w:rFonts w:ascii="Arial Narrow" w:hAnsi="Arial Narrow" w:cs="Arial"/>
          <w:sz w:val="28"/>
          <w:szCs w:val="28"/>
        </w:rPr>
      </w:pPr>
      <w:r>
        <w:rPr>
          <w:rFonts w:ascii="Arial Narrow" w:hAnsi="Arial Narrow" w:cs="Arial"/>
          <w:sz w:val="28"/>
          <w:szCs w:val="28"/>
        </w:rPr>
        <w:t>De ahí que</w:t>
      </w:r>
      <w:r w:rsidR="00FD13F4" w:rsidRPr="00806E51">
        <w:rPr>
          <w:rFonts w:ascii="Arial Narrow" w:hAnsi="Arial Narrow" w:cs="Arial"/>
          <w:sz w:val="28"/>
          <w:szCs w:val="28"/>
        </w:rPr>
        <w:t xml:space="preserve">, </w:t>
      </w:r>
      <w:r>
        <w:rPr>
          <w:rFonts w:ascii="Arial Narrow" w:hAnsi="Arial Narrow" w:cs="Arial"/>
          <w:sz w:val="28"/>
          <w:szCs w:val="28"/>
        </w:rPr>
        <w:t>aunque en el caso concreto existe</w:t>
      </w:r>
      <w:r w:rsidR="0048651A">
        <w:rPr>
          <w:rFonts w:ascii="Arial Narrow" w:hAnsi="Arial Narrow" w:cs="Arial"/>
          <w:sz w:val="28"/>
          <w:szCs w:val="28"/>
        </w:rPr>
        <w:t xml:space="preserve"> una sentencia condenatoria que cuenta con</w:t>
      </w:r>
      <w:r w:rsidR="00A668CE" w:rsidRPr="00806E51">
        <w:rPr>
          <w:rFonts w:ascii="Arial Narrow" w:hAnsi="Arial Narrow" w:cs="Arial"/>
          <w:sz w:val="28"/>
          <w:szCs w:val="28"/>
        </w:rPr>
        <w:t xml:space="preserve"> presunción de acierto y legalidad</w:t>
      </w:r>
      <w:r w:rsidR="0048651A">
        <w:rPr>
          <w:rFonts w:ascii="Arial Narrow" w:hAnsi="Arial Narrow" w:cs="Arial"/>
          <w:sz w:val="28"/>
          <w:szCs w:val="28"/>
        </w:rPr>
        <w:t>,</w:t>
      </w:r>
      <w:r w:rsidR="00A668CE" w:rsidRPr="00806E51">
        <w:rPr>
          <w:rFonts w:ascii="Arial Narrow" w:hAnsi="Arial Narrow" w:cs="Arial"/>
          <w:sz w:val="28"/>
          <w:szCs w:val="28"/>
        </w:rPr>
        <w:t xml:space="preserve"> </w:t>
      </w:r>
      <w:r w:rsidR="004F641E">
        <w:rPr>
          <w:rFonts w:ascii="Arial Narrow" w:hAnsi="Arial Narrow" w:cs="Arial"/>
          <w:sz w:val="28"/>
          <w:szCs w:val="28"/>
        </w:rPr>
        <w:t xml:space="preserve">por </w:t>
      </w:r>
      <w:r>
        <w:rPr>
          <w:rFonts w:ascii="Arial Narrow" w:hAnsi="Arial Narrow" w:cs="Arial"/>
          <w:sz w:val="28"/>
          <w:szCs w:val="28"/>
        </w:rPr>
        <w:t>la persistencia de los postulados en su inocencia</w:t>
      </w:r>
      <w:r w:rsidR="003E4882">
        <w:rPr>
          <w:rFonts w:ascii="Arial Narrow" w:hAnsi="Arial Narrow" w:cs="Arial"/>
          <w:sz w:val="28"/>
          <w:szCs w:val="28"/>
        </w:rPr>
        <w:t xml:space="preserve"> </w:t>
      </w:r>
      <w:r w:rsidR="00A668CE" w:rsidRPr="00806E51">
        <w:rPr>
          <w:rFonts w:ascii="Arial Narrow" w:hAnsi="Arial Narrow" w:cs="Arial"/>
          <w:sz w:val="28"/>
          <w:szCs w:val="28"/>
        </w:rPr>
        <w:t>durante todas las etapas procesales previas a la audiencia del juicio oral</w:t>
      </w:r>
      <w:r>
        <w:rPr>
          <w:rFonts w:ascii="Arial Narrow" w:hAnsi="Arial Narrow" w:cs="Arial"/>
          <w:sz w:val="28"/>
          <w:szCs w:val="28"/>
        </w:rPr>
        <w:t xml:space="preserve">, </w:t>
      </w:r>
      <w:r w:rsidR="00D17B35">
        <w:rPr>
          <w:rFonts w:ascii="Arial Narrow" w:hAnsi="Arial Narrow" w:cs="Arial"/>
          <w:sz w:val="28"/>
          <w:szCs w:val="28"/>
        </w:rPr>
        <w:t xml:space="preserve">y </w:t>
      </w:r>
      <w:r w:rsidR="001E4389">
        <w:rPr>
          <w:rFonts w:ascii="Arial Narrow" w:hAnsi="Arial Narrow" w:cs="Arial"/>
          <w:sz w:val="28"/>
          <w:szCs w:val="28"/>
        </w:rPr>
        <w:t xml:space="preserve">de acuerdo a lo que manifestaron en audiencia ante esta Sala, </w:t>
      </w:r>
      <w:r w:rsidR="00D17B35">
        <w:rPr>
          <w:rFonts w:ascii="Arial Narrow" w:hAnsi="Arial Narrow" w:cs="Arial"/>
          <w:sz w:val="28"/>
          <w:szCs w:val="28"/>
        </w:rPr>
        <w:t xml:space="preserve"> </w:t>
      </w:r>
      <w:r w:rsidR="001E4389">
        <w:rPr>
          <w:rFonts w:ascii="Arial Narrow" w:hAnsi="Arial Narrow" w:cs="Arial"/>
          <w:sz w:val="28"/>
          <w:szCs w:val="28"/>
        </w:rPr>
        <w:t>respecto a la aceptación de</w:t>
      </w:r>
      <w:r w:rsidR="003E4882">
        <w:rPr>
          <w:rFonts w:ascii="Arial Narrow" w:hAnsi="Arial Narrow" w:cs="Arial"/>
          <w:sz w:val="28"/>
          <w:szCs w:val="28"/>
        </w:rPr>
        <w:t xml:space="preserve"> responsabilidad</w:t>
      </w:r>
      <w:r>
        <w:rPr>
          <w:rFonts w:ascii="Arial Narrow" w:hAnsi="Arial Narrow" w:cs="Arial"/>
          <w:sz w:val="28"/>
          <w:szCs w:val="28"/>
        </w:rPr>
        <w:t xml:space="preserve"> penal</w:t>
      </w:r>
      <w:r w:rsidR="003E4882">
        <w:rPr>
          <w:rFonts w:ascii="Arial Narrow" w:hAnsi="Arial Narrow" w:cs="Arial"/>
          <w:sz w:val="28"/>
          <w:szCs w:val="28"/>
        </w:rPr>
        <w:t xml:space="preserve"> </w:t>
      </w:r>
      <w:r w:rsidR="000B3DDD">
        <w:rPr>
          <w:rFonts w:ascii="Arial Narrow" w:hAnsi="Arial Narrow" w:cs="Arial"/>
          <w:sz w:val="28"/>
          <w:szCs w:val="28"/>
        </w:rPr>
        <w:t>por</w:t>
      </w:r>
      <w:r w:rsidR="00A668CE" w:rsidRPr="00806E51">
        <w:rPr>
          <w:rFonts w:ascii="Arial Narrow" w:hAnsi="Arial Narrow" w:cs="Arial"/>
          <w:sz w:val="28"/>
          <w:szCs w:val="28"/>
        </w:rPr>
        <w:t xml:space="preserve"> </w:t>
      </w:r>
      <w:r w:rsidR="000B3DDD" w:rsidRPr="00806E51">
        <w:rPr>
          <w:rFonts w:ascii="Arial Narrow" w:hAnsi="Arial Narrow" w:cs="Arial"/>
          <w:sz w:val="28"/>
          <w:szCs w:val="28"/>
        </w:rPr>
        <w:t>sugerencia del</w:t>
      </w:r>
      <w:r w:rsidR="00A668CE" w:rsidRPr="00806E51">
        <w:rPr>
          <w:rFonts w:ascii="Arial Narrow" w:hAnsi="Arial Narrow" w:cs="Arial"/>
          <w:sz w:val="28"/>
          <w:szCs w:val="28"/>
        </w:rPr>
        <w:t xml:space="preserve"> juez de instancia</w:t>
      </w:r>
      <w:r w:rsidR="0036578E">
        <w:rPr>
          <w:rFonts w:ascii="Arial Narrow" w:hAnsi="Arial Narrow" w:cs="Arial"/>
          <w:sz w:val="28"/>
          <w:szCs w:val="28"/>
        </w:rPr>
        <w:t xml:space="preserve"> y el fiscal del caso</w:t>
      </w:r>
      <w:r>
        <w:rPr>
          <w:rFonts w:ascii="Arial Narrow" w:hAnsi="Arial Narrow" w:cs="Arial"/>
          <w:sz w:val="28"/>
          <w:szCs w:val="28"/>
        </w:rPr>
        <w:t xml:space="preserve">, </w:t>
      </w:r>
      <w:r w:rsidR="00C64493">
        <w:rPr>
          <w:rFonts w:ascii="Arial Narrow" w:hAnsi="Arial Narrow" w:cs="Arial"/>
          <w:sz w:val="28"/>
          <w:szCs w:val="28"/>
        </w:rPr>
        <w:t>no resultan claras</w:t>
      </w:r>
      <w:r w:rsidR="00D17B35">
        <w:rPr>
          <w:rFonts w:ascii="Arial Narrow" w:hAnsi="Arial Narrow" w:cs="Arial"/>
          <w:sz w:val="28"/>
          <w:szCs w:val="28"/>
        </w:rPr>
        <w:t xml:space="preserve"> </w:t>
      </w:r>
      <w:r w:rsidR="0036578E" w:rsidRPr="00806E51">
        <w:rPr>
          <w:rFonts w:ascii="Arial Narrow" w:hAnsi="Arial Narrow" w:cs="Arial"/>
          <w:sz w:val="28"/>
          <w:szCs w:val="28"/>
        </w:rPr>
        <w:t xml:space="preserve">las circunstancias en las que tuvo lugar </w:t>
      </w:r>
      <w:r w:rsidR="00D17B35">
        <w:rPr>
          <w:rFonts w:ascii="Arial Narrow" w:hAnsi="Arial Narrow" w:cs="Arial"/>
          <w:sz w:val="28"/>
          <w:szCs w:val="28"/>
        </w:rPr>
        <w:t>la condena por Falso Testimonio.</w:t>
      </w:r>
    </w:p>
    <w:p w14:paraId="3F5FC136" w14:textId="77777777" w:rsidR="00AE6875" w:rsidRDefault="00AE6875" w:rsidP="004F641E">
      <w:pPr>
        <w:spacing w:after="0" w:line="360" w:lineRule="auto"/>
        <w:jc w:val="both"/>
        <w:rPr>
          <w:rFonts w:ascii="Arial Narrow" w:hAnsi="Arial Narrow" w:cs="Arial"/>
          <w:sz w:val="28"/>
          <w:szCs w:val="28"/>
        </w:rPr>
      </w:pPr>
    </w:p>
    <w:p w14:paraId="2F24341F" w14:textId="0FB811EA" w:rsidR="00B64698" w:rsidRDefault="004F641E" w:rsidP="001E4389">
      <w:pPr>
        <w:spacing w:after="0" w:line="360" w:lineRule="auto"/>
        <w:jc w:val="both"/>
        <w:rPr>
          <w:rFonts w:ascii="Arial Narrow" w:hAnsi="Arial Narrow" w:cs="Arial"/>
          <w:sz w:val="28"/>
          <w:szCs w:val="28"/>
        </w:rPr>
      </w:pPr>
      <w:r>
        <w:rPr>
          <w:rFonts w:ascii="Arial Narrow" w:hAnsi="Arial Narrow" w:cs="Arial"/>
          <w:sz w:val="28"/>
          <w:szCs w:val="28"/>
        </w:rPr>
        <w:t xml:space="preserve">En consecuencia, </w:t>
      </w:r>
      <w:r w:rsidR="00CC7786">
        <w:rPr>
          <w:rFonts w:ascii="Arial Narrow" w:hAnsi="Arial Narrow" w:cs="Arial"/>
          <w:sz w:val="28"/>
          <w:szCs w:val="28"/>
        </w:rPr>
        <w:t xml:space="preserve">por las condiciones </w:t>
      </w:r>
      <w:r w:rsidR="007B2472">
        <w:rPr>
          <w:rFonts w:ascii="Arial Narrow" w:hAnsi="Arial Narrow" w:cs="Arial"/>
          <w:sz w:val="28"/>
          <w:szCs w:val="28"/>
        </w:rPr>
        <w:t>particulares</w:t>
      </w:r>
      <w:r w:rsidR="00CC7786">
        <w:rPr>
          <w:rFonts w:ascii="Arial Narrow" w:hAnsi="Arial Narrow" w:cs="Arial"/>
          <w:sz w:val="28"/>
          <w:szCs w:val="28"/>
        </w:rPr>
        <w:t xml:space="preserve"> en las que se configuró el delito por el que fueron condenados los postulados, dicha conducta punible no tiene la entidad suficiente</w:t>
      </w:r>
      <w:r w:rsidR="00FE2180" w:rsidRPr="0036578E">
        <w:rPr>
          <w:rFonts w:ascii="Arial Narrow" w:hAnsi="Arial Narrow" w:cs="Arial"/>
          <w:sz w:val="28"/>
          <w:szCs w:val="28"/>
        </w:rPr>
        <w:t xml:space="preserve"> </w:t>
      </w:r>
      <w:r w:rsidR="00CC7786">
        <w:rPr>
          <w:rFonts w:ascii="Arial Narrow" w:hAnsi="Arial Narrow" w:cs="Arial"/>
          <w:sz w:val="28"/>
          <w:szCs w:val="28"/>
        </w:rPr>
        <w:t xml:space="preserve">para defraudar el valor </w:t>
      </w:r>
      <w:r w:rsidR="00FE2180" w:rsidRPr="0036578E">
        <w:rPr>
          <w:rFonts w:ascii="Arial Narrow" w:hAnsi="Arial Narrow" w:cs="Arial"/>
          <w:sz w:val="28"/>
          <w:szCs w:val="28"/>
        </w:rPr>
        <w:t>superior de la paz</w:t>
      </w:r>
      <w:r w:rsidR="001E4389">
        <w:rPr>
          <w:rFonts w:ascii="Arial Narrow" w:hAnsi="Arial Narrow" w:cs="Arial"/>
          <w:sz w:val="28"/>
          <w:szCs w:val="28"/>
        </w:rPr>
        <w:t xml:space="preserve"> y la reconciliación nacional, como propósito fundante de la ley de Justicia y Paz</w:t>
      </w:r>
      <w:r w:rsidR="00CC7786">
        <w:rPr>
          <w:rFonts w:ascii="Arial Narrow" w:hAnsi="Arial Narrow" w:cs="Arial"/>
          <w:sz w:val="28"/>
          <w:szCs w:val="28"/>
        </w:rPr>
        <w:t xml:space="preserve">. </w:t>
      </w:r>
      <w:r w:rsidR="00F35F54" w:rsidRPr="0036578E">
        <w:rPr>
          <w:rFonts w:ascii="Arial Narrow" w:hAnsi="Arial Narrow" w:cs="Arial"/>
          <w:sz w:val="28"/>
          <w:szCs w:val="28"/>
        </w:rPr>
        <w:t>Razón por la que</w:t>
      </w:r>
      <w:r w:rsidR="00FD13F4" w:rsidRPr="0036578E">
        <w:rPr>
          <w:rFonts w:ascii="Arial Narrow" w:hAnsi="Arial Narrow" w:cs="Arial"/>
          <w:sz w:val="28"/>
          <w:szCs w:val="28"/>
        </w:rPr>
        <w:t xml:space="preserve"> se despachará desfavorablemente la solicitud de terminación anticipada del proceso </w:t>
      </w:r>
      <w:r w:rsidR="00223045" w:rsidRPr="0036578E">
        <w:rPr>
          <w:rFonts w:ascii="Arial Narrow" w:hAnsi="Arial Narrow" w:cs="Arial"/>
          <w:sz w:val="28"/>
          <w:szCs w:val="28"/>
        </w:rPr>
        <w:t>por exclusión de lista de elegibles</w:t>
      </w:r>
      <w:r w:rsidR="00FD13F4" w:rsidRPr="0036578E">
        <w:rPr>
          <w:rFonts w:ascii="Arial Narrow" w:hAnsi="Arial Narrow" w:cs="Arial"/>
          <w:sz w:val="28"/>
          <w:szCs w:val="28"/>
        </w:rPr>
        <w:t xml:space="preserve">. </w:t>
      </w:r>
    </w:p>
    <w:p w14:paraId="4CF530D5" w14:textId="77777777" w:rsidR="00FA7F55" w:rsidRPr="00FA7F55" w:rsidRDefault="00FA7F55" w:rsidP="00FA7F55">
      <w:pPr>
        <w:spacing w:after="0" w:line="360" w:lineRule="auto"/>
        <w:jc w:val="both"/>
        <w:rPr>
          <w:rFonts w:ascii="Arial Narrow" w:hAnsi="Arial Narrow" w:cs="Arial"/>
          <w:sz w:val="28"/>
          <w:szCs w:val="28"/>
        </w:rPr>
      </w:pPr>
    </w:p>
    <w:p w14:paraId="15F2FC84" w14:textId="2C87AA06" w:rsidR="004F676C" w:rsidRPr="00E72260" w:rsidRDefault="00FD13F4" w:rsidP="00E72260">
      <w:pPr>
        <w:spacing w:after="120" w:line="360" w:lineRule="auto"/>
        <w:jc w:val="both"/>
        <w:rPr>
          <w:rFonts w:ascii="Arial Narrow" w:hAnsi="Arial Narrow" w:cs="Times New Roman"/>
          <w:sz w:val="28"/>
          <w:szCs w:val="28"/>
        </w:rPr>
      </w:pPr>
      <w:r w:rsidRPr="00577A3A">
        <w:rPr>
          <w:rFonts w:ascii="Arial Narrow" w:hAnsi="Arial Narrow" w:cs="Times New Roman"/>
          <w:sz w:val="28"/>
          <w:szCs w:val="28"/>
        </w:rPr>
        <w:t xml:space="preserve">En mérito de lo expuesto, el Tribunal Superior del Distrito Judicial de Bogotá, Sala de Decisión de Justicia y Paz, </w:t>
      </w:r>
    </w:p>
    <w:p w14:paraId="25CE13CB" w14:textId="77777777" w:rsidR="004F676C" w:rsidRDefault="004F676C" w:rsidP="00961F70">
      <w:pPr>
        <w:spacing w:after="120" w:line="360" w:lineRule="auto"/>
        <w:rPr>
          <w:rFonts w:ascii="Arial Narrow" w:hAnsi="Arial Narrow" w:cs="Times New Roman"/>
          <w:b/>
          <w:sz w:val="28"/>
          <w:szCs w:val="28"/>
        </w:rPr>
      </w:pPr>
    </w:p>
    <w:p w14:paraId="6DDA234B" w14:textId="77777777" w:rsidR="00FD13F4" w:rsidRDefault="00FD13F4" w:rsidP="00FD13F4">
      <w:pPr>
        <w:spacing w:after="120" w:line="360" w:lineRule="auto"/>
        <w:jc w:val="center"/>
        <w:rPr>
          <w:rFonts w:ascii="Arial Narrow" w:hAnsi="Arial Narrow" w:cs="Times New Roman"/>
          <w:b/>
          <w:sz w:val="28"/>
          <w:szCs w:val="28"/>
        </w:rPr>
      </w:pPr>
      <w:r>
        <w:rPr>
          <w:rFonts w:ascii="Arial Narrow" w:hAnsi="Arial Narrow" w:cs="Times New Roman"/>
          <w:b/>
          <w:sz w:val="28"/>
          <w:szCs w:val="28"/>
        </w:rPr>
        <w:t xml:space="preserve"> </w:t>
      </w:r>
      <w:r w:rsidRPr="00577A3A">
        <w:rPr>
          <w:rFonts w:ascii="Arial Narrow" w:hAnsi="Arial Narrow" w:cs="Times New Roman"/>
          <w:b/>
          <w:sz w:val="28"/>
          <w:szCs w:val="28"/>
        </w:rPr>
        <w:t>RESUELVE.</w:t>
      </w:r>
    </w:p>
    <w:p w14:paraId="6488D833" w14:textId="77777777" w:rsidR="00C87608" w:rsidRPr="00577A3A" w:rsidRDefault="00C87608" w:rsidP="00C87608">
      <w:pPr>
        <w:spacing w:after="120" w:line="240" w:lineRule="auto"/>
        <w:rPr>
          <w:rFonts w:ascii="Arial Narrow" w:hAnsi="Arial Narrow" w:cs="Times New Roman"/>
          <w:b/>
          <w:sz w:val="28"/>
          <w:szCs w:val="28"/>
        </w:rPr>
      </w:pPr>
    </w:p>
    <w:p w14:paraId="70DB025A" w14:textId="77777777" w:rsidR="00FD13F4" w:rsidRPr="00520501" w:rsidRDefault="00FD13F4" w:rsidP="00CD1A9F">
      <w:pPr>
        <w:spacing w:line="360" w:lineRule="auto"/>
        <w:jc w:val="both"/>
        <w:rPr>
          <w:rFonts w:ascii="Arial Narrow" w:eastAsia="Calibri" w:hAnsi="Arial Narrow" w:cs="Times New Roman"/>
          <w:bCs/>
          <w:sz w:val="28"/>
          <w:szCs w:val="28"/>
          <w:highlight w:val="yellow"/>
        </w:rPr>
      </w:pPr>
      <w:r w:rsidRPr="00520501">
        <w:rPr>
          <w:rFonts w:ascii="Arial Narrow" w:hAnsi="Arial Narrow" w:cs="Arial"/>
          <w:b/>
          <w:bCs/>
          <w:sz w:val="28"/>
          <w:szCs w:val="28"/>
        </w:rPr>
        <w:t xml:space="preserve">PRIMERO: NEGAR </w:t>
      </w:r>
      <w:r w:rsidRPr="00520501">
        <w:rPr>
          <w:rFonts w:ascii="Arial Narrow" w:hAnsi="Arial Narrow" w:cs="Arial"/>
          <w:bCs/>
          <w:sz w:val="28"/>
          <w:szCs w:val="28"/>
        </w:rPr>
        <w:t>la solicitud de terminación anticipada del proceso por exclusión de lista de elegibles presentada por</w:t>
      </w:r>
      <w:r w:rsidR="00CD1A9F">
        <w:rPr>
          <w:rFonts w:ascii="Arial Narrow" w:hAnsi="Arial Narrow" w:cs="Arial"/>
          <w:bCs/>
          <w:sz w:val="28"/>
          <w:szCs w:val="28"/>
        </w:rPr>
        <w:t xml:space="preserve"> la</w:t>
      </w:r>
      <w:r w:rsidRPr="00520501">
        <w:rPr>
          <w:rFonts w:ascii="Arial Narrow" w:hAnsi="Arial Narrow" w:cs="Arial"/>
          <w:bCs/>
          <w:sz w:val="28"/>
          <w:szCs w:val="28"/>
        </w:rPr>
        <w:t xml:space="preserve"> Fiscalía, </w:t>
      </w:r>
      <w:r>
        <w:rPr>
          <w:rFonts w:ascii="Arial Narrow" w:hAnsi="Arial Narrow" w:cs="Arial"/>
          <w:bCs/>
          <w:sz w:val="28"/>
          <w:szCs w:val="28"/>
        </w:rPr>
        <w:t xml:space="preserve">por los argumentos expuestos en la parte motiva de esta providencia. </w:t>
      </w:r>
    </w:p>
    <w:p w14:paraId="1CF63121" w14:textId="77777777" w:rsidR="00FD13F4" w:rsidRPr="000C7DCA" w:rsidRDefault="00FD13F4" w:rsidP="00FD13F4">
      <w:pPr>
        <w:spacing w:after="0" w:line="360" w:lineRule="auto"/>
        <w:jc w:val="both"/>
        <w:rPr>
          <w:rFonts w:ascii="Arial Narrow" w:hAnsi="Arial Narrow"/>
          <w:b/>
          <w:sz w:val="28"/>
          <w:szCs w:val="28"/>
        </w:rPr>
      </w:pPr>
    </w:p>
    <w:p w14:paraId="2BC79156" w14:textId="77777777" w:rsidR="00FD13F4" w:rsidRDefault="00FD13F4" w:rsidP="00FD13F4">
      <w:pPr>
        <w:spacing w:after="0" w:line="360" w:lineRule="auto"/>
        <w:jc w:val="both"/>
        <w:rPr>
          <w:rFonts w:ascii="Arial Narrow" w:eastAsia="Calibri" w:hAnsi="Arial Narrow" w:cs="Times New Roman"/>
          <w:bCs/>
          <w:sz w:val="28"/>
          <w:szCs w:val="28"/>
          <w:highlight w:val="yellow"/>
        </w:rPr>
      </w:pPr>
      <w:r w:rsidRPr="000C7DCA">
        <w:rPr>
          <w:rFonts w:ascii="Arial Narrow" w:hAnsi="Arial Narrow"/>
          <w:b/>
          <w:sz w:val="28"/>
          <w:szCs w:val="28"/>
        </w:rPr>
        <w:t>SEGUNDO:</w:t>
      </w:r>
      <w:r w:rsidRPr="000C7DCA">
        <w:rPr>
          <w:rFonts w:ascii="Arial Narrow" w:hAnsi="Arial Narrow"/>
          <w:sz w:val="28"/>
          <w:szCs w:val="28"/>
        </w:rPr>
        <w:t xml:space="preserve"> </w:t>
      </w:r>
      <w:r w:rsidRPr="000C7DCA">
        <w:rPr>
          <w:rFonts w:ascii="Arial Narrow" w:eastAsia="Calibri" w:hAnsi="Arial Narrow" w:cs="Times New Roman"/>
          <w:b/>
          <w:bCs/>
          <w:sz w:val="28"/>
          <w:szCs w:val="28"/>
        </w:rPr>
        <w:t xml:space="preserve">EXHORTAR </w:t>
      </w:r>
      <w:r>
        <w:rPr>
          <w:rFonts w:ascii="Arial Narrow" w:eastAsia="Calibri" w:hAnsi="Arial Narrow" w:cs="Times New Roman"/>
          <w:sz w:val="28"/>
          <w:szCs w:val="28"/>
        </w:rPr>
        <w:t>a los</w:t>
      </w:r>
      <w:r w:rsidRPr="000C7DCA">
        <w:rPr>
          <w:rFonts w:ascii="Arial Narrow" w:eastAsia="Calibri" w:hAnsi="Arial Narrow" w:cs="Times New Roman"/>
          <w:sz w:val="28"/>
          <w:szCs w:val="28"/>
        </w:rPr>
        <w:t xml:space="preserve"> postulado</w:t>
      </w:r>
      <w:r>
        <w:rPr>
          <w:rFonts w:ascii="Arial Narrow" w:eastAsia="Calibri" w:hAnsi="Arial Narrow" w:cs="Times New Roman"/>
          <w:sz w:val="28"/>
          <w:szCs w:val="28"/>
        </w:rPr>
        <w:t>s</w:t>
      </w:r>
      <w:r w:rsidRPr="000C7DCA">
        <w:rPr>
          <w:rFonts w:ascii="Arial Narrow" w:eastAsia="Calibri" w:hAnsi="Arial Narrow" w:cs="Times New Roman"/>
          <w:sz w:val="28"/>
          <w:szCs w:val="28"/>
        </w:rPr>
        <w:t xml:space="preserve"> </w:t>
      </w:r>
      <w:r>
        <w:rPr>
          <w:rFonts w:ascii="Arial Narrow" w:eastAsia="Calibri" w:hAnsi="Arial Narrow" w:cs="Times New Roman"/>
          <w:sz w:val="28"/>
          <w:szCs w:val="28"/>
        </w:rPr>
        <w:t>para que</w:t>
      </w:r>
      <w:r w:rsidRPr="000C7DCA">
        <w:rPr>
          <w:rFonts w:ascii="Arial Narrow" w:eastAsia="Calibri" w:hAnsi="Arial Narrow" w:cs="Times New Roman"/>
          <w:sz w:val="28"/>
          <w:szCs w:val="28"/>
        </w:rPr>
        <w:t xml:space="preserve"> continúe</w:t>
      </w:r>
      <w:r>
        <w:rPr>
          <w:rFonts w:ascii="Arial Narrow" w:eastAsia="Calibri" w:hAnsi="Arial Narrow" w:cs="Times New Roman"/>
          <w:sz w:val="28"/>
          <w:szCs w:val="28"/>
        </w:rPr>
        <w:t>n</w:t>
      </w:r>
      <w:r w:rsidRPr="000C7DCA">
        <w:rPr>
          <w:rFonts w:ascii="Arial Narrow" w:eastAsia="Calibri" w:hAnsi="Arial Narrow" w:cs="Times New Roman"/>
          <w:sz w:val="28"/>
          <w:szCs w:val="28"/>
        </w:rPr>
        <w:t xml:space="preserve"> colaborando con la búsqueda de la verdad y la paz dentr</w:t>
      </w:r>
      <w:r>
        <w:rPr>
          <w:rFonts w:ascii="Arial Narrow" w:eastAsia="Calibri" w:hAnsi="Arial Narrow" w:cs="Times New Roman"/>
          <w:sz w:val="28"/>
          <w:szCs w:val="28"/>
        </w:rPr>
        <w:t xml:space="preserve">o del régimen de Justicia y Paz, como compromiso infranqueable asumido desde su desmovilización. </w:t>
      </w:r>
    </w:p>
    <w:p w14:paraId="221F5B9F" w14:textId="77777777" w:rsidR="00FD13F4" w:rsidRDefault="00FD13F4" w:rsidP="00FD13F4">
      <w:pPr>
        <w:spacing w:after="0" w:line="360" w:lineRule="auto"/>
        <w:jc w:val="both"/>
        <w:rPr>
          <w:rFonts w:ascii="Arial Narrow" w:eastAsia="Calibri" w:hAnsi="Arial Narrow" w:cs="Times New Roman"/>
          <w:b/>
          <w:bCs/>
          <w:sz w:val="28"/>
          <w:szCs w:val="28"/>
        </w:rPr>
      </w:pPr>
    </w:p>
    <w:p w14:paraId="280AB243" w14:textId="77777777" w:rsidR="00FD13F4" w:rsidRPr="00491BCE" w:rsidRDefault="00FD13F4" w:rsidP="00491BCE">
      <w:pPr>
        <w:spacing w:line="360" w:lineRule="auto"/>
        <w:jc w:val="both"/>
        <w:rPr>
          <w:rFonts w:ascii="Arial Narrow" w:hAnsi="Arial Narrow"/>
          <w:sz w:val="28"/>
          <w:szCs w:val="28"/>
        </w:rPr>
      </w:pPr>
      <w:r w:rsidRPr="000C7DCA">
        <w:rPr>
          <w:rFonts w:ascii="Arial Narrow" w:eastAsia="Calibri" w:hAnsi="Arial Narrow" w:cs="Times New Roman"/>
          <w:b/>
          <w:bCs/>
          <w:sz w:val="28"/>
          <w:szCs w:val="28"/>
        </w:rPr>
        <w:t xml:space="preserve">TERCERO: </w:t>
      </w:r>
      <w:r w:rsidRPr="00520501">
        <w:rPr>
          <w:rFonts w:ascii="Arial Narrow" w:hAnsi="Arial Narrow"/>
          <w:sz w:val="28"/>
          <w:szCs w:val="28"/>
        </w:rPr>
        <w:t>Contra la presente decisión proceden los recursos de reposición y apelación.</w:t>
      </w:r>
    </w:p>
    <w:p w14:paraId="3D658377" w14:textId="77777777" w:rsidR="00FD13F4" w:rsidRPr="008141FA" w:rsidRDefault="00FD13F4" w:rsidP="00CD1A9F">
      <w:pPr>
        <w:spacing w:after="0" w:line="360" w:lineRule="auto"/>
        <w:rPr>
          <w:rFonts w:ascii="Arial Narrow" w:hAnsi="Arial Narrow"/>
          <w:b/>
          <w:bCs/>
          <w:sz w:val="28"/>
          <w:szCs w:val="28"/>
        </w:rPr>
      </w:pPr>
    </w:p>
    <w:p w14:paraId="7A713EE0" w14:textId="77777777" w:rsidR="00FD13F4" w:rsidRPr="008141FA" w:rsidRDefault="00FD13F4" w:rsidP="00FD13F4">
      <w:pPr>
        <w:spacing w:after="0" w:line="360" w:lineRule="auto"/>
        <w:jc w:val="center"/>
        <w:rPr>
          <w:rFonts w:ascii="Arial Narrow" w:hAnsi="Arial Narrow"/>
          <w:b/>
          <w:bCs/>
          <w:sz w:val="28"/>
          <w:szCs w:val="28"/>
        </w:rPr>
      </w:pPr>
      <w:r w:rsidRPr="008141FA">
        <w:rPr>
          <w:rFonts w:ascii="Arial Narrow" w:hAnsi="Arial Narrow"/>
          <w:b/>
          <w:bCs/>
          <w:sz w:val="28"/>
          <w:szCs w:val="28"/>
        </w:rPr>
        <w:t>COMUNÍQUESE Y CÚMPLASE</w:t>
      </w:r>
    </w:p>
    <w:p w14:paraId="6585FEA0" w14:textId="77777777" w:rsidR="00FD13F4" w:rsidRDefault="00FD13F4" w:rsidP="00FD13F4">
      <w:pPr>
        <w:spacing w:after="0" w:line="360" w:lineRule="auto"/>
        <w:jc w:val="center"/>
        <w:rPr>
          <w:rFonts w:ascii="Arial Narrow" w:hAnsi="Arial Narrow"/>
          <w:b/>
          <w:bCs/>
          <w:sz w:val="28"/>
          <w:szCs w:val="28"/>
        </w:rPr>
      </w:pPr>
    </w:p>
    <w:p w14:paraId="608625A7" w14:textId="77777777" w:rsidR="00FD13F4" w:rsidRPr="008141FA" w:rsidRDefault="00FD13F4" w:rsidP="00FD13F4">
      <w:pPr>
        <w:spacing w:after="0" w:line="360" w:lineRule="auto"/>
        <w:jc w:val="center"/>
        <w:rPr>
          <w:rFonts w:ascii="Arial Narrow" w:hAnsi="Arial Narrow"/>
          <w:b/>
          <w:bCs/>
          <w:sz w:val="28"/>
          <w:szCs w:val="28"/>
        </w:rPr>
      </w:pPr>
    </w:p>
    <w:p w14:paraId="155F563B" w14:textId="77777777" w:rsidR="00FD13F4" w:rsidRPr="008141FA" w:rsidRDefault="00FD13F4" w:rsidP="00FD13F4">
      <w:pPr>
        <w:spacing w:after="0" w:line="360" w:lineRule="auto"/>
        <w:jc w:val="center"/>
        <w:rPr>
          <w:rFonts w:ascii="Arial Narrow" w:hAnsi="Arial Narrow"/>
          <w:b/>
          <w:bCs/>
          <w:sz w:val="28"/>
          <w:szCs w:val="28"/>
        </w:rPr>
      </w:pPr>
    </w:p>
    <w:p w14:paraId="057BD1C1" w14:textId="77777777" w:rsidR="00FD13F4" w:rsidRPr="008141FA" w:rsidRDefault="00FD13F4" w:rsidP="00FD13F4">
      <w:pPr>
        <w:spacing w:after="0" w:line="360" w:lineRule="auto"/>
        <w:jc w:val="center"/>
        <w:rPr>
          <w:rFonts w:ascii="Arial Narrow" w:hAnsi="Arial Narrow"/>
          <w:b/>
          <w:bCs/>
          <w:sz w:val="28"/>
          <w:szCs w:val="28"/>
        </w:rPr>
      </w:pPr>
      <w:r w:rsidRPr="008141FA">
        <w:rPr>
          <w:rFonts w:ascii="Arial Narrow" w:hAnsi="Arial Narrow"/>
          <w:b/>
          <w:bCs/>
          <w:sz w:val="28"/>
          <w:szCs w:val="28"/>
        </w:rPr>
        <w:t>ALEXANDRA VALENCIA MOLINA</w:t>
      </w:r>
    </w:p>
    <w:p w14:paraId="7A2A950D" w14:textId="77777777" w:rsidR="00FD13F4" w:rsidRPr="008141FA" w:rsidRDefault="00FD13F4" w:rsidP="00FD13F4">
      <w:pPr>
        <w:spacing w:after="0" w:line="360" w:lineRule="auto"/>
        <w:jc w:val="center"/>
        <w:rPr>
          <w:rFonts w:ascii="Arial Narrow" w:hAnsi="Arial Narrow"/>
          <w:b/>
          <w:bCs/>
          <w:sz w:val="28"/>
          <w:szCs w:val="28"/>
        </w:rPr>
      </w:pPr>
      <w:r w:rsidRPr="008141FA">
        <w:rPr>
          <w:rFonts w:ascii="Arial Narrow" w:hAnsi="Arial Narrow"/>
          <w:b/>
          <w:bCs/>
          <w:sz w:val="28"/>
          <w:szCs w:val="28"/>
        </w:rPr>
        <w:t>Magistrada</w:t>
      </w:r>
    </w:p>
    <w:p w14:paraId="4EA51FEA" w14:textId="77777777" w:rsidR="00FD13F4" w:rsidRPr="008141FA" w:rsidRDefault="00FD13F4" w:rsidP="00FD13F4">
      <w:pPr>
        <w:spacing w:after="0" w:line="360" w:lineRule="auto"/>
        <w:rPr>
          <w:rFonts w:ascii="Arial Narrow" w:hAnsi="Arial Narrow"/>
          <w:b/>
          <w:bCs/>
          <w:sz w:val="28"/>
          <w:szCs w:val="28"/>
        </w:rPr>
      </w:pPr>
    </w:p>
    <w:p w14:paraId="2FC62827" w14:textId="77777777" w:rsidR="00FD13F4" w:rsidRDefault="00FD13F4" w:rsidP="00FD13F4">
      <w:pPr>
        <w:spacing w:after="0" w:line="360" w:lineRule="auto"/>
        <w:rPr>
          <w:rFonts w:ascii="Arial Narrow" w:hAnsi="Arial Narrow"/>
          <w:b/>
          <w:bCs/>
          <w:sz w:val="28"/>
          <w:szCs w:val="28"/>
        </w:rPr>
      </w:pPr>
    </w:p>
    <w:p w14:paraId="5FFF3955" w14:textId="77777777" w:rsidR="00FD13F4" w:rsidRPr="008141FA" w:rsidRDefault="00FD13F4" w:rsidP="00FD13F4">
      <w:pPr>
        <w:spacing w:after="0" w:line="360" w:lineRule="auto"/>
        <w:rPr>
          <w:rFonts w:ascii="Arial Narrow" w:hAnsi="Arial Narrow"/>
          <w:b/>
          <w:bCs/>
          <w:sz w:val="28"/>
          <w:szCs w:val="28"/>
        </w:rPr>
      </w:pPr>
    </w:p>
    <w:p w14:paraId="5D475190" w14:textId="77777777" w:rsidR="00FD13F4" w:rsidRPr="008141FA" w:rsidRDefault="00FD13F4" w:rsidP="00FD13F4">
      <w:pPr>
        <w:spacing w:after="0" w:line="360" w:lineRule="auto"/>
        <w:jc w:val="center"/>
        <w:rPr>
          <w:rFonts w:ascii="Arial Narrow" w:hAnsi="Arial Narrow"/>
          <w:b/>
          <w:bCs/>
          <w:sz w:val="28"/>
          <w:szCs w:val="28"/>
        </w:rPr>
      </w:pPr>
      <w:r w:rsidRPr="008141FA">
        <w:rPr>
          <w:rFonts w:ascii="Arial Narrow" w:hAnsi="Arial Narrow"/>
          <w:b/>
          <w:bCs/>
          <w:sz w:val="28"/>
          <w:szCs w:val="28"/>
        </w:rPr>
        <w:t>ÁLVARO FERNANDO MONCAYO GUZMÁN</w:t>
      </w:r>
    </w:p>
    <w:p w14:paraId="1410D96E" w14:textId="77777777" w:rsidR="00FD13F4" w:rsidRPr="008141FA" w:rsidRDefault="00FD13F4" w:rsidP="00FD13F4">
      <w:pPr>
        <w:spacing w:after="0" w:line="360" w:lineRule="auto"/>
        <w:jc w:val="center"/>
        <w:rPr>
          <w:rFonts w:ascii="Arial Narrow" w:hAnsi="Arial Narrow"/>
          <w:b/>
          <w:bCs/>
          <w:sz w:val="28"/>
          <w:szCs w:val="28"/>
        </w:rPr>
      </w:pPr>
      <w:r w:rsidRPr="008141FA">
        <w:rPr>
          <w:rFonts w:ascii="Arial Narrow" w:hAnsi="Arial Narrow"/>
          <w:b/>
          <w:bCs/>
          <w:sz w:val="28"/>
          <w:szCs w:val="28"/>
        </w:rPr>
        <w:t>Magistrada</w:t>
      </w:r>
    </w:p>
    <w:p w14:paraId="65721BD0" w14:textId="77777777" w:rsidR="00FD13F4" w:rsidRDefault="00FD13F4" w:rsidP="00FD13F4">
      <w:pPr>
        <w:spacing w:after="0" w:line="360" w:lineRule="auto"/>
        <w:rPr>
          <w:rFonts w:ascii="Arial Narrow" w:hAnsi="Arial Narrow"/>
          <w:b/>
          <w:bCs/>
          <w:sz w:val="28"/>
          <w:szCs w:val="28"/>
        </w:rPr>
      </w:pPr>
    </w:p>
    <w:p w14:paraId="65A1E602" w14:textId="77777777" w:rsidR="00FD13F4" w:rsidRPr="008141FA" w:rsidRDefault="00FD13F4" w:rsidP="00FD13F4">
      <w:pPr>
        <w:spacing w:after="0" w:line="360" w:lineRule="auto"/>
        <w:rPr>
          <w:rFonts w:ascii="Arial Narrow" w:hAnsi="Arial Narrow"/>
          <w:b/>
          <w:bCs/>
          <w:sz w:val="28"/>
          <w:szCs w:val="28"/>
        </w:rPr>
      </w:pPr>
    </w:p>
    <w:p w14:paraId="0F01C6B4" w14:textId="77777777" w:rsidR="00FD13F4" w:rsidRPr="008141FA" w:rsidRDefault="00FD13F4" w:rsidP="00FD13F4">
      <w:pPr>
        <w:spacing w:after="0" w:line="360" w:lineRule="auto"/>
        <w:rPr>
          <w:rFonts w:ascii="Arial Narrow" w:hAnsi="Arial Narrow"/>
          <w:b/>
          <w:bCs/>
          <w:sz w:val="28"/>
          <w:szCs w:val="28"/>
        </w:rPr>
      </w:pPr>
    </w:p>
    <w:p w14:paraId="5230910D" w14:textId="77777777" w:rsidR="00FD13F4" w:rsidRPr="008141FA" w:rsidRDefault="00FD13F4" w:rsidP="00FD13F4">
      <w:pPr>
        <w:spacing w:after="0" w:line="360" w:lineRule="auto"/>
        <w:jc w:val="center"/>
        <w:rPr>
          <w:rFonts w:ascii="Arial Narrow" w:hAnsi="Arial Narrow"/>
          <w:b/>
          <w:bCs/>
          <w:sz w:val="28"/>
          <w:szCs w:val="28"/>
        </w:rPr>
      </w:pPr>
      <w:r w:rsidRPr="008141FA">
        <w:rPr>
          <w:rFonts w:ascii="Arial Narrow" w:hAnsi="Arial Narrow"/>
          <w:b/>
          <w:bCs/>
          <w:sz w:val="28"/>
          <w:szCs w:val="28"/>
        </w:rPr>
        <w:t>EDUARDO CASTELLANOS ROSO</w:t>
      </w:r>
    </w:p>
    <w:p w14:paraId="2C397943" w14:textId="77777777" w:rsidR="0004295E" w:rsidRPr="004B4C4D" w:rsidRDefault="00FD13F4" w:rsidP="00CD1A9F">
      <w:pPr>
        <w:spacing w:after="0" w:line="360" w:lineRule="auto"/>
        <w:jc w:val="center"/>
        <w:rPr>
          <w:rFonts w:ascii="Arial Narrow" w:hAnsi="Arial Narrow" w:cs="Times New Roman"/>
          <w:sz w:val="28"/>
          <w:szCs w:val="28"/>
        </w:rPr>
      </w:pPr>
      <w:r w:rsidRPr="008141FA">
        <w:rPr>
          <w:rFonts w:ascii="Arial Narrow" w:hAnsi="Arial Narrow"/>
          <w:b/>
          <w:bCs/>
          <w:sz w:val="28"/>
          <w:szCs w:val="28"/>
        </w:rPr>
        <w:t>Magistrado</w:t>
      </w:r>
      <w:r w:rsidRPr="004B4C4D">
        <w:rPr>
          <w:rFonts w:ascii="Arial Narrow" w:hAnsi="Arial Narrow" w:cs="Times New Roman"/>
          <w:sz w:val="28"/>
          <w:szCs w:val="28"/>
        </w:rPr>
        <w:t xml:space="preserve"> </w:t>
      </w:r>
    </w:p>
    <w:sectPr w:rsidR="0004295E" w:rsidRPr="004B4C4D" w:rsidSect="00636778">
      <w:headerReference w:type="default" r:id="rId10"/>
      <w:footerReference w:type="default" r:id="rId11"/>
      <w:footerReference w:type="first" r:id="rId12"/>
      <w:pgSz w:w="12240" w:h="18720" w:code="14"/>
      <w:pgMar w:top="1440" w:right="2034" w:bottom="2127" w:left="212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E263D" w14:textId="77777777" w:rsidR="00AD397A" w:rsidRDefault="00AD397A" w:rsidP="004726D8">
      <w:pPr>
        <w:spacing w:after="0" w:line="240" w:lineRule="auto"/>
      </w:pPr>
      <w:r>
        <w:separator/>
      </w:r>
    </w:p>
  </w:endnote>
  <w:endnote w:type="continuationSeparator" w:id="0">
    <w:p w14:paraId="14F9B9D5" w14:textId="77777777" w:rsidR="00AD397A" w:rsidRDefault="00AD397A" w:rsidP="0047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173629"/>
      <w:docPartObj>
        <w:docPartGallery w:val="Page Numbers (Bottom of Page)"/>
        <w:docPartUnique/>
      </w:docPartObj>
    </w:sdtPr>
    <w:sdtEndPr/>
    <w:sdtContent>
      <w:p w14:paraId="6B3F90D6" w14:textId="77777777" w:rsidR="00D9664B" w:rsidRDefault="00D9664B">
        <w:pPr>
          <w:pStyle w:val="Piedepgina"/>
          <w:jc w:val="center"/>
        </w:pPr>
        <w:r>
          <w:fldChar w:fldCharType="begin"/>
        </w:r>
        <w:r>
          <w:instrText>PAGE   \* MERGEFORMAT</w:instrText>
        </w:r>
        <w:r>
          <w:fldChar w:fldCharType="separate"/>
        </w:r>
        <w:r w:rsidR="00E3411F" w:rsidRPr="00E3411F">
          <w:rPr>
            <w:noProof/>
            <w:lang w:val="es-ES"/>
          </w:rPr>
          <w:t>2</w:t>
        </w:r>
        <w:r>
          <w:fldChar w:fldCharType="end"/>
        </w:r>
      </w:p>
    </w:sdtContent>
  </w:sdt>
  <w:p w14:paraId="00A461CD" w14:textId="77777777" w:rsidR="00D9664B" w:rsidRDefault="00D966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34528"/>
      <w:docPartObj>
        <w:docPartGallery w:val="Page Numbers (Bottom of Page)"/>
        <w:docPartUnique/>
      </w:docPartObj>
    </w:sdtPr>
    <w:sdtEndPr/>
    <w:sdtContent>
      <w:p w14:paraId="243929F9" w14:textId="77777777" w:rsidR="00D9664B" w:rsidRDefault="00D9664B" w:rsidP="00C87608">
        <w:pPr>
          <w:pStyle w:val="Piedepgina"/>
          <w:jc w:val="center"/>
        </w:pPr>
        <w:r>
          <w:fldChar w:fldCharType="begin"/>
        </w:r>
        <w:r>
          <w:instrText>PAGE   \* MERGEFORMAT</w:instrText>
        </w:r>
        <w:r>
          <w:fldChar w:fldCharType="separate"/>
        </w:r>
        <w:r w:rsidR="00E3411F" w:rsidRPr="00E3411F">
          <w:rPr>
            <w:noProof/>
            <w:lang w:val="es-ES"/>
          </w:rPr>
          <w:t>1</w:t>
        </w:r>
        <w:r>
          <w:fldChar w:fldCharType="end"/>
        </w:r>
      </w:p>
    </w:sdtContent>
  </w:sdt>
  <w:p w14:paraId="400C0A47" w14:textId="77777777" w:rsidR="00D9664B" w:rsidRDefault="00D966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10258" w14:textId="77777777" w:rsidR="00AD397A" w:rsidRDefault="00AD397A" w:rsidP="004726D8">
      <w:pPr>
        <w:spacing w:after="0" w:line="240" w:lineRule="auto"/>
      </w:pPr>
      <w:r>
        <w:separator/>
      </w:r>
    </w:p>
  </w:footnote>
  <w:footnote w:type="continuationSeparator" w:id="0">
    <w:p w14:paraId="1BE5EE22" w14:textId="77777777" w:rsidR="00AD397A" w:rsidRDefault="00AD397A" w:rsidP="004726D8">
      <w:pPr>
        <w:spacing w:after="0" w:line="240" w:lineRule="auto"/>
      </w:pPr>
      <w:r>
        <w:continuationSeparator/>
      </w:r>
    </w:p>
  </w:footnote>
  <w:footnote w:id="1">
    <w:p w14:paraId="5107EA80" w14:textId="5795E880"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w:t>
      </w:r>
      <w:r w:rsidR="00BA246D" w:rsidRPr="009A47E3">
        <w:rPr>
          <w:rFonts w:ascii="Arial Narrow" w:hAnsi="Arial Narrow"/>
        </w:rPr>
        <w:t>Audiencia de 5 de octubre de 2017. Record: 00:31:09</w:t>
      </w:r>
    </w:p>
  </w:footnote>
  <w:footnote w:id="2">
    <w:p w14:paraId="37BC0206" w14:textId="2CE4D588"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00357400" w:rsidRPr="009A47E3">
        <w:rPr>
          <w:rFonts w:ascii="Arial Narrow" w:hAnsi="Arial Narrow"/>
        </w:rPr>
        <w:t xml:space="preserve"> </w:t>
      </w:r>
      <w:r w:rsidR="00BA246D" w:rsidRPr="009A47E3">
        <w:rPr>
          <w:rFonts w:ascii="Arial Narrow" w:hAnsi="Arial Narrow"/>
        </w:rPr>
        <w:t>Ibíd. Record: 00:31:22</w:t>
      </w:r>
    </w:p>
  </w:footnote>
  <w:footnote w:id="3">
    <w:p w14:paraId="3EF9617A" w14:textId="6F343157" w:rsidR="00BA246D" w:rsidRPr="009A47E3" w:rsidRDefault="00BA246D"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w:t>
      </w:r>
      <w:r w:rsidR="00BC093C" w:rsidRPr="009A47E3">
        <w:rPr>
          <w:rFonts w:ascii="Arial Narrow" w:hAnsi="Arial Narrow"/>
        </w:rPr>
        <w:t>Ibíd. Record 01:19:28</w:t>
      </w:r>
    </w:p>
  </w:footnote>
  <w:footnote w:id="4">
    <w:p w14:paraId="42A66BA2" w14:textId="77777777" w:rsidR="00D9664B" w:rsidRPr="009A47E3" w:rsidRDefault="00D9664B" w:rsidP="00BC093C">
      <w:pPr>
        <w:jc w:val="both"/>
        <w:rPr>
          <w:rFonts w:ascii="Arial Narrow" w:hAnsi="Arial Narrow"/>
          <w:sz w:val="20"/>
          <w:szCs w:val="20"/>
        </w:rPr>
      </w:pPr>
      <w:r w:rsidRPr="009A47E3">
        <w:rPr>
          <w:rStyle w:val="Refdenotaalpie"/>
          <w:rFonts w:ascii="Arial Narrow" w:hAnsi="Arial Narrow"/>
          <w:sz w:val="20"/>
          <w:szCs w:val="20"/>
        </w:rPr>
        <w:footnoteRef/>
      </w:r>
      <w:r w:rsidRPr="009A47E3">
        <w:rPr>
          <w:rFonts w:ascii="Arial Narrow" w:hAnsi="Arial Narrow"/>
          <w:sz w:val="20"/>
          <w:szCs w:val="20"/>
        </w:rPr>
        <w:t xml:space="preserve"> Intervención del postulado en audiencia de 05 de octubre de 2017. Record 00:38:46</w:t>
      </w:r>
    </w:p>
    <w:p w14:paraId="057BFC53" w14:textId="77777777" w:rsidR="00D9664B" w:rsidRPr="009A47E3" w:rsidRDefault="00D9664B" w:rsidP="00BC093C">
      <w:pPr>
        <w:pStyle w:val="Textonotapie"/>
        <w:jc w:val="both"/>
        <w:rPr>
          <w:rFonts w:ascii="Arial Narrow" w:hAnsi="Arial Narrow"/>
        </w:rPr>
      </w:pPr>
    </w:p>
  </w:footnote>
  <w:footnote w:id="5">
    <w:p w14:paraId="008BA0CC"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Intervención del postulado en audiencia del 05 de octubre de 2017. Record 00:46:31 </w:t>
      </w:r>
    </w:p>
  </w:footnote>
  <w:footnote w:id="6">
    <w:p w14:paraId="07A45EC5"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Audiencia de 11 de abril de 2018. Record: 00:14:22</w:t>
      </w:r>
    </w:p>
  </w:footnote>
  <w:footnote w:id="7">
    <w:p w14:paraId="47D468EF"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Corte Suprema de Justicia, Sala de Casación Penal, AP 1635-2014, 2 de abril de 2014, Rad. 43288. </w:t>
      </w:r>
    </w:p>
  </w:footnote>
  <w:footnote w:id="8">
    <w:p w14:paraId="3ACA7519"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Ibídem. </w:t>
      </w:r>
    </w:p>
  </w:footnote>
  <w:footnote w:id="9">
    <w:p w14:paraId="03FB2131"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Art. 11. Numeral 4 de la Ley 975 de 2005. </w:t>
      </w:r>
    </w:p>
  </w:footnote>
  <w:footnote w:id="10">
    <w:p w14:paraId="543517DC"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Art. 20. Ley 975 de 2005. </w:t>
      </w:r>
    </w:p>
  </w:footnote>
  <w:footnote w:id="11">
    <w:p w14:paraId="13E14291"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Art. 24 Ley 975 de 2005. En ese sentido ver. Artículo 2.2.5.1.2.2.20. del Decreto 1069 de 2015. </w:t>
      </w:r>
    </w:p>
  </w:footnote>
  <w:footnote w:id="12">
    <w:p w14:paraId="43C380E1"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Art. 11ª Ley 975 de 2005.</w:t>
      </w:r>
    </w:p>
  </w:footnote>
  <w:footnote w:id="13">
    <w:p w14:paraId="267A4849" w14:textId="07AC4650" w:rsidR="00636778" w:rsidRPr="009A47E3" w:rsidRDefault="00636778"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Corte Suprema de Justicia. Sala de Casación Penal. Radicado 51425. </w:t>
      </w:r>
    </w:p>
  </w:footnote>
  <w:footnote w:id="14">
    <w:p w14:paraId="3E34072A"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Esto además de constatar la existencia de una sentencia condenatoria por hechos cometidos luego de la desmovilización de un postulado.</w:t>
      </w:r>
    </w:p>
  </w:footnote>
  <w:footnote w:id="15">
    <w:p w14:paraId="6D039E69"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Corte Suprema de Justicia. Sala de Casación Penal. Rad. 29472. M.P. YESID RAMÍREZ BASTIDAS</w:t>
      </w:r>
    </w:p>
  </w:footnote>
  <w:footnote w:id="16">
    <w:p w14:paraId="3EE11F46"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Tribunal Superior de Distrito Judicial de Bogotá, Sala de Justicia y Paz. Exclusión del postulado Erlyn Arroyo. Rad. 2013-00289, 28 de junio de 2017. M.P. Alexandra Valencia Molina.  En igual sentido, la Sala ha entendido que para los casos de revocatoria de la pena alternativa, debe considerarse “si la voluntad que llevó al postulado a someterse al proceso transicional de Justicia y Paz,  persiste o no, y en este sentido, si aquel se encuentra bajo el infalible compromiso de no defraudar los pilares que informan esta jurisdicción” (Auto del 28 de abril de 2017 por medio del cual se decidió revocar la decisión de la Jueza de instancia que revocó la pena alternativa otorgada al postulado LENIN GIOVANNY PALMA BERMUDEZ. M.P. Alexandra Valencia Molina).</w:t>
      </w:r>
    </w:p>
  </w:footnote>
  <w:footnote w:id="17">
    <w:p w14:paraId="5D79A774"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Decisiones de Terminación Anticipada del Proceso de los postulados DANIEL RENDÓN HERRERA y ERLYN ARROYO de fecha 9 de septiembre de 2013 y 28 de junio de 2017. M.P Alexandra Valencia Molina. </w:t>
      </w:r>
    </w:p>
  </w:footnote>
  <w:footnote w:id="18">
    <w:p w14:paraId="1F1A03FB" w14:textId="77777777" w:rsidR="00D9664B" w:rsidRPr="009A47E3" w:rsidRDefault="00D9664B" w:rsidP="00BC093C">
      <w:pPr>
        <w:pStyle w:val="Textonotapie"/>
        <w:jc w:val="both"/>
        <w:rPr>
          <w:rFonts w:ascii="Arial Narrow" w:hAnsi="Arial Narrow"/>
        </w:rPr>
      </w:pPr>
      <w:r w:rsidRPr="009A47E3">
        <w:rPr>
          <w:rFonts w:ascii="Arial Narrow" w:hAnsi="Arial Narrow"/>
          <w:vertAlign w:val="superscript"/>
        </w:rPr>
        <w:footnoteRef/>
      </w:r>
      <w:r w:rsidRPr="009A47E3">
        <w:rPr>
          <w:rFonts w:ascii="Arial Narrow" w:hAnsi="Arial Narrow"/>
        </w:rPr>
        <w:t xml:space="preserve"> Corte Constitucional. Sentencia C-1199 de 2008. En Tribunal Superior de Distrito Judicial de Bogotá, Sala de Justicia y Paz. Exclusión del postulado Erlyn Arroyo. Rad. 2013-00289, 28 de junio de 2017. M.P. Alexandra Valencia Molina. </w:t>
      </w:r>
    </w:p>
  </w:footnote>
  <w:footnote w:id="19">
    <w:p w14:paraId="44176ACE" w14:textId="77777777" w:rsidR="00D9664B" w:rsidRPr="009A47E3" w:rsidRDefault="00D9664B" w:rsidP="00BC093C">
      <w:pPr>
        <w:pStyle w:val="Textonotapie"/>
        <w:jc w:val="both"/>
        <w:rPr>
          <w:rFonts w:ascii="Arial Narrow" w:hAnsi="Arial Narrow"/>
        </w:rPr>
      </w:pPr>
      <w:r w:rsidRPr="009A47E3">
        <w:rPr>
          <w:rFonts w:ascii="Arial Narrow" w:hAnsi="Arial Narrow"/>
          <w:vertAlign w:val="superscript"/>
        </w:rPr>
        <w:footnoteRef/>
      </w:r>
      <w:r w:rsidRPr="009A47E3">
        <w:rPr>
          <w:rFonts w:ascii="Arial Narrow" w:hAnsi="Arial Narrow"/>
          <w:vertAlign w:val="superscript"/>
        </w:rPr>
        <w:t xml:space="preserve">   </w:t>
      </w:r>
      <w:r w:rsidRPr="009A47E3">
        <w:rPr>
          <w:rFonts w:ascii="Arial Narrow" w:hAnsi="Arial Narrow"/>
        </w:rPr>
        <w:t>Tribunal Superior de Distrito Judicial de Bogotá, Sala de Justicia y Paz. Exclusión del postulado Erlyn Arroyo. Rad. 2013-00289, 28 de junio de 2017.</w:t>
      </w:r>
    </w:p>
  </w:footnote>
  <w:footnote w:id="20">
    <w:p w14:paraId="37A0F673" w14:textId="18EF7BE2" w:rsidR="00BC093C" w:rsidRPr="009A47E3" w:rsidRDefault="00BC093C"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Resolución de acusación del 4 de agosto de 2009. </w:t>
      </w:r>
    </w:p>
  </w:footnote>
  <w:footnote w:id="21">
    <w:p w14:paraId="735C8075" w14:textId="77777777" w:rsidR="00534AA0" w:rsidRPr="009A47E3" w:rsidRDefault="00534AA0" w:rsidP="00534AA0">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Expediente Anexo. Carpeta 4. Folio s 5 y 6.</w:t>
      </w:r>
    </w:p>
  </w:footnote>
  <w:footnote w:id="22">
    <w:p w14:paraId="141DA238" w14:textId="571D41DA" w:rsidR="004B2256" w:rsidRPr="009A47E3" w:rsidRDefault="004B2256" w:rsidP="00E84AC3">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Se presentó escrito de acusación el 11 de abril de 2011. Sin embargo la juez de instancia presentó impedimento para llevar adelante el juicio, </w:t>
      </w:r>
      <w:r w:rsidR="009A47E3" w:rsidRPr="009A47E3">
        <w:rPr>
          <w:rFonts w:ascii="Arial Narrow" w:hAnsi="Arial Narrow"/>
        </w:rPr>
        <w:t>mismo que le fue negado</w:t>
      </w:r>
      <w:r w:rsidRPr="009A47E3">
        <w:rPr>
          <w:rFonts w:ascii="Arial Narrow" w:hAnsi="Arial Narrow"/>
        </w:rPr>
        <w:t xml:space="preserve"> por parte de la </w:t>
      </w:r>
      <w:r w:rsidR="009A47E3">
        <w:rPr>
          <w:rFonts w:ascii="Arial Narrow" w:hAnsi="Arial Narrow"/>
        </w:rPr>
        <w:t>Sala Penal del Tribunal Superior del Distrito Judicial de Ibagué</w:t>
      </w:r>
      <w:r w:rsidR="00E84AC3">
        <w:rPr>
          <w:rFonts w:ascii="Arial Narrow" w:hAnsi="Arial Narrow"/>
        </w:rPr>
        <w:t xml:space="preserve">, </w:t>
      </w:r>
      <w:r w:rsidR="00E84AC3" w:rsidRPr="009A47E3">
        <w:rPr>
          <w:rFonts w:ascii="Arial Narrow" w:hAnsi="Arial Narrow"/>
        </w:rPr>
        <w:t>el 17 de febrero de 2012</w:t>
      </w:r>
      <w:r w:rsidR="00E84AC3">
        <w:rPr>
          <w:rFonts w:ascii="Arial Narrow" w:hAnsi="Arial Narrow"/>
        </w:rPr>
        <w:t>.</w:t>
      </w:r>
      <w:r w:rsidR="009A47E3" w:rsidRPr="009A47E3">
        <w:rPr>
          <w:rFonts w:ascii="Arial Narrow" w:hAnsi="Arial Narrow"/>
        </w:rPr>
        <w:t xml:space="preserve"> Expediente Anexo</w:t>
      </w:r>
      <w:r w:rsidR="009A47E3">
        <w:rPr>
          <w:rFonts w:ascii="Arial Narrow" w:hAnsi="Arial Narrow"/>
        </w:rPr>
        <w:t>. Carpeta 4</w:t>
      </w:r>
      <w:r w:rsidR="009A47E3" w:rsidRPr="009A47E3">
        <w:rPr>
          <w:rFonts w:ascii="Arial Narrow" w:hAnsi="Arial Narrow"/>
        </w:rPr>
        <w:t xml:space="preserve">. </w:t>
      </w:r>
      <w:r w:rsidR="00E84AC3">
        <w:rPr>
          <w:rFonts w:ascii="Arial Narrow" w:hAnsi="Arial Narrow"/>
        </w:rPr>
        <w:t>Folios 27</w:t>
      </w:r>
      <w:r w:rsidR="009A47E3" w:rsidRPr="009A47E3">
        <w:rPr>
          <w:rFonts w:ascii="Arial Narrow" w:hAnsi="Arial Narrow"/>
        </w:rPr>
        <w:t xml:space="preserve"> </w:t>
      </w:r>
      <w:r w:rsidR="00E84AC3">
        <w:rPr>
          <w:rFonts w:ascii="Arial Narrow" w:hAnsi="Arial Narrow"/>
        </w:rPr>
        <w:t>a 33.</w:t>
      </w:r>
    </w:p>
  </w:footnote>
  <w:footnote w:id="23">
    <w:p w14:paraId="26D56590" w14:textId="4D2CD26D" w:rsidR="007A6668" w:rsidRPr="009A47E3" w:rsidRDefault="007A6668"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w:t>
      </w:r>
      <w:r w:rsidR="00AD338F" w:rsidRPr="009A47E3">
        <w:rPr>
          <w:rFonts w:ascii="Arial Narrow" w:hAnsi="Arial Narrow"/>
        </w:rPr>
        <w:t xml:space="preserve">Sentencia condenatoria Juzgado Segundo penal del circuito con funciones de conocimiento. 3 de mayo de 2016. Folio 1. </w:t>
      </w:r>
    </w:p>
  </w:footnote>
  <w:footnote w:id="24">
    <w:p w14:paraId="379FC653" w14:textId="7B1CE078" w:rsidR="00A74566" w:rsidRPr="009A47E3" w:rsidRDefault="00A74566"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w:t>
      </w:r>
      <w:r w:rsidR="00E140D0" w:rsidRPr="009A47E3">
        <w:rPr>
          <w:rFonts w:ascii="Arial Narrow" w:hAnsi="Arial Narrow"/>
          <w:lang w:val="es-ES"/>
        </w:rPr>
        <w:t>Corte Suprema de Justicia. Sala de Casación Penal. Sentencia de única Instancia proferida en contra de Gonzalo García Angarita. Radicado 27941. Folios 84 a 89</w:t>
      </w:r>
    </w:p>
  </w:footnote>
  <w:footnote w:id="25">
    <w:p w14:paraId="51694AA2" w14:textId="1DDC5488" w:rsidR="00D9664B" w:rsidRPr="009A47E3" w:rsidRDefault="00D9664B" w:rsidP="00BC093C">
      <w:pPr>
        <w:pStyle w:val="Textonotapie"/>
        <w:jc w:val="both"/>
        <w:rPr>
          <w:rFonts w:ascii="Arial Narrow" w:hAnsi="Arial Narrow"/>
          <w:lang w:val="es-ES"/>
        </w:rPr>
      </w:pPr>
      <w:r w:rsidRPr="009A47E3">
        <w:rPr>
          <w:rStyle w:val="Refdenotaalpie"/>
          <w:rFonts w:ascii="Arial Narrow" w:hAnsi="Arial Narrow"/>
        </w:rPr>
        <w:footnoteRef/>
      </w:r>
      <w:r w:rsidRPr="009A47E3">
        <w:rPr>
          <w:rFonts w:ascii="Arial Narrow" w:hAnsi="Arial Narrow"/>
        </w:rPr>
        <w:t xml:space="preserve"> </w:t>
      </w:r>
      <w:r w:rsidR="00E140D0" w:rsidRPr="009A47E3">
        <w:rPr>
          <w:rFonts w:ascii="Arial Narrow" w:hAnsi="Arial Narrow"/>
          <w:lang w:val="es-ES"/>
        </w:rPr>
        <w:t>Ibíd.</w:t>
      </w:r>
    </w:p>
  </w:footnote>
  <w:footnote w:id="26">
    <w:p w14:paraId="4F6114F9"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Tribunal Superior de Bogotá- Sala de Justicia y Paz. </w:t>
      </w:r>
    </w:p>
  </w:footnote>
  <w:footnote w:id="27">
    <w:p w14:paraId="5A6E726A" w14:textId="77777777" w:rsidR="00D9664B" w:rsidRPr="009A47E3" w:rsidRDefault="00D9664B" w:rsidP="00BC093C">
      <w:pPr>
        <w:pStyle w:val="Textonotapie"/>
        <w:jc w:val="both"/>
        <w:rPr>
          <w:rFonts w:ascii="Arial Narrow" w:hAnsi="Arial Narrow"/>
          <w:lang w:val="es-ES"/>
        </w:rPr>
      </w:pPr>
      <w:r w:rsidRPr="009A47E3">
        <w:rPr>
          <w:rStyle w:val="Refdenotaalpie"/>
          <w:rFonts w:ascii="Arial Narrow" w:hAnsi="Arial Narrow"/>
        </w:rPr>
        <w:footnoteRef/>
      </w:r>
      <w:r w:rsidRPr="009A47E3">
        <w:rPr>
          <w:rFonts w:ascii="Arial Narrow" w:hAnsi="Arial Narrow"/>
        </w:rPr>
        <w:t xml:space="preserve"> “La versión rendida por el desmovilizado y las demás actuaciones adelantadas en el proceso de desmovilización, se pondrán en forma inmediata a disposición de la Unidad Nacional de Fiscalías de Justicia y Paz con el fin de que el fiscal delegado y la Policía Judicial asignados al caso elaboren y desarrollen el programa metodológico para iniciar la investigación, comprobar la veracidad de la información suministrada y esclarecer esos hechos y todos aquellos de los cuales tenga conocimiento dentro del ámbito de su competencia” Art. 17 Ley 975 de 2005. </w:t>
      </w:r>
    </w:p>
  </w:footnote>
  <w:footnote w:id="28">
    <w:p w14:paraId="5A28442B"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Corte Suprema de Justicia. Sala de Casación Penal. Radicado. 26585</w:t>
      </w:r>
    </w:p>
  </w:footnote>
  <w:footnote w:id="29">
    <w:p w14:paraId="55CC0288"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Corte Suprema de Justicia. Sala de Casación Penal. Única Instancia 27.941. 14 de diciembre de 2009. Folios 74 a 93 y 104 de la providencia. </w:t>
      </w:r>
    </w:p>
  </w:footnote>
  <w:footnote w:id="30">
    <w:p w14:paraId="0E89FE3D"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Corte Suprema de Justicia. Sentencia de Única Instancia Radicado 27941.  14 de diciembre de 2009. Folio 119 de la providencia. </w:t>
      </w:r>
    </w:p>
  </w:footnote>
  <w:footnote w:id="31">
    <w:p w14:paraId="6703B9AF" w14:textId="1240F759" w:rsidR="007B013A" w:rsidRPr="009A47E3" w:rsidRDefault="007B013A"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Corte Suprema de Justicia. Sala de Casación Penal. Radicado 27941. Folio 85. Expediente anexo folio 101. </w:t>
      </w:r>
    </w:p>
  </w:footnote>
  <w:footnote w:id="32">
    <w:p w14:paraId="5EEB340A" w14:textId="77777777" w:rsidR="00D9664B" w:rsidRPr="009A47E3" w:rsidRDefault="00D9664B" w:rsidP="00BC093C">
      <w:pPr>
        <w:pStyle w:val="Textonotapie"/>
        <w:jc w:val="both"/>
        <w:rPr>
          <w:rFonts w:ascii="Arial Narrow" w:hAnsi="Arial Narrow"/>
        </w:rPr>
      </w:pPr>
      <w:r w:rsidRPr="009A47E3">
        <w:rPr>
          <w:rStyle w:val="Refdenotaalpie"/>
          <w:rFonts w:ascii="Arial Narrow" w:hAnsi="Arial Narrow"/>
        </w:rPr>
        <w:footnoteRef/>
      </w:r>
      <w:r w:rsidRPr="009A47E3">
        <w:rPr>
          <w:rFonts w:ascii="Arial Narrow" w:hAnsi="Arial Narrow"/>
        </w:rPr>
        <w:t xml:space="preserve"> Ibíd. Página 119.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B5C8" w14:textId="77777777" w:rsidR="00D9664B" w:rsidRPr="008432A5" w:rsidRDefault="00D9664B" w:rsidP="008419A0">
    <w:pPr>
      <w:pStyle w:val="Encabezado"/>
      <w:jc w:val="right"/>
      <w:rPr>
        <w:rFonts w:ascii="Arial Narrow" w:hAnsi="Arial Narrow"/>
        <w:bCs/>
        <w:iCs/>
        <w:sz w:val="16"/>
        <w:szCs w:val="16"/>
      </w:rPr>
    </w:pPr>
  </w:p>
  <w:p w14:paraId="7DF4900C" w14:textId="77777777" w:rsidR="00D9664B" w:rsidRPr="008432A5" w:rsidRDefault="00D9664B" w:rsidP="008419A0">
    <w:pPr>
      <w:pStyle w:val="Encabezado"/>
      <w:jc w:val="right"/>
      <w:rPr>
        <w:rFonts w:ascii="Arial Narrow" w:hAnsi="Arial Narrow"/>
        <w:bCs/>
        <w:iCs/>
        <w:sz w:val="16"/>
        <w:szCs w:val="16"/>
      </w:rPr>
    </w:pPr>
    <w:r w:rsidRPr="008432A5">
      <w:rPr>
        <w:rFonts w:ascii="Arial Narrow" w:hAnsi="Arial Narrow"/>
        <w:bCs/>
        <w:iCs/>
        <w:sz w:val="16"/>
        <w:szCs w:val="16"/>
      </w:rPr>
      <w:t>Rad. 2016-00495</w:t>
    </w:r>
  </w:p>
  <w:p w14:paraId="2A4706C2" w14:textId="77777777" w:rsidR="00D9664B" w:rsidRPr="008432A5" w:rsidRDefault="00D9664B" w:rsidP="004726D8">
    <w:pPr>
      <w:pStyle w:val="Encabezado"/>
      <w:jc w:val="right"/>
      <w:rPr>
        <w:rFonts w:ascii="Arial Narrow" w:hAnsi="Arial Narrow"/>
        <w:bCs/>
        <w:iCs/>
        <w:sz w:val="16"/>
        <w:szCs w:val="16"/>
      </w:rPr>
    </w:pPr>
    <w:r w:rsidRPr="008432A5">
      <w:rPr>
        <w:rFonts w:ascii="Arial Narrow" w:hAnsi="Arial Narrow"/>
        <w:bCs/>
        <w:iCs/>
        <w:sz w:val="16"/>
        <w:szCs w:val="16"/>
      </w:rPr>
      <w:t>Postulados: ENOTH GUALTEROS BOCANEGRA y RICAURTE SORIA ORTIZ</w:t>
    </w:r>
  </w:p>
  <w:p w14:paraId="01DB179F" w14:textId="77777777" w:rsidR="00D9664B" w:rsidRPr="008432A5" w:rsidRDefault="00D9664B" w:rsidP="004726D8">
    <w:pPr>
      <w:pStyle w:val="Encabezado"/>
      <w:jc w:val="right"/>
      <w:rPr>
        <w:rFonts w:ascii="Arial Narrow" w:hAnsi="Arial Narrow"/>
        <w:bCs/>
        <w:iCs/>
        <w:sz w:val="16"/>
        <w:szCs w:val="16"/>
      </w:rPr>
    </w:pPr>
    <w:r w:rsidRPr="008432A5">
      <w:rPr>
        <w:rFonts w:ascii="Arial Narrow" w:hAnsi="Arial Narrow"/>
        <w:bCs/>
        <w:iCs/>
        <w:sz w:val="16"/>
        <w:szCs w:val="16"/>
      </w:rPr>
      <w:t>Estructura Paramilitar: BLOQUE TOLIMA</w:t>
    </w:r>
  </w:p>
  <w:p w14:paraId="4D25EBC1" w14:textId="77777777" w:rsidR="00D9664B" w:rsidRPr="008432A5" w:rsidRDefault="00D9664B" w:rsidP="004726D8">
    <w:pPr>
      <w:pStyle w:val="Encabezado"/>
      <w:jc w:val="right"/>
      <w:rPr>
        <w:rFonts w:ascii="Arial Narrow" w:hAnsi="Arial Narrow"/>
        <w:bCs/>
        <w:iCs/>
        <w:sz w:val="16"/>
        <w:szCs w:val="16"/>
      </w:rPr>
    </w:pPr>
  </w:p>
  <w:p w14:paraId="42D21F69" w14:textId="77777777" w:rsidR="00D9664B" w:rsidRPr="008432A5" w:rsidRDefault="00D9664B" w:rsidP="004726D8">
    <w:pPr>
      <w:pStyle w:val="Encabezado"/>
      <w:jc w:val="right"/>
      <w:rPr>
        <w:rFonts w:ascii="Arial Narrow" w:hAnsi="Arial Narrow"/>
        <w:bCs/>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DE9"/>
    <w:multiLevelType w:val="hybridMultilevel"/>
    <w:tmpl w:val="A736617E"/>
    <w:lvl w:ilvl="0" w:tplc="BEF65FDA">
      <w:start w:val="4"/>
      <w:numFmt w:val="bullet"/>
      <w:lvlText w:val="-"/>
      <w:lvlJc w:val="left"/>
      <w:pPr>
        <w:ind w:left="720" w:hanging="360"/>
      </w:pPr>
      <w:rPr>
        <w:rFonts w:ascii="Cambria Math" w:eastAsiaTheme="minorHAnsi" w:hAnsi="Cambria Math"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581864"/>
    <w:multiLevelType w:val="hybridMultilevel"/>
    <w:tmpl w:val="473E6F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4C2BC2"/>
    <w:multiLevelType w:val="hybridMultilevel"/>
    <w:tmpl w:val="E91A37F2"/>
    <w:lvl w:ilvl="0" w:tplc="00169A24">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CD778A"/>
    <w:multiLevelType w:val="hybridMultilevel"/>
    <w:tmpl w:val="779E5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E95144"/>
    <w:multiLevelType w:val="hybridMultilevel"/>
    <w:tmpl w:val="CA28E0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D87C78"/>
    <w:multiLevelType w:val="hybridMultilevel"/>
    <w:tmpl w:val="6FBC0F04"/>
    <w:lvl w:ilvl="0" w:tplc="1EF87EE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3D318E"/>
    <w:multiLevelType w:val="hybridMultilevel"/>
    <w:tmpl w:val="C4941686"/>
    <w:lvl w:ilvl="0" w:tplc="549AF9B8">
      <w:start w:val="1"/>
      <w:numFmt w:val="decimal"/>
      <w:pStyle w:val="TITULOPRINCIP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5F1A41"/>
    <w:multiLevelType w:val="hybridMultilevel"/>
    <w:tmpl w:val="A9FCBD4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C3140DD"/>
    <w:multiLevelType w:val="hybridMultilevel"/>
    <w:tmpl w:val="AD5647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DE467D7"/>
    <w:multiLevelType w:val="hybridMultilevel"/>
    <w:tmpl w:val="B5D648E2"/>
    <w:lvl w:ilvl="0" w:tplc="9222AEA6">
      <w:start w:val="1"/>
      <w:numFmt w:val="decimal"/>
      <w:lvlText w:val="%1."/>
      <w:lvlJc w:val="left"/>
      <w:pPr>
        <w:ind w:left="360" w:hanging="360"/>
      </w:pPr>
      <w:rPr>
        <w:rFonts w:eastAsiaTheme="minorHAnsi"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6"/>
  </w:num>
  <w:num w:numId="3">
    <w:abstractNumId w:val="6"/>
  </w:num>
  <w:num w:numId="4">
    <w:abstractNumId w:val="0"/>
  </w:num>
  <w:num w:numId="5">
    <w:abstractNumId w:val="1"/>
  </w:num>
  <w:num w:numId="6">
    <w:abstractNumId w:val="2"/>
  </w:num>
  <w:num w:numId="7">
    <w:abstractNumId w:val="3"/>
  </w:num>
  <w:num w:numId="8">
    <w:abstractNumId w:val="7"/>
  </w:num>
  <w:num w:numId="9">
    <w:abstractNumId w:val="5"/>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D8"/>
    <w:rsid w:val="00003458"/>
    <w:rsid w:val="00010879"/>
    <w:rsid w:val="000112C7"/>
    <w:rsid w:val="00011594"/>
    <w:rsid w:val="00011684"/>
    <w:rsid w:val="00011CA9"/>
    <w:rsid w:val="00011E6B"/>
    <w:rsid w:val="00014E0E"/>
    <w:rsid w:val="00022AC0"/>
    <w:rsid w:val="00026B0D"/>
    <w:rsid w:val="00027CA3"/>
    <w:rsid w:val="00031990"/>
    <w:rsid w:val="00031AE9"/>
    <w:rsid w:val="0004295E"/>
    <w:rsid w:val="0004357D"/>
    <w:rsid w:val="0004360B"/>
    <w:rsid w:val="00047078"/>
    <w:rsid w:val="000536B3"/>
    <w:rsid w:val="00060BB1"/>
    <w:rsid w:val="00064663"/>
    <w:rsid w:val="000667BC"/>
    <w:rsid w:val="00066DA0"/>
    <w:rsid w:val="000754E0"/>
    <w:rsid w:val="000845CA"/>
    <w:rsid w:val="00084634"/>
    <w:rsid w:val="00090110"/>
    <w:rsid w:val="000917E8"/>
    <w:rsid w:val="00091F56"/>
    <w:rsid w:val="0009447B"/>
    <w:rsid w:val="0009733B"/>
    <w:rsid w:val="000978A1"/>
    <w:rsid w:val="000A1D68"/>
    <w:rsid w:val="000A2797"/>
    <w:rsid w:val="000A2DD9"/>
    <w:rsid w:val="000A3F29"/>
    <w:rsid w:val="000A4347"/>
    <w:rsid w:val="000B3DDD"/>
    <w:rsid w:val="000B4E73"/>
    <w:rsid w:val="000B5C7A"/>
    <w:rsid w:val="000B73B6"/>
    <w:rsid w:val="000B7FF6"/>
    <w:rsid w:val="000C2C03"/>
    <w:rsid w:val="000C3045"/>
    <w:rsid w:val="000C7C64"/>
    <w:rsid w:val="000C7DCA"/>
    <w:rsid w:val="000D2355"/>
    <w:rsid w:val="000D5849"/>
    <w:rsid w:val="000D7C1E"/>
    <w:rsid w:val="000E74BF"/>
    <w:rsid w:val="000F0A24"/>
    <w:rsid w:val="000F0A2A"/>
    <w:rsid w:val="000F2455"/>
    <w:rsid w:val="000F27B2"/>
    <w:rsid w:val="000F35DD"/>
    <w:rsid w:val="00100999"/>
    <w:rsid w:val="0010333F"/>
    <w:rsid w:val="001117F5"/>
    <w:rsid w:val="00113CB7"/>
    <w:rsid w:val="00114C9A"/>
    <w:rsid w:val="00115146"/>
    <w:rsid w:val="001167C5"/>
    <w:rsid w:val="00120AC1"/>
    <w:rsid w:val="001224C2"/>
    <w:rsid w:val="00124440"/>
    <w:rsid w:val="00127635"/>
    <w:rsid w:val="001308F0"/>
    <w:rsid w:val="001312E3"/>
    <w:rsid w:val="00131800"/>
    <w:rsid w:val="00131914"/>
    <w:rsid w:val="00136494"/>
    <w:rsid w:val="0014072D"/>
    <w:rsid w:val="001410B2"/>
    <w:rsid w:val="001447BB"/>
    <w:rsid w:val="001455A6"/>
    <w:rsid w:val="00151454"/>
    <w:rsid w:val="00151D9C"/>
    <w:rsid w:val="00151E30"/>
    <w:rsid w:val="001543B2"/>
    <w:rsid w:val="00154746"/>
    <w:rsid w:val="001578C0"/>
    <w:rsid w:val="00160776"/>
    <w:rsid w:val="0017120A"/>
    <w:rsid w:val="00171F6B"/>
    <w:rsid w:val="001725AB"/>
    <w:rsid w:val="001819EB"/>
    <w:rsid w:val="00181F35"/>
    <w:rsid w:val="00183F02"/>
    <w:rsid w:val="001851A6"/>
    <w:rsid w:val="00185DB6"/>
    <w:rsid w:val="0018700E"/>
    <w:rsid w:val="00187487"/>
    <w:rsid w:val="00191F4D"/>
    <w:rsid w:val="00192204"/>
    <w:rsid w:val="00192A67"/>
    <w:rsid w:val="00192F58"/>
    <w:rsid w:val="00197687"/>
    <w:rsid w:val="001A36B3"/>
    <w:rsid w:val="001A3A96"/>
    <w:rsid w:val="001A5251"/>
    <w:rsid w:val="001A7605"/>
    <w:rsid w:val="001C381D"/>
    <w:rsid w:val="001D4941"/>
    <w:rsid w:val="001D4C0D"/>
    <w:rsid w:val="001D6079"/>
    <w:rsid w:val="001D7507"/>
    <w:rsid w:val="001E1E45"/>
    <w:rsid w:val="001E4389"/>
    <w:rsid w:val="001E6F6F"/>
    <w:rsid w:val="001F4A41"/>
    <w:rsid w:val="001F4F62"/>
    <w:rsid w:val="001F5A82"/>
    <w:rsid w:val="001F6F57"/>
    <w:rsid w:val="00201B08"/>
    <w:rsid w:val="0020460E"/>
    <w:rsid w:val="00205148"/>
    <w:rsid w:val="00212382"/>
    <w:rsid w:val="0021578E"/>
    <w:rsid w:val="00215CE9"/>
    <w:rsid w:val="00216454"/>
    <w:rsid w:val="00221572"/>
    <w:rsid w:val="00222EA7"/>
    <w:rsid w:val="00223045"/>
    <w:rsid w:val="002232BD"/>
    <w:rsid w:val="00225A21"/>
    <w:rsid w:val="002260AF"/>
    <w:rsid w:val="00227962"/>
    <w:rsid w:val="00234477"/>
    <w:rsid w:val="00242606"/>
    <w:rsid w:val="002431EA"/>
    <w:rsid w:val="002466AA"/>
    <w:rsid w:val="00250976"/>
    <w:rsid w:val="00251EBB"/>
    <w:rsid w:val="00255E9C"/>
    <w:rsid w:val="00257B3A"/>
    <w:rsid w:val="002602A8"/>
    <w:rsid w:val="00261FA6"/>
    <w:rsid w:val="00262408"/>
    <w:rsid w:val="00271E18"/>
    <w:rsid w:val="002757C0"/>
    <w:rsid w:val="00275D08"/>
    <w:rsid w:val="00281B76"/>
    <w:rsid w:val="002860AA"/>
    <w:rsid w:val="00286320"/>
    <w:rsid w:val="002879DC"/>
    <w:rsid w:val="00291235"/>
    <w:rsid w:val="00292574"/>
    <w:rsid w:val="00293F7C"/>
    <w:rsid w:val="00295C8E"/>
    <w:rsid w:val="002A234A"/>
    <w:rsid w:val="002A3226"/>
    <w:rsid w:val="002A618E"/>
    <w:rsid w:val="002B03C0"/>
    <w:rsid w:val="002C1F44"/>
    <w:rsid w:val="002C3FE6"/>
    <w:rsid w:val="002C4449"/>
    <w:rsid w:val="002C53FD"/>
    <w:rsid w:val="002C75D4"/>
    <w:rsid w:val="002D010A"/>
    <w:rsid w:val="002D381F"/>
    <w:rsid w:val="002D3BEF"/>
    <w:rsid w:val="002D5693"/>
    <w:rsid w:val="002D6D77"/>
    <w:rsid w:val="002E3D82"/>
    <w:rsid w:val="002E52FB"/>
    <w:rsid w:val="002E60F8"/>
    <w:rsid w:val="002E6236"/>
    <w:rsid w:val="002E7E58"/>
    <w:rsid w:val="002F1A82"/>
    <w:rsid w:val="002F255A"/>
    <w:rsid w:val="002F71F4"/>
    <w:rsid w:val="002F75A6"/>
    <w:rsid w:val="002F766D"/>
    <w:rsid w:val="0030377D"/>
    <w:rsid w:val="00303BE9"/>
    <w:rsid w:val="003070A6"/>
    <w:rsid w:val="00316F86"/>
    <w:rsid w:val="0032577E"/>
    <w:rsid w:val="00331484"/>
    <w:rsid w:val="00334D99"/>
    <w:rsid w:val="00341DD8"/>
    <w:rsid w:val="00352165"/>
    <w:rsid w:val="00357400"/>
    <w:rsid w:val="00361CCD"/>
    <w:rsid w:val="00362030"/>
    <w:rsid w:val="003632CF"/>
    <w:rsid w:val="00363BA5"/>
    <w:rsid w:val="0036578E"/>
    <w:rsid w:val="00365AF7"/>
    <w:rsid w:val="00366560"/>
    <w:rsid w:val="00367723"/>
    <w:rsid w:val="00370CC9"/>
    <w:rsid w:val="003728C5"/>
    <w:rsid w:val="003761A8"/>
    <w:rsid w:val="0038228A"/>
    <w:rsid w:val="003827BC"/>
    <w:rsid w:val="00384BA1"/>
    <w:rsid w:val="003925E9"/>
    <w:rsid w:val="003A1A80"/>
    <w:rsid w:val="003A7CC0"/>
    <w:rsid w:val="003B01B1"/>
    <w:rsid w:val="003B0A60"/>
    <w:rsid w:val="003B2A87"/>
    <w:rsid w:val="003B357F"/>
    <w:rsid w:val="003B38A3"/>
    <w:rsid w:val="003B624D"/>
    <w:rsid w:val="003C092E"/>
    <w:rsid w:val="003C25FB"/>
    <w:rsid w:val="003C583B"/>
    <w:rsid w:val="003C60CA"/>
    <w:rsid w:val="003D1DF4"/>
    <w:rsid w:val="003D2BB5"/>
    <w:rsid w:val="003D4352"/>
    <w:rsid w:val="003D456A"/>
    <w:rsid w:val="003D75DB"/>
    <w:rsid w:val="003E15FF"/>
    <w:rsid w:val="003E2608"/>
    <w:rsid w:val="003E4882"/>
    <w:rsid w:val="003E7DF5"/>
    <w:rsid w:val="003F1B4C"/>
    <w:rsid w:val="003F5C2D"/>
    <w:rsid w:val="004105E2"/>
    <w:rsid w:val="004131C3"/>
    <w:rsid w:val="00413A37"/>
    <w:rsid w:val="00416D29"/>
    <w:rsid w:val="0042354F"/>
    <w:rsid w:val="004247D4"/>
    <w:rsid w:val="00431DC7"/>
    <w:rsid w:val="00433D8C"/>
    <w:rsid w:val="0043416E"/>
    <w:rsid w:val="00437E6C"/>
    <w:rsid w:val="00441C1C"/>
    <w:rsid w:val="0044281A"/>
    <w:rsid w:val="004501AE"/>
    <w:rsid w:val="00451010"/>
    <w:rsid w:val="00451C1E"/>
    <w:rsid w:val="00454F4F"/>
    <w:rsid w:val="00456040"/>
    <w:rsid w:val="00457780"/>
    <w:rsid w:val="0046023F"/>
    <w:rsid w:val="0046101A"/>
    <w:rsid w:val="00462372"/>
    <w:rsid w:val="00462701"/>
    <w:rsid w:val="00463A4B"/>
    <w:rsid w:val="00465DBF"/>
    <w:rsid w:val="004661C6"/>
    <w:rsid w:val="004726D8"/>
    <w:rsid w:val="00475DF4"/>
    <w:rsid w:val="00476336"/>
    <w:rsid w:val="004768DE"/>
    <w:rsid w:val="00481860"/>
    <w:rsid w:val="0048440B"/>
    <w:rsid w:val="00485C03"/>
    <w:rsid w:val="0048651A"/>
    <w:rsid w:val="00491BCE"/>
    <w:rsid w:val="00492067"/>
    <w:rsid w:val="00494814"/>
    <w:rsid w:val="0049514E"/>
    <w:rsid w:val="0049679A"/>
    <w:rsid w:val="004A0AED"/>
    <w:rsid w:val="004A7A9C"/>
    <w:rsid w:val="004B132D"/>
    <w:rsid w:val="004B2256"/>
    <w:rsid w:val="004B22AB"/>
    <w:rsid w:val="004B3722"/>
    <w:rsid w:val="004B43B3"/>
    <w:rsid w:val="004B4938"/>
    <w:rsid w:val="004B4958"/>
    <w:rsid w:val="004B4C4D"/>
    <w:rsid w:val="004C0BC5"/>
    <w:rsid w:val="004C38DD"/>
    <w:rsid w:val="004C72E4"/>
    <w:rsid w:val="004D4236"/>
    <w:rsid w:val="004E6CEF"/>
    <w:rsid w:val="004F0C60"/>
    <w:rsid w:val="004F641E"/>
    <w:rsid w:val="004F676C"/>
    <w:rsid w:val="004F6BCD"/>
    <w:rsid w:val="004F76F7"/>
    <w:rsid w:val="00500419"/>
    <w:rsid w:val="00501956"/>
    <w:rsid w:val="005028B1"/>
    <w:rsid w:val="00502AFA"/>
    <w:rsid w:val="00505A20"/>
    <w:rsid w:val="00505D8D"/>
    <w:rsid w:val="00506EB6"/>
    <w:rsid w:val="005163E2"/>
    <w:rsid w:val="00520501"/>
    <w:rsid w:val="00522377"/>
    <w:rsid w:val="005224E6"/>
    <w:rsid w:val="0052365B"/>
    <w:rsid w:val="00526402"/>
    <w:rsid w:val="00527EBE"/>
    <w:rsid w:val="005312E3"/>
    <w:rsid w:val="00532A1B"/>
    <w:rsid w:val="00534235"/>
    <w:rsid w:val="00534AA0"/>
    <w:rsid w:val="0053643D"/>
    <w:rsid w:val="0054117C"/>
    <w:rsid w:val="00543385"/>
    <w:rsid w:val="00544139"/>
    <w:rsid w:val="0054596F"/>
    <w:rsid w:val="00547078"/>
    <w:rsid w:val="005504EF"/>
    <w:rsid w:val="00550691"/>
    <w:rsid w:val="0055270A"/>
    <w:rsid w:val="005617C9"/>
    <w:rsid w:val="0057419C"/>
    <w:rsid w:val="00574F69"/>
    <w:rsid w:val="005750B4"/>
    <w:rsid w:val="00576842"/>
    <w:rsid w:val="00576F86"/>
    <w:rsid w:val="00577A3A"/>
    <w:rsid w:val="00580F35"/>
    <w:rsid w:val="005872A6"/>
    <w:rsid w:val="005877E5"/>
    <w:rsid w:val="005909C1"/>
    <w:rsid w:val="00590F37"/>
    <w:rsid w:val="00593FE0"/>
    <w:rsid w:val="005968BF"/>
    <w:rsid w:val="0059752C"/>
    <w:rsid w:val="005978EB"/>
    <w:rsid w:val="005A22D8"/>
    <w:rsid w:val="005A49BB"/>
    <w:rsid w:val="005A6A21"/>
    <w:rsid w:val="005A74F4"/>
    <w:rsid w:val="005B150B"/>
    <w:rsid w:val="005B4C48"/>
    <w:rsid w:val="005B4E94"/>
    <w:rsid w:val="005B63D2"/>
    <w:rsid w:val="005B7A8D"/>
    <w:rsid w:val="005B7EB8"/>
    <w:rsid w:val="005D0504"/>
    <w:rsid w:val="005D1E1B"/>
    <w:rsid w:val="005D4C43"/>
    <w:rsid w:val="005D7F60"/>
    <w:rsid w:val="005E198D"/>
    <w:rsid w:val="005E1C83"/>
    <w:rsid w:val="005E424F"/>
    <w:rsid w:val="005F3DA3"/>
    <w:rsid w:val="005F411B"/>
    <w:rsid w:val="005F5CD2"/>
    <w:rsid w:val="005F5FB1"/>
    <w:rsid w:val="006050C4"/>
    <w:rsid w:val="006057FA"/>
    <w:rsid w:val="00606158"/>
    <w:rsid w:val="006161FD"/>
    <w:rsid w:val="00621771"/>
    <w:rsid w:val="006222D8"/>
    <w:rsid w:val="00623FA0"/>
    <w:rsid w:val="00624A6E"/>
    <w:rsid w:val="00624A80"/>
    <w:rsid w:val="00626698"/>
    <w:rsid w:val="00631E4D"/>
    <w:rsid w:val="00635AF9"/>
    <w:rsid w:val="00636778"/>
    <w:rsid w:val="00643633"/>
    <w:rsid w:val="0064449C"/>
    <w:rsid w:val="00646BE2"/>
    <w:rsid w:val="00650955"/>
    <w:rsid w:val="00650C82"/>
    <w:rsid w:val="00650E44"/>
    <w:rsid w:val="00652B13"/>
    <w:rsid w:val="00657FD3"/>
    <w:rsid w:val="00662F90"/>
    <w:rsid w:val="006630AE"/>
    <w:rsid w:val="00665C86"/>
    <w:rsid w:val="00666206"/>
    <w:rsid w:val="00666920"/>
    <w:rsid w:val="00677E3D"/>
    <w:rsid w:val="00683EF8"/>
    <w:rsid w:val="00685F9E"/>
    <w:rsid w:val="006863C8"/>
    <w:rsid w:val="00686C6B"/>
    <w:rsid w:val="00690CB3"/>
    <w:rsid w:val="00696F44"/>
    <w:rsid w:val="00697ADE"/>
    <w:rsid w:val="006A0732"/>
    <w:rsid w:val="006A2DEB"/>
    <w:rsid w:val="006A736E"/>
    <w:rsid w:val="006B4AC1"/>
    <w:rsid w:val="006C19CD"/>
    <w:rsid w:val="006D0693"/>
    <w:rsid w:val="006D1608"/>
    <w:rsid w:val="006D6793"/>
    <w:rsid w:val="006E16FC"/>
    <w:rsid w:val="006E3845"/>
    <w:rsid w:val="006E5C4A"/>
    <w:rsid w:val="006F4B92"/>
    <w:rsid w:val="006F7563"/>
    <w:rsid w:val="00700C87"/>
    <w:rsid w:val="007050EC"/>
    <w:rsid w:val="00705969"/>
    <w:rsid w:val="00710DD3"/>
    <w:rsid w:val="00713176"/>
    <w:rsid w:val="00716A56"/>
    <w:rsid w:val="007170DD"/>
    <w:rsid w:val="00717F68"/>
    <w:rsid w:val="0072041D"/>
    <w:rsid w:val="00731261"/>
    <w:rsid w:val="007350AE"/>
    <w:rsid w:val="0073603C"/>
    <w:rsid w:val="00736C62"/>
    <w:rsid w:val="00736E6D"/>
    <w:rsid w:val="0073737D"/>
    <w:rsid w:val="0074339C"/>
    <w:rsid w:val="007457B2"/>
    <w:rsid w:val="007458B6"/>
    <w:rsid w:val="00751AA8"/>
    <w:rsid w:val="00752D53"/>
    <w:rsid w:val="00754688"/>
    <w:rsid w:val="00761D13"/>
    <w:rsid w:val="0076235B"/>
    <w:rsid w:val="007645B1"/>
    <w:rsid w:val="00765114"/>
    <w:rsid w:val="00766B3E"/>
    <w:rsid w:val="007676C1"/>
    <w:rsid w:val="00770099"/>
    <w:rsid w:val="00774F71"/>
    <w:rsid w:val="00775E0F"/>
    <w:rsid w:val="00777098"/>
    <w:rsid w:val="00783A59"/>
    <w:rsid w:val="00783EF5"/>
    <w:rsid w:val="0078542C"/>
    <w:rsid w:val="00795B29"/>
    <w:rsid w:val="007A2F4A"/>
    <w:rsid w:val="007A5842"/>
    <w:rsid w:val="007A63DA"/>
    <w:rsid w:val="007A6668"/>
    <w:rsid w:val="007B013A"/>
    <w:rsid w:val="007B2472"/>
    <w:rsid w:val="007D05A1"/>
    <w:rsid w:val="007D308A"/>
    <w:rsid w:val="007D6BEC"/>
    <w:rsid w:val="007E3350"/>
    <w:rsid w:val="007E3D96"/>
    <w:rsid w:val="007E55C6"/>
    <w:rsid w:val="007E5756"/>
    <w:rsid w:val="007F05C4"/>
    <w:rsid w:val="007F1FA5"/>
    <w:rsid w:val="007F43FA"/>
    <w:rsid w:val="007F4754"/>
    <w:rsid w:val="007F572D"/>
    <w:rsid w:val="008018EA"/>
    <w:rsid w:val="008063BA"/>
    <w:rsid w:val="00806BDF"/>
    <w:rsid w:val="00806E51"/>
    <w:rsid w:val="00810165"/>
    <w:rsid w:val="00810BD9"/>
    <w:rsid w:val="008141FA"/>
    <w:rsid w:val="00815ED1"/>
    <w:rsid w:val="008168FD"/>
    <w:rsid w:val="008228CC"/>
    <w:rsid w:val="00827B04"/>
    <w:rsid w:val="0083405D"/>
    <w:rsid w:val="00836CC1"/>
    <w:rsid w:val="0083711B"/>
    <w:rsid w:val="00840D34"/>
    <w:rsid w:val="008419A0"/>
    <w:rsid w:val="00841CF7"/>
    <w:rsid w:val="008432A5"/>
    <w:rsid w:val="008519CE"/>
    <w:rsid w:val="00857006"/>
    <w:rsid w:val="008619CE"/>
    <w:rsid w:val="00861A39"/>
    <w:rsid w:val="00862D2D"/>
    <w:rsid w:val="00865432"/>
    <w:rsid w:val="00870ABF"/>
    <w:rsid w:val="008747C4"/>
    <w:rsid w:val="0087522C"/>
    <w:rsid w:val="00875E92"/>
    <w:rsid w:val="008760EA"/>
    <w:rsid w:val="0087640E"/>
    <w:rsid w:val="008901CA"/>
    <w:rsid w:val="00893B06"/>
    <w:rsid w:val="00894A49"/>
    <w:rsid w:val="008964FF"/>
    <w:rsid w:val="008A1297"/>
    <w:rsid w:val="008A75C3"/>
    <w:rsid w:val="008A75D6"/>
    <w:rsid w:val="008B1823"/>
    <w:rsid w:val="008B3BEB"/>
    <w:rsid w:val="008B7A80"/>
    <w:rsid w:val="008C19EE"/>
    <w:rsid w:val="008C214A"/>
    <w:rsid w:val="008C5FCD"/>
    <w:rsid w:val="008D0323"/>
    <w:rsid w:val="008D1059"/>
    <w:rsid w:val="008D1CA5"/>
    <w:rsid w:val="008D5640"/>
    <w:rsid w:val="008E3137"/>
    <w:rsid w:val="008E3C7A"/>
    <w:rsid w:val="008E5512"/>
    <w:rsid w:val="008E5CFE"/>
    <w:rsid w:val="008F5786"/>
    <w:rsid w:val="008F581E"/>
    <w:rsid w:val="00901FA9"/>
    <w:rsid w:val="00903041"/>
    <w:rsid w:val="00903A2F"/>
    <w:rsid w:val="00905133"/>
    <w:rsid w:val="00905AF8"/>
    <w:rsid w:val="009102A4"/>
    <w:rsid w:val="0091483E"/>
    <w:rsid w:val="009330E1"/>
    <w:rsid w:val="00933F4C"/>
    <w:rsid w:val="00935D9C"/>
    <w:rsid w:val="00936CD7"/>
    <w:rsid w:val="009403D0"/>
    <w:rsid w:val="009426C1"/>
    <w:rsid w:val="009426D8"/>
    <w:rsid w:val="009435E6"/>
    <w:rsid w:val="0095634D"/>
    <w:rsid w:val="00961F70"/>
    <w:rsid w:val="00964CB3"/>
    <w:rsid w:val="009671F0"/>
    <w:rsid w:val="00970907"/>
    <w:rsid w:val="00972B06"/>
    <w:rsid w:val="00974ECB"/>
    <w:rsid w:val="009811B2"/>
    <w:rsid w:val="00981539"/>
    <w:rsid w:val="0098259C"/>
    <w:rsid w:val="00983A66"/>
    <w:rsid w:val="00990939"/>
    <w:rsid w:val="00991F33"/>
    <w:rsid w:val="009A17C4"/>
    <w:rsid w:val="009A22F9"/>
    <w:rsid w:val="009A47E3"/>
    <w:rsid w:val="009A4ED9"/>
    <w:rsid w:val="009B08C1"/>
    <w:rsid w:val="009B1A0F"/>
    <w:rsid w:val="009B28C7"/>
    <w:rsid w:val="009C4EC5"/>
    <w:rsid w:val="009C7B8B"/>
    <w:rsid w:val="009D2391"/>
    <w:rsid w:val="009D35E1"/>
    <w:rsid w:val="009D3A84"/>
    <w:rsid w:val="009D46A6"/>
    <w:rsid w:val="009E025C"/>
    <w:rsid w:val="009E4B00"/>
    <w:rsid w:val="009E4B22"/>
    <w:rsid w:val="009F2D3E"/>
    <w:rsid w:val="009F4493"/>
    <w:rsid w:val="009F4813"/>
    <w:rsid w:val="009F4978"/>
    <w:rsid w:val="00A032F7"/>
    <w:rsid w:val="00A04821"/>
    <w:rsid w:val="00A052C5"/>
    <w:rsid w:val="00A13CCF"/>
    <w:rsid w:val="00A154CB"/>
    <w:rsid w:val="00A1614B"/>
    <w:rsid w:val="00A176C1"/>
    <w:rsid w:val="00A20D3E"/>
    <w:rsid w:val="00A218C0"/>
    <w:rsid w:val="00A22716"/>
    <w:rsid w:val="00A271F2"/>
    <w:rsid w:val="00A30D2F"/>
    <w:rsid w:val="00A32F86"/>
    <w:rsid w:val="00A346FB"/>
    <w:rsid w:val="00A36720"/>
    <w:rsid w:val="00A36C95"/>
    <w:rsid w:val="00A40A4C"/>
    <w:rsid w:val="00A431AE"/>
    <w:rsid w:val="00A43351"/>
    <w:rsid w:val="00A449C8"/>
    <w:rsid w:val="00A47F0F"/>
    <w:rsid w:val="00A50EE8"/>
    <w:rsid w:val="00A550CD"/>
    <w:rsid w:val="00A56336"/>
    <w:rsid w:val="00A56404"/>
    <w:rsid w:val="00A5715D"/>
    <w:rsid w:val="00A62550"/>
    <w:rsid w:val="00A625AE"/>
    <w:rsid w:val="00A63B46"/>
    <w:rsid w:val="00A65E00"/>
    <w:rsid w:val="00A668CE"/>
    <w:rsid w:val="00A7153A"/>
    <w:rsid w:val="00A74566"/>
    <w:rsid w:val="00A77606"/>
    <w:rsid w:val="00A832BF"/>
    <w:rsid w:val="00A83D76"/>
    <w:rsid w:val="00A847EC"/>
    <w:rsid w:val="00A93907"/>
    <w:rsid w:val="00A94655"/>
    <w:rsid w:val="00AA1317"/>
    <w:rsid w:val="00AA1567"/>
    <w:rsid w:val="00AA4767"/>
    <w:rsid w:val="00AA5A1E"/>
    <w:rsid w:val="00AA70B9"/>
    <w:rsid w:val="00AB48E5"/>
    <w:rsid w:val="00AB4A0A"/>
    <w:rsid w:val="00AC46C9"/>
    <w:rsid w:val="00AC567D"/>
    <w:rsid w:val="00AC56BA"/>
    <w:rsid w:val="00AD140F"/>
    <w:rsid w:val="00AD32EC"/>
    <w:rsid w:val="00AD338F"/>
    <w:rsid w:val="00AD397A"/>
    <w:rsid w:val="00AD56B9"/>
    <w:rsid w:val="00AE0884"/>
    <w:rsid w:val="00AE206C"/>
    <w:rsid w:val="00AE4042"/>
    <w:rsid w:val="00AE4950"/>
    <w:rsid w:val="00AE6875"/>
    <w:rsid w:val="00AE7B16"/>
    <w:rsid w:val="00AF68AF"/>
    <w:rsid w:val="00B006DA"/>
    <w:rsid w:val="00B05CAF"/>
    <w:rsid w:val="00B122E0"/>
    <w:rsid w:val="00B12B99"/>
    <w:rsid w:val="00B17CDD"/>
    <w:rsid w:val="00B220FB"/>
    <w:rsid w:val="00B3789A"/>
    <w:rsid w:val="00B40E12"/>
    <w:rsid w:val="00B42488"/>
    <w:rsid w:val="00B42BDB"/>
    <w:rsid w:val="00B42E6D"/>
    <w:rsid w:val="00B449FA"/>
    <w:rsid w:val="00B52C00"/>
    <w:rsid w:val="00B533CC"/>
    <w:rsid w:val="00B57CAC"/>
    <w:rsid w:val="00B60856"/>
    <w:rsid w:val="00B6287A"/>
    <w:rsid w:val="00B64698"/>
    <w:rsid w:val="00B70A3D"/>
    <w:rsid w:val="00B734A1"/>
    <w:rsid w:val="00B75150"/>
    <w:rsid w:val="00B75319"/>
    <w:rsid w:val="00B75818"/>
    <w:rsid w:val="00B80DFB"/>
    <w:rsid w:val="00B83675"/>
    <w:rsid w:val="00B83F86"/>
    <w:rsid w:val="00B876E1"/>
    <w:rsid w:val="00B9070B"/>
    <w:rsid w:val="00B96225"/>
    <w:rsid w:val="00B96C9A"/>
    <w:rsid w:val="00B979EE"/>
    <w:rsid w:val="00BA08C4"/>
    <w:rsid w:val="00BA1883"/>
    <w:rsid w:val="00BA2358"/>
    <w:rsid w:val="00BA246D"/>
    <w:rsid w:val="00BA490A"/>
    <w:rsid w:val="00BA4A5D"/>
    <w:rsid w:val="00BA6066"/>
    <w:rsid w:val="00BB0C9B"/>
    <w:rsid w:val="00BB1BDA"/>
    <w:rsid w:val="00BB5A76"/>
    <w:rsid w:val="00BB6ADC"/>
    <w:rsid w:val="00BB737A"/>
    <w:rsid w:val="00BC093C"/>
    <w:rsid w:val="00BC1795"/>
    <w:rsid w:val="00BC425E"/>
    <w:rsid w:val="00BD60D3"/>
    <w:rsid w:val="00BD7981"/>
    <w:rsid w:val="00BE0D7E"/>
    <w:rsid w:val="00BE28F0"/>
    <w:rsid w:val="00BE431D"/>
    <w:rsid w:val="00BE68FE"/>
    <w:rsid w:val="00BF12D5"/>
    <w:rsid w:val="00BF22BE"/>
    <w:rsid w:val="00BF2641"/>
    <w:rsid w:val="00BF2971"/>
    <w:rsid w:val="00BF3933"/>
    <w:rsid w:val="00BF4A40"/>
    <w:rsid w:val="00BF4E80"/>
    <w:rsid w:val="00BF74FF"/>
    <w:rsid w:val="00BF795E"/>
    <w:rsid w:val="00C00DAE"/>
    <w:rsid w:val="00C01544"/>
    <w:rsid w:val="00C0175B"/>
    <w:rsid w:val="00C01D0F"/>
    <w:rsid w:val="00C0458E"/>
    <w:rsid w:val="00C04CB3"/>
    <w:rsid w:val="00C05961"/>
    <w:rsid w:val="00C06B24"/>
    <w:rsid w:val="00C11553"/>
    <w:rsid w:val="00C11CC1"/>
    <w:rsid w:val="00C126C6"/>
    <w:rsid w:val="00C26EA3"/>
    <w:rsid w:val="00C31E24"/>
    <w:rsid w:val="00C31FF9"/>
    <w:rsid w:val="00C37BBB"/>
    <w:rsid w:val="00C4177B"/>
    <w:rsid w:val="00C47B98"/>
    <w:rsid w:val="00C513AC"/>
    <w:rsid w:val="00C558F5"/>
    <w:rsid w:val="00C6046D"/>
    <w:rsid w:val="00C62540"/>
    <w:rsid w:val="00C63BDF"/>
    <w:rsid w:val="00C6404B"/>
    <w:rsid w:val="00C64493"/>
    <w:rsid w:val="00C65D7F"/>
    <w:rsid w:val="00C72D88"/>
    <w:rsid w:val="00C7322D"/>
    <w:rsid w:val="00C7498F"/>
    <w:rsid w:val="00C76FB8"/>
    <w:rsid w:val="00C80880"/>
    <w:rsid w:val="00C8129F"/>
    <w:rsid w:val="00C835C0"/>
    <w:rsid w:val="00C8602B"/>
    <w:rsid w:val="00C87608"/>
    <w:rsid w:val="00C93129"/>
    <w:rsid w:val="00C949F8"/>
    <w:rsid w:val="00C96038"/>
    <w:rsid w:val="00C976D5"/>
    <w:rsid w:val="00CA1AF0"/>
    <w:rsid w:val="00CB018F"/>
    <w:rsid w:val="00CB1E9D"/>
    <w:rsid w:val="00CB4804"/>
    <w:rsid w:val="00CB5870"/>
    <w:rsid w:val="00CB5A61"/>
    <w:rsid w:val="00CC07CB"/>
    <w:rsid w:val="00CC0817"/>
    <w:rsid w:val="00CC7786"/>
    <w:rsid w:val="00CD1A9F"/>
    <w:rsid w:val="00CD3865"/>
    <w:rsid w:val="00CD67E9"/>
    <w:rsid w:val="00CE38B3"/>
    <w:rsid w:val="00CE4EEE"/>
    <w:rsid w:val="00CE6DA3"/>
    <w:rsid w:val="00CE7E95"/>
    <w:rsid w:val="00CF22C1"/>
    <w:rsid w:val="00CF2959"/>
    <w:rsid w:val="00CF369E"/>
    <w:rsid w:val="00CF46E4"/>
    <w:rsid w:val="00CF70F2"/>
    <w:rsid w:val="00D00BCA"/>
    <w:rsid w:val="00D0455B"/>
    <w:rsid w:val="00D04F57"/>
    <w:rsid w:val="00D06B20"/>
    <w:rsid w:val="00D07262"/>
    <w:rsid w:val="00D07B05"/>
    <w:rsid w:val="00D123CB"/>
    <w:rsid w:val="00D15CF6"/>
    <w:rsid w:val="00D17B35"/>
    <w:rsid w:val="00D2376B"/>
    <w:rsid w:val="00D31BA0"/>
    <w:rsid w:val="00D37378"/>
    <w:rsid w:val="00D42892"/>
    <w:rsid w:val="00D53238"/>
    <w:rsid w:val="00D54C97"/>
    <w:rsid w:val="00D55793"/>
    <w:rsid w:val="00D61FA5"/>
    <w:rsid w:val="00D62B8A"/>
    <w:rsid w:val="00D6593B"/>
    <w:rsid w:val="00D7141F"/>
    <w:rsid w:val="00D71D4B"/>
    <w:rsid w:val="00D751AD"/>
    <w:rsid w:val="00D779DB"/>
    <w:rsid w:val="00D80A89"/>
    <w:rsid w:val="00D80AE9"/>
    <w:rsid w:val="00D81E29"/>
    <w:rsid w:val="00D828A9"/>
    <w:rsid w:val="00D8373F"/>
    <w:rsid w:val="00D8465C"/>
    <w:rsid w:val="00D85695"/>
    <w:rsid w:val="00D87596"/>
    <w:rsid w:val="00D912B6"/>
    <w:rsid w:val="00D953C1"/>
    <w:rsid w:val="00D9664B"/>
    <w:rsid w:val="00D9777D"/>
    <w:rsid w:val="00DA1A08"/>
    <w:rsid w:val="00DA5CED"/>
    <w:rsid w:val="00DA7400"/>
    <w:rsid w:val="00DB007F"/>
    <w:rsid w:val="00DB15AB"/>
    <w:rsid w:val="00DB30B6"/>
    <w:rsid w:val="00DB7230"/>
    <w:rsid w:val="00DD7CD3"/>
    <w:rsid w:val="00DE272A"/>
    <w:rsid w:val="00DE5B5C"/>
    <w:rsid w:val="00DF0E88"/>
    <w:rsid w:val="00DF2DB9"/>
    <w:rsid w:val="00DF33ED"/>
    <w:rsid w:val="00DF3525"/>
    <w:rsid w:val="00E005E7"/>
    <w:rsid w:val="00E0199E"/>
    <w:rsid w:val="00E022E7"/>
    <w:rsid w:val="00E078D1"/>
    <w:rsid w:val="00E140D0"/>
    <w:rsid w:val="00E15D89"/>
    <w:rsid w:val="00E163B3"/>
    <w:rsid w:val="00E24664"/>
    <w:rsid w:val="00E24ED4"/>
    <w:rsid w:val="00E26ED0"/>
    <w:rsid w:val="00E312C5"/>
    <w:rsid w:val="00E318B0"/>
    <w:rsid w:val="00E32F24"/>
    <w:rsid w:val="00E3411F"/>
    <w:rsid w:val="00E36D86"/>
    <w:rsid w:val="00E376A4"/>
    <w:rsid w:val="00E40F47"/>
    <w:rsid w:val="00E41101"/>
    <w:rsid w:val="00E42940"/>
    <w:rsid w:val="00E46AF0"/>
    <w:rsid w:val="00E47BB9"/>
    <w:rsid w:val="00E50148"/>
    <w:rsid w:val="00E501E2"/>
    <w:rsid w:val="00E627AB"/>
    <w:rsid w:val="00E63307"/>
    <w:rsid w:val="00E647C9"/>
    <w:rsid w:val="00E677A4"/>
    <w:rsid w:val="00E72260"/>
    <w:rsid w:val="00E75CF9"/>
    <w:rsid w:val="00E84AC3"/>
    <w:rsid w:val="00E859C1"/>
    <w:rsid w:val="00E90003"/>
    <w:rsid w:val="00E953E7"/>
    <w:rsid w:val="00E972BE"/>
    <w:rsid w:val="00EA13D8"/>
    <w:rsid w:val="00EA1989"/>
    <w:rsid w:val="00EA1C7B"/>
    <w:rsid w:val="00EA1D34"/>
    <w:rsid w:val="00EA3778"/>
    <w:rsid w:val="00EB7340"/>
    <w:rsid w:val="00EC07CD"/>
    <w:rsid w:val="00EC17CA"/>
    <w:rsid w:val="00EC3ABD"/>
    <w:rsid w:val="00EC3AC5"/>
    <w:rsid w:val="00EC7A60"/>
    <w:rsid w:val="00EC7EA3"/>
    <w:rsid w:val="00ED078C"/>
    <w:rsid w:val="00ED1175"/>
    <w:rsid w:val="00ED6D31"/>
    <w:rsid w:val="00EE55AB"/>
    <w:rsid w:val="00EF063F"/>
    <w:rsid w:val="00EF289A"/>
    <w:rsid w:val="00EF6B95"/>
    <w:rsid w:val="00EF776C"/>
    <w:rsid w:val="00F0068F"/>
    <w:rsid w:val="00F00E05"/>
    <w:rsid w:val="00F04F4C"/>
    <w:rsid w:val="00F1105A"/>
    <w:rsid w:val="00F11F68"/>
    <w:rsid w:val="00F150B5"/>
    <w:rsid w:val="00F16D27"/>
    <w:rsid w:val="00F1771E"/>
    <w:rsid w:val="00F23A85"/>
    <w:rsid w:val="00F26AB5"/>
    <w:rsid w:val="00F324F7"/>
    <w:rsid w:val="00F33A2D"/>
    <w:rsid w:val="00F3584F"/>
    <w:rsid w:val="00F35F54"/>
    <w:rsid w:val="00F4145B"/>
    <w:rsid w:val="00F41586"/>
    <w:rsid w:val="00F46D63"/>
    <w:rsid w:val="00F47D57"/>
    <w:rsid w:val="00F51B12"/>
    <w:rsid w:val="00F552AD"/>
    <w:rsid w:val="00F60171"/>
    <w:rsid w:val="00F60229"/>
    <w:rsid w:val="00F67201"/>
    <w:rsid w:val="00F71890"/>
    <w:rsid w:val="00F82D50"/>
    <w:rsid w:val="00F90CDD"/>
    <w:rsid w:val="00F97D93"/>
    <w:rsid w:val="00FA136E"/>
    <w:rsid w:val="00FA48E2"/>
    <w:rsid w:val="00FA7F55"/>
    <w:rsid w:val="00FB02FB"/>
    <w:rsid w:val="00FB0B96"/>
    <w:rsid w:val="00FB13CA"/>
    <w:rsid w:val="00FB602F"/>
    <w:rsid w:val="00FB67AA"/>
    <w:rsid w:val="00FB7D44"/>
    <w:rsid w:val="00FC40BD"/>
    <w:rsid w:val="00FC66B2"/>
    <w:rsid w:val="00FD016F"/>
    <w:rsid w:val="00FD13F4"/>
    <w:rsid w:val="00FD4EA3"/>
    <w:rsid w:val="00FD5151"/>
    <w:rsid w:val="00FE218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EFAF7B"/>
  <w15:docId w15:val="{666E9F2B-6F0B-4A53-9460-014A3575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Auto">
    <w:name w:val="Título 1 Auto"/>
    <w:basedOn w:val="Normal"/>
    <w:link w:val="Ttulo1AutoCar"/>
    <w:qFormat/>
    <w:rsid w:val="003B2A87"/>
    <w:pPr>
      <w:spacing w:after="0" w:line="240" w:lineRule="auto"/>
      <w:jc w:val="center"/>
    </w:pPr>
    <w:rPr>
      <w:rFonts w:eastAsia="Times New Roman" w:cs="Times New Roman"/>
      <w:b/>
      <w:szCs w:val="24"/>
      <w:lang w:val="es-ES" w:eastAsia="es-ES"/>
    </w:rPr>
  </w:style>
  <w:style w:type="character" w:customStyle="1" w:styleId="Ttulo1AutoCar">
    <w:name w:val="Título 1 Auto Car"/>
    <w:basedOn w:val="Fuentedeprrafopredeter"/>
    <w:link w:val="Ttulo1Auto"/>
    <w:rsid w:val="00BF12D5"/>
    <w:rPr>
      <w:rFonts w:ascii="Cambria Math" w:eastAsia="Times New Roman" w:hAnsi="Cambria Math" w:cs="Times New Roman"/>
      <w:b/>
      <w:sz w:val="26"/>
      <w:szCs w:val="24"/>
      <w:lang w:val="es-ES" w:eastAsia="es-ES"/>
    </w:rPr>
  </w:style>
  <w:style w:type="paragraph" w:customStyle="1" w:styleId="CuerpoAuto">
    <w:name w:val="Cuerpo Auto"/>
    <w:basedOn w:val="Normal"/>
    <w:link w:val="CuerpoAutoCar"/>
    <w:qFormat/>
    <w:rsid w:val="00BF12D5"/>
    <w:pPr>
      <w:tabs>
        <w:tab w:val="left" w:pos="3240"/>
      </w:tabs>
      <w:spacing w:after="0" w:line="360" w:lineRule="auto"/>
    </w:pPr>
    <w:rPr>
      <w:rFonts w:eastAsia="Times New Roman" w:cs="Arial"/>
      <w:bCs/>
      <w:sz w:val="24"/>
      <w:szCs w:val="24"/>
      <w:lang w:val="es-ES" w:eastAsia="es-ES"/>
    </w:rPr>
  </w:style>
  <w:style w:type="character" w:customStyle="1" w:styleId="CuerpoAutoCar">
    <w:name w:val="Cuerpo Auto Car"/>
    <w:basedOn w:val="Fuentedeprrafopredeter"/>
    <w:link w:val="CuerpoAuto"/>
    <w:rsid w:val="00BF12D5"/>
    <w:rPr>
      <w:rFonts w:ascii="Cambria Math" w:eastAsia="Times New Roman" w:hAnsi="Cambria Math" w:cs="Arial"/>
      <w:bCs/>
      <w:sz w:val="24"/>
      <w:szCs w:val="24"/>
      <w:lang w:val="es-ES" w:eastAsia="es-ES"/>
    </w:rPr>
  </w:style>
  <w:style w:type="paragraph" w:customStyle="1" w:styleId="CITACENTRO">
    <w:name w:val="CITA CENTRO"/>
    <w:basedOn w:val="Normal"/>
    <w:link w:val="CITACENTROCar"/>
    <w:autoRedefine/>
    <w:qFormat/>
    <w:rsid w:val="003B2A87"/>
    <w:pPr>
      <w:tabs>
        <w:tab w:val="left" w:pos="3240"/>
      </w:tabs>
      <w:spacing w:before="120"/>
      <w:ind w:left="567" w:right="567"/>
    </w:pPr>
    <w:rPr>
      <w:rFonts w:eastAsia="Times New Roman" w:cs="Arial"/>
      <w:bCs/>
      <w:szCs w:val="24"/>
      <w:lang w:val="es-ES" w:eastAsia="es-ES"/>
    </w:rPr>
  </w:style>
  <w:style w:type="character" w:customStyle="1" w:styleId="CITACENTROCar">
    <w:name w:val="CITA CENTRO Car"/>
    <w:basedOn w:val="Fuentedeprrafopredeter"/>
    <w:link w:val="CITACENTRO"/>
    <w:rsid w:val="003B2A87"/>
    <w:rPr>
      <w:rFonts w:ascii="Cambria Math" w:eastAsia="Times New Roman" w:hAnsi="Cambria Math" w:cs="Arial"/>
      <w:bCs/>
      <w:szCs w:val="24"/>
      <w:lang w:val="es-ES" w:eastAsia="es-ES"/>
    </w:rPr>
  </w:style>
  <w:style w:type="paragraph" w:customStyle="1" w:styleId="TITULOPRINCIPAL">
    <w:name w:val="TITULO PRINCIPAL"/>
    <w:basedOn w:val="Normal"/>
    <w:link w:val="TITULOPRINCIPALCar"/>
    <w:qFormat/>
    <w:rsid w:val="003B2A87"/>
    <w:pPr>
      <w:numPr>
        <w:numId w:val="1"/>
      </w:numPr>
      <w:spacing w:after="0" w:line="240" w:lineRule="auto"/>
      <w:jc w:val="center"/>
    </w:pPr>
    <w:rPr>
      <w:rFonts w:eastAsia="Times New Roman" w:cs="Times New Roman"/>
      <w:b/>
      <w:caps/>
      <w:szCs w:val="24"/>
      <w:lang w:val="es-ES" w:eastAsia="es-ES"/>
    </w:rPr>
  </w:style>
  <w:style w:type="character" w:customStyle="1" w:styleId="TITULOPRINCIPALCar">
    <w:name w:val="TITULO PRINCIPAL Car"/>
    <w:basedOn w:val="Fuentedeprrafopredeter"/>
    <w:link w:val="TITULOPRINCIPAL"/>
    <w:rsid w:val="003B2A87"/>
    <w:rPr>
      <w:rFonts w:ascii="Cambria Math" w:eastAsia="Times New Roman" w:hAnsi="Cambria Math" w:cs="Times New Roman"/>
      <w:b/>
      <w:caps/>
      <w:sz w:val="26"/>
      <w:szCs w:val="24"/>
      <w:lang w:val="es-ES" w:eastAsia="es-ES"/>
    </w:rPr>
  </w:style>
  <w:style w:type="paragraph" w:styleId="Sinespaciado">
    <w:name w:val="No Spacing"/>
    <w:aliases w:val="SUBTITULO"/>
    <w:uiPriority w:val="1"/>
    <w:qFormat/>
    <w:rsid w:val="003B2A87"/>
    <w:pPr>
      <w:spacing w:after="0" w:line="240" w:lineRule="auto"/>
      <w:jc w:val="both"/>
    </w:pPr>
    <w:rPr>
      <w:rFonts w:ascii="Cambria Math" w:hAnsi="Cambria Math"/>
      <w:b/>
      <w:i/>
      <w:sz w:val="26"/>
    </w:rPr>
  </w:style>
  <w:style w:type="paragraph" w:customStyle="1" w:styleId="NOTAALPIE">
    <w:name w:val="NOTA AL PIE"/>
    <w:basedOn w:val="Textonotapie"/>
    <w:link w:val="NOTAALPIECar"/>
    <w:qFormat/>
    <w:rsid w:val="003728C5"/>
    <w:rPr>
      <w:rFonts w:eastAsia="Batang" w:cs="Times New Roman"/>
      <w:sz w:val="16"/>
      <w:szCs w:val="16"/>
      <w:lang w:val="es-ES"/>
    </w:rPr>
  </w:style>
  <w:style w:type="character" w:customStyle="1" w:styleId="NOTAALPIECar">
    <w:name w:val="NOTA AL PIE Car"/>
    <w:basedOn w:val="Fuentedeprrafopredeter"/>
    <w:link w:val="NOTAALPIE"/>
    <w:rsid w:val="003728C5"/>
    <w:rPr>
      <w:rFonts w:ascii="Cambria Math" w:eastAsia="Batang" w:hAnsi="Cambria Math" w:cs="Times New Roman"/>
      <w:sz w:val="16"/>
      <w:szCs w:val="16"/>
      <w:lang w:val="es-ES"/>
    </w:rPr>
  </w:style>
  <w:style w:type="paragraph" w:styleId="Textonotapie">
    <w:name w:val="footnote text"/>
    <w:aliases w:val="Footnote Text Char Char Char Char Char,Footnote Text Char Char Char Char,Footnote reference,FA Fu,Car,FA Fu Car Car Car Car Car Car Car Car,FA Fu Car,FA Fu Car Car Car Car Car,texto de nota al pie,Footnote Text Char,fn,ft,F,Ca, Car,C"/>
    <w:basedOn w:val="Normal"/>
    <w:link w:val="TextonotapieCar"/>
    <w:uiPriority w:val="99"/>
    <w:unhideWhenUsed/>
    <w:qFormat/>
    <w:rsid w:val="003728C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1,Car Car,FA Fu Car Car Car Car Car Car Car Car Car,FA Fu Car Car,FA Fu Car Car Car Car Car Car,texto de nota al pie Car"/>
    <w:basedOn w:val="Fuentedeprrafopredeter"/>
    <w:link w:val="Textonotapie"/>
    <w:uiPriority w:val="99"/>
    <w:rsid w:val="003728C5"/>
    <w:rPr>
      <w:rFonts w:ascii="Cambria Math" w:hAnsi="Cambria Math"/>
      <w:sz w:val="20"/>
      <w:szCs w:val="20"/>
    </w:rPr>
  </w:style>
  <w:style w:type="paragraph" w:styleId="Encabezado">
    <w:name w:val="header"/>
    <w:basedOn w:val="Normal"/>
    <w:link w:val="EncabezadoCar"/>
    <w:uiPriority w:val="99"/>
    <w:unhideWhenUsed/>
    <w:rsid w:val="004726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26D8"/>
    <w:rPr>
      <w:rFonts w:ascii="Cambria Math" w:hAnsi="Cambria Math"/>
      <w:sz w:val="26"/>
    </w:rPr>
  </w:style>
  <w:style w:type="paragraph" w:styleId="Piedepgina">
    <w:name w:val="footer"/>
    <w:basedOn w:val="Normal"/>
    <w:link w:val="PiedepginaCar"/>
    <w:uiPriority w:val="99"/>
    <w:unhideWhenUsed/>
    <w:rsid w:val="004726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26D8"/>
    <w:rPr>
      <w:rFonts w:ascii="Cambria Math" w:hAnsi="Cambria Math"/>
      <w:sz w:val="26"/>
    </w:rPr>
  </w:style>
  <w:style w:type="character" w:styleId="Refdenotaalpie">
    <w:name w:val="footnote reference"/>
    <w:aliases w:val="Texto de nota al pie,referencia nota al pie,Appel note de bas de page,BVI fnr,Footnote symbol,Footnote,Ref. de nota al pie2,Nota de pie,Ref,de nota al pie,Pie de pagina,Ref. ...,Ref1,FC,Footnote Text Char1 Car Car Car Car,f,4_G,16 Po"/>
    <w:basedOn w:val="Fuentedeprrafopredeter"/>
    <w:uiPriority w:val="99"/>
    <w:unhideWhenUsed/>
    <w:qFormat/>
    <w:rsid w:val="00D8373F"/>
    <w:rPr>
      <w:vertAlign w:val="superscript"/>
    </w:rPr>
  </w:style>
  <w:style w:type="paragraph" w:styleId="Prrafodelista">
    <w:name w:val="List Paragraph"/>
    <w:basedOn w:val="Normal"/>
    <w:uiPriority w:val="99"/>
    <w:qFormat/>
    <w:rsid w:val="00DA7400"/>
    <w:pPr>
      <w:ind w:left="720"/>
      <w:contextualSpacing/>
    </w:pPr>
  </w:style>
  <w:style w:type="paragraph" w:styleId="Textodeglobo">
    <w:name w:val="Balloon Text"/>
    <w:basedOn w:val="Normal"/>
    <w:link w:val="TextodegloboCar"/>
    <w:uiPriority w:val="99"/>
    <w:semiHidden/>
    <w:unhideWhenUsed/>
    <w:rsid w:val="001E1E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1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E4B3-94DC-40E1-9AF8-08289693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4513</Words>
  <Characters>24822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Adhonorem2 Adhonorem</dc:creator>
  <cp:keywords/>
  <dc:description/>
  <cp:lastModifiedBy>Fabiola Cañas Polo</cp:lastModifiedBy>
  <cp:revision>2</cp:revision>
  <cp:lastPrinted>2018-08-14T17:22:00Z</cp:lastPrinted>
  <dcterms:created xsi:type="dcterms:W3CDTF">2019-01-25T17:15:00Z</dcterms:created>
  <dcterms:modified xsi:type="dcterms:W3CDTF">2019-01-25T17:15:00Z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1397134392</vt:i4>
  </property>
</Properties>
</file>