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0BD6F" w14:textId="77777777" w:rsidR="009E3ECE" w:rsidRPr="00493DA7" w:rsidRDefault="009E3ECE" w:rsidP="00493DA7">
      <w:pPr>
        <w:pStyle w:val="Sinespaciado"/>
        <w:rPr>
          <w:color w:val="auto"/>
          <w:szCs w:val="24"/>
        </w:rPr>
      </w:pPr>
      <w:r w:rsidRPr="00493DA7">
        <w:rPr>
          <w:color w:val="auto"/>
          <w:szCs w:val="24"/>
        </w:rPr>
        <w:t>CONSEJERO PONENTE: JAIME ENRIQUE RODRÍGUEZ NAVAS</w:t>
      </w:r>
    </w:p>
    <w:p w14:paraId="66003472" w14:textId="77777777" w:rsidR="009E3ECE" w:rsidRPr="00493DA7" w:rsidRDefault="009E3ECE" w:rsidP="00493DA7">
      <w:pPr>
        <w:contextualSpacing/>
        <w:rPr>
          <w:b/>
          <w:bCs/>
          <w:sz w:val="24"/>
          <w:szCs w:val="24"/>
        </w:rPr>
      </w:pPr>
    </w:p>
    <w:p w14:paraId="7543FA58" w14:textId="14723AE0" w:rsidR="00FE5C9F" w:rsidRPr="00493DA7" w:rsidRDefault="00FB5019" w:rsidP="00493DA7">
      <w:pPr>
        <w:contextualSpacing/>
        <w:rPr>
          <w:bCs/>
          <w:sz w:val="24"/>
          <w:szCs w:val="24"/>
          <w:lang w:val="es-ES"/>
        </w:rPr>
      </w:pPr>
      <w:r w:rsidRPr="00493DA7">
        <w:rPr>
          <w:bCs/>
          <w:sz w:val="24"/>
          <w:szCs w:val="24"/>
        </w:rPr>
        <w:t xml:space="preserve">Bogotá D.C., </w:t>
      </w:r>
      <w:r w:rsidR="00AE027A">
        <w:rPr>
          <w:bCs/>
          <w:sz w:val="24"/>
          <w:szCs w:val="24"/>
        </w:rPr>
        <w:t>catorce</w:t>
      </w:r>
      <w:r w:rsidR="00224728" w:rsidRPr="00493DA7">
        <w:rPr>
          <w:bCs/>
          <w:sz w:val="24"/>
          <w:szCs w:val="24"/>
        </w:rPr>
        <w:t xml:space="preserve"> (</w:t>
      </w:r>
      <w:r w:rsidR="00BF50FA" w:rsidRPr="00493DA7">
        <w:rPr>
          <w:bCs/>
          <w:sz w:val="24"/>
          <w:szCs w:val="24"/>
        </w:rPr>
        <w:t>1</w:t>
      </w:r>
      <w:r w:rsidR="00AE027A">
        <w:rPr>
          <w:bCs/>
          <w:sz w:val="24"/>
          <w:szCs w:val="24"/>
        </w:rPr>
        <w:t>4</w:t>
      </w:r>
      <w:r w:rsidR="00224728" w:rsidRPr="00493DA7">
        <w:rPr>
          <w:bCs/>
          <w:sz w:val="24"/>
          <w:szCs w:val="24"/>
        </w:rPr>
        <w:t>)</w:t>
      </w:r>
      <w:r w:rsidR="00D967B7" w:rsidRPr="00493DA7">
        <w:rPr>
          <w:bCs/>
          <w:sz w:val="24"/>
          <w:szCs w:val="24"/>
        </w:rPr>
        <w:t xml:space="preserve"> de</w:t>
      </w:r>
      <w:r w:rsidR="00153575" w:rsidRPr="00493DA7">
        <w:rPr>
          <w:bCs/>
          <w:sz w:val="24"/>
          <w:szCs w:val="24"/>
        </w:rPr>
        <w:t xml:space="preserve"> </w:t>
      </w:r>
      <w:r w:rsidR="004D229E">
        <w:rPr>
          <w:bCs/>
          <w:sz w:val="24"/>
          <w:szCs w:val="24"/>
        </w:rPr>
        <w:t xml:space="preserve">enero </w:t>
      </w:r>
      <w:r w:rsidR="00D967B7" w:rsidRPr="00493DA7">
        <w:rPr>
          <w:bCs/>
          <w:sz w:val="24"/>
          <w:szCs w:val="24"/>
        </w:rPr>
        <w:t>de dos mil veint</w:t>
      </w:r>
      <w:r w:rsidR="008D4658">
        <w:rPr>
          <w:bCs/>
          <w:sz w:val="24"/>
          <w:szCs w:val="24"/>
        </w:rPr>
        <w:t>idós</w:t>
      </w:r>
      <w:r w:rsidR="00D967B7" w:rsidRPr="00493DA7">
        <w:rPr>
          <w:bCs/>
          <w:sz w:val="24"/>
          <w:szCs w:val="24"/>
        </w:rPr>
        <w:t xml:space="preserve"> (202</w:t>
      </w:r>
      <w:r w:rsidR="008D4658">
        <w:rPr>
          <w:bCs/>
          <w:sz w:val="24"/>
          <w:szCs w:val="24"/>
        </w:rPr>
        <w:t>2</w:t>
      </w:r>
      <w:r w:rsidR="00D967B7" w:rsidRPr="00493DA7">
        <w:rPr>
          <w:bCs/>
          <w:sz w:val="24"/>
          <w:szCs w:val="24"/>
        </w:rPr>
        <w:t>)</w:t>
      </w:r>
    </w:p>
    <w:p w14:paraId="4BE8022C" w14:textId="77777777" w:rsidR="00FE5C9F" w:rsidRPr="00493DA7" w:rsidRDefault="00FE5C9F" w:rsidP="00493DA7">
      <w:pPr>
        <w:contextualSpacing/>
        <w:rPr>
          <w:b/>
          <w:sz w:val="24"/>
          <w:szCs w:val="24"/>
          <w:lang w:val="es-ES"/>
        </w:rPr>
      </w:pPr>
    </w:p>
    <w:p w14:paraId="7EFB0849" w14:textId="24DEAAC3" w:rsidR="00B723AB" w:rsidRPr="00493DA7" w:rsidRDefault="00B723AB" w:rsidP="00493DA7">
      <w:pPr>
        <w:ind w:left="1985" w:hanging="1985"/>
        <w:contextualSpacing/>
        <w:rPr>
          <w:b/>
          <w:sz w:val="24"/>
          <w:szCs w:val="24"/>
        </w:rPr>
      </w:pPr>
      <w:r w:rsidRPr="00493DA7">
        <w:rPr>
          <w:b/>
          <w:sz w:val="24"/>
          <w:szCs w:val="24"/>
        </w:rPr>
        <w:t xml:space="preserve">Referencia: </w:t>
      </w:r>
      <w:r w:rsidRPr="00493DA7">
        <w:rPr>
          <w:b/>
          <w:sz w:val="24"/>
          <w:szCs w:val="24"/>
        </w:rPr>
        <w:tab/>
      </w:r>
      <w:r w:rsidRPr="00493DA7">
        <w:rPr>
          <w:sz w:val="24"/>
          <w:szCs w:val="24"/>
        </w:rPr>
        <w:t>Acción de tutela</w:t>
      </w:r>
      <w:r w:rsidR="007469BD">
        <w:rPr>
          <w:sz w:val="24"/>
          <w:szCs w:val="24"/>
        </w:rPr>
        <w:t xml:space="preserve"> </w:t>
      </w:r>
    </w:p>
    <w:p w14:paraId="7F79D32C" w14:textId="69C0507F" w:rsidR="00B723AB" w:rsidRPr="00493DA7" w:rsidRDefault="00B723AB" w:rsidP="00493DA7">
      <w:pPr>
        <w:tabs>
          <w:tab w:val="left" w:pos="1985"/>
        </w:tabs>
        <w:contextualSpacing/>
        <w:rPr>
          <w:sz w:val="24"/>
          <w:szCs w:val="24"/>
        </w:rPr>
      </w:pPr>
      <w:r w:rsidRPr="00493DA7">
        <w:rPr>
          <w:b/>
          <w:sz w:val="24"/>
          <w:szCs w:val="24"/>
        </w:rPr>
        <w:t>Radicación:</w:t>
      </w:r>
      <w:r w:rsidRPr="00493DA7">
        <w:rPr>
          <w:b/>
          <w:sz w:val="24"/>
          <w:szCs w:val="24"/>
        </w:rPr>
        <w:tab/>
      </w:r>
      <w:r w:rsidRPr="00493DA7">
        <w:rPr>
          <w:bCs/>
          <w:sz w:val="24"/>
          <w:szCs w:val="24"/>
        </w:rPr>
        <w:t>11001-03-15-000-2021</w:t>
      </w:r>
      <w:r w:rsidR="00FB5019" w:rsidRPr="00493DA7">
        <w:rPr>
          <w:bCs/>
          <w:sz w:val="24"/>
          <w:szCs w:val="24"/>
        </w:rPr>
        <w:t>-0</w:t>
      </w:r>
      <w:r w:rsidR="00BF50FA" w:rsidRPr="00493DA7">
        <w:rPr>
          <w:bCs/>
          <w:sz w:val="24"/>
          <w:szCs w:val="24"/>
        </w:rPr>
        <w:t>8004</w:t>
      </w:r>
      <w:r w:rsidRPr="00493DA7">
        <w:rPr>
          <w:bCs/>
          <w:sz w:val="24"/>
          <w:szCs w:val="24"/>
        </w:rPr>
        <w:t>-00</w:t>
      </w:r>
    </w:p>
    <w:p w14:paraId="7FA74C85" w14:textId="2C8A5885" w:rsidR="00B723AB" w:rsidRPr="00493DA7" w:rsidRDefault="00B723AB" w:rsidP="00493DA7">
      <w:pPr>
        <w:tabs>
          <w:tab w:val="left" w:pos="1985"/>
        </w:tabs>
        <w:ind w:left="1980" w:hanging="1980"/>
        <w:contextualSpacing/>
        <w:rPr>
          <w:sz w:val="24"/>
          <w:szCs w:val="24"/>
        </w:rPr>
      </w:pPr>
      <w:r w:rsidRPr="00493DA7">
        <w:rPr>
          <w:b/>
          <w:sz w:val="24"/>
          <w:szCs w:val="24"/>
        </w:rPr>
        <w:t>Accionante:</w:t>
      </w:r>
      <w:r w:rsidRPr="00493DA7">
        <w:rPr>
          <w:b/>
          <w:sz w:val="24"/>
          <w:szCs w:val="24"/>
        </w:rPr>
        <w:tab/>
      </w:r>
      <w:r w:rsidR="00BF50FA" w:rsidRPr="00493DA7">
        <w:rPr>
          <w:sz w:val="24"/>
          <w:szCs w:val="24"/>
        </w:rPr>
        <w:t>Arelis</w:t>
      </w:r>
      <w:r w:rsidR="000471C3" w:rsidRPr="00493DA7">
        <w:rPr>
          <w:sz w:val="24"/>
          <w:szCs w:val="24"/>
        </w:rPr>
        <w:t xml:space="preserve"> del Carmen</w:t>
      </w:r>
      <w:r w:rsidR="00F22FE4" w:rsidRPr="00493DA7">
        <w:rPr>
          <w:sz w:val="24"/>
          <w:szCs w:val="24"/>
        </w:rPr>
        <w:t xml:space="preserve"> Romero Rodríguez</w:t>
      </w:r>
    </w:p>
    <w:p w14:paraId="502F8F2A" w14:textId="47B08BC7" w:rsidR="00B723AB" w:rsidRPr="00493DA7" w:rsidRDefault="00B723AB" w:rsidP="00493DA7">
      <w:pPr>
        <w:tabs>
          <w:tab w:val="left" w:pos="1985"/>
        </w:tabs>
        <w:ind w:left="1985" w:right="51" w:hanging="1985"/>
        <w:contextualSpacing/>
        <w:rPr>
          <w:sz w:val="24"/>
          <w:szCs w:val="24"/>
        </w:rPr>
      </w:pPr>
      <w:r w:rsidRPr="00493DA7">
        <w:rPr>
          <w:b/>
          <w:sz w:val="24"/>
          <w:szCs w:val="24"/>
        </w:rPr>
        <w:t>Accionado:</w:t>
      </w:r>
      <w:r w:rsidRPr="00493DA7">
        <w:rPr>
          <w:b/>
          <w:sz w:val="24"/>
          <w:szCs w:val="24"/>
        </w:rPr>
        <w:tab/>
      </w:r>
      <w:r w:rsidR="00F22FE4" w:rsidRPr="00493DA7">
        <w:rPr>
          <w:sz w:val="24"/>
          <w:szCs w:val="24"/>
        </w:rPr>
        <w:t>Subsección B de la Sección Segunda del Tribunal Administrativo de Cundinamarca y Subsección B de la Sección Segunda del Consejo de Estado</w:t>
      </w:r>
    </w:p>
    <w:p w14:paraId="31471F1C" w14:textId="4805FAF5" w:rsidR="00FE5C9F" w:rsidRPr="00493DA7" w:rsidRDefault="001579B1" w:rsidP="00493DA7">
      <w:pPr>
        <w:tabs>
          <w:tab w:val="left" w:pos="8222"/>
        </w:tabs>
        <w:ind w:right="51"/>
        <w:contextualSpacing/>
        <w:rPr>
          <w:b/>
          <w:sz w:val="24"/>
          <w:szCs w:val="24"/>
        </w:rPr>
      </w:pPr>
      <w:r w:rsidRPr="00493DA7">
        <w:rPr>
          <w:b/>
          <w:sz w:val="24"/>
          <w:szCs w:val="24"/>
        </w:rPr>
        <w:t xml:space="preserve"> </w:t>
      </w:r>
      <w:r w:rsidR="001A3555" w:rsidRPr="00493DA7">
        <w:rPr>
          <w:b/>
          <w:sz w:val="24"/>
          <w:szCs w:val="24"/>
        </w:rPr>
        <w:t xml:space="preserve"> </w:t>
      </w:r>
    </w:p>
    <w:p w14:paraId="10814187" w14:textId="09F47D3A" w:rsidR="00FE5C9F" w:rsidRPr="00493DA7" w:rsidRDefault="00FE5C9F" w:rsidP="00493DA7">
      <w:pPr>
        <w:pBdr>
          <w:bottom w:val="single" w:sz="12" w:space="0" w:color="auto"/>
        </w:pBdr>
        <w:ind w:left="2832" w:hanging="2832"/>
        <w:contextualSpacing/>
        <w:rPr>
          <w:b/>
          <w:sz w:val="24"/>
          <w:szCs w:val="24"/>
        </w:rPr>
      </w:pPr>
      <w:r w:rsidRPr="00493DA7">
        <w:rPr>
          <w:b/>
          <w:sz w:val="24"/>
          <w:szCs w:val="24"/>
        </w:rPr>
        <w:t>SENTENCIA DE PRIMERA INSTANCIA</w:t>
      </w:r>
    </w:p>
    <w:p w14:paraId="49BB8F0A" w14:textId="77777777" w:rsidR="00FE5C9F" w:rsidRPr="00493DA7" w:rsidRDefault="00FE5C9F" w:rsidP="00493DA7">
      <w:pPr>
        <w:contextualSpacing/>
        <w:jc w:val="center"/>
        <w:rPr>
          <w:b/>
          <w:sz w:val="24"/>
          <w:szCs w:val="24"/>
        </w:rPr>
      </w:pPr>
    </w:p>
    <w:p w14:paraId="3B6B58E9" w14:textId="5A430714" w:rsidR="00FE5C9F" w:rsidRPr="00493DA7" w:rsidRDefault="00FE5C9F" w:rsidP="00493DA7">
      <w:pPr>
        <w:pStyle w:val="Textoindependiente21"/>
        <w:spacing w:after="0"/>
        <w:ind w:left="0"/>
        <w:jc w:val="both"/>
        <w:rPr>
          <w:rFonts w:cs="Arial"/>
          <w:bCs/>
          <w:sz w:val="24"/>
          <w:szCs w:val="24"/>
          <w:lang w:val="es-CO"/>
        </w:rPr>
      </w:pPr>
      <w:r w:rsidRPr="00493DA7">
        <w:rPr>
          <w:rFonts w:cs="Arial"/>
          <w:sz w:val="24"/>
          <w:szCs w:val="24"/>
        </w:rPr>
        <w:t>La Sala decide</w:t>
      </w:r>
      <w:r w:rsidR="00FF20A7" w:rsidRPr="00493DA7">
        <w:rPr>
          <w:rFonts w:cs="Arial"/>
          <w:sz w:val="24"/>
          <w:szCs w:val="24"/>
        </w:rPr>
        <w:t>,</w:t>
      </w:r>
      <w:r w:rsidRPr="00493DA7">
        <w:rPr>
          <w:rFonts w:cs="Arial"/>
          <w:sz w:val="24"/>
          <w:szCs w:val="24"/>
        </w:rPr>
        <w:t xml:space="preserve"> en primera instancia</w:t>
      </w:r>
      <w:r w:rsidR="00FF20A7" w:rsidRPr="00493DA7">
        <w:rPr>
          <w:rFonts w:cs="Arial"/>
          <w:sz w:val="24"/>
          <w:szCs w:val="24"/>
        </w:rPr>
        <w:t>,</w:t>
      </w:r>
      <w:r w:rsidRPr="00493DA7">
        <w:rPr>
          <w:rFonts w:cs="Arial"/>
          <w:sz w:val="24"/>
          <w:szCs w:val="24"/>
        </w:rPr>
        <w:t xml:space="preserve"> la acción de tutela </w:t>
      </w:r>
      <w:r w:rsidR="00550079" w:rsidRPr="00493DA7">
        <w:rPr>
          <w:rFonts w:cs="Arial"/>
          <w:sz w:val="24"/>
          <w:szCs w:val="24"/>
        </w:rPr>
        <w:t>que incoó</w:t>
      </w:r>
      <w:r w:rsidRPr="00493DA7">
        <w:rPr>
          <w:rFonts w:cs="Arial"/>
          <w:sz w:val="24"/>
          <w:szCs w:val="24"/>
        </w:rPr>
        <w:t xml:space="preserve"> </w:t>
      </w:r>
      <w:r w:rsidR="00AE027A" w:rsidRPr="00493DA7">
        <w:rPr>
          <w:sz w:val="24"/>
          <w:szCs w:val="24"/>
        </w:rPr>
        <w:t>Arelis del Carmen Romero Rodríguez</w:t>
      </w:r>
      <w:r w:rsidR="006C5DE5" w:rsidRPr="00493DA7">
        <w:rPr>
          <w:rFonts w:cs="Arial"/>
          <w:sz w:val="24"/>
          <w:szCs w:val="24"/>
        </w:rPr>
        <w:t xml:space="preserve"> </w:t>
      </w:r>
      <w:r w:rsidRPr="00493DA7">
        <w:rPr>
          <w:rFonts w:cs="Arial"/>
          <w:sz w:val="24"/>
          <w:szCs w:val="24"/>
        </w:rPr>
        <w:t>en contra</w:t>
      </w:r>
      <w:bookmarkStart w:id="0" w:name="_Hlk49761891"/>
      <w:r w:rsidR="00AE027A">
        <w:rPr>
          <w:rFonts w:cs="Arial"/>
          <w:sz w:val="24"/>
          <w:szCs w:val="24"/>
        </w:rPr>
        <w:t xml:space="preserve"> de la</w:t>
      </w:r>
      <w:r w:rsidR="00710FAD" w:rsidRPr="00493DA7">
        <w:rPr>
          <w:rFonts w:cs="Arial"/>
          <w:sz w:val="24"/>
          <w:szCs w:val="24"/>
        </w:rPr>
        <w:t xml:space="preserve"> </w:t>
      </w:r>
      <w:r w:rsidR="00AE027A" w:rsidRPr="00493DA7">
        <w:rPr>
          <w:sz w:val="24"/>
          <w:szCs w:val="24"/>
        </w:rPr>
        <w:t xml:space="preserve">Subsección B de la Sección Segunda del Tribunal Administrativo de Cundinamarca y </w:t>
      </w:r>
      <w:r w:rsidR="00AE027A">
        <w:rPr>
          <w:sz w:val="24"/>
          <w:szCs w:val="24"/>
        </w:rPr>
        <w:t xml:space="preserve">de la </w:t>
      </w:r>
      <w:r w:rsidR="00AE027A" w:rsidRPr="00493DA7">
        <w:rPr>
          <w:sz w:val="24"/>
          <w:szCs w:val="24"/>
        </w:rPr>
        <w:t>Subsección B de la Sección Segunda del Consejo de Estado</w:t>
      </w:r>
      <w:r w:rsidRPr="00493DA7">
        <w:rPr>
          <w:rFonts w:cs="Arial"/>
          <w:bCs/>
          <w:sz w:val="24"/>
          <w:szCs w:val="24"/>
          <w:lang w:val="es-CO"/>
        </w:rPr>
        <w:t>.</w:t>
      </w:r>
    </w:p>
    <w:p w14:paraId="203EBA2A" w14:textId="77777777" w:rsidR="00FE5C9F" w:rsidRPr="00493DA7" w:rsidRDefault="00FE5C9F" w:rsidP="00493DA7">
      <w:pPr>
        <w:pStyle w:val="Textoindependiente21"/>
        <w:spacing w:after="0"/>
        <w:ind w:left="0"/>
        <w:jc w:val="both"/>
        <w:rPr>
          <w:rFonts w:cs="Arial"/>
          <w:bCs/>
          <w:sz w:val="24"/>
          <w:szCs w:val="24"/>
          <w:lang w:val="es-CO"/>
        </w:rPr>
      </w:pPr>
    </w:p>
    <w:bookmarkEnd w:id="0"/>
    <w:p w14:paraId="217896BB" w14:textId="77777777" w:rsidR="00FE5C9F" w:rsidRPr="00493DA7" w:rsidRDefault="00FE5C9F" w:rsidP="00493DA7">
      <w:pPr>
        <w:pStyle w:val="Ttulo1"/>
        <w:spacing w:before="0" w:after="0" w:line="240" w:lineRule="auto"/>
        <w:rPr>
          <w:rFonts w:cs="Arial"/>
          <w:szCs w:val="24"/>
        </w:rPr>
      </w:pPr>
      <w:r w:rsidRPr="00493DA7">
        <w:rPr>
          <w:rFonts w:cs="Arial"/>
          <w:szCs w:val="24"/>
        </w:rPr>
        <w:t>ANTECEDENTES</w:t>
      </w:r>
    </w:p>
    <w:p w14:paraId="2A3B43A0" w14:textId="77777777" w:rsidR="00FE5C9F" w:rsidRPr="00493DA7" w:rsidRDefault="00FE5C9F" w:rsidP="00493DA7">
      <w:pPr>
        <w:rPr>
          <w:sz w:val="24"/>
          <w:szCs w:val="24"/>
        </w:rPr>
      </w:pPr>
    </w:p>
    <w:p w14:paraId="3E9E13BD" w14:textId="4C21EEDB" w:rsidR="00FE5C9F" w:rsidRPr="00493DA7" w:rsidRDefault="0064595E" w:rsidP="00493DA7">
      <w:pPr>
        <w:pStyle w:val="Ttulo2"/>
        <w:numPr>
          <w:ilvl w:val="0"/>
          <w:numId w:val="0"/>
        </w:numPr>
        <w:spacing w:before="0" w:after="0"/>
        <w:ind w:left="360" w:hanging="360"/>
        <w:rPr>
          <w:rFonts w:cs="Arial"/>
          <w:szCs w:val="24"/>
          <w:lang w:eastAsia="es-ES"/>
        </w:rPr>
      </w:pPr>
      <w:r w:rsidRPr="00493DA7">
        <w:rPr>
          <w:rFonts w:cs="Arial"/>
          <w:szCs w:val="24"/>
          <w:lang w:eastAsia="es-ES"/>
        </w:rPr>
        <w:t xml:space="preserve">1.1. </w:t>
      </w:r>
      <w:r w:rsidR="00FE5C9F" w:rsidRPr="00493DA7">
        <w:rPr>
          <w:rFonts w:cs="Arial"/>
          <w:szCs w:val="24"/>
          <w:lang w:eastAsia="es-ES"/>
        </w:rPr>
        <w:t>Solicitud de tutela</w:t>
      </w:r>
    </w:p>
    <w:p w14:paraId="5167FF7E" w14:textId="77777777" w:rsidR="00FE5C9F" w:rsidRPr="00493DA7" w:rsidRDefault="00FE5C9F" w:rsidP="00493DA7">
      <w:pPr>
        <w:overflowPunct w:val="0"/>
        <w:autoSpaceDE w:val="0"/>
        <w:autoSpaceDN w:val="0"/>
        <w:adjustRightInd w:val="0"/>
        <w:contextualSpacing/>
        <w:textAlignment w:val="baseline"/>
        <w:rPr>
          <w:sz w:val="24"/>
          <w:szCs w:val="24"/>
        </w:rPr>
      </w:pPr>
    </w:p>
    <w:p w14:paraId="5B715AF9" w14:textId="13A218FC" w:rsidR="00F22FE4" w:rsidRPr="00493DA7" w:rsidRDefault="00F22FE4" w:rsidP="00493DA7">
      <w:pPr>
        <w:tabs>
          <w:tab w:val="left" w:pos="1985"/>
        </w:tabs>
        <w:rPr>
          <w:sz w:val="24"/>
          <w:szCs w:val="24"/>
        </w:rPr>
      </w:pPr>
      <w:r w:rsidRPr="00493DA7">
        <w:rPr>
          <w:bCs/>
          <w:sz w:val="24"/>
          <w:szCs w:val="24"/>
        </w:rPr>
        <w:t>Arelis del Carmen Romero Rodríguez</w:t>
      </w:r>
      <w:r w:rsidRPr="00493DA7">
        <w:rPr>
          <w:sz w:val="24"/>
          <w:szCs w:val="24"/>
        </w:rPr>
        <w:t xml:space="preserve"> presentó acción de tutela para deprecar el amparo de sus derechos fundamentales a la igualdad, al debido proceso, al acceso a la administración de justicia, al reconocimiento del precedente judicial, a la seguridad social y al pago oportuno, que consideró, fueron vulnerados por la Subsección B de la Sección Segunda del Tribunal Administrativo de Cundinamarca y por la Subsección B de la Sección Segunda del Consejo de Estado, con ocasión de las sentencias que estas autoridades profirieron, respectivamente, el 16 de mayo de 2018 y el 28 de enero de 2021, dentro del proceso de nulidad y restablecimiento del derecho con radicado núm. 25000-23-42-000-2016-02933-01</w:t>
      </w:r>
      <w:r w:rsidR="00782BDC" w:rsidRPr="00493DA7">
        <w:rPr>
          <w:sz w:val="24"/>
          <w:szCs w:val="24"/>
        </w:rPr>
        <w:t xml:space="preserve">. </w:t>
      </w:r>
    </w:p>
    <w:p w14:paraId="65E8183A" w14:textId="77777777" w:rsidR="00FB5019" w:rsidRPr="00493DA7" w:rsidRDefault="00FB5019" w:rsidP="00493DA7">
      <w:pPr>
        <w:contextualSpacing/>
        <w:rPr>
          <w:rFonts w:eastAsia="Verdana"/>
          <w:sz w:val="24"/>
          <w:szCs w:val="24"/>
          <w:lang w:val="es-MX"/>
        </w:rPr>
      </w:pPr>
    </w:p>
    <w:p w14:paraId="2075725E" w14:textId="5316E066" w:rsidR="001C4D01" w:rsidRPr="00493DA7" w:rsidRDefault="0064595E" w:rsidP="00493DA7">
      <w:pPr>
        <w:contextualSpacing/>
        <w:rPr>
          <w:rFonts w:eastAsia="Verdana"/>
          <w:b/>
          <w:sz w:val="24"/>
          <w:szCs w:val="24"/>
        </w:rPr>
      </w:pPr>
      <w:r w:rsidRPr="00493DA7">
        <w:rPr>
          <w:rFonts w:eastAsia="Verdana"/>
          <w:b/>
          <w:sz w:val="24"/>
          <w:szCs w:val="24"/>
        </w:rPr>
        <w:t xml:space="preserve">1.2. </w:t>
      </w:r>
      <w:r w:rsidR="001C4D01" w:rsidRPr="00493DA7">
        <w:rPr>
          <w:rFonts w:eastAsia="Verdana"/>
          <w:b/>
          <w:sz w:val="24"/>
          <w:szCs w:val="24"/>
        </w:rPr>
        <w:t>Hechos</w:t>
      </w:r>
      <w:r w:rsidR="00E556C9" w:rsidRPr="00493DA7">
        <w:rPr>
          <w:rStyle w:val="Refdenotaalpie"/>
          <w:rFonts w:eastAsia="Verdana"/>
          <w:b/>
          <w:sz w:val="24"/>
          <w:szCs w:val="24"/>
        </w:rPr>
        <w:footnoteReference w:id="1"/>
      </w:r>
    </w:p>
    <w:p w14:paraId="54B13BB7" w14:textId="77777777" w:rsidR="001C4D01" w:rsidRPr="00493DA7" w:rsidRDefault="001C4D01" w:rsidP="00493DA7">
      <w:pPr>
        <w:contextualSpacing/>
        <w:rPr>
          <w:rFonts w:eastAsia="Verdana"/>
          <w:sz w:val="24"/>
          <w:szCs w:val="24"/>
        </w:rPr>
      </w:pPr>
    </w:p>
    <w:p w14:paraId="03DD04C2" w14:textId="0CF8BDC5" w:rsidR="00E556C9" w:rsidRPr="00493DA7" w:rsidRDefault="0064595E" w:rsidP="00493DA7">
      <w:pPr>
        <w:autoSpaceDE w:val="0"/>
        <w:autoSpaceDN w:val="0"/>
        <w:adjustRightInd w:val="0"/>
        <w:rPr>
          <w:bCs/>
          <w:sz w:val="24"/>
          <w:szCs w:val="24"/>
        </w:rPr>
      </w:pPr>
      <w:r w:rsidRPr="00493DA7">
        <w:rPr>
          <w:b/>
          <w:sz w:val="24"/>
          <w:szCs w:val="24"/>
          <w:lang w:val="es-MX" w:eastAsia="ja-JP"/>
        </w:rPr>
        <w:t>1.2.1</w:t>
      </w:r>
      <w:r w:rsidR="001C4D01" w:rsidRPr="00493DA7">
        <w:rPr>
          <w:b/>
          <w:sz w:val="24"/>
          <w:szCs w:val="24"/>
          <w:lang w:val="es-MX" w:eastAsia="ja-JP"/>
        </w:rPr>
        <w:t>.</w:t>
      </w:r>
      <w:r w:rsidR="00FD4B71" w:rsidRPr="00493DA7">
        <w:rPr>
          <w:sz w:val="24"/>
          <w:szCs w:val="24"/>
          <w:lang w:val="es-MX" w:eastAsia="ja-JP"/>
        </w:rPr>
        <w:t xml:space="preserve"> </w:t>
      </w:r>
      <w:r w:rsidR="005C3556" w:rsidRPr="00493DA7">
        <w:rPr>
          <w:bCs/>
          <w:sz w:val="24"/>
          <w:szCs w:val="24"/>
        </w:rPr>
        <w:t xml:space="preserve">Arelis del Carmen Romero Rodríguez </w:t>
      </w:r>
      <w:r w:rsidR="008121F3" w:rsidRPr="00493DA7">
        <w:rPr>
          <w:bCs/>
          <w:sz w:val="24"/>
          <w:szCs w:val="24"/>
        </w:rPr>
        <w:t>presentó demanda en ejercicio del medio de control</w:t>
      </w:r>
      <w:r w:rsidR="00AE027A">
        <w:rPr>
          <w:bCs/>
          <w:sz w:val="24"/>
          <w:szCs w:val="24"/>
        </w:rPr>
        <w:t xml:space="preserve"> de nulidad y restablecimiento del derecho</w:t>
      </w:r>
      <w:r w:rsidR="008121F3" w:rsidRPr="00493DA7">
        <w:rPr>
          <w:bCs/>
          <w:sz w:val="24"/>
          <w:szCs w:val="24"/>
        </w:rPr>
        <w:t xml:space="preserve">, en contra de la Nación, Ministerio de Educación Nacional, Fondo Nacional de Prestaciones Sociales del Magisterio y la Fiduprevisora, con la pretensión de que </w:t>
      </w:r>
      <w:r w:rsidR="00AE027A">
        <w:rPr>
          <w:bCs/>
          <w:sz w:val="24"/>
          <w:szCs w:val="24"/>
        </w:rPr>
        <w:t>el</w:t>
      </w:r>
      <w:r w:rsidR="008121F3" w:rsidRPr="00493DA7">
        <w:rPr>
          <w:bCs/>
          <w:sz w:val="24"/>
          <w:szCs w:val="24"/>
        </w:rPr>
        <w:t xml:space="preserve"> juez administrativo ordenara el reconocimiento y pago de sus cesantías de manera retroactiva conforme a lo previsto </w:t>
      </w:r>
      <w:r w:rsidR="00AE027A">
        <w:rPr>
          <w:bCs/>
          <w:sz w:val="24"/>
          <w:szCs w:val="24"/>
        </w:rPr>
        <w:t>en</w:t>
      </w:r>
      <w:r w:rsidR="008121F3" w:rsidRPr="00493DA7">
        <w:rPr>
          <w:bCs/>
          <w:sz w:val="24"/>
          <w:szCs w:val="24"/>
        </w:rPr>
        <w:t xml:space="preserve"> la Ley 6 de 1945</w:t>
      </w:r>
      <w:r w:rsidR="00AE027A">
        <w:rPr>
          <w:bCs/>
          <w:sz w:val="24"/>
          <w:szCs w:val="24"/>
        </w:rPr>
        <w:t>,</w:t>
      </w:r>
      <w:r w:rsidR="00515CB3">
        <w:rPr>
          <w:bCs/>
          <w:sz w:val="24"/>
          <w:szCs w:val="24"/>
        </w:rPr>
        <w:t xml:space="preserve"> y demás prestaciones a las que tuviera derecho. </w:t>
      </w:r>
    </w:p>
    <w:p w14:paraId="2E8C2FEA" w14:textId="77777777" w:rsidR="00E556C9" w:rsidRPr="00493DA7" w:rsidRDefault="00E556C9" w:rsidP="00493DA7">
      <w:pPr>
        <w:autoSpaceDE w:val="0"/>
        <w:autoSpaceDN w:val="0"/>
        <w:adjustRightInd w:val="0"/>
        <w:rPr>
          <w:bCs/>
          <w:sz w:val="24"/>
          <w:szCs w:val="24"/>
        </w:rPr>
      </w:pPr>
    </w:p>
    <w:p w14:paraId="246243EC" w14:textId="6E51F621" w:rsidR="005C3556" w:rsidRPr="00493DA7" w:rsidRDefault="008121F3" w:rsidP="00493DA7">
      <w:pPr>
        <w:autoSpaceDE w:val="0"/>
        <w:autoSpaceDN w:val="0"/>
        <w:adjustRightInd w:val="0"/>
        <w:rPr>
          <w:sz w:val="24"/>
          <w:szCs w:val="24"/>
        </w:rPr>
      </w:pPr>
      <w:r w:rsidRPr="00493DA7">
        <w:rPr>
          <w:bCs/>
          <w:sz w:val="24"/>
          <w:szCs w:val="24"/>
        </w:rPr>
        <w:t>Como fundamento fáctico</w:t>
      </w:r>
      <w:r w:rsidR="00E556C9" w:rsidRPr="00493DA7">
        <w:rPr>
          <w:bCs/>
          <w:sz w:val="24"/>
          <w:szCs w:val="24"/>
        </w:rPr>
        <w:t xml:space="preserve"> y jurídico</w:t>
      </w:r>
      <w:r w:rsidRPr="00493DA7">
        <w:rPr>
          <w:bCs/>
          <w:sz w:val="24"/>
          <w:szCs w:val="24"/>
        </w:rPr>
        <w:t>, adujo que laboró c</w:t>
      </w:r>
      <w:r w:rsidRPr="00493DA7">
        <w:rPr>
          <w:sz w:val="24"/>
          <w:szCs w:val="24"/>
        </w:rPr>
        <w:t xml:space="preserve">omo docente </w:t>
      </w:r>
      <w:r w:rsidR="00AE027A">
        <w:rPr>
          <w:sz w:val="24"/>
          <w:szCs w:val="24"/>
        </w:rPr>
        <w:t xml:space="preserve">en la ciudad </w:t>
      </w:r>
      <w:r w:rsidRPr="00493DA7">
        <w:rPr>
          <w:sz w:val="24"/>
          <w:szCs w:val="24"/>
        </w:rPr>
        <w:t>de Bogotá, desde el 8 de febrero de 1993 hasta el 4 de marzo de 2016</w:t>
      </w:r>
      <w:r w:rsidR="00EF5B0A" w:rsidRPr="00493DA7">
        <w:rPr>
          <w:sz w:val="24"/>
          <w:szCs w:val="24"/>
        </w:rPr>
        <w:t xml:space="preserve">; y </w:t>
      </w:r>
      <w:r w:rsidR="001200C8">
        <w:rPr>
          <w:sz w:val="24"/>
          <w:szCs w:val="24"/>
        </w:rPr>
        <w:t xml:space="preserve">a </w:t>
      </w:r>
      <w:r w:rsidR="00EF5B0A" w:rsidRPr="00493DA7">
        <w:rPr>
          <w:sz w:val="24"/>
          <w:szCs w:val="24"/>
        </w:rPr>
        <w:t>que los docentes vinculados con anterioridad al 31 de diciembre de 1996, fecha de entrada en vigencia de la Ley 344 de 1996, les resulta aplicable la liquidación de cesantías de manera retroactiva.</w:t>
      </w:r>
    </w:p>
    <w:p w14:paraId="198F9006" w14:textId="022264AA" w:rsidR="008121F3" w:rsidRPr="00493DA7" w:rsidRDefault="008121F3" w:rsidP="00493DA7">
      <w:pPr>
        <w:autoSpaceDE w:val="0"/>
        <w:autoSpaceDN w:val="0"/>
        <w:adjustRightInd w:val="0"/>
        <w:rPr>
          <w:bCs/>
          <w:sz w:val="24"/>
          <w:szCs w:val="24"/>
        </w:rPr>
      </w:pPr>
    </w:p>
    <w:p w14:paraId="7C7C7278" w14:textId="3A3034EA" w:rsidR="008121F3" w:rsidRPr="00493DA7" w:rsidRDefault="008121F3" w:rsidP="00493DA7">
      <w:pPr>
        <w:autoSpaceDE w:val="0"/>
        <w:autoSpaceDN w:val="0"/>
        <w:adjustRightInd w:val="0"/>
        <w:rPr>
          <w:sz w:val="24"/>
          <w:szCs w:val="24"/>
        </w:rPr>
      </w:pPr>
      <w:r w:rsidRPr="00493DA7">
        <w:rPr>
          <w:b/>
          <w:sz w:val="24"/>
          <w:szCs w:val="24"/>
        </w:rPr>
        <w:lastRenderedPageBreak/>
        <w:t xml:space="preserve">1.2.2. </w:t>
      </w:r>
      <w:r w:rsidRPr="00493DA7">
        <w:rPr>
          <w:bCs/>
          <w:sz w:val="24"/>
          <w:szCs w:val="24"/>
        </w:rPr>
        <w:t>El asunto correspondió, por reparto, a</w:t>
      </w:r>
      <w:r w:rsidR="00EF5B0A" w:rsidRPr="00493DA7">
        <w:rPr>
          <w:bCs/>
          <w:sz w:val="24"/>
          <w:szCs w:val="24"/>
        </w:rPr>
        <w:t xml:space="preserve"> la Subsección B de la Sección Segunda del Tribunal Administrativo de Cundinamarca, autoridad que, en sentencia del 15 de marzo de 2018, negó las pretensiones de la demanda. Explicó </w:t>
      </w:r>
      <w:r w:rsidR="00EF5B0A" w:rsidRPr="00493DA7">
        <w:rPr>
          <w:sz w:val="24"/>
          <w:szCs w:val="24"/>
        </w:rPr>
        <w:t xml:space="preserve">que la situación de la señora </w:t>
      </w:r>
      <w:r w:rsidR="00EF5B0A" w:rsidRPr="00493DA7">
        <w:rPr>
          <w:bCs/>
          <w:sz w:val="24"/>
          <w:szCs w:val="24"/>
        </w:rPr>
        <w:t>Romero Rodríguez</w:t>
      </w:r>
      <w:r w:rsidR="00EF5B0A" w:rsidRPr="00493DA7">
        <w:rPr>
          <w:sz w:val="24"/>
          <w:szCs w:val="24"/>
        </w:rPr>
        <w:t xml:space="preserve"> encuadró dentro del supuesto previsto en el literal b del numeral 3º del artículo 15 de la Ley 91 de 1989, que estableció un régimen de liquidación de cesantías anualizado y sin retroactividad, para aquellos docentes que fueron nombrados con posterioridad al 1 de enero de 1990.</w:t>
      </w:r>
    </w:p>
    <w:p w14:paraId="666AC82D" w14:textId="3BCB0F74" w:rsidR="00E9466E" w:rsidRPr="00493DA7" w:rsidRDefault="00E9466E" w:rsidP="00493DA7">
      <w:pPr>
        <w:autoSpaceDE w:val="0"/>
        <w:autoSpaceDN w:val="0"/>
        <w:adjustRightInd w:val="0"/>
        <w:rPr>
          <w:bCs/>
          <w:sz w:val="24"/>
          <w:szCs w:val="24"/>
        </w:rPr>
      </w:pPr>
    </w:p>
    <w:p w14:paraId="781CBA37" w14:textId="45074752" w:rsidR="00E9466E" w:rsidRPr="00493DA7" w:rsidRDefault="00612391" w:rsidP="00493DA7">
      <w:pPr>
        <w:autoSpaceDE w:val="0"/>
        <w:autoSpaceDN w:val="0"/>
        <w:adjustRightInd w:val="0"/>
        <w:rPr>
          <w:bCs/>
          <w:sz w:val="24"/>
          <w:szCs w:val="24"/>
        </w:rPr>
      </w:pPr>
      <w:r w:rsidRPr="00493DA7">
        <w:rPr>
          <w:b/>
          <w:sz w:val="24"/>
          <w:szCs w:val="24"/>
        </w:rPr>
        <w:t xml:space="preserve">1.2.3. </w:t>
      </w:r>
      <w:r w:rsidR="00E9466E" w:rsidRPr="00493DA7">
        <w:rPr>
          <w:bCs/>
          <w:sz w:val="24"/>
          <w:szCs w:val="24"/>
        </w:rPr>
        <w:t>La parte demandante presentó recurso de apelación en contra de la anterior providencia</w:t>
      </w:r>
      <w:r w:rsidR="00AE027A">
        <w:rPr>
          <w:bCs/>
          <w:sz w:val="24"/>
          <w:szCs w:val="24"/>
        </w:rPr>
        <w:t>,</w:t>
      </w:r>
      <w:r w:rsidR="001813CB" w:rsidRPr="00493DA7">
        <w:rPr>
          <w:bCs/>
          <w:sz w:val="24"/>
          <w:szCs w:val="24"/>
        </w:rPr>
        <w:t xml:space="preserve"> en el que reiteró los argumentos del líbelo introductorio, y en el que</w:t>
      </w:r>
      <w:r w:rsidR="00E9466E" w:rsidRPr="00493DA7">
        <w:rPr>
          <w:bCs/>
          <w:sz w:val="24"/>
          <w:szCs w:val="24"/>
        </w:rPr>
        <w:t xml:space="preserve"> </w:t>
      </w:r>
      <w:r w:rsidR="00AE027A">
        <w:rPr>
          <w:bCs/>
          <w:sz w:val="24"/>
          <w:szCs w:val="24"/>
        </w:rPr>
        <w:t>adujo</w:t>
      </w:r>
      <w:r w:rsidR="00E9466E" w:rsidRPr="00493DA7">
        <w:rPr>
          <w:bCs/>
          <w:sz w:val="24"/>
          <w:szCs w:val="24"/>
        </w:rPr>
        <w:t xml:space="preserve"> que la Ley 91 de 1989 no modificó la situación de los docentes del orden territorial, </w:t>
      </w:r>
      <w:r w:rsidR="001813CB" w:rsidRPr="00493DA7">
        <w:rPr>
          <w:bCs/>
          <w:sz w:val="24"/>
          <w:szCs w:val="24"/>
        </w:rPr>
        <w:t>a quienes les</w:t>
      </w:r>
      <w:r w:rsidR="00E9466E" w:rsidRPr="00493DA7">
        <w:rPr>
          <w:bCs/>
          <w:sz w:val="24"/>
          <w:szCs w:val="24"/>
        </w:rPr>
        <w:t xml:space="preserve"> regía lo previsto en la Ley 6 de 1945</w:t>
      </w:r>
      <w:r w:rsidR="00AE027A">
        <w:rPr>
          <w:bCs/>
          <w:sz w:val="24"/>
          <w:szCs w:val="24"/>
        </w:rPr>
        <w:t xml:space="preserve">, la cual </w:t>
      </w:r>
      <w:r w:rsidR="00E9466E" w:rsidRPr="00493DA7">
        <w:rPr>
          <w:bCs/>
          <w:sz w:val="24"/>
          <w:szCs w:val="24"/>
        </w:rPr>
        <w:t>mantuvo su vigencia hasta la entrada en rigor de la Ley 344 de 1996</w:t>
      </w:r>
      <w:r w:rsidR="001813CB" w:rsidRPr="00493DA7">
        <w:rPr>
          <w:bCs/>
          <w:sz w:val="24"/>
          <w:szCs w:val="24"/>
        </w:rPr>
        <w:t>.</w:t>
      </w:r>
    </w:p>
    <w:p w14:paraId="05276B22" w14:textId="54459A0B" w:rsidR="001813CB" w:rsidRPr="00493DA7" w:rsidRDefault="001813CB" w:rsidP="00493DA7">
      <w:pPr>
        <w:autoSpaceDE w:val="0"/>
        <w:autoSpaceDN w:val="0"/>
        <w:adjustRightInd w:val="0"/>
        <w:rPr>
          <w:bCs/>
          <w:sz w:val="24"/>
          <w:szCs w:val="24"/>
        </w:rPr>
      </w:pPr>
    </w:p>
    <w:p w14:paraId="0D3375A9" w14:textId="68D021D9" w:rsidR="001813CB" w:rsidRPr="00493DA7" w:rsidRDefault="00612391" w:rsidP="00493DA7">
      <w:pPr>
        <w:autoSpaceDE w:val="0"/>
        <w:autoSpaceDN w:val="0"/>
        <w:adjustRightInd w:val="0"/>
        <w:rPr>
          <w:bCs/>
          <w:sz w:val="24"/>
          <w:szCs w:val="24"/>
        </w:rPr>
      </w:pPr>
      <w:r w:rsidRPr="00493DA7">
        <w:rPr>
          <w:b/>
          <w:sz w:val="24"/>
          <w:szCs w:val="24"/>
        </w:rPr>
        <w:t xml:space="preserve">1.2.4. </w:t>
      </w:r>
      <w:r w:rsidRPr="00493DA7">
        <w:rPr>
          <w:bCs/>
          <w:sz w:val="24"/>
          <w:szCs w:val="24"/>
        </w:rPr>
        <w:t>En segunda instancia, la Subsección B de la Sección Segunda del Consejo de Estado profirió sentencia, el 28 de enero de 2021</w:t>
      </w:r>
      <w:r w:rsidR="00AE027A" w:rsidRPr="00493DA7">
        <w:rPr>
          <w:rStyle w:val="Refdenotaalpie"/>
          <w:rFonts w:eastAsia="Times New Roman"/>
          <w:bCs/>
          <w:sz w:val="24"/>
          <w:szCs w:val="24"/>
          <w:lang w:eastAsia="es-ES"/>
        </w:rPr>
        <w:footnoteReference w:id="2"/>
      </w:r>
      <w:r w:rsidRPr="00493DA7">
        <w:rPr>
          <w:bCs/>
          <w:sz w:val="24"/>
          <w:szCs w:val="24"/>
        </w:rPr>
        <w:t>, en la que confirmó el fallo del Tribunal Administrativo de Cundinamarca. Expuso que, de conformidad con la jurisprudencia de esta Corporación, “los docentes que ingresaron al sector oficial con posterioridad al 1 de enero de 1990, independientemente de ser designados por el alcalde o gobernador de un ente territorial u ostentar la calidad de financiados con recursos propios, se rigen por las disposiciones vigentes para los empleados públicos del orden nacional, que en materia de cesantías, prevén la liquidación bajo el sistema anualizado”</w:t>
      </w:r>
      <w:r w:rsidR="00AE027A" w:rsidRPr="00493DA7">
        <w:rPr>
          <w:rStyle w:val="Refdenotaalpie"/>
          <w:rFonts w:eastAsia="Times New Roman"/>
          <w:bCs/>
          <w:sz w:val="24"/>
          <w:szCs w:val="24"/>
          <w:lang w:eastAsia="es-ES"/>
        </w:rPr>
        <w:footnoteReference w:id="3"/>
      </w:r>
      <w:r w:rsidRPr="00493DA7">
        <w:rPr>
          <w:bCs/>
          <w:sz w:val="24"/>
          <w:szCs w:val="24"/>
        </w:rPr>
        <w:t>.</w:t>
      </w:r>
    </w:p>
    <w:p w14:paraId="66F134D9" w14:textId="08DD80F4" w:rsidR="008121F3" w:rsidRPr="00493DA7" w:rsidRDefault="008121F3" w:rsidP="00493DA7">
      <w:pPr>
        <w:autoSpaceDE w:val="0"/>
        <w:autoSpaceDN w:val="0"/>
        <w:adjustRightInd w:val="0"/>
        <w:rPr>
          <w:sz w:val="24"/>
          <w:szCs w:val="24"/>
          <w:lang w:val="es-MX" w:eastAsia="ja-JP"/>
        </w:rPr>
      </w:pPr>
    </w:p>
    <w:p w14:paraId="34A8C624" w14:textId="216FBD51" w:rsidR="00612391" w:rsidRPr="00493DA7" w:rsidRDefault="00612391" w:rsidP="00493DA7">
      <w:pPr>
        <w:autoSpaceDE w:val="0"/>
        <w:autoSpaceDN w:val="0"/>
        <w:adjustRightInd w:val="0"/>
        <w:rPr>
          <w:bCs/>
          <w:sz w:val="24"/>
          <w:szCs w:val="24"/>
        </w:rPr>
      </w:pPr>
      <w:r w:rsidRPr="00493DA7">
        <w:rPr>
          <w:sz w:val="24"/>
          <w:szCs w:val="24"/>
          <w:lang w:val="es-MX" w:eastAsia="ja-JP"/>
        </w:rPr>
        <w:t xml:space="preserve">En tal sentido, el Alto Tribunal indicó que </w:t>
      </w:r>
      <w:r w:rsidR="00432597" w:rsidRPr="00493DA7">
        <w:rPr>
          <w:sz w:val="24"/>
          <w:szCs w:val="24"/>
          <w:lang w:val="es-MX" w:eastAsia="ja-JP"/>
        </w:rPr>
        <w:t xml:space="preserve">a la señora </w:t>
      </w:r>
      <w:r w:rsidR="00432597" w:rsidRPr="00493DA7">
        <w:rPr>
          <w:bCs/>
          <w:sz w:val="24"/>
          <w:szCs w:val="24"/>
        </w:rPr>
        <w:t xml:space="preserve">Romero Rodríguez le aplicó lo previsto en la Ley 91 de 1989, dado que fue vinculada el 8 de febrero de 1993, situación que la demandante ya conocía en la medida en que, en varias oportunidades, realizó retiro parcial de cesantías. Finalmente, agregó que uno u otro régimen no implicaba la negación del derecho prestacional sino la forma en que se liquidaba de acuerdo al sistema que por ley le corresponde a cada persona. </w:t>
      </w:r>
    </w:p>
    <w:p w14:paraId="56BE93FB" w14:textId="77777777" w:rsidR="00432597" w:rsidRPr="00493DA7" w:rsidRDefault="00432597" w:rsidP="00493DA7">
      <w:pPr>
        <w:autoSpaceDE w:val="0"/>
        <w:autoSpaceDN w:val="0"/>
        <w:adjustRightInd w:val="0"/>
        <w:rPr>
          <w:sz w:val="24"/>
          <w:szCs w:val="24"/>
          <w:lang w:val="es-MX" w:eastAsia="ja-JP"/>
        </w:rPr>
      </w:pPr>
    </w:p>
    <w:p w14:paraId="7CE368A5" w14:textId="4D578580" w:rsidR="009E3ECE" w:rsidRPr="00493DA7" w:rsidRDefault="00441B33" w:rsidP="00493DA7">
      <w:pPr>
        <w:overflowPunct w:val="0"/>
        <w:autoSpaceDE w:val="0"/>
        <w:autoSpaceDN w:val="0"/>
        <w:adjustRightInd w:val="0"/>
        <w:contextualSpacing/>
        <w:rPr>
          <w:rFonts w:eastAsia="Times New Roman"/>
          <w:b/>
          <w:sz w:val="24"/>
          <w:szCs w:val="24"/>
          <w:lang w:eastAsia="es-ES"/>
        </w:rPr>
      </w:pPr>
      <w:r w:rsidRPr="00493DA7">
        <w:rPr>
          <w:rFonts w:eastAsia="Times New Roman"/>
          <w:b/>
          <w:sz w:val="24"/>
          <w:szCs w:val="24"/>
          <w:lang w:eastAsia="es-ES"/>
        </w:rPr>
        <w:t xml:space="preserve">1.3. </w:t>
      </w:r>
      <w:r w:rsidR="009E3ECE" w:rsidRPr="00493DA7">
        <w:rPr>
          <w:rFonts w:eastAsia="Times New Roman"/>
          <w:b/>
          <w:sz w:val="24"/>
          <w:szCs w:val="24"/>
          <w:lang w:eastAsia="es-ES"/>
        </w:rPr>
        <w:t>Pretensiones de</w:t>
      </w:r>
      <w:r w:rsidR="00751A87" w:rsidRPr="00493DA7">
        <w:rPr>
          <w:rFonts w:eastAsia="Times New Roman"/>
          <w:b/>
          <w:sz w:val="24"/>
          <w:szCs w:val="24"/>
          <w:lang w:eastAsia="es-ES"/>
        </w:rPr>
        <w:t xml:space="preserve"> la</w:t>
      </w:r>
      <w:r w:rsidR="009E3ECE" w:rsidRPr="00493DA7">
        <w:rPr>
          <w:rFonts w:eastAsia="Times New Roman"/>
          <w:b/>
          <w:sz w:val="24"/>
          <w:szCs w:val="24"/>
          <w:lang w:eastAsia="es-ES"/>
        </w:rPr>
        <w:t xml:space="preserve"> tutela</w:t>
      </w:r>
    </w:p>
    <w:p w14:paraId="3B3284B1" w14:textId="77777777" w:rsidR="009E3ECE" w:rsidRPr="00493DA7" w:rsidRDefault="009E3ECE" w:rsidP="00493DA7">
      <w:pPr>
        <w:overflowPunct w:val="0"/>
        <w:autoSpaceDE w:val="0"/>
        <w:autoSpaceDN w:val="0"/>
        <w:adjustRightInd w:val="0"/>
        <w:contextualSpacing/>
        <w:rPr>
          <w:rFonts w:eastAsia="Times New Roman"/>
          <w:sz w:val="24"/>
          <w:szCs w:val="24"/>
          <w:lang w:eastAsia="es-ES"/>
        </w:rPr>
      </w:pPr>
    </w:p>
    <w:p w14:paraId="3069B84F" w14:textId="14363EDF" w:rsidR="009F66EF" w:rsidRPr="00493DA7" w:rsidRDefault="00EF5978" w:rsidP="00493DA7">
      <w:pPr>
        <w:autoSpaceDE w:val="0"/>
        <w:autoSpaceDN w:val="0"/>
        <w:adjustRightInd w:val="0"/>
        <w:rPr>
          <w:rFonts w:eastAsia="Times New Roman"/>
          <w:sz w:val="24"/>
          <w:szCs w:val="24"/>
          <w:lang w:eastAsia="es-ES"/>
        </w:rPr>
      </w:pPr>
      <w:r w:rsidRPr="00493DA7">
        <w:rPr>
          <w:bCs/>
          <w:sz w:val="24"/>
          <w:szCs w:val="24"/>
        </w:rPr>
        <w:t>Arelis del Carmen Romero Rodríguez</w:t>
      </w:r>
      <w:r w:rsidRPr="00493DA7">
        <w:rPr>
          <w:sz w:val="24"/>
          <w:szCs w:val="24"/>
        </w:rPr>
        <w:t xml:space="preserve"> </w:t>
      </w:r>
      <w:r w:rsidR="000E2775" w:rsidRPr="00493DA7">
        <w:rPr>
          <w:rFonts w:eastAsia="Times New Roman"/>
          <w:sz w:val="24"/>
          <w:szCs w:val="24"/>
          <w:lang w:eastAsia="es-ES"/>
        </w:rPr>
        <w:t xml:space="preserve">presentó </w:t>
      </w:r>
      <w:r w:rsidR="009F66EF" w:rsidRPr="00493DA7">
        <w:rPr>
          <w:rFonts w:eastAsia="Times New Roman"/>
          <w:sz w:val="24"/>
          <w:szCs w:val="24"/>
          <w:lang w:eastAsia="es-ES"/>
        </w:rPr>
        <w:t xml:space="preserve">tutela en </w:t>
      </w:r>
      <w:r w:rsidR="000E2775" w:rsidRPr="00493DA7">
        <w:rPr>
          <w:rFonts w:eastAsia="Times New Roman"/>
          <w:sz w:val="24"/>
          <w:szCs w:val="24"/>
          <w:lang w:eastAsia="es-ES"/>
        </w:rPr>
        <w:t>l</w:t>
      </w:r>
      <w:r w:rsidR="009F66EF" w:rsidRPr="00493DA7">
        <w:rPr>
          <w:rFonts w:eastAsia="Times New Roman"/>
          <w:sz w:val="24"/>
          <w:szCs w:val="24"/>
          <w:lang w:eastAsia="es-ES"/>
        </w:rPr>
        <w:t>a</w:t>
      </w:r>
      <w:r w:rsidR="000E2775" w:rsidRPr="00493DA7">
        <w:rPr>
          <w:rFonts w:eastAsia="Times New Roman"/>
          <w:sz w:val="24"/>
          <w:szCs w:val="24"/>
          <w:lang w:eastAsia="es-ES"/>
        </w:rPr>
        <w:t xml:space="preserve"> que </w:t>
      </w:r>
      <w:r w:rsidR="009F66EF" w:rsidRPr="00493DA7">
        <w:rPr>
          <w:rFonts w:eastAsia="Times New Roman"/>
          <w:sz w:val="24"/>
          <w:szCs w:val="24"/>
          <w:lang w:eastAsia="es-ES"/>
        </w:rPr>
        <w:t xml:space="preserve">pidió </w:t>
      </w:r>
      <w:r w:rsidR="000E2775" w:rsidRPr="00493DA7">
        <w:rPr>
          <w:rFonts w:eastAsia="Times New Roman"/>
          <w:sz w:val="24"/>
          <w:szCs w:val="24"/>
          <w:lang w:eastAsia="es-ES"/>
        </w:rPr>
        <w:t>al juez constitucional que</w:t>
      </w:r>
      <w:r w:rsidR="00441E6E" w:rsidRPr="00493DA7">
        <w:rPr>
          <w:rFonts w:eastAsia="Times New Roman"/>
          <w:sz w:val="24"/>
          <w:szCs w:val="24"/>
          <w:lang w:eastAsia="es-ES"/>
        </w:rPr>
        <w:t xml:space="preserve"> ampare sus derechos fundamentales</w:t>
      </w:r>
      <w:r w:rsidRPr="00493DA7">
        <w:rPr>
          <w:rFonts w:eastAsia="Times New Roman"/>
          <w:sz w:val="24"/>
          <w:szCs w:val="24"/>
          <w:lang w:eastAsia="es-ES"/>
        </w:rPr>
        <w:t xml:space="preserve"> al debido proceso, a la igualdad, al acceso a la administración de justicia, al mínimo vital, a la seguridad social</w:t>
      </w:r>
      <w:r w:rsidR="00CC4006" w:rsidRPr="00493DA7">
        <w:rPr>
          <w:rFonts w:eastAsia="Times New Roman"/>
          <w:sz w:val="24"/>
          <w:szCs w:val="24"/>
          <w:lang w:eastAsia="es-ES"/>
        </w:rPr>
        <w:t xml:space="preserve"> y a la reliquidación de las cesantías</w:t>
      </w:r>
      <w:r w:rsidR="009F66EF" w:rsidRPr="00493DA7">
        <w:rPr>
          <w:rFonts w:eastAsia="Times New Roman"/>
          <w:sz w:val="24"/>
          <w:szCs w:val="24"/>
          <w:lang w:eastAsia="es-ES"/>
        </w:rPr>
        <w:t xml:space="preserve">, </w:t>
      </w:r>
      <w:r w:rsidR="0004497E" w:rsidRPr="00493DA7">
        <w:rPr>
          <w:rFonts w:eastAsia="Times New Roman"/>
          <w:sz w:val="24"/>
          <w:szCs w:val="24"/>
          <w:lang w:eastAsia="es-ES"/>
        </w:rPr>
        <w:t xml:space="preserve">y </w:t>
      </w:r>
      <w:r w:rsidR="00171F2C" w:rsidRPr="00493DA7">
        <w:rPr>
          <w:rFonts w:eastAsia="Times New Roman"/>
          <w:sz w:val="24"/>
          <w:szCs w:val="24"/>
          <w:lang w:eastAsia="es-ES"/>
        </w:rPr>
        <w:t>disponga</w:t>
      </w:r>
      <w:r w:rsidR="0004497E" w:rsidRPr="00493DA7">
        <w:rPr>
          <w:rFonts w:eastAsia="Times New Roman"/>
          <w:sz w:val="24"/>
          <w:szCs w:val="24"/>
          <w:lang w:eastAsia="es-ES"/>
        </w:rPr>
        <w:t xml:space="preserve"> que la Subsección B de la Sección Secunda del Consejo de Estado dicte sentencia en la que </w:t>
      </w:r>
      <w:r w:rsidR="00171F2C" w:rsidRPr="00493DA7">
        <w:rPr>
          <w:rFonts w:eastAsia="Times New Roman"/>
          <w:sz w:val="24"/>
          <w:szCs w:val="24"/>
          <w:lang w:eastAsia="es-ES"/>
        </w:rPr>
        <w:t xml:space="preserve">ordene a la </w:t>
      </w:r>
      <w:r w:rsidR="00717D39" w:rsidRPr="00493DA7">
        <w:rPr>
          <w:rFonts w:eastAsia="Times New Roman"/>
          <w:sz w:val="24"/>
          <w:szCs w:val="24"/>
          <w:lang w:eastAsia="es-ES"/>
        </w:rPr>
        <w:t>Secretaría de Educación de Bogotá y a la Fiduprevisora que reliquide sus cesantías a razón del último salario devengado por los años que laboró</w:t>
      </w:r>
      <w:r w:rsidR="00F53A50">
        <w:rPr>
          <w:rFonts w:eastAsia="Times New Roman"/>
          <w:sz w:val="24"/>
          <w:szCs w:val="24"/>
          <w:lang w:eastAsia="es-ES"/>
        </w:rPr>
        <w:t>,</w:t>
      </w:r>
      <w:r w:rsidR="005D792A" w:rsidRPr="00493DA7">
        <w:rPr>
          <w:rFonts w:eastAsia="Times New Roman"/>
          <w:sz w:val="24"/>
          <w:szCs w:val="24"/>
          <w:lang w:eastAsia="es-ES"/>
        </w:rPr>
        <w:t xml:space="preserve"> con los respectivos reajustes </w:t>
      </w:r>
    </w:p>
    <w:p w14:paraId="0C88D979" w14:textId="77777777" w:rsidR="000E2775" w:rsidRPr="00493DA7" w:rsidRDefault="000E2775" w:rsidP="00493DA7">
      <w:pPr>
        <w:autoSpaceDE w:val="0"/>
        <w:autoSpaceDN w:val="0"/>
        <w:adjustRightInd w:val="0"/>
        <w:rPr>
          <w:sz w:val="24"/>
          <w:szCs w:val="24"/>
        </w:rPr>
      </w:pPr>
    </w:p>
    <w:p w14:paraId="24A950BD" w14:textId="31A96B9F" w:rsidR="00751A87" w:rsidRPr="00493DA7" w:rsidRDefault="00441B33" w:rsidP="00493DA7">
      <w:pPr>
        <w:overflowPunct w:val="0"/>
        <w:autoSpaceDE w:val="0"/>
        <w:autoSpaceDN w:val="0"/>
        <w:adjustRightInd w:val="0"/>
        <w:contextualSpacing/>
        <w:rPr>
          <w:rFonts w:eastAsia="Times New Roman"/>
          <w:b/>
          <w:sz w:val="24"/>
          <w:szCs w:val="24"/>
          <w:lang w:eastAsia="es-ES"/>
        </w:rPr>
      </w:pPr>
      <w:r w:rsidRPr="00493DA7">
        <w:rPr>
          <w:rFonts w:eastAsia="Times New Roman"/>
          <w:b/>
          <w:sz w:val="24"/>
          <w:szCs w:val="24"/>
          <w:lang w:eastAsia="es-ES"/>
        </w:rPr>
        <w:t xml:space="preserve">1.4. </w:t>
      </w:r>
      <w:r w:rsidR="00751A87" w:rsidRPr="00493DA7">
        <w:rPr>
          <w:rFonts w:eastAsia="Times New Roman"/>
          <w:b/>
          <w:sz w:val="24"/>
          <w:szCs w:val="24"/>
          <w:lang w:eastAsia="es-ES"/>
        </w:rPr>
        <w:t>Argumentos de la solicitud de tutela</w:t>
      </w:r>
    </w:p>
    <w:p w14:paraId="0E8B348F" w14:textId="77777777" w:rsidR="00751A87" w:rsidRPr="00493DA7" w:rsidRDefault="00751A87" w:rsidP="00493DA7">
      <w:pPr>
        <w:overflowPunct w:val="0"/>
        <w:autoSpaceDE w:val="0"/>
        <w:autoSpaceDN w:val="0"/>
        <w:adjustRightInd w:val="0"/>
        <w:contextualSpacing/>
        <w:rPr>
          <w:rFonts w:eastAsia="Times New Roman"/>
          <w:b/>
          <w:sz w:val="24"/>
          <w:szCs w:val="24"/>
          <w:lang w:eastAsia="es-ES"/>
        </w:rPr>
      </w:pPr>
    </w:p>
    <w:p w14:paraId="3FC9E86A" w14:textId="5AB827AD" w:rsidR="00AA2B1D" w:rsidRDefault="009A00E9" w:rsidP="00493DA7">
      <w:pPr>
        <w:overflowPunct w:val="0"/>
        <w:autoSpaceDE w:val="0"/>
        <w:autoSpaceDN w:val="0"/>
        <w:adjustRightInd w:val="0"/>
        <w:contextualSpacing/>
        <w:rPr>
          <w:sz w:val="24"/>
          <w:szCs w:val="24"/>
        </w:rPr>
      </w:pPr>
      <w:r w:rsidRPr="00493DA7">
        <w:rPr>
          <w:sz w:val="24"/>
          <w:szCs w:val="24"/>
          <w:lang w:val="es-MX" w:eastAsia="ja-JP"/>
        </w:rPr>
        <w:t>La parte accionante</w:t>
      </w:r>
      <w:r w:rsidR="00586D06" w:rsidRPr="00493DA7">
        <w:rPr>
          <w:rFonts w:eastAsia="Times New Roman"/>
          <w:sz w:val="24"/>
          <w:szCs w:val="24"/>
          <w:lang w:eastAsia="es-ES"/>
        </w:rPr>
        <w:t xml:space="preserve"> </w:t>
      </w:r>
      <w:r w:rsidR="00DD64D2" w:rsidRPr="00493DA7">
        <w:rPr>
          <w:rFonts w:eastAsia="Times New Roman"/>
          <w:sz w:val="24"/>
          <w:szCs w:val="24"/>
          <w:lang w:eastAsia="es-ES"/>
        </w:rPr>
        <w:t>manifestó que</w:t>
      </w:r>
      <w:r w:rsidR="00DD64D2" w:rsidRPr="00493DA7">
        <w:rPr>
          <w:sz w:val="24"/>
          <w:szCs w:val="24"/>
        </w:rPr>
        <w:t xml:space="preserve"> </w:t>
      </w:r>
      <w:r w:rsidR="00586CA6" w:rsidRPr="00493DA7">
        <w:rPr>
          <w:sz w:val="24"/>
          <w:szCs w:val="24"/>
        </w:rPr>
        <w:t>la Subsecci</w:t>
      </w:r>
      <w:r w:rsidR="00896326">
        <w:rPr>
          <w:sz w:val="24"/>
          <w:szCs w:val="24"/>
        </w:rPr>
        <w:t>ón</w:t>
      </w:r>
      <w:r w:rsidR="00586CA6" w:rsidRPr="00493DA7">
        <w:rPr>
          <w:sz w:val="24"/>
          <w:szCs w:val="24"/>
        </w:rPr>
        <w:t xml:space="preserve"> B de la Sección Segunda del  Tribunal Administrativo de Cundinamarca y</w:t>
      </w:r>
      <w:r w:rsidR="00896326">
        <w:rPr>
          <w:sz w:val="24"/>
          <w:szCs w:val="24"/>
        </w:rPr>
        <w:t xml:space="preserve"> </w:t>
      </w:r>
      <w:r w:rsidR="00896326" w:rsidRPr="00493DA7">
        <w:rPr>
          <w:sz w:val="24"/>
          <w:szCs w:val="24"/>
        </w:rPr>
        <w:t>la Subsecci</w:t>
      </w:r>
      <w:r w:rsidR="00896326">
        <w:rPr>
          <w:sz w:val="24"/>
          <w:szCs w:val="24"/>
        </w:rPr>
        <w:t>ón</w:t>
      </w:r>
      <w:r w:rsidR="00896326" w:rsidRPr="00493DA7">
        <w:rPr>
          <w:sz w:val="24"/>
          <w:szCs w:val="24"/>
        </w:rPr>
        <w:t xml:space="preserve"> B de la Sección Segunda del</w:t>
      </w:r>
      <w:r w:rsidR="00586CA6" w:rsidRPr="00493DA7">
        <w:rPr>
          <w:sz w:val="24"/>
          <w:szCs w:val="24"/>
        </w:rPr>
        <w:t xml:space="preserve"> Consejo de Estado incurrieron en los defectos sustantivo, fáctico y de desconocimiento del precedente judicial, dado </w:t>
      </w:r>
      <w:r w:rsidR="001200C8">
        <w:rPr>
          <w:sz w:val="24"/>
          <w:szCs w:val="24"/>
        </w:rPr>
        <w:t xml:space="preserve">que </w:t>
      </w:r>
      <w:r w:rsidR="00586CA6" w:rsidRPr="00493DA7">
        <w:rPr>
          <w:sz w:val="24"/>
          <w:szCs w:val="24"/>
        </w:rPr>
        <w:t xml:space="preserve">aplicaron indebidamente la Ley 91 </w:t>
      </w:r>
      <w:r w:rsidR="00586CA6" w:rsidRPr="00493DA7">
        <w:rPr>
          <w:sz w:val="24"/>
          <w:szCs w:val="24"/>
        </w:rPr>
        <w:lastRenderedPageBreak/>
        <w:t>de 1989, desconocieron lo decantado por el Alto Tribunal</w:t>
      </w:r>
      <w:r w:rsidR="00264235" w:rsidRPr="00493DA7">
        <w:rPr>
          <w:sz w:val="24"/>
          <w:szCs w:val="24"/>
        </w:rPr>
        <w:t xml:space="preserve"> respecto de la retroactividad de las cesantías y no tuvieron en cuenta las pruebas sobre su vinculación con anterioridad a 1990 como docente oficial temporal de tiempo completo</w:t>
      </w:r>
      <w:r w:rsidR="00264235" w:rsidRPr="00493DA7">
        <w:rPr>
          <w:rStyle w:val="Refdenotaalpie"/>
          <w:rFonts w:eastAsia="Times New Roman"/>
          <w:bCs/>
          <w:sz w:val="24"/>
          <w:szCs w:val="24"/>
          <w:lang w:eastAsia="es-ES"/>
        </w:rPr>
        <w:footnoteReference w:id="4"/>
      </w:r>
      <w:r w:rsidR="00264235" w:rsidRPr="00493DA7">
        <w:rPr>
          <w:sz w:val="24"/>
          <w:szCs w:val="24"/>
        </w:rPr>
        <w:t>.</w:t>
      </w:r>
      <w:r w:rsidR="00AA2B1D" w:rsidRPr="00493DA7">
        <w:rPr>
          <w:sz w:val="24"/>
          <w:szCs w:val="24"/>
        </w:rPr>
        <w:t xml:space="preserve"> </w:t>
      </w:r>
    </w:p>
    <w:p w14:paraId="66E67D8D" w14:textId="77777777" w:rsidR="00493DA7" w:rsidRPr="00493DA7" w:rsidRDefault="00493DA7" w:rsidP="00493DA7">
      <w:pPr>
        <w:overflowPunct w:val="0"/>
        <w:autoSpaceDE w:val="0"/>
        <w:autoSpaceDN w:val="0"/>
        <w:adjustRightInd w:val="0"/>
        <w:contextualSpacing/>
        <w:rPr>
          <w:sz w:val="24"/>
          <w:szCs w:val="24"/>
        </w:rPr>
      </w:pPr>
    </w:p>
    <w:p w14:paraId="70A9B020" w14:textId="77777777" w:rsidR="00D41AF5" w:rsidRPr="00493DA7" w:rsidRDefault="00D41AF5" w:rsidP="00493DA7">
      <w:pPr>
        <w:overflowPunct w:val="0"/>
        <w:autoSpaceDE w:val="0"/>
        <w:autoSpaceDN w:val="0"/>
        <w:adjustRightInd w:val="0"/>
        <w:contextualSpacing/>
        <w:rPr>
          <w:b/>
          <w:sz w:val="24"/>
          <w:szCs w:val="24"/>
        </w:rPr>
      </w:pPr>
      <w:r w:rsidRPr="00493DA7">
        <w:rPr>
          <w:b/>
          <w:sz w:val="24"/>
          <w:szCs w:val="24"/>
        </w:rPr>
        <w:t xml:space="preserve">1.5. Trámite de tutela e intervenciones </w:t>
      </w:r>
    </w:p>
    <w:p w14:paraId="3E9AA190" w14:textId="77777777" w:rsidR="00713972" w:rsidRPr="00493DA7" w:rsidRDefault="00D41AF5" w:rsidP="00493DA7">
      <w:pPr>
        <w:overflowPunct w:val="0"/>
        <w:autoSpaceDE w:val="0"/>
        <w:autoSpaceDN w:val="0"/>
        <w:adjustRightInd w:val="0"/>
        <w:contextualSpacing/>
        <w:rPr>
          <w:sz w:val="24"/>
          <w:szCs w:val="24"/>
        </w:rPr>
      </w:pPr>
      <w:r w:rsidRPr="00493DA7">
        <w:rPr>
          <w:sz w:val="24"/>
          <w:szCs w:val="24"/>
        </w:rPr>
        <w:t xml:space="preserve"> </w:t>
      </w:r>
    </w:p>
    <w:p w14:paraId="2049CD44" w14:textId="45B62CBC" w:rsidR="00D41AF5" w:rsidRPr="00493DA7" w:rsidRDefault="00D41AF5" w:rsidP="00493DA7">
      <w:pPr>
        <w:overflowPunct w:val="0"/>
        <w:autoSpaceDE w:val="0"/>
        <w:autoSpaceDN w:val="0"/>
        <w:adjustRightInd w:val="0"/>
        <w:contextualSpacing/>
        <w:rPr>
          <w:sz w:val="24"/>
          <w:szCs w:val="24"/>
        </w:rPr>
      </w:pPr>
      <w:r w:rsidRPr="00493DA7">
        <w:rPr>
          <w:b/>
          <w:sz w:val="24"/>
          <w:szCs w:val="24"/>
          <w:lang w:val="es-MX" w:eastAsia="ja-JP"/>
        </w:rPr>
        <w:t>1.5.1.</w:t>
      </w:r>
      <w:r w:rsidRPr="00493DA7">
        <w:rPr>
          <w:sz w:val="24"/>
          <w:szCs w:val="24"/>
          <w:lang w:val="es-MX" w:eastAsia="ja-JP"/>
        </w:rPr>
        <w:t xml:space="preserve"> </w:t>
      </w:r>
      <w:r w:rsidRPr="00493DA7">
        <w:rPr>
          <w:rFonts w:eastAsia="Times New Roman"/>
          <w:bCs/>
          <w:sz w:val="24"/>
          <w:szCs w:val="24"/>
          <w:lang w:eastAsia="es-ES"/>
        </w:rPr>
        <w:t xml:space="preserve">El Despacho del magistrado ponente, con auto del </w:t>
      </w:r>
      <w:r w:rsidR="00264235" w:rsidRPr="00493DA7">
        <w:rPr>
          <w:rFonts w:eastAsia="Times New Roman"/>
          <w:b/>
          <w:bCs/>
          <w:sz w:val="24"/>
          <w:szCs w:val="24"/>
          <w:lang w:eastAsia="es-ES"/>
        </w:rPr>
        <w:t>16</w:t>
      </w:r>
      <w:r w:rsidRPr="00493DA7">
        <w:rPr>
          <w:rFonts w:eastAsia="Times New Roman"/>
          <w:b/>
          <w:bCs/>
          <w:sz w:val="24"/>
          <w:szCs w:val="24"/>
          <w:lang w:eastAsia="es-ES"/>
        </w:rPr>
        <w:t xml:space="preserve"> de </w:t>
      </w:r>
      <w:r w:rsidR="00264235" w:rsidRPr="00493DA7">
        <w:rPr>
          <w:rFonts w:eastAsia="Times New Roman"/>
          <w:b/>
          <w:bCs/>
          <w:sz w:val="24"/>
          <w:szCs w:val="24"/>
          <w:lang w:eastAsia="es-ES"/>
        </w:rPr>
        <w:t>noviembre</w:t>
      </w:r>
      <w:r w:rsidRPr="00493DA7">
        <w:rPr>
          <w:rFonts w:eastAsia="Times New Roman"/>
          <w:b/>
          <w:bCs/>
          <w:sz w:val="24"/>
          <w:szCs w:val="24"/>
          <w:lang w:eastAsia="es-ES"/>
        </w:rPr>
        <w:t xml:space="preserve"> de 2021</w:t>
      </w:r>
      <w:r w:rsidRPr="00493DA7">
        <w:rPr>
          <w:rFonts w:eastAsia="Times New Roman"/>
          <w:bCs/>
          <w:sz w:val="24"/>
          <w:szCs w:val="24"/>
          <w:lang w:eastAsia="es-ES"/>
        </w:rPr>
        <w:t>, admitió la acción, vinculó</w:t>
      </w:r>
      <w:r w:rsidRPr="00493DA7">
        <w:rPr>
          <w:bCs/>
          <w:sz w:val="24"/>
          <w:szCs w:val="24"/>
        </w:rPr>
        <w:t xml:space="preserve"> </w:t>
      </w:r>
      <w:r w:rsidR="00713972" w:rsidRPr="00493DA7">
        <w:rPr>
          <w:bCs/>
          <w:sz w:val="24"/>
          <w:szCs w:val="24"/>
        </w:rPr>
        <w:t>a las personas que participaron dentro del proceso de nulidad y restablecimiento del derecho</w:t>
      </w:r>
      <w:r w:rsidR="00264235" w:rsidRPr="00493DA7">
        <w:rPr>
          <w:bCs/>
          <w:sz w:val="24"/>
          <w:szCs w:val="24"/>
        </w:rPr>
        <w:t xml:space="preserve"> con </w:t>
      </w:r>
      <w:r w:rsidR="00264235" w:rsidRPr="00493DA7">
        <w:rPr>
          <w:sz w:val="24"/>
          <w:szCs w:val="24"/>
        </w:rPr>
        <w:t>radicado núm. 25000-23-42-000-2016-02933-01</w:t>
      </w:r>
      <w:r w:rsidR="00713972" w:rsidRPr="00493DA7">
        <w:rPr>
          <w:bCs/>
          <w:sz w:val="24"/>
          <w:szCs w:val="24"/>
        </w:rPr>
        <w:t xml:space="preserve">, </w:t>
      </w:r>
      <w:r w:rsidRPr="00493DA7">
        <w:rPr>
          <w:rFonts w:eastAsia="Times New Roman"/>
          <w:bCs/>
          <w:sz w:val="24"/>
          <w:szCs w:val="24"/>
          <w:lang w:eastAsia="es-ES"/>
        </w:rPr>
        <w:t>y ordenó notificar a los sujetos procesales</w:t>
      </w:r>
      <w:r w:rsidRPr="00493DA7">
        <w:rPr>
          <w:rStyle w:val="Refdenotaalpie"/>
          <w:rFonts w:eastAsia="Times New Roman"/>
          <w:bCs/>
          <w:sz w:val="24"/>
          <w:szCs w:val="24"/>
          <w:lang w:eastAsia="es-ES"/>
        </w:rPr>
        <w:footnoteReference w:id="5"/>
      </w:r>
      <w:r w:rsidRPr="00493DA7">
        <w:rPr>
          <w:rFonts w:eastAsia="Times New Roman"/>
          <w:bCs/>
          <w:sz w:val="24"/>
          <w:szCs w:val="24"/>
          <w:lang w:eastAsia="es-ES"/>
        </w:rPr>
        <w:t>.</w:t>
      </w:r>
    </w:p>
    <w:p w14:paraId="4A546C8A" w14:textId="77777777" w:rsidR="00D41AF5" w:rsidRPr="00493DA7" w:rsidRDefault="00D41AF5" w:rsidP="00493DA7">
      <w:pPr>
        <w:autoSpaceDE w:val="0"/>
        <w:autoSpaceDN w:val="0"/>
        <w:adjustRightInd w:val="0"/>
        <w:rPr>
          <w:sz w:val="24"/>
          <w:szCs w:val="24"/>
          <w:lang w:val="es-MX" w:eastAsia="ja-JP"/>
        </w:rPr>
      </w:pPr>
    </w:p>
    <w:p w14:paraId="1211C561" w14:textId="7F96682F" w:rsidR="00970FB0" w:rsidRPr="00493DA7" w:rsidRDefault="00D41AF5" w:rsidP="00493DA7">
      <w:pPr>
        <w:autoSpaceDE w:val="0"/>
        <w:autoSpaceDN w:val="0"/>
        <w:adjustRightInd w:val="0"/>
        <w:rPr>
          <w:sz w:val="24"/>
          <w:szCs w:val="24"/>
        </w:rPr>
      </w:pPr>
      <w:r w:rsidRPr="00493DA7">
        <w:rPr>
          <w:b/>
          <w:sz w:val="24"/>
          <w:szCs w:val="24"/>
          <w:lang w:val="es-MX" w:eastAsia="ja-JP"/>
        </w:rPr>
        <w:t>1.5.2.</w:t>
      </w:r>
      <w:r w:rsidR="00D0051F" w:rsidRPr="00493DA7">
        <w:rPr>
          <w:sz w:val="24"/>
          <w:szCs w:val="24"/>
        </w:rPr>
        <w:t xml:space="preserve"> </w:t>
      </w:r>
      <w:r w:rsidR="00E87347" w:rsidRPr="00493DA7">
        <w:rPr>
          <w:sz w:val="24"/>
          <w:szCs w:val="24"/>
        </w:rPr>
        <w:t xml:space="preserve">La </w:t>
      </w:r>
      <w:r w:rsidR="00E87347" w:rsidRPr="00493DA7">
        <w:rPr>
          <w:b/>
          <w:bCs/>
          <w:sz w:val="24"/>
          <w:szCs w:val="24"/>
        </w:rPr>
        <w:t xml:space="preserve">Subsección B de la Sección Segunda del Consejo de Estado </w:t>
      </w:r>
      <w:r w:rsidR="00E87347" w:rsidRPr="00493DA7">
        <w:rPr>
          <w:sz w:val="24"/>
          <w:szCs w:val="24"/>
        </w:rPr>
        <w:t>contestó que los argumentos de tutela no fueron objeto del recurso de apelación interpuesto en contra del fallo del 15 de marzo de 2018, y que, en todo caso, las vinculaciones que la señora Romero Rodríguez tuvo antes de 1990</w:t>
      </w:r>
      <w:r w:rsidR="00DE6872" w:rsidRPr="00493DA7">
        <w:rPr>
          <w:sz w:val="24"/>
          <w:szCs w:val="24"/>
        </w:rPr>
        <w:t>, eran con carácter temporal, lo que implica que entre una y otro había terminación de la relación laboral de manera tal que, al ser nombrada a partir de este último año, quedó cobijada por el sistema de cesantías previsto para los servidores del orden nacional</w:t>
      </w:r>
      <w:r w:rsidR="00D0051F" w:rsidRPr="00493DA7">
        <w:rPr>
          <w:rStyle w:val="Refdenotaalpie"/>
          <w:rFonts w:eastAsia="Times New Roman"/>
          <w:bCs/>
          <w:sz w:val="24"/>
          <w:szCs w:val="24"/>
          <w:lang w:eastAsia="es-ES"/>
        </w:rPr>
        <w:footnoteReference w:id="6"/>
      </w:r>
      <w:r w:rsidRPr="00493DA7">
        <w:rPr>
          <w:sz w:val="24"/>
          <w:szCs w:val="24"/>
        </w:rPr>
        <w:t xml:space="preserve">. </w:t>
      </w:r>
      <w:r w:rsidR="00DE6872" w:rsidRPr="00493DA7">
        <w:rPr>
          <w:sz w:val="24"/>
          <w:szCs w:val="24"/>
        </w:rPr>
        <w:t xml:space="preserve">Así, afirmó que la presente acción es utilizada como una tercera instancia, por lo que solicitó que sea negada. </w:t>
      </w:r>
    </w:p>
    <w:p w14:paraId="4AFB2B42" w14:textId="77777777" w:rsidR="006B7454" w:rsidRPr="00493DA7" w:rsidRDefault="006B7454" w:rsidP="00493DA7">
      <w:pPr>
        <w:autoSpaceDE w:val="0"/>
        <w:autoSpaceDN w:val="0"/>
        <w:adjustRightInd w:val="0"/>
        <w:rPr>
          <w:sz w:val="24"/>
          <w:szCs w:val="24"/>
        </w:rPr>
      </w:pPr>
    </w:p>
    <w:p w14:paraId="20B753FA" w14:textId="745D9B79" w:rsidR="006B7454" w:rsidRPr="00493DA7" w:rsidRDefault="006B7454" w:rsidP="00493DA7">
      <w:pPr>
        <w:autoSpaceDE w:val="0"/>
        <w:autoSpaceDN w:val="0"/>
        <w:adjustRightInd w:val="0"/>
        <w:rPr>
          <w:sz w:val="24"/>
          <w:szCs w:val="24"/>
        </w:rPr>
      </w:pPr>
      <w:r w:rsidRPr="00493DA7">
        <w:rPr>
          <w:b/>
          <w:sz w:val="24"/>
          <w:szCs w:val="24"/>
        </w:rPr>
        <w:t xml:space="preserve">1.5.3. </w:t>
      </w:r>
      <w:r w:rsidR="003405BB" w:rsidRPr="00493DA7">
        <w:rPr>
          <w:bCs/>
          <w:sz w:val="24"/>
          <w:szCs w:val="24"/>
        </w:rPr>
        <w:t xml:space="preserve">La </w:t>
      </w:r>
      <w:r w:rsidR="003405BB" w:rsidRPr="00493DA7">
        <w:rPr>
          <w:b/>
          <w:sz w:val="24"/>
          <w:szCs w:val="24"/>
        </w:rPr>
        <w:t xml:space="preserve">Subsección B de la Sección Segunda del Tribunal Administrativo de Cundinamarca </w:t>
      </w:r>
      <w:r w:rsidRPr="00493DA7">
        <w:rPr>
          <w:sz w:val="24"/>
          <w:szCs w:val="24"/>
        </w:rPr>
        <w:t>manifestó que</w:t>
      </w:r>
      <w:r w:rsidR="003405BB" w:rsidRPr="00493DA7">
        <w:rPr>
          <w:sz w:val="24"/>
          <w:szCs w:val="24"/>
        </w:rPr>
        <w:t xml:space="preserve"> las razones que sustentaron la decisión del 15 de marzo de 2018 están contenidas en la parte motiva de dicha providencia</w:t>
      </w:r>
      <w:r w:rsidRPr="00493DA7">
        <w:rPr>
          <w:rStyle w:val="Refdenotaalpie"/>
          <w:rFonts w:eastAsia="Times New Roman"/>
          <w:bCs/>
          <w:sz w:val="24"/>
          <w:szCs w:val="24"/>
          <w:lang w:eastAsia="es-ES"/>
        </w:rPr>
        <w:footnoteReference w:id="7"/>
      </w:r>
      <w:r w:rsidRPr="00493DA7">
        <w:rPr>
          <w:sz w:val="24"/>
          <w:szCs w:val="24"/>
        </w:rPr>
        <w:t xml:space="preserve">. </w:t>
      </w:r>
    </w:p>
    <w:p w14:paraId="09D41744" w14:textId="77777777" w:rsidR="006B7454" w:rsidRPr="00493DA7" w:rsidRDefault="006B7454" w:rsidP="00493DA7">
      <w:pPr>
        <w:autoSpaceDE w:val="0"/>
        <w:autoSpaceDN w:val="0"/>
        <w:adjustRightInd w:val="0"/>
        <w:rPr>
          <w:sz w:val="24"/>
          <w:szCs w:val="24"/>
        </w:rPr>
      </w:pPr>
    </w:p>
    <w:p w14:paraId="288D40E7" w14:textId="08E9F099" w:rsidR="006B7454" w:rsidRPr="00493DA7" w:rsidRDefault="006B7454" w:rsidP="00493DA7">
      <w:pPr>
        <w:autoSpaceDE w:val="0"/>
        <w:autoSpaceDN w:val="0"/>
        <w:adjustRightInd w:val="0"/>
        <w:rPr>
          <w:sz w:val="24"/>
          <w:szCs w:val="24"/>
        </w:rPr>
      </w:pPr>
      <w:r w:rsidRPr="00493DA7">
        <w:rPr>
          <w:b/>
          <w:sz w:val="24"/>
          <w:szCs w:val="24"/>
        </w:rPr>
        <w:t xml:space="preserve">1.5.4. </w:t>
      </w:r>
      <w:r w:rsidR="00FB351F" w:rsidRPr="00493DA7">
        <w:rPr>
          <w:sz w:val="24"/>
          <w:szCs w:val="24"/>
        </w:rPr>
        <w:t>El</w:t>
      </w:r>
      <w:r w:rsidRPr="00493DA7">
        <w:rPr>
          <w:sz w:val="24"/>
          <w:szCs w:val="24"/>
        </w:rPr>
        <w:t xml:space="preserve"> </w:t>
      </w:r>
      <w:r w:rsidR="00FB351F" w:rsidRPr="00493DA7">
        <w:rPr>
          <w:b/>
          <w:bCs/>
          <w:sz w:val="24"/>
          <w:szCs w:val="24"/>
        </w:rPr>
        <w:t>Ministerio de Educación Nacional</w:t>
      </w:r>
      <w:r w:rsidRPr="00493DA7">
        <w:rPr>
          <w:b/>
          <w:sz w:val="24"/>
          <w:szCs w:val="24"/>
        </w:rPr>
        <w:t xml:space="preserve"> </w:t>
      </w:r>
      <w:r w:rsidRPr="00493DA7">
        <w:rPr>
          <w:sz w:val="24"/>
          <w:szCs w:val="24"/>
        </w:rPr>
        <w:t>pidió su desvinculación del trámite constitucional por falta de legitimación en la causa por pasiva, en la medida en que no tenía competencia para incidir en las decisiones del Tribunal Administrativo de</w:t>
      </w:r>
      <w:r w:rsidR="00FB351F" w:rsidRPr="00493DA7">
        <w:rPr>
          <w:sz w:val="24"/>
          <w:szCs w:val="24"/>
        </w:rPr>
        <w:t xml:space="preserve"> Cundinamarca</w:t>
      </w:r>
      <w:r w:rsidRPr="00493DA7">
        <w:rPr>
          <w:rStyle w:val="Refdenotaalpie"/>
          <w:rFonts w:eastAsia="Times New Roman"/>
          <w:bCs/>
          <w:sz w:val="24"/>
          <w:szCs w:val="24"/>
          <w:lang w:eastAsia="es-ES"/>
        </w:rPr>
        <w:footnoteReference w:id="8"/>
      </w:r>
      <w:r w:rsidRPr="00493DA7">
        <w:rPr>
          <w:sz w:val="24"/>
          <w:szCs w:val="24"/>
        </w:rPr>
        <w:t xml:space="preserve">.  </w:t>
      </w:r>
    </w:p>
    <w:p w14:paraId="7FCBA0B8" w14:textId="77777777" w:rsidR="00D05176" w:rsidRPr="00493DA7" w:rsidRDefault="00D05176" w:rsidP="00493DA7">
      <w:pPr>
        <w:overflowPunct w:val="0"/>
        <w:autoSpaceDE w:val="0"/>
        <w:autoSpaceDN w:val="0"/>
        <w:adjustRightInd w:val="0"/>
        <w:contextualSpacing/>
        <w:rPr>
          <w:sz w:val="24"/>
          <w:szCs w:val="24"/>
        </w:rPr>
      </w:pPr>
    </w:p>
    <w:p w14:paraId="2DA9C0B1" w14:textId="5F8D06C5" w:rsidR="006155A3" w:rsidRPr="00493DA7" w:rsidRDefault="000C5DB7" w:rsidP="00493DA7">
      <w:pPr>
        <w:pStyle w:val="Ttulo1"/>
        <w:spacing w:before="0" w:after="0" w:line="240" w:lineRule="auto"/>
        <w:rPr>
          <w:rFonts w:cs="Arial"/>
          <w:szCs w:val="24"/>
          <w:lang w:val="es-ES_tradnl"/>
        </w:rPr>
      </w:pPr>
      <w:r w:rsidRPr="00493DA7">
        <w:rPr>
          <w:rFonts w:cs="Arial"/>
          <w:szCs w:val="24"/>
          <w:lang w:val="es-ES_tradnl"/>
        </w:rPr>
        <w:t>CONSIDERACIONES</w:t>
      </w:r>
    </w:p>
    <w:p w14:paraId="4049A947" w14:textId="77777777" w:rsidR="006155A3" w:rsidRPr="00493DA7" w:rsidRDefault="006155A3" w:rsidP="00493DA7">
      <w:pPr>
        <w:rPr>
          <w:sz w:val="24"/>
          <w:szCs w:val="24"/>
          <w:lang w:val="es-ES_tradnl"/>
        </w:rPr>
      </w:pPr>
    </w:p>
    <w:p w14:paraId="4101652C" w14:textId="06860010" w:rsidR="000C5DB7" w:rsidRPr="00493DA7" w:rsidRDefault="00701833" w:rsidP="00493DA7">
      <w:pPr>
        <w:tabs>
          <w:tab w:val="left" w:pos="426"/>
        </w:tabs>
        <w:contextualSpacing/>
        <w:rPr>
          <w:b/>
          <w:sz w:val="24"/>
          <w:szCs w:val="24"/>
          <w:lang w:val="es-ES_tradnl"/>
        </w:rPr>
      </w:pPr>
      <w:r w:rsidRPr="00493DA7">
        <w:rPr>
          <w:b/>
          <w:sz w:val="24"/>
          <w:szCs w:val="24"/>
          <w:lang w:val="es-ES_tradnl"/>
        </w:rPr>
        <w:t xml:space="preserve">2.1. </w:t>
      </w:r>
      <w:r w:rsidR="000C5DB7" w:rsidRPr="00493DA7">
        <w:rPr>
          <w:b/>
          <w:sz w:val="24"/>
          <w:szCs w:val="24"/>
          <w:lang w:val="es-ES_tradnl"/>
        </w:rPr>
        <w:t>Competencia</w:t>
      </w:r>
    </w:p>
    <w:p w14:paraId="729641CD" w14:textId="77777777" w:rsidR="006E742C" w:rsidRPr="00493DA7" w:rsidRDefault="006E742C" w:rsidP="00493DA7">
      <w:pPr>
        <w:tabs>
          <w:tab w:val="left" w:pos="426"/>
        </w:tabs>
        <w:contextualSpacing/>
        <w:rPr>
          <w:b/>
          <w:sz w:val="24"/>
          <w:szCs w:val="24"/>
          <w:lang w:val="es-ES_tradnl"/>
        </w:rPr>
      </w:pPr>
    </w:p>
    <w:p w14:paraId="23384028" w14:textId="4DED6153" w:rsidR="00D51DED" w:rsidRPr="00493DA7" w:rsidRDefault="00D51DED" w:rsidP="00493DA7">
      <w:pPr>
        <w:pStyle w:val="Prrafodelista"/>
        <w:ind w:left="0"/>
        <w:jc w:val="both"/>
        <w:rPr>
          <w:rFonts w:ascii="Arial" w:hAnsi="Arial" w:cs="Arial"/>
        </w:rPr>
      </w:pPr>
      <w:r w:rsidRPr="00493DA7">
        <w:rPr>
          <w:rFonts w:ascii="Arial" w:hAnsi="Arial" w:cs="Arial"/>
        </w:rPr>
        <w:t xml:space="preserve">La Sala </w:t>
      </w:r>
      <w:r w:rsidR="00D070CB" w:rsidRPr="00493DA7">
        <w:rPr>
          <w:rFonts w:ascii="Arial" w:hAnsi="Arial" w:cs="Arial"/>
        </w:rPr>
        <w:t>tiene competencia</w:t>
      </w:r>
      <w:r w:rsidRPr="00493DA7">
        <w:rPr>
          <w:rFonts w:ascii="Arial" w:hAnsi="Arial" w:cs="Arial"/>
        </w:rPr>
        <w:t xml:space="preserve"> para decidir la presente acción de tutela</w:t>
      </w:r>
      <w:r w:rsidR="00D070CB" w:rsidRPr="00493DA7">
        <w:rPr>
          <w:rFonts w:ascii="Arial" w:hAnsi="Arial" w:cs="Arial"/>
        </w:rPr>
        <w:t xml:space="preserve"> en virtud de lo dispuesto en los</w:t>
      </w:r>
      <w:r w:rsidRPr="00493DA7">
        <w:rPr>
          <w:rFonts w:ascii="Arial" w:hAnsi="Arial" w:cs="Arial"/>
        </w:rPr>
        <w:t xml:space="preserve"> artículo</w:t>
      </w:r>
      <w:r w:rsidR="00D070CB" w:rsidRPr="00493DA7">
        <w:rPr>
          <w:rFonts w:ascii="Arial" w:hAnsi="Arial" w:cs="Arial"/>
        </w:rPr>
        <w:t>s</w:t>
      </w:r>
      <w:r w:rsidRPr="00493DA7">
        <w:rPr>
          <w:rFonts w:ascii="Arial" w:hAnsi="Arial" w:cs="Arial"/>
        </w:rPr>
        <w:t xml:space="preserve"> 86 </w:t>
      </w:r>
      <w:r w:rsidR="00D070CB" w:rsidRPr="00493DA7">
        <w:rPr>
          <w:rFonts w:ascii="Arial" w:hAnsi="Arial" w:cs="Arial"/>
        </w:rPr>
        <w:t>de la Constitución Política y 37 d</w:t>
      </w:r>
      <w:r w:rsidRPr="00493DA7">
        <w:rPr>
          <w:rFonts w:ascii="Arial" w:hAnsi="Arial" w:cs="Arial"/>
        </w:rPr>
        <w:t>el Decreto 2591 de 1991.</w:t>
      </w:r>
    </w:p>
    <w:p w14:paraId="28B93711" w14:textId="77777777" w:rsidR="008462F3" w:rsidRPr="00493DA7" w:rsidRDefault="008462F3" w:rsidP="00493DA7">
      <w:pPr>
        <w:overflowPunct w:val="0"/>
        <w:autoSpaceDE w:val="0"/>
        <w:autoSpaceDN w:val="0"/>
        <w:adjustRightInd w:val="0"/>
        <w:contextualSpacing/>
        <w:rPr>
          <w:rFonts w:eastAsia="Times New Roman"/>
          <w:sz w:val="24"/>
          <w:szCs w:val="24"/>
          <w:lang w:val="es-MX" w:eastAsia="es-ES"/>
        </w:rPr>
      </w:pPr>
    </w:p>
    <w:p w14:paraId="75568C0B" w14:textId="506FC982" w:rsidR="00701833" w:rsidRPr="00493DA7" w:rsidRDefault="00701833" w:rsidP="00493DA7">
      <w:pPr>
        <w:autoSpaceDE w:val="0"/>
        <w:autoSpaceDN w:val="0"/>
        <w:adjustRightInd w:val="0"/>
        <w:rPr>
          <w:sz w:val="24"/>
          <w:szCs w:val="24"/>
          <w:lang w:val="es-ES_tradnl"/>
        </w:rPr>
      </w:pPr>
      <w:r w:rsidRPr="00493DA7">
        <w:rPr>
          <w:rFonts w:eastAsia="Verdana"/>
          <w:b/>
          <w:sz w:val="24"/>
          <w:szCs w:val="24"/>
          <w:lang w:val="es-ES_tradnl"/>
        </w:rPr>
        <w:t xml:space="preserve">2.2. </w:t>
      </w:r>
      <w:r w:rsidRPr="00493DA7">
        <w:rPr>
          <w:rFonts w:eastAsia="Verdana"/>
          <w:sz w:val="24"/>
          <w:szCs w:val="24"/>
          <w:lang w:val="es-ES_tradnl"/>
        </w:rPr>
        <w:t xml:space="preserve">La </w:t>
      </w:r>
      <w:r w:rsidRPr="00493DA7">
        <w:rPr>
          <w:b/>
          <w:sz w:val="24"/>
          <w:szCs w:val="24"/>
          <w:lang w:val="es-ES_tradnl"/>
        </w:rPr>
        <w:t>legitimación</w:t>
      </w:r>
      <w:r w:rsidRPr="00493DA7">
        <w:rPr>
          <w:sz w:val="24"/>
          <w:szCs w:val="24"/>
          <w:lang w:val="es-ES_tradnl"/>
        </w:rPr>
        <w:t xml:space="preserve"> </w:t>
      </w:r>
      <w:r w:rsidRPr="00493DA7">
        <w:rPr>
          <w:b/>
          <w:sz w:val="24"/>
          <w:szCs w:val="24"/>
          <w:lang w:val="es-ES_tradnl"/>
        </w:rPr>
        <w:t>en la causa</w:t>
      </w:r>
      <w:r w:rsidRPr="00493DA7">
        <w:rPr>
          <w:sz w:val="24"/>
          <w:szCs w:val="24"/>
          <w:lang w:val="es-ES_tradnl"/>
        </w:rPr>
        <w:t xml:space="preserve"> </w:t>
      </w:r>
      <w:r w:rsidRPr="00493DA7">
        <w:rPr>
          <w:b/>
          <w:sz w:val="24"/>
          <w:szCs w:val="24"/>
          <w:lang w:val="es-ES_tradnl"/>
        </w:rPr>
        <w:t>por</w:t>
      </w:r>
      <w:r w:rsidRPr="00493DA7">
        <w:rPr>
          <w:sz w:val="24"/>
          <w:szCs w:val="24"/>
          <w:lang w:val="es-ES_tradnl"/>
        </w:rPr>
        <w:t xml:space="preserve"> </w:t>
      </w:r>
      <w:r w:rsidRPr="00493DA7">
        <w:rPr>
          <w:b/>
          <w:sz w:val="24"/>
          <w:szCs w:val="24"/>
          <w:lang w:val="es-ES_tradnl"/>
        </w:rPr>
        <w:t>activa</w:t>
      </w:r>
      <w:r w:rsidRPr="00493DA7">
        <w:rPr>
          <w:sz w:val="24"/>
          <w:szCs w:val="24"/>
          <w:lang w:val="es-ES_tradnl"/>
        </w:rPr>
        <w:t xml:space="preserve"> de </w:t>
      </w:r>
      <w:r w:rsidR="00613B5C" w:rsidRPr="00493DA7">
        <w:rPr>
          <w:sz w:val="24"/>
          <w:szCs w:val="24"/>
        </w:rPr>
        <w:t>Arelis del Carmen Romero Rodríguez</w:t>
      </w:r>
      <w:r w:rsidR="00613B5C" w:rsidRPr="00493DA7">
        <w:rPr>
          <w:sz w:val="24"/>
          <w:szCs w:val="24"/>
          <w:lang w:val="es-ES_tradnl"/>
        </w:rPr>
        <w:t xml:space="preserve"> </w:t>
      </w:r>
      <w:r w:rsidRPr="00493DA7">
        <w:rPr>
          <w:sz w:val="24"/>
          <w:szCs w:val="24"/>
          <w:lang w:val="es-ES_tradnl"/>
        </w:rPr>
        <w:t>se encuentra acreditada, puesto que fungió como parte demanda</w:t>
      </w:r>
      <w:r w:rsidR="00613B5C" w:rsidRPr="00493DA7">
        <w:rPr>
          <w:sz w:val="24"/>
          <w:szCs w:val="24"/>
          <w:lang w:val="es-ES_tradnl"/>
        </w:rPr>
        <w:t>nte</w:t>
      </w:r>
      <w:r w:rsidRPr="00493DA7">
        <w:rPr>
          <w:sz w:val="24"/>
          <w:szCs w:val="24"/>
          <w:lang w:val="es-ES_tradnl"/>
        </w:rPr>
        <w:t xml:space="preserve"> dentro </w:t>
      </w:r>
      <w:r w:rsidR="00B066DC" w:rsidRPr="00493DA7">
        <w:rPr>
          <w:sz w:val="24"/>
          <w:szCs w:val="24"/>
        </w:rPr>
        <w:t xml:space="preserve">del </w:t>
      </w:r>
      <w:r w:rsidR="00613B5C" w:rsidRPr="00493DA7">
        <w:rPr>
          <w:sz w:val="24"/>
          <w:szCs w:val="24"/>
        </w:rPr>
        <w:t>proceso de nulidad y restablecimiento del derecho con radicado núm. 25000-23-42-000-2016-02933-01</w:t>
      </w:r>
      <w:r w:rsidRPr="00493DA7">
        <w:rPr>
          <w:sz w:val="24"/>
          <w:szCs w:val="24"/>
          <w:lang w:val="es-ES_tradnl"/>
        </w:rPr>
        <w:t>, y es el titular de los derechos fundamentales cuyo amparo pretende.</w:t>
      </w:r>
    </w:p>
    <w:p w14:paraId="1310763F" w14:textId="13FEF59B" w:rsidR="00701833" w:rsidRPr="00493DA7" w:rsidRDefault="00701833" w:rsidP="00493DA7">
      <w:pPr>
        <w:tabs>
          <w:tab w:val="left" w:pos="0"/>
        </w:tabs>
        <w:contextualSpacing/>
        <w:rPr>
          <w:sz w:val="24"/>
          <w:szCs w:val="24"/>
          <w:lang w:val="es-ES_tradnl"/>
        </w:rPr>
      </w:pPr>
      <w:r w:rsidRPr="00493DA7">
        <w:rPr>
          <w:sz w:val="24"/>
          <w:szCs w:val="24"/>
          <w:lang w:val="es-ES_tradnl"/>
        </w:rPr>
        <w:lastRenderedPageBreak/>
        <w:t xml:space="preserve">También está probada </w:t>
      </w:r>
      <w:r w:rsidRPr="00493DA7">
        <w:rPr>
          <w:b/>
          <w:sz w:val="24"/>
          <w:szCs w:val="24"/>
          <w:lang w:val="es-ES_tradnl"/>
        </w:rPr>
        <w:t>la legitimación en la causa por pasiva</w:t>
      </w:r>
      <w:r w:rsidRPr="00493DA7">
        <w:rPr>
          <w:sz w:val="24"/>
          <w:szCs w:val="24"/>
          <w:lang w:val="es-ES_tradnl"/>
        </w:rPr>
        <w:t xml:space="preserve"> de</w:t>
      </w:r>
      <w:r w:rsidR="00613B5C" w:rsidRPr="00493DA7">
        <w:rPr>
          <w:sz w:val="24"/>
          <w:szCs w:val="24"/>
          <w:lang w:val="es-ES_tradnl"/>
        </w:rPr>
        <w:t xml:space="preserve"> la Subsección B de la Sección Segunda del</w:t>
      </w:r>
      <w:r w:rsidRPr="00493DA7">
        <w:rPr>
          <w:sz w:val="24"/>
          <w:szCs w:val="24"/>
          <w:lang w:val="es-ES_tradnl"/>
        </w:rPr>
        <w:t xml:space="preserve"> </w:t>
      </w:r>
      <w:r w:rsidR="00473FA6" w:rsidRPr="00493DA7">
        <w:rPr>
          <w:sz w:val="24"/>
          <w:szCs w:val="24"/>
        </w:rPr>
        <w:t>Tribunal Administrativo de</w:t>
      </w:r>
      <w:r w:rsidR="00613B5C" w:rsidRPr="00493DA7">
        <w:rPr>
          <w:sz w:val="24"/>
          <w:szCs w:val="24"/>
        </w:rPr>
        <w:t xml:space="preserve"> Cundinamarca y del Consejo de Estado</w:t>
      </w:r>
      <w:r w:rsidRPr="00493DA7">
        <w:rPr>
          <w:sz w:val="24"/>
          <w:szCs w:val="24"/>
        </w:rPr>
        <w:t xml:space="preserve">, </w:t>
      </w:r>
      <w:r w:rsidRPr="00493DA7">
        <w:rPr>
          <w:sz w:val="24"/>
          <w:szCs w:val="24"/>
          <w:lang w:val="es-ES_tradnl"/>
        </w:rPr>
        <w:t xml:space="preserve">en la medida en que </w:t>
      </w:r>
      <w:r w:rsidR="00B066DC" w:rsidRPr="00493DA7">
        <w:rPr>
          <w:sz w:val="24"/>
          <w:szCs w:val="24"/>
          <w:lang w:val="es-ES_tradnl"/>
        </w:rPr>
        <w:t>fue</w:t>
      </w:r>
      <w:r w:rsidR="004E2C7B" w:rsidRPr="00493DA7">
        <w:rPr>
          <w:sz w:val="24"/>
          <w:szCs w:val="24"/>
          <w:lang w:val="es-ES_tradnl"/>
        </w:rPr>
        <w:t>ron</w:t>
      </w:r>
      <w:r w:rsidRPr="00493DA7">
        <w:rPr>
          <w:sz w:val="24"/>
          <w:szCs w:val="24"/>
          <w:lang w:val="es-ES_tradnl"/>
        </w:rPr>
        <w:t xml:space="preserve"> la</w:t>
      </w:r>
      <w:r w:rsidR="004E2C7B" w:rsidRPr="00493DA7">
        <w:rPr>
          <w:sz w:val="24"/>
          <w:szCs w:val="24"/>
          <w:lang w:val="es-ES_tradnl"/>
        </w:rPr>
        <w:t>s</w:t>
      </w:r>
      <w:r w:rsidR="00B066DC" w:rsidRPr="00493DA7">
        <w:rPr>
          <w:sz w:val="24"/>
          <w:szCs w:val="24"/>
          <w:lang w:val="es-ES_tradnl"/>
        </w:rPr>
        <w:t xml:space="preserve"> autoridad</w:t>
      </w:r>
      <w:r w:rsidR="004E2C7B" w:rsidRPr="00493DA7">
        <w:rPr>
          <w:sz w:val="24"/>
          <w:szCs w:val="24"/>
          <w:lang w:val="es-ES_tradnl"/>
        </w:rPr>
        <w:t>es</w:t>
      </w:r>
      <w:r w:rsidR="00B066DC" w:rsidRPr="00493DA7">
        <w:rPr>
          <w:sz w:val="24"/>
          <w:szCs w:val="24"/>
          <w:lang w:val="es-ES_tradnl"/>
        </w:rPr>
        <w:t xml:space="preserve"> qu</w:t>
      </w:r>
      <w:r w:rsidR="004E2C7B" w:rsidRPr="00493DA7">
        <w:rPr>
          <w:sz w:val="24"/>
          <w:szCs w:val="24"/>
          <w:lang w:val="es-ES_tradnl"/>
        </w:rPr>
        <w:t xml:space="preserve">e profirieron, respectivamente, las sentencias del </w:t>
      </w:r>
      <w:r w:rsidR="004E2C7B" w:rsidRPr="00493DA7">
        <w:rPr>
          <w:sz w:val="24"/>
          <w:szCs w:val="24"/>
        </w:rPr>
        <w:t>16 de mayo de 2018 y del 28 de enero de 2021</w:t>
      </w:r>
      <w:r w:rsidR="004E2C7B" w:rsidRPr="00493DA7">
        <w:rPr>
          <w:sz w:val="24"/>
          <w:szCs w:val="24"/>
          <w:lang w:val="es-ES_tradnl"/>
        </w:rPr>
        <w:t xml:space="preserve"> que</w:t>
      </w:r>
      <w:r w:rsidR="00DF55C3" w:rsidRPr="00493DA7">
        <w:rPr>
          <w:sz w:val="24"/>
          <w:szCs w:val="24"/>
          <w:lang w:val="es-ES_tradnl"/>
        </w:rPr>
        <w:t>, según l</w:t>
      </w:r>
      <w:r w:rsidR="004E2C7B" w:rsidRPr="00493DA7">
        <w:rPr>
          <w:sz w:val="24"/>
          <w:szCs w:val="24"/>
          <w:lang w:val="es-ES_tradnl"/>
        </w:rPr>
        <w:t>a</w:t>
      </w:r>
      <w:r w:rsidRPr="00493DA7">
        <w:rPr>
          <w:sz w:val="24"/>
          <w:szCs w:val="24"/>
          <w:lang w:val="es-ES_tradnl"/>
        </w:rPr>
        <w:t xml:space="preserve"> tutelante, </w:t>
      </w:r>
      <w:r w:rsidR="00B066DC" w:rsidRPr="00493DA7">
        <w:rPr>
          <w:sz w:val="24"/>
          <w:szCs w:val="24"/>
          <w:lang w:val="es-ES_tradnl"/>
        </w:rPr>
        <w:t>vulneraron</w:t>
      </w:r>
      <w:r w:rsidRPr="00493DA7">
        <w:rPr>
          <w:sz w:val="24"/>
          <w:szCs w:val="24"/>
          <w:lang w:val="es-ES_tradnl"/>
        </w:rPr>
        <w:t xml:space="preserve"> sus derechos fundamentales.</w:t>
      </w:r>
    </w:p>
    <w:p w14:paraId="53F3366E" w14:textId="77777777" w:rsidR="00701833" w:rsidRPr="00493DA7" w:rsidRDefault="00701833" w:rsidP="00493DA7">
      <w:pPr>
        <w:overflowPunct w:val="0"/>
        <w:autoSpaceDE w:val="0"/>
        <w:autoSpaceDN w:val="0"/>
        <w:adjustRightInd w:val="0"/>
        <w:contextualSpacing/>
        <w:rPr>
          <w:rFonts w:eastAsia="Times New Roman"/>
          <w:sz w:val="24"/>
          <w:szCs w:val="24"/>
          <w:lang w:val="es-MX" w:eastAsia="es-ES"/>
        </w:rPr>
      </w:pPr>
    </w:p>
    <w:p w14:paraId="3344CB23" w14:textId="0995A60C" w:rsidR="00613B5C" w:rsidRDefault="00613B5C" w:rsidP="00493DA7">
      <w:pPr>
        <w:keepNext/>
        <w:textAlignment w:val="baseline"/>
        <w:rPr>
          <w:rFonts w:eastAsia="Times New Roman"/>
          <w:b/>
          <w:bCs/>
          <w:sz w:val="24"/>
          <w:szCs w:val="24"/>
          <w:lang w:eastAsia="es-CO"/>
        </w:rPr>
      </w:pPr>
      <w:r w:rsidRPr="00493DA7">
        <w:rPr>
          <w:rFonts w:eastAsia="Times New Roman"/>
          <w:b/>
          <w:bCs/>
          <w:sz w:val="24"/>
          <w:szCs w:val="24"/>
          <w:lang w:eastAsia="es-CO"/>
        </w:rPr>
        <w:t>2.</w:t>
      </w:r>
      <w:r w:rsidR="00493DA7">
        <w:rPr>
          <w:rFonts w:eastAsia="Times New Roman"/>
          <w:b/>
          <w:bCs/>
          <w:sz w:val="24"/>
          <w:szCs w:val="24"/>
          <w:lang w:eastAsia="es-CO"/>
        </w:rPr>
        <w:t>3</w:t>
      </w:r>
      <w:r w:rsidRPr="00493DA7">
        <w:rPr>
          <w:rFonts w:eastAsia="Times New Roman"/>
          <w:b/>
          <w:bCs/>
          <w:sz w:val="24"/>
          <w:szCs w:val="24"/>
          <w:lang w:eastAsia="es-CO"/>
        </w:rPr>
        <w:t xml:space="preserve">. Procedibilidad de la acción </w:t>
      </w:r>
    </w:p>
    <w:p w14:paraId="3B7CF961" w14:textId="77777777" w:rsidR="00493DA7" w:rsidRPr="00493DA7" w:rsidRDefault="00493DA7" w:rsidP="00493DA7">
      <w:pPr>
        <w:keepNext/>
        <w:textAlignment w:val="baseline"/>
        <w:rPr>
          <w:rFonts w:eastAsia="Times New Roman"/>
          <w:b/>
          <w:bCs/>
          <w:sz w:val="24"/>
          <w:szCs w:val="24"/>
          <w:lang w:eastAsia="es-CO"/>
        </w:rPr>
      </w:pPr>
    </w:p>
    <w:p w14:paraId="7131C9FD" w14:textId="6C06004E" w:rsidR="00613B5C" w:rsidRDefault="00613B5C" w:rsidP="00493DA7">
      <w:pPr>
        <w:textAlignment w:val="baseline"/>
        <w:rPr>
          <w:rFonts w:eastAsia="Times New Roman"/>
          <w:sz w:val="24"/>
          <w:szCs w:val="24"/>
          <w:lang w:eastAsia="es-CO"/>
        </w:rPr>
      </w:pPr>
      <w:r w:rsidRPr="00493DA7">
        <w:rPr>
          <w:rFonts w:eastAsia="Times New Roman"/>
          <w:b/>
          <w:bCs/>
          <w:sz w:val="24"/>
          <w:szCs w:val="24"/>
          <w:lang w:eastAsia="es-CO"/>
        </w:rPr>
        <w:t>2.</w:t>
      </w:r>
      <w:r w:rsidR="00493DA7">
        <w:rPr>
          <w:rFonts w:eastAsia="Times New Roman"/>
          <w:b/>
          <w:bCs/>
          <w:sz w:val="24"/>
          <w:szCs w:val="24"/>
          <w:lang w:eastAsia="es-CO"/>
        </w:rPr>
        <w:t>3</w:t>
      </w:r>
      <w:r w:rsidRPr="00493DA7">
        <w:rPr>
          <w:rFonts w:eastAsia="Times New Roman"/>
          <w:b/>
          <w:bCs/>
          <w:sz w:val="24"/>
          <w:szCs w:val="24"/>
          <w:lang w:eastAsia="es-CO"/>
        </w:rPr>
        <w:t>.1.</w:t>
      </w:r>
      <w:r w:rsidRPr="00493DA7">
        <w:rPr>
          <w:rFonts w:eastAsia="Times New Roman"/>
          <w:sz w:val="24"/>
          <w:szCs w:val="24"/>
          <w:lang w:eastAsia="es-CO"/>
        </w:rPr>
        <w:t xml:space="preserve"> La jurisprudencia constitucional ha establecido que, cuando una solicitud de amparo va dirigida en contra de una providencia judicial, el juez de tutela debe, de forma preliminar, analizar los requisitos generales de procedibilidad de la acción</w:t>
      </w:r>
      <w:r w:rsidRPr="00493DA7">
        <w:rPr>
          <w:rStyle w:val="Refdenotaalpie"/>
          <w:rFonts w:eastAsia="Times New Roman"/>
          <w:sz w:val="24"/>
          <w:szCs w:val="24"/>
          <w:lang w:eastAsia="es-CO"/>
        </w:rPr>
        <w:footnoteReference w:id="9"/>
      </w:r>
      <w:r w:rsidRPr="00493DA7">
        <w:rPr>
          <w:rFonts w:eastAsia="Times New Roman"/>
          <w:sz w:val="24"/>
          <w:szCs w:val="24"/>
          <w:lang w:eastAsia="es-CO"/>
        </w:rPr>
        <w:t>. Así, una vez verificada la observación de los presupuestos que la determinan, procede el pronunciamiento de fondo sobre la problemática jurídica que el actor plantea en función de los defectos en que incurre la actuación acusada y conforme a las causales específicas de procedencia de la acción de tutela contra providencias judiciales</w:t>
      </w:r>
      <w:r w:rsidRPr="00493DA7">
        <w:rPr>
          <w:rStyle w:val="Refdenotaalpie"/>
          <w:rFonts w:eastAsia="Times New Roman"/>
          <w:sz w:val="24"/>
          <w:szCs w:val="24"/>
          <w:lang w:eastAsia="es-CO"/>
        </w:rPr>
        <w:footnoteReference w:id="10"/>
      </w:r>
      <w:r w:rsidRPr="00493DA7">
        <w:rPr>
          <w:rFonts w:eastAsia="Times New Roman"/>
          <w:sz w:val="24"/>
          <w:szCs w:val="24"/>
          <w:lang w:eastAsia="es-CO"/>
        </w:rPr>
        <w:t>.</w:t>
      </w:r>
    </w:p>
    <w:p w14:paraId="3D46A659" w14:textId="77777777" w:rsidR="00493DA7" w:rsidRPr="00493DA7" w:rsidRDefault="00493DA7" w:rsidP="00493DA7">
      <w:pPr>
        <w:textAlignment w:val="baseline"/>
        <w:rPr>
          <w:rFonts w:eastAsia="Times New Roman"/>
          <w:sz w:val="24"/>
          <w:szCs w:val="24"/>
          <w:lang w:eastAsia="es-CO"/>
        </w:rPr>
      </w:pPr>
    </w:p>
    <w:p w14:paraId="06193F53" w14:textId="35BDBE56" w:rsidR="004E2C7B" w:rsidRDefault="00613B5C" w:rsidP="00493DA7">
      <w:pPr>
        <w:keepNext/>
        <w:widowControl w:val="0"/>
        <w:textAlignment w:val="baseline"/>
        <w:rPr>
          <w:rFonts w:eastAsia="Times New Roman"/>
          <w:sz w:val="24"/>
          <w:szCs w:val="24"/>
          <w:lang w:eastAsia="es-CO"/>
        </w:rPr>
      </w:pPr>
      <w:r w:rsidRPr="00493DA7">
        <w:rPr>
          <w:rFonts w:eastAsia="Times New Roman"/>
          <w:sz w:val="24"/>
          <w:szCs w:val="24"/>
          <w:lang w:eastAsia="es-CO"/>
        </w:rPr>
        <w:t xml:space="preserve">En relación con el requisito de </w:t>
      </w:r>
      <w:r w:rsidRPr="00493DA7">
        <w:rPr>
          <w:rFonts w:eastAsia="Times New Roman"/>
          <w:b/>
          <w:bCs/>
          <w:i/>
          <w:iCs/>
          <w:sz w:val="24"/>
          <w:szCs w:val="24"/>
          <w:lang w:eastAsia="es-CO"/>
        </w:rPr>
        <w:t>inmediatez</w:t>
      </w:r>
      <w:r w:rsidRPr="00493DA7">
        <w:rPr>
          <w:rFonts w:eastAsia="Times New Roman"/>
          <w:sz w:val="24"/>
          <w:szCs w:val="24"/>
          <w:lang w:eastAsia="es-CO"/>
        </w:rPr>
        <w:t>, es preciso resaltar que, si bien la acción de tutela se puede presentar en cualquier momento y lugar, su finalidad es la protección inmediata de los derechos fundamentales, de manera que se debe ejercer dentro de un plazo razonable,</w:t>
      </w:r>
      <w:r w:rsidRPr="00493DA7">
        <w:rPr>
          <w:rStyle w:val="normaltextrun"/>
          <w:sz w:val="24"/>
          <w:szCs w:val="24"/>
        </w:rPr>
        <w:t xml:space="preserve"> según las condiciones de tiempo, modo y lugar del caso concreto, para asegurar la protección oportuna del derecho vulnerado</w:t>
      </w:r>
      <w:r w:rsidRPr="00493DA7">
        <w:rPr>
          <w:rFonts w:eastAsia="Times New Roman"/>
          <w:sz w:val="24"/>
          <w:szCs w:val="24"/>
          <w:lang w:eastAsia="es-CO"/>
        </w:rPr>
        <w:t xml:space="preserve">. De lo contrario, la urgencia y la necesidad de intervención del juez de tutela quedarían desvirtuadas. </w:t>
      </w:r>
    </w:p>
    <w:p w14:paraId="4B3BAA81" w14:textId="77777777" w:rsidR="00493DA7" w:rsidRPr="00493DA7" w:rsidRDefault="00493DA7" w:rsidP="00493DA7">
      <w:pPr>
        <w:keepNext/>
        <w:widowControl w:val="0"/>
        <w:textAlignment w:val="baseline"/>
        <w:rPr>
          <w:rFonts w:eastAsia="Times New Roman"/>
          <w:sz w:val="24"/>
          <w:szCs w:val="24"/>
          <w:lang w:eastAsia="es-CO"/>
        </w:rPr>
      </w:pPr>
    </w:p>
    <w:p w14:paraId="1E1EEBAB" w14:textId="4B08F8B8" w:rsidR="00613B5C" w:rsidRDefault="00613B5C" w:rsidP="00493DA7">
      <w:pPr>
        <w:keepNext/>
        <w:widowControl w:val="0"/>
        <w:textAlignment w:val="baseline"/>
        <w:rPr>
          <w:rStyle w:val="normaltextrun"/>
          <w:sz w:val="24"/>
          <w:szCs w:val="24"/>
        </w:rPr>
      </w:pPr>
      <w:r w:rsidRPr="00493DA7">
        <w:rPr>
          <w:rFonts w:eastAsia="Times New Roman"/>
          <w:sz w:val="24"/>
          <w:szCs w:val="24"/>
          <w:lang w:eastAsia="es-CO"/>
        </w:rPr>
        <w:t xml:space="preserve">Ahora bien, cuando la solicitud de amparo se presenta en contra de una providencia judicial, el requisito de inmediatez también se traduce en una garantía de seguridad jurídica y de los intereses de terceros, pues la sentencia que se cuestione, previamente ha definido un litigio y una situación jurídica en particular. Por esta razón, este tipo de solicitudes </w:t>
      </w:r>
      <w:r w:rsidRPr="00493DA7">
        <w:rPr>
          <w:rStyle w:val="normaltextrun"/>
          <w:sz w:val="24"/>
          <w:szCs w:val="24"/>
        </w:rPr>
        <w:t>exige una mayor rigurosidad</w:t>
      </w:r>
      <w:r w:rsidRPr="00493DA7">
        <w:rPr>
          <w:rStyle w:val="Refdenotaalpie"/>
          <w:sz w:val="24"/>
          <w:szCs w:val="24"/>
        </w:rPr>
        <w:footnoteReference w:id="11"/>
      </w:r>
      <w:r w:rsidRPr="00493DA7">
        <w:rPr>
          <w:rStyle w:val="normaltextrun"/>
          <w:sz w:val="24"/>
          <w:szCs w:val="24"/>
        </w:rPr>
        <w:t xml:space="preserve">, al punto que la doctrina constitucional ha </w:t>
      </w:r>
      <w:r w:rsidRPr="00493DA7">
        <w:rPr>
          <w:rStyle w:val="normaltextrun"/>
          <w:sz w:val="24"/>
          <w:szCs w:val="24"/>
        </w:rPr>
        <w:lastRenderedPageBreak/>
        <w:t xml:space="preserve">definido la razonabilidad, </w:t>
      </w:r>
      <w:r w:rsidRPr="00493DA7">
        <w:rPr>
          <w:rStyle w:val="normaltextrun"/>
          <w:i/>
          <w:iCs/>
          <w:sz w:val="24"/>
          <w:szCs w:val="24"/>
        </w:rPr>
        <w:t xml:space="preserve">prima facie, </w:t>
      </w:r>
      <w:r w:rsidRPr="00493DA7">
        <w:rPr>
          <w:rStyle w:val="normaltextrun"/>
          <w:sz w:val="24"/>
          <w:szCs w:val="24"/>
        </w:rPr>
        <w:t>en</w:t>
      </w:r>
      <w:r w:rsidRPr="00493DA7">
        <w:rPr>
          <w:rStyle w:val="normaltextrun"/>
          <w:i/>
          <w:iCs/>
          <w:sz w:val="24"/>
          <w:szCs w:val="24"/>
        </w:rPr>
        <w:t xml:space="preserve"> </w:t>
      </w:r>
      <w:r w:rsidRPr="00493DA7">
        <w:rPr>
          <w:rStyle w:val="normaltextrun"/>
          <w:sz w:val="24"/>
          <w:szCs w:val="24"/>
        </w:rPr>
        <w:t>un lapso de seis meses</w:t>
      </w:r>
      <w:r w:rsidRPr="00493DA7">
        <w:rPr>
          <w:rStyle w:val="Refdenotaalpie"/>
          <w:sz w:val="24"/>
          <w:szCs w:val="24"/>
        </w:rPr>
        <w:footnoteReference w:id="12"/>
      </w:r>
      <w:r w:rsidRPr="00493DA7">
        <w:rPr>
          <w:rStyle w:val="normaltextrun"/>
          <w:sz w:val="24"/>
          <w:szCs w:val="24"/>
        </w:rPr>
        <w:t>.</w:t>
      </w:r>
    </w:p>
    <w:p w14:paraId="323A8D3A" w14:textId="77777777" w:rsidR="00493DA7" w:rsidRPr="00493DA7" w:rsidRDefault="00493DA7" w:rsidP="00493DA7">
      <w:pPr>
        <w:keepNext/>
        <w:widowControl w:val="0"/>
        <w:textAlignment w:val="baseline"/>
        <w:rPr>
          <w:rStyle w:val="normaltextrun"/>
          <w:sz w:val="24"/>
          <w:szCs w:val="24"/>
        </w:rPr>
      </w:pPr>
    </w:p>
    <w:p w14:paraId="2343C33C" w14:textId="1523B796" w:rsidR="00613B5C" w:rsidRPr="00493DA7" w:rsidRDefault="00201A46" w:rsidP="00493DA7">
      <w:pPr>
        <w:keepNext/>
        <w:widowControl w:val="0"/>
        <w:textAlignment w:val="baseline"/>
        <w:rPr>
          <w:rFonts w:eastAsia="Times New Roman"/>
          <w:bCs/>
          <w:sz w:val="24"/>
          <w:szCs w:val="24"/>
          <w:lang w:eastAsia="es-ES"/>
        </w:rPr>
      </w:pPr>
      <w:r w:rsidRPr="00493DA7">
        <w:rPr>
          <w:rFonts w:eastAsia="Verdana"/>
          <w:sz w:val="24"/>
          <w:szCs w:val="24"/>
          <w:lang w:val="es-ES_tradnl"/>
        </w:rPr>
        <w:t xml:space="preserve">En el </w:t>
      </w:r>
      <w:r w:rsidRPr="00493DA7">
        <w:rPr>
          <w:rFonts w:eastAsia="Verdana"/>
          <w:i/>
          <w:sz w:val="24"/>
          <w:szCs w:val="24"/>
          <w:lang w:val="es-ES_tradnl"/>
        </w:rPr>
        <w:t>sub examine</w:t>
      </w:r>
      <w:r w:rsidRPr="00493DA7">
        <w:rPr>
          <w:rFonts w:eastAsia="Verdana"/>
          <w:sz w:val="24"/>
          <w:szCs w:val="24"/>
          <w:lang w:val="es-ES_tradnl"/>
        </w:rPr>
        <w:t xml:space="preserve">, la sentencia de segunda instancia que finalizó el debate judicial al interior del proceso de nulidad y restablecimiento del derecho con radicado núm.  </w:t>
      </w:r>
      <w:r w:rsidRPr="00493DA7">
        <w:rPr>
          <w:sz w:val="24"/>
          <w:szCs w:val="24"/>
        </w:rPr>
        <w:t xml:space="preserve">25000-23-42-000-2016-02933-01, </w:t>
      </w:r>
      <w:r w:rsidRPr="00493DA7">
        <w:rPr>
          <w:rFonts w:eastAsia="Verdana"/>
          <w:sz w:val="24"/>
          <w:szCs w:val="24"/>
          <w:lang w:val="es-ES_tradnl"/>
        </w:rPr>
        <w:t>objeto de censura constitucional, fue proferida por la Subsección B de la Sección Segunda del Consejo de Estado el 28 de enero de 2021, y notificada el 8 de abril siguiente</w:t>
      </w:r>
      <w:r w:rsidR="00A165C7" w:rsidRPr="00493DA7">
        <w:rPr>
          <w:rFonts w:eastAsia="Times New Roman"/>
          <w:bCs/>
          <w:sz w:val="24"/>
          <w:szCs w:val="24"/>
          <w:vertAlign w:val="superscript"/>
          <w:lang w:eastAsia="es-ES"/>
        </w:rPr>
        <w:footnoteReference w:id="13"/>
      </w:r>
      <w:r w:rsidRPr="00493DA7">
        <w:rPr>
          <w:rFonts w:eastAsia="Verdana"/>
          <w:sz w:val="24"/>
          <w:szCs w:val="24"/>
          <w:lang w:val="es-ES_tradnl"/>
        </w:rPr>
        <w:t>. Por su parte, la señora Romero Rodríguez</w:t>
      </w:r>
      <w:r w:rsidRPr="00493DA7">
        <w:rPr>
          <w:rFonts w:eastAsia="Times New Roman"/>
          <w:bCs/>
          <w:sz w:val="24"/>
          <w:szCs w:val="24"/>
          <w:lang w:eastAsia="es-ES"/>
        </w:rPr>
        <w:t xml:space="preserve"> presentó la solicitud de amparo el 9 de noviembre de 2021</w:t>
      </w:r>
      <w:r w:rsidRPr="00493DA7">
        <w:rPr>
          <w:rFonts w:eastAsia="Times New Roman"/>
          <w:bCs/>
          <w:sz w:val="24"/>
          <w:szCs w:val="24"/>
          <w:vertAlign w:val="superscript"/>
          <w:lang w:eastAsia="es-ES"/>
        </w:rPr>
        <w:footnoteReference w:id="14"/>
      </w:r>
      <w:r w:rsidRPr="00493DA7">
        <w:rPr>
          <w:rFonts w:eastAsia="Times New Roman"/>
          <w:bCs/>
          <w:sz w:val="24"/>
          <w:szCs w:val="24"/>
          <w:lang w:eastAsia="es-ES"/>
        </w:rPr>
        <w:t xml:space="preserve">, por lo que su actuación se realizó superado el </w:t>
      </w:r>
      <w:r w:rsidR="00A165C7" w:rsidRPr="00493DA7">
        <w:rPr>
          <w:rFonts w:eastAsia="Times New Roman"/>
          <w:bCs/>
          <w:sz w:val="24"/>
          <w:szCs w:val="24"/>
          <w:lang w:eastAsia="es-ES"/>
        </w:rPr>
        <w:t>plazo</w:t>
      </w:r>
      <w:r w:rsidRPr="00493DA7">
        <w:rPr>
          <w:rFonts w:eastAsia="Times New Roman"/>
          <w:bCs/>
          <w:sz w:val="24"/>
          <w:szCs w:val="24"/>
          <w:lang w:eastAsia="es-ES"/>
        </w:rPr>
        <w:t xml:space="preserve"> </w:t>
      </w:r>
      <w:r w:rsidR="00A165C7" w:rsidRPr="00493DA7">
        <w:rPr>
          <w:rFonts w:eastAsia="Times New Roman"/>
          <w:bCs/>
          <w:sz w:val="24"/>
          <w:szCs w:val="24"/>
          <w:lang w:eastAsia="es-ES"/>
        </w:rPr>
        <w:t>establecido por la jurisprudencia constitucional</w:t>
      </w:r>
      <w:r w:rsidR="00F53A50">
        <w:rPr>
          <w:rFonts w:eastAsia="Times New Roman"/>
          <w:bCs/>
          <w:sz w:val="24"/>
          <w:szCs w:val="24"/>
          <w:lang w:eastAsia="es-ES"/>
        </w:rPr>
        <w:t xml:space="preserve"> como</w:t>
      </w:r>
      <w:r w:rsidR="00A165C7" w:rsidRPr="00493DA7">
        <w:rPr>
          <w:rFonts w:eastAsia="Times New Roman"/>
          <w:bCs/>
          <w:sz w:val="24"/>
          <w:szCs w:val="24"/>
          <w:lang w:eastAsia="es-ES"/>
        </w:rPr>
        <w:t xml:space="preserve"> </w:t>
      </w:r>
      <w:r w:rsidRPr="00493DA7">
        <w:rPr>
          <w:rFonts w:eastAsia="Times New Roman"/>
          <w:bCs/>
          <w:sz w:val="24"/>
          <w:szCs w:val="24"/>
          <w:lang w:eastAsia="es-ES"/>
        </w:rPr>
        <w:t>razonable</w:t>
      </w:r>
      <w:r w:rsidR="00A165C7" w:rsidRPr="00493DA7">
        <w:rPr>
          <w:rFonts w:eastAsia="Times New Roman"/>
          <w:bCs/>
          <w:sz w:val="24"/>
          <w:szCs w:val="24"/>
          <w:lang w:eastAsia="es-ES"/>
        </w:rPr>
        <w:t>.</w:t>
      </w:r>
    </w:p>
    <w:p w14:paraId="6534E10A" w14:textId="77777777" w:rsidR="004A0649" w:rsidRDefault="004A0649" w:rsidP="00493DA7">
      <w:pPr>
        <w:keepNext/>
        <w:widowControl w:val="0"/>
        <w:textAlignment w:val="baseline"/>
        <w:rPr>
          <w:rFonts w:eastAsia="Times New Roman"/>
          <w:bCs/>
          <w:sz w:val="24"/>
          <w:szCs w:val="24"/>
          <w:lang w:eastAsia="es-ES"/>
        </w:rPr>
      </w:pPr>
    </w:p>
    <w:p w14:paraId="1353BBAF" w14:textId="49DAAD3D" w:rsidR="00613B5C" w:rsidRDefault="00A165C7" w:rsidP="00493DA7">
      <w:pPr>
        <w:keepNext/>
        <w:widowControl w:val="0"/>
        <w:textAlignment w:val="baseline"/>
        <w:rPr>
          <w:sz w:val="24"/>
          <w:szCs w:val="24"/>
        </w:rPr>
      </w:pPr>
      <w:r w:rsidRPr="00493DA7">
        <w:rPr>
          <w:rFonts w:eastAsia="Times New Roman"/>
          <w:bCs/>
          <w:sz w:val="24"/>
          <w:szCs w:val="24"/>
          <w:lang w:eastAsia="es-ES"/>
        </w:rPr>
        <w:t xml:space="preserve">Finalmente, </w:t>
      </w:r>
      <w:r w:rsidR="00493DA7" w:rsidRPr="00493DA7">
        <w:rPr>
          <w:sz w:val="24"/>
          <w:szCs w:val="24"/>
        </w:rPr>
        <w:t>Arelis del Carmen Romero Rodríguez</w:t>
      </w:r>
      <w:r w:rsidR="00493DA7" w:rsidRPr="00493DA7">
        <w:rPr>
          <w:rFonts w:eastAsia="Times New Roman"/>
          <w:bCs/>
          <w:sz w:val="24"/>
          <w:szCs w:val="24"/>
          <w:lang w:eastAsia="es-ES"/>
        </w:rPr>
        <w:t xml:space="preserve"> no explicó la configuración de</w:t>
      </w:r>
      <w:r w:rsidRPr="00493DA7">
        <w:rPr>
          <w:rFonts w:eastAsia="Times New Roman"/>
          <w:bCs/>
          <w:sz w:val="24"/>
          <w:szCs w:val="24"/>
          <w:lang w:eastAsia="es-ES"/>
        </w:rPr>
        <w:t xml:space="preserve"> alguna circunstancia que </w:t>
      </w:r>
      <w:r w:rsidR="00493DA7" w:rsidRPr="00493DA7">
        <w:rPr>
          <w:rFonts w:eastAsia="Times New Roman"/>
          <w:bCs/>
          <w:sz w:val="24"/>
          <w:szCs w:val="24"/>
          <w:lang w:eastAsia="es-ES"/>
        </w:rPr>
        <w:t xml:space="preserve">le impidiera acudir a la administración de justicia dentro de un plazo razonable, y la Sala tampoco la observa de la lectura de los argumentos propuestos en el escrito de tutela. </w:t>
      </w:r>
      <w:r w:rsidR="00613B5C" w:rsidRPr="00493DA7">
        <w:rPr>
          <w:sz w:val="24"/>
          <w:szCs w:val="24"/>
        </w:rPr>
        <w:t xml:space="preserve">Así las cosas, en la medida en que en el presente caso no se cumplió con el requisito de inmediatez, la Sala </w:t>
      </w:r>
      <w:r w:rsidR="00493DA7" w:rsidRPr="00493DA7">
        <w:rPr>
          <w:sz w:val="24"/>
          <w:szCs w:val="24"/>
        </w:rPr>
        <w:t xml:space="preserve">declarará la improcedencia de la solicitud de amparo constitucional. </w:t>
      </w:r>
    </w:p>
    <w:p w14:paraId="7EA814CF" w14:textId="77777777" w:rsidR="00493DA7" w:rsidRPr="00493DA7" w:rsidRDefault="00493DA7" w:rsidP="00493DA7">
      <w:pPr>
        <w:keepNext/>
        <w:widowControl w:val="0"/>
        <w:textAlignment w:val="baseline"/>
        <w:rPr>
          <w:b/>
          <w:bCs/>
          <w:sz w:val="24"/>
          <w:szCs w:val="24"/>
          <w:shd w:val="clear" w:color="auto" w:fill="FFFFFF"/>
        </w:rPr>
      </w:pPr>
    </w:p>
    <w:p w14:paraId="0E53D742" w14:textId="11334223" w:rsidR="00613B5C" w:rsidRDefault="00613B5C" w:rsidP="00493DA7">
      <w:pPr>
        <w:keepNext/>
        <w:textAlignment w:val="baseline"/>
        <w:rPr>
          <w:sz w:val="24"/>
          <w:szCs w:val="24"/>
          <w:shd w:val="clear" w:color="auto" w:fill="FFFFFF"/>
        </w:rPr>
      </w:pPr>
      <w:r w:rsidRPr="00493DA7">
        <w:rPr>
          <w:sz w:val="24"/>
          <w:szCs w:val="24"/>
          <w:shd w:val="clear" w:color="auto" w:fill="FFFFFF"/>
        </w:rPr>
        <w:t>En mérito de lo expuesto, el Consejo de Estado, Sala de lo Contencioso Administrativo, Sección Tercera, Subsección C, administrando justicia en nombre de la República y por autoridad de la ley, </w:t>
      </w:r>
    </w:p>
    <w:p w14:paraId="767CF2C8" w14:textId="316D18D7" w:rsidR="00493DA7" w:rsidRDefault="00493DA7" w:rsidP="00493DA7">
      <w:pPr>
        <w:keepNext/>
        <w:textAlignment w:val="baseline"/>
        <w:rPr>
          <w:sz w:val="24"/>
          <w:szCs w:val="24"/>
          <w:shd w:val="clear" w:color="auto" w:fill="FFFFFF"/>
        </w:rPr>
      </w:pPr>
    </w:p>
    <w:p w14:paraId="4CFB3886" w14:textId="306FD8C5" w:rsidR="00F53A50" w:rsidRPr="00493DA7" w:rsidRDefault="004A0649" w:rsidP="00493DA7">
      <w:pPr>
        <w:jc w:val="center"/>
        <w:textAlignment w:val="baseline"/>
        <w:rPr>
          <w:b/>
          <w:bCs/>
          <w:sz w:val="24"/>
          <w:szCs w:val="24"/>
          <w:shd w:val="clear" w:color="auto" w:fill="FFFFFF"/>
        </w:rPr>
      </w:pPr>
      <w:r>
        <w:rPr>
          <w:b/>
          <w:bCs/>
          <w:sz w:val="24"/>
          <w:szCs w:val="24"/>
          <w:shd w:val="clear" w:color="auto" w:fill="FFFFFF"/>
        </w:rPr>
        <w:t>FALLA</w:t>
      </w:r>
      <w:r w:rsidR="00493DA7">
        <w:rPr>
          <w:b/>
          <w:bCs/>
          <w:sz w:val="24"/>
          <w:szCs w:val="24"/>
          <w:shd w:val="clear" w:color="auto" w:fill="FFFFFF"/>
        </w:rPr>
        <w:br/>
      </w:r>
    </w:p>
    <w:p w14:paraId="5C3A7314" w14:textId="1F9A3894" w:rsidR="00613B5C" w:rsidRDefault="00613B5C" w:rsidP="00493DA7">
      <w:pPr>
        <w:textAlignment w:val="baseline"/>
        <w:rPr>
          <w:sz w:val="24"/>
          <w:szCs w:val="24"/>
          <w:lang w:eastAsia="es-ES"/>
        </w:rPr>
      </w:pPr>
      <w:r w:rsidRPr="00493DA7">
        <w:rPr>
          <w:b/>
          <w:bCs/>
          <w:sz w:val="24"/>
          <w:szCs w:val="24"/>
          <w:shd w:val="clear" w:color="auto" w:fill="FFFFFF"/>
        </w:rPr>
        <w:t xml:space="preserve">PRIMERO. </w:t>
      </w:r>
      <w:r w:rsidR="00493DA7" w:rsidRPr="00493DA7">
        <w:rPr>
          <w:b/>
          <w:sz w:val="24"/>
          <w:szCs w:val="24"/>
          <w:lang w:eastAsia="es-ES"/>
        </w:rPr>
        <w:t>DECLARAR IMPROCEDENTE</w:t>
      </w:r>
      <w:r w:rsidR="00493DA7" w:rsidRPr="00493DA7">
        <w:rPr>
          <w:sz w:val="24"/>
          <w:szCs w:val="24"/>
          <w:lang w:eastAsia="es-ES"/>
        </w:rPr>
        <w:t xml:space="preserve"> la solicitud de tutela interpuesta por </w:t>
      </w:r>
      <w:r w:rsidR="00493DA7" w:rsidRPr="00493DA7">
        <w:rPr>
          <w:sz w:val="24"/>
          <w:szCs w:val="24"/>
        </w:rPr>
        <w:t>Arelis del Carmen Romero Rodríguez</w:t>
      </w:r>
      <w:r w:rsidR="00493DA7" w:rsidRPr="00493DA7">
        <w:rPr>
          <w:sz w:val="24"/>
          <w:szCs w:val="24"/>
          <w:lang w:eastAsia="es-ES"/>
        </w:rPr>
        <w:t>, por las razones expuestas en esta providencia.</w:t>
      </w:r>
    </w:p>
    <w:p w14:paraId="7A79466D" w14:textId="77777777" w:rsidR="004A0649" w:rsidRPr="00493DA7" w:rsidRDefault="004A0649" w:rsidP="00493DA7">
      <w:pPr>
        <w:textAlignment w:val="baseline"/>
        <w:rPr>
          <w:sz w:val="24"/>
          <w:szCs w:val="24"/>
          <w:shd w:val="clear" w:color="auto" w:fill="FFFFFF"/>
        </w:rPr>
      </w:pPr>
    </w:p>
    <w:p w14:paraId="495DA2E0" w14:textId="198FBA70" w:rsidR="00613B5C" w:rsidRDefault="00613B5C" w:rsidP="00493DA7">
      <w:pPr>
        <w:textAlignment w:val="baseline"/>
        <w:rPr>
          <w:sz w:val="24"/>
          <w:szCs w:val="24"/>
          <w:shd w:val="clear" w:color="auto" w:fill="FFFFFF"/>
        </w:rPr>
      </w:pPr>
      <w:r w:rsidRPr="00493DA7">
        <w:rPr>
          <w:b/>
          <w:bCs/>
          <w:sz w:val="24"/>
          <w:szCs w:val="24"/>
          <w:shd w:val="clear" w:color="auto" w:fill="FFFFFF"/>
        </w:rPr>
        <w:t xml:space="preserve">SEGUNDO. NOTIFICAR </w:t>
      </w:r>
      <w:r w:rsidRPr="00493DA7">
        <w:rPr>
          <w:sz w:val="24"/>
          <w:szCs w:val="24"/>
          <w:shd w:val="clear" w:color="auto" w:fill="FFFFFF"/>
        </w:rPr>
        <w:t xml:space="preserve">la presente decisión a las partes por el medio más expedito. </w:t>
      </w:r>
    </w:p>
    <w:p w14:paraId="39F01176" w14:textId="77777777" w:rsidR="004A0649" w:rsidRPr="00493DA7" w:rsidRDefault="004A0649" w:rsidP="00493DA7">
      <w:pPr>
        <w:textAlignment w:val="baseline"/>
        <w:rPr>
          <w:sz w:val="24"/>
          <w:szCs w:val="24"/>
          <w:shd w:val="clear" w:color="auto" w:fill="FFFFFF"/>
        </w:rPr>
      </w:pPr>
    </w:p>
    <w:p w14:paraId="283E58B2" w14:textId="34272BC8" w:rsidR="00613B5C" w:rsidRPr="00493DA7" w:rsidRDefault="00613B5C" w:rsidP="00493DA7">
      <w:pPr>
        <w:textAlignment w:val="baseline"/>
        <w:rPr>
          <w:sz w:val="24"/>
          <w:szCs w:val="24"/>
          <w:shd w:val="clear" w:color="auto" w:fill="FFFFFF"/>
        </w:rPr>
      </w:pPr>
      <w:r w:rsidRPr="00493DA7">
        <w:rPr>
          <w:b/>
          <w:bCs/>
          <w:sz w:val="24"/>
          <w:szCs w:val="24"/>
          <w:shd w:val="clear" w:color="auto" w:fill="FFFFFF"/>
        </w:rPr>
        <w:t xml:space="preserve">TERCERO. ENVIAR </w:t>
      </w:r>
      <w:r w:rsidRPr="00493DA7">
        <w:rPr>
          <w:sz w:val="24"/>
          <w:szCs w:val="24"/>
          <w:shd w:val="clear" w:color="auto" w:fill="FFFFFF"/>
        </w:rPr>
        <w:t>la presente providencia a la Corte Constitucional para su eventual revisión</w:t>
      </w:r>
      <w:r w:rsidR="00493DA7" w:rsidRPr="00493DA7">
        <w:rPr>
          <w:sz w:val="24"/>
          <w:szCs w:val="24"/>
          <w:shd w:val="clear" w:color="auto" w:fill="FFFFFF"/>
        </w:rPr>
        <w:t xml:space="preserve">, en caso de que no sea impugnada. </w:t>
      </w:r>
    </w:p>
    <w:p w14:paraId="7ADD7F06" w14:textId="77777777" w:rsidR="00613B5C" w:rsidRPr="00493DA7" w:rsidRDefault="00613B5C" w:rsidP="00493DA7">
      <w:pPr>
        <w:textAlignment w:val="baseline"/>
        <w:rPr>
          <w:b/>
          <w:bCs/>
          <w:sz w:val="24"/>
          <w:szCs w:val="24"/>
          <w:shd w:val="clear" w:color="auto" w:fill="FFFFFF"/>
        </w:rPr>
      </w:pPr>
    </w:p>
    <w:p w14:paraId="3F4E0278" w14:textId="77777777" w:rsidR="00613B5C" w:rsidRPr="00493DA7" w:rsidRDefault="00613B5C" w:rsidP="00493DA7">
      <w:pPr>
        <w:textAlignment w:val="baseline"/>
        <w:rPr>
          <w:b/>
          <w:bCs/>
          <w:color w:val="000000"/>
          <w:sz w:val="24"/>
          <w:szCs w:val="24"/>
          <w:shd w:val="clear" w:color="auto" w:fill="FFFFFF"/>
        </w:rPr>
      </w:pPr>
      <w:r w:rsidRPr="00493DA7">
        <w:rPr>
          <w:b/>
          <w:bCs/>
          <w:color w:val="000000"/>
          <w:sz w:val="24"/>
          <w:szCs w:val="24"/>
          <w:shd w:val="clear" w:color="auto" w:fill="FFFFFF"/>
        </w:rPr>
        <w:t>Notifíquese y cúmplase</w:t>
      </w:r>
    </w:p>
    <w:p w14:paraId="525ACA7D" w14:textId="1646BCAD" w:rsidR="00613B5C" w:rsidRDefault="00613B5C" w:rsidP="00493DA7">
      <w:pPr>
        <w:jc w:val="center"/>
        <w:textAlignment w:val="baseline"/>
        <w:rPr>
          <w:b/>
          <w:bCs/>
          <w:color w:val="000000"/>
          <w:sz w:val="24"/>
          <w:szCs w:val="24"/>
          <w:shd w:val="clear" w:color="auto" w:fill="FFFFFF"/>
        </w:rPr>
      </w:pPr>
    </w:p>
    <w:p w14:paraId="32C101C1" w14:textId="179FBD6A" w:rsidR="00F53A50" w:rsidRDefault="00F53A50" w:rsidP="00493DA7">
      <w:pPr>
        <w:jc w:val="center"/>
        <w:textAlignment w:val="baseline"/>
        <w:rPr>
          <w:b/>
          <w:bCs/>
          <w:color w:val="000000"/>
          <w:sz w:val="24"/>
          <w:szCs w:val="24"/>
          <w:shd w:val="clear" w:color="auto" w:fill="FFFFFF"/>
        </w:rPr>
      </w:pPr>
    </w:p>
    <w:p w14:paraId="663237A3" w14:textId="604D0EAA" w:rsidR="00820BA3" w:rsidRDefault="00820BA3" w:rsidP="00493DA7">
      <w:pPr>
        <w:jc w:val="center"/>
        <w:textAlignment w:val="baseline"/>
        <w:rPr>
          <w:b/>
          <w:bCs/>
          <w:color w:val="000000"/>
          <w:sz w:val="24"/>
          <w:szCs w:val="24"/>
          <w:shd w:val="clear" w:color="auto" w:fill="FFFFFF"/>
        </w:rPr>
      </w:pPr>
    </w:p>
    <w:p w14:paraId="07387657" w14:textId="77777777" w:rsidR="00815D34" w:rsidRPr="00493DA7" w:rsidRDefault="00815D34" w:rsidP="00493DA7">
      <w:pPr>
        <w:jc w:val="center"/>
        <w:textAlignment w:val="baseline"/>
        <w:rPr>
          <w:b/>
          <w:bCs/>
          <w:color w:val="000000"/>
          <w:sz w:val="24"/>
          <w:szCs w:val="24"/>
          <w:shd w:val="clear" w:color="auto" w:fill="FFFFFF"/>
        </w:rPr>
      </w:pPr>
    </w:p>
    <w:p w14:paraId="0B744B4C" w14:textId="77777777" w:rsidR="00613B5C" w:rsidRPr="00493DA7" w:rsidRDefault="00613B5C" w:rsidP="00493DA7">
      <w:pPr>
        <w:jc w:val="center"/>
        <w:textAlignment w:val="baseline"/>
        <w:rPr>
          <w:b/>
          <w:bCs/>
          <w:color w:val="000000"/>
          <w:sz w:val="24"/>
          <w:szCs w:val="24"/>
          <w:shd w:val="clear" w:color="auto" w:fill="FFFFFF"/>
        </w:rPr>
      </w:pPr>
      <w:r w:rsidRPr="00493DA7">
        <w:rPr>
          <w:b/>
          <w:bCs/>
          <w:color w:val="000000"/>
          <w:sz w:val="24"/>
          <w:szCs w:val="24"/>
          <w:shd w:val="clear" w:color="auto" w:fill="FFFFFF"/>
        </w:rPr>
        <w:t>JAIME ENRIQUE RODRÍGUEZ NAVAS</w:t>
      </w:r>
    </w:p>
    <w:p w14:paraId="07795A5C" w14:textId="77777777" w:rsidR="00613B5C" w:rsidRPr="00493DA7" w:rsidRDefault="00613B5C" w:rsidP="00493DA7">
      <w:pPr>
        <w:jc w:val="center"/>
        <w:textAlignment w:val="baseline"/>
        <w:rPr>
          <w:b/>
          <w:bCs/>
          <w:color w:val="000000"/>
          <w:sz w:val="24"/>
          <w:szCs w:val="24"/>
          <w:shd w:val="clear" w:color="auto" w:fill="FFFFFF"/>
        </w:rPr>
      </w:pPr>
      <w:r w:rsidRPr="00493DA7">
        <w:rPr>
          <w:b/>
          <w:bCs/>
          <w:color w:val="000000"/>
          <w:sz w:val="24"/>
          <w:szCs w:val="24"/>
          <w:shd w:val="clear" w:color="auto" w:fill="FFFFFF"/>
        </w:rPr>
        <w:t>Presidente de Sala</w:t>
      </w:r>
    </w:p>
    <w:p w14:paraId="558C41F2" w14:textId="5CB45D38" w:rsidR="00613B5C" w:rsidRDefault="00613B5C" w:rsidP="00493DA7">
      <w:pPr>
        <w:jc w:val="center"/>
        <w:textAlignment w:val="baseline"/>
        <w:rPr>
          <w:b/>
          <w:bCs/>
          <w:color w:val="000000"/>
          <w:sz w:val="24"/>
          <w:szCs w:val="24"/>
          <w:shd w:val="clear" w:color="auto" w:fill="FFFFFF"/>
        </w:rPr>
      </w:pPr>
    </w:p>
    <w:p w14:paraId="0E6926CE" w14:textId="7302712B" w:rsidR="00F53A50" w:rsidRDefault="00F53A50" w:rsidP="00493DA7">
      <w:pPr>
        <w:jc w:val="center"/>
        <w:textAlignment w:val="baseline"/>
        <w:rPr>
          <w:b/>
          <w:bCs/>
          <w:color w:val="000000"/>
          <w:sz w:val="24"/>
          <w:szCs w:val="24"/>
          <w:shd w:val="clear" w:color="auto" w:fill="FFFFFF"/>
        </w:rPr>
      </w:pPr>
    </w:p>
    <w:p w14:paraId="008DD825" w14:textId="77777777" w:rsidR="00613B5C" w:rsidRPr="00493DA7" w:rsidRDefault="00613B5C" w:rsidP="00493DA7">
      <w:pPr>
        <w:jc w:val="center"/>
        <w:textAlignment w:val="baseline"/>
        <w:rPr>
          <w:b/>
          <w:bCs/>
          <w:color w:val="000000"/>
          <w:sz w:val="24"/>
          <w:szCs w:val="24"/>
          <w:shd w:val="clear" w:color="auto" w:fill="FFFFFF"/>
        </w:rPr>
      </w:pPr>
      <w:r w:rsidRPr="00493DA7">
        <w:rPr>
          <w:b/>
          <w:bCs/>
          <w:color w:val="000000"/>
          <w:sz w:val="24"/>
          <w:szCs w:val="24"/>
          <w:shd w:val="clear" w:color="auto" w:fill="FFFFFF"/>
        </w:rPr>
        <w:t>GUILLERMO SÁNCHEZ LUQUE</w:t>
      </w:r>
    </w:p>
    <w:p w14:paraId="5CA9C5AE" w14:textId="77777777" w:rsidR="00613B5C" w:rsidRPr="00493DA7" w:rsidRDefault="00613B5C" w:rsidP="00493DA7">
      <w:pPr>
        <w:jc w:val="center"/>
        <w:textAlignment w:val="baseline"/>
        <w:rPr>
          <w:b/>
          <w:bCs/>
          <w:color w:val="000000"/>
          <w:sz w:val="24"/>
          <w:szCs w:val="24"/>
          <w:shd w:val="clear" w:color="auto" w:fill="FFFFFF"/>
        </w:rPr>
      </w:pPr>
      <w:r w:rsidRPr="00493DA7">
        <w:rPr>
          <w:b/>
          <w:bCs/>
          <w:color w:val="000000"/>
          <w:sz w:val="24"/>
          <w:szCs w:val="24"/>
          <w:shd w:val="clear" w:color="auto" w:fill="FFFFFF"/>
        </w:rPr>
        <w:t>Magistrado</w:t>
      </w:r>
    </w:p>
    <w:p w14:paraId="1763C2B6" w14:textId="65AE22ED" w:rsidR="00613B5C" w:rsidRPr="00493DA7" w:rsidRDefault="00820BA3" w:rsidP="00493DA7">
      <w:pPr>
        <w:jc w:val="center"/>
        <w:textAlignment w:val="baseline"/>
        <w:rPr>
          <w:b/>
          <w:bCs/>
          <w:color w:val="000000"/>
          <w:sz w:val="24"/>
          <w:szCs w:val="24"/>
          <w:shd w:val="clear" w:color="auto" w:fill="FFFFFF"/>
        </w:rPr>
      </w:pPr>
      <w:r w:rsidRPr="00820BA3">
        <w:rPr>
          <w:b/>
          <w:bCs/>
          <w:color w:val="000000"/>
          <w:sz w:val="24"/>
          <w:szCs w:val="24"/>
          <w:shd w:val="clear" w:color="auto" w:fill="FFFFFF"/>
        </w:rPr>
        <w:t>Aclaración de voto Cfr. Rad. 11001-03-15-000-2019-00022-00</w:t>
      </w:r>
    </w:p>
    <w:p w14:paraId="29D31864" w14:textId="2F8D67E5" w:rsidR="00613B5C" w:rsidRDefault="00613B5C" w:rsidP="00493DA7">
      <w:pPr>
        <w:jc w:val="center"/>
        <w:textAlignment w:val="baseline"/>
        <w:rPr>
          <w:b/>
          <w:bCs/>
          <w:color w:val="000000"/>
          <w:sz w:val="24"/>
          <w:szCs w:val="24"/>
          <w:shd w:val="clear" w:color="auto" w:fill="FFFFFF"/>
        </w:rPr>
      </w:pPr>
    </w:p>
    <w:p w14:paraId="5ED78372" w14:textId="77777777" w:rsidR="00820BA3" w:rsidRPr="00493DA7" w:rsidRDefault="00820BA3" w:rsidP="00493DA7">
      <w:pPr>
        <w:jc w:val="center"/>
        <w:textAlignment w:val="baseline"/>
        <w:rPr>
          <w:b/>
          <w:bCs/>
          <w:color w:val="000000"/>
          <w:sz w:val="24"/>
          <w:szCs w:val="24"/>
          <w:shd w:val="clear" w:color="auto" w:fill="FFFFFF"/>
        </w:rPr>
      </w:pPr>
    </w:p>
    <w:p w14:paraId="37181CC1" w14:textId="77777777" w:rsidR="00613B5C" w:rsidRPr="00493DA7" w:rsidRDefault="00613B5C" w:rsidP="00493DA7">
      <w:pPr>
        <w:jc w:val="center"/>
        <w:textAlignment w:val="baseline"/>
        <w:rPr>
          <w:b/>
          <w:bCs/>
          <w:color w:val="000000"/>
          <w:sz w:val="24"/>
          <w:szCs w:val="24"/>
          <w:shd w:val="clear" w:color="auto" w:fill="FFFFFF"/>
        </w:rPr>
      </w:pPr>
      <w:r w:rsidRPr="00493DA7">
        <w:rPr>
          <w:b/>
          <w:bCs/>
          <w:color w:val="000000"/>
          <w:sz w:val="24"/>
          <w:szCs w:val="24"/>
          <w:shd w:val="clear" w:color="auto" w:fill="FFFFFF"/>
        </w:rPr>
        <w:t>NICOLAS YEPES CORRALES</w:t>
      </w:r>
    </w:p>
    <w:p w14:paraId="3313E404" w14:textId="77777777" w:rsidR="00613B5C" w:rsidRPr="00493DA7" w:rsidRDefault="00613B5C" w:rsidP="00493DA7">
      <w:pPr>
        <w:jc w:val="center"/>
        <w:textAlignment w:val="baseline"/>
        <w:rPr>
          <w:sz w:val="24"/>
          <w:szCs w:val="24"/>
        </w:rPr>
      </w:pPr>
      <w:r w:rsidRPr="00493DA7">
        <w:rPr>
          <w:b/>
          <w:bCs/>
          <w:color w:val="000000"/>
          <w:sz w:val="24"/>
          <w:szCs w:val="24"/>
          <w:shd w:val="clear" w:color="auto" w:fill="FFFFFF"/>
        </w:rPr>
        <w:t>Magistrado</w:t>
      </w:r>
    </w:p>
    <w:p w14:paraId="122866C4" w14:textId="4CD8C685" w:rsidR="00C364BB" w:rsidRPr="00493DA7" w:rsidRDefault="00C364BB" w:rsidP="00493DA7">
      <w:pPr>
        <w:contextualSpacing/>
        <w:rPr>
          <w:b/>
          <w:sz w:val="24"/>
          <w:szCs w:val="24"/>
        </w:rPr>
      </w:pPr>
    </w:p>
    <w:sectPr w:rsidR="00C364BB" w:rsidRPr="00493DA7" w:rsidSect="006C2508">
      <w:headerReference w:type="default" r:id="rId11"/>
      <w:footerReference w:type="default" r:id="rId12"/>
      <w:headerReference w:type="first" r:id="rId13"/>
      <w:footerReference w:type="first" r:id="rId14"/>
      <w:pgSz w:w="12247" w:h="18711" w:code="119"/>
      <w:pgMar w:top="2495" w:right="1418" w:bottom="2410"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ACB43" w14:textId="77777777" w:rsidR="00636E87" w:rsidRDefault="00636E87" w:rsidP="00117091">
      <w:r>
        <w:separator/>
      </w:r>
    </w:p>
  </w:endnote>
  <w:endnote w:type="continuationSeparator" w:id="0">
    <w:p w14:paraId="539ACA47" w14:textId="77777777" w:rsidR="00636E87" w:rsidRDefault="00636E87"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72"/>
      <w:gridCol w:w="456"/>
    </w:tblGrid>
    <w:tr w:rsidR="00046C84" w14:paraId="4830A873" w14:textId="77777777" w:rsidTr="00B6429B">
      <w:trPr>
        <w:jc w:val="right"/>
      </w:trPr>
      <w:tc>
        <w:tcPr>
          <w:tcW w:w="4795" w:type="dxa"/>
          <w:vAlign w:val="center"/>
        </w:tcPr>
        <w:p w14:paraId="0C43E376" w14:textId="77777777" w:rsidR="00046C84" w:rsidRDefault="00046C84"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046C84" w:rsidRPr="00A21194" w:rsidRDefault="00046C8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2DBB065E" w:rsidR="00046C84" w:rsidRPr="00B6429B" w:rsidRDefault="00046C84" w:rsidP="00B6429B">
          <w:pPr>
            <w:pStyle w:val="Piedepgina"/>
            <w:jc w:val="center"/>
          </w:pPr>
          <w:r w:rsidRPr="00B6429B">
            <w:fldChar w:fldCharType="begin"/>
          </w:r>
          <w:r w:rsidRPr="00B6429B">
            <w:instrText>PAGE   \* MERGEFORMAT</w:instrText>
          </w:r>
          <w:r w:rsidRPr="00B6429B">
            <w:fldChar w:fldCharType="separate"/>
          </w:r>
          <w:r w:rsidR="004D229E" w:rsidRPr="004D229E">
            <w:rPr>
              <w:noProof/>
              <w:lang w:val="es-ES"/>
            </w:rPr>
            <w:t>6</w:t>
          </w:r>
          <w:r w:rsidRPr="00B6429B">
            <w:fldChar w:fldCharType="end"/>
          </w:r>
        </w:p>
      </w:tc>
    </w:tr>
  </w:tbl>
  <w:p w14:paraId="17AD93B2" w14:textId="77777777" w:rsidR="00046C84" w:rsidRPr="008C0DBE" w:rsidRDefault="00046C84"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72"/>
      <w:gridCol w:w="456"/>
    </w:tblGrid>
    <w:tr w:rsidR="00046C84" w14:paraId="7BC39794" w14:textId="77777777" w:rsidTr="00B6429B">
      <w:trPr>
        <w:jc w:val="right"/>
      </w:trPr>
      <w:tc>
        <w:tcPr>
          <w:tcW w:w="4795" w:type="dxa"/>
          <w:vAlign w:val="center"/>
        </w:tcPr>
        <w:p w14:paraId="60E1FF49" w14:textId="77777777" w:rsidR="00046C84" w:rsidRDefault="00046C84"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046C84" w:rsidRPr="00A21194" w:rsidRDefault="00046C8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4EEF9D10" w:rsidR="00046C84" w:rsidRPr="00B6429B" w:rsidRDefault="00046C84">
          <w:pPr>
            <w:pStyle w:val="Piedepgina"/>
            <w:jc w:val="center"/>
          </w:pPr>
          <w:r w:rsidRPr="00B6429B">
            <w:fldChar w:fldCharType="begin"/>
          </w:r>
          <w:r w:rsidRPr="00B6429B">
            <w:instrText>PAGE   \* MERGEFORMAT</w:instrText>
          </w:r>
          <w:r w:rsidRPr="00B6429B">
            <w:fldChar w:fldCharType="separate"/>
          </w:r>
          <w:r w:rsidR="004D229E" w:rsidRPr="004D229E">
            <w:rPr>
              <w:noProof/>
              <w:lang w:val="es-ES"/>
            </w:rPr>
            <w:t>1</w:t>
          </w:r>
          <w:r w:rsidRPr="00B6429B">
            <w:fldChar w:fldCharType="end"/>
          </w:r>
        </w:p>
      </w:tc>
    </w:tr>
  </w:tbl>
  <w:p w14:paraId="5630AD66" w14:textId="77777777" w:rsidR="00046C84" w:rsidRDefault="00046C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A81BB" w14:textId="77777777" w:rsidR="00636E87" w:rsidRDefault="00636E87" w:rsidP="00117091">
      <w:r>
        <w:separator/>
      </w:r>
    </w:p>
  </w:footnote>
  <w:footnote w:type="continuationSeparator" w:id="0">
    <w:p w14:paraId="6C869D30" w14:textId="77777777" w:rsidR="00636E87" w:rsidRDefault="00636E87" w:rsidP="00117091">
      <w:r>
        <w:continuationSeparator/>
      </w:r>
    </w:p>
  </w:footnote>
  <w:footnote w:id="1">
    <w:p w14:paraId="2FAB9255" w14:textId="6CA21C1C" w:rsidR="00E556C9" w:rsidRPr="00A165C7" w:rsidRDefault="00E556C9">
      <w:pPr>
        <w:pStyle w:val="Textonotapie"/>
        <w:rPr>
          <w:lang w:val="es-MX"/>
        </w:rPr>
      </w:pPr>
      <w:r w:rsidRPr="00A165C7">
        <w:rPr>
          <w:rStyle w:val="Refdenotaalpie"/>
        </w:rPr>
        <w:footnoteRef/>
      </w:r>
      <w:r w:rsidRPr="00A165C7">
        <w:t xml:space="preserve"> </w:t>
      </w:r>
      <w:r w:rsidRPr="00A165C7">
        <w:rPr>
          <w:lang w:val="es-MX"/>
        </w:rPr>
        <w:t>Los hechos fueron extractados de la sentencia del 28 de enero de 2021 proferida por la Subsección B de la Sección Segunda del Consejo de Estado, dentro del proceso de nulidad y restablecimiento del derecho con radicado núm. 25000-23-42-000-2016-02933-01.</w:t>
      </w:r>
    </w:p>
  </w:footnote>
  <w:footnote w:id="2">
    <w:p w14:paraId="0780631B" w14:textId="153518D1" w:rsidR="00AE027A" w:rsidRPr="00A165C7" w:rsidRDefault="00AE027A" w:rsidP="00AE027A">
      <w:pPr>
        <w:pStyle w:val="NormalWeb"/>
        <w:spacing w:before="0" w:beforeAutospacing="0" w:after="0" w:afterAutospacing="0"/>
        <w:jc w:val="both"/>
        <w:rPr>
          <w:rFonts w:ascii="Arial" w:eastAsia="Calibri" w:hAnsi="Arial" w:cs="Arial"/>
          <w:bCs/>
          <w:iCs/>
          <w:sz w:val="18"/>
          <w:szCs w:val="18"/>
          <w:lang w:val="es-CO" w:eastAsia="es-ES_tradnl"/>
        </w:rPr>
      </w:pPr>
      <w:r w:rsidRPr="00A165C7">
        <w:rPr>
          <w:rFonts w:ascii="Arial" w:eastAsia="Calibri" w:hAnsi="Arial" w:cs="Arial"/>
          <w:bCs/>
          <w:iCs/>
          <w:sz w:val="18"/>
          <w:szCs w:val="18"/>
          <w:vertAlign w:val="superscript"/>
          <w:lang w:val="es-CO" w:eastAsia="es-ES_tradnl"/>
        </w:rPr>
        <w:footnoteRef/>
      </w:r>
      <w:r w:rsidRPr="00A165C7">
        <w:rPr>
          <w:rFonts w:ascii="Arial" w:eastAsia="Calibri" w:hAnsi="Arial" w:cs="Arial"/>
          <w:bCs/>
          <w:iCs/>
          <w:sz w:val="18"/>
          <w:szCs w:val="18"/>
          <w:lang w:val="es-CO" w:eastAsia="es-ES_tradnl"/>
        </w:rPr>
        <w:t xml:space="preserve"> Documento visible en el expediente digital de tutela, con certificado </w:t>
      </w:r>
      <w:r w:rsidRPr="00AE027A">
        <w:rPr>
          <w:rFonts w:ascii="Arial" w:eastAsia="Calibri" w:hAnsi="Arial" w:cs="Arial"/>
          <w:bCs/>
          <w:iCs/>
          <w:sz w:val="18"/>
          <w:szCs w:val="18"/>
          <w:lang w:val="es-CO" w:eastAsia="es-ES_tradnl"/>
        </w:rPr>
        <w:t>1D8A1805C5EFEDF7 8E1DD1A62612D535 61C16493A4772362 2324DA277A0BD765</w:t>
      </w:r>
      <w:r w:rsidRPr="00A165C7">
        <w:rPr>
          <w:rFonts w:ascii="Arial" w:eastAsia="Calibri" w:hAnsi="Arial" w:cs="Arial"/>
          <w:bCs/>
          <w:iCs/>
          <w:sz w:val="18"/>
          <w:szCs w:val="18"/>
          <w:lang w:val="es-CO" w:eastAsia="es-ES_tradnl"/>
        </w:rPr>
        <w:t xml:space="preserve">. </w:t>
      </w:r>
    </w:p>
  </w:footnote>
  <w:footnote w:id="3">
    <w:p w14:paraId="23F206E8" w14:textId="47DA13CB" w:rsidR="00AE027A" w:rsidRPr="00A165C7" w:rsidRDefault="00AE027A" w:rsidP="00AE027A">
      <w:pPr>
        <w:pStyle w:val="NormalWeb"/>
        <w:spacing w:before="0" w:beforeAutospacing="0" w:after="0" w:afterAutospacing="0"/>
        <w:jc w:val="both"/>
        <w:rPr>
          <w:rFonts w:ascii="Arial" w:eastAsia="Calibri" w:hAnsi="Arial" w:cs="Arial"/>
          <w:bCs/>
          <w:iCs/>
          <w:sz w:val="18"/>
          <w:szCs w:val="18"/>
          <w:lang w:val="es-CO" w:eastAsia="es-ES_tradnl"/>
        </w:rPr>
      </w:pPr>
      <w:r w:rsidRPr="00A165C7">
        <w:rPr>
          <w:rFonts w:ascii="Arial" w:eastAsia="Calibri" w:hAnsi="Arial" w:cs="Arial"/>
          <w:bCs/>
          <w:iCs/>
          <w:sz w:val="18"/>
          <w:szCs w:val="18"/>
          <w:vertAlign w:val="superscript"/>
          <w:lang w:val="es-CO" w:eastAsia="es-ES_tradnl"/>
        </w:rPr>
        <w:footnoteRef/>
      </w:r>
      <w:r w:rsidRPr="00A165C7">
        <w:rPr>
          <w:rFonts w:ascii="Arial" w:eastAsia="Calibri" w:hAnsi="Arial" w:cs="Arial"/>
          <w:bCs/>
          <w:iCs/>
          <w:sz w:val="18"/>
          <w:szCs w:val="18"/>
          <w:lang w:val="es-CO" w:eastAsia="es-ES_tradnl"/>
        </w:rPr>
        <w:t xml:space="preserve"> </w:t>
      </w:r>
      <w:r w:rsidR="00F53A50">
        <w:rPr>
          <w:rFonts w:ascii="Arial" w:eastAsia="Calibri" w:hAnsi="Arial" w:cs="Arial"/>
          <w:bCs/>
          <w:iCs/>
          <w:sz w:val="18"/>
          <w:szCs w:val="18"/>
          <w:lang w:val="es-CO" w:eastAsia="es-ES_tradnl"/>
        </w:rPr>
        <w:t xml:space="preserve">Página 5 </w:t>
      </w:r>
      <w:r w:rsidR="00F53A50">
        <w:rPr>
          <w:rFonts w:ascii="Arial" w:eastAsia="Calibri" w:hAnsi="Arial" w:cs="Arial"/>
          <w:bCs/>
          <w:i/>
          <w:sz w:val="18"/>
          <w:szCs w:val="18"/>
          <w:lang w:val="es-CO" w:eastAsia="es-ES_tradnl"/>
        </w:rPr>
        <w:t>ibídem.</w:t>
      </w:r>
    </w:p>
  </w:footnote>
  <w:footnote w:id="4">
    <w:p w14:paraId="0D980314" w14:textId="5EC3E97E" w:rsidR="00264235" w:rsidRPr="00A165C7" w:rsidRDefault="00264235" w:rsidP="00264235">
      <w:pPr>
        <w:pStyle w:val="NormalWeb"/>
        <w:spacing w:before="0" w:beforeAutospacing="0" w:after="0" w:afterAutospacing="0"/>
        <w:jc w:val="both"/>
        <w:rPr>
          <w:rFonts w:ascii="Arial" w:eastAsia="Calibri" w:hAnsi="Arial" w:cs="Arial"/>
          <w:bCs/>
          <w:iCs/>
          <w:sz w:val="18"/>
          <w:szCs w:val="18"/>
          <w:lang w:val="es-CO" w:eastAsia="es-ES_tradnl"/>
        </w:rPr>
      </w:pPr>
      <w:r w:rsidRPr="00A165C7">
        <w:rPr>
          <w:rFonts w:ascii="Arial" w:eastAsia="Calibri" w:hAnsi="Arial" w:cs="Arial"/>
          <w:bCs/>
          <w:iCs/>
          <w:sz w:val="18"/>
          <w:szCs w:val="18"/>
          <w:vertAlign w:val="superscript"/>
          <w:lang w:val="es-CO" w:eastAsia="es-ES_tradnl"/>
        </w:rPr>
        <w:footnoteRef/>
      </w:r>
      <w:r w:rsidRPr="00A165C7">
        <w:rPr>
          <w:rFonts w:ascii="Arial" w:eastAsia="Calibri" w:hAnsi="Arial" w:cs="Arial"/>
          <w:bCs/>
          <w:iCs/>
          <w:sz w:val="18"/>
          <w:szCs w:val="18"/>
          <w:lang w:val="es-CO" w:eastAsia="es-ES_tradnl"/>
        </w:rPr>
        <w:t xml:space="preserve"> Documento visible en el expediente digital de tutela, con certificado 6CBA88B5AA230819 201B4E2DE3968163 BCE27121E40AC167 D9C771E274FB3676. </w:t>
      </w:r>
    </w:p>
  </w:footnote>
  <w:footnote w:id="5">
    <w:p w14:paraId="551A32E8" w14:textId="7ACDE043" w:rsidR="00046C84" w:rsidRPr="00A165C7" w:rsidRDefault="00046C84" w:rsidP="00D41AF5">
      <w:pPr>
        <w:pStyle w:val="NormalWeb"/>
        <w:spacing w:before="0" w:beforeAutospacing="0" w:after="0" w:afterAutospacing="0"/>
        <w:jc w:val="both"/>
        <w:rPr>
          <w:rFonts w:ascii="Arial" w:eastAsia="Calibri" w:hAnsi="Arial" w:cs="Arial"/>
          <w:bCs/>
          <w:iCs/>
          <w:sz w:val="18"/>
          <w:szCs w:val="18"/>
          <w:lang w:val="es-CO" w:eastAsia="es-ES_tradnl"/>
        </w:rPr>
      </w:pPr>
      <w:r w:rsidRPr="00A165C7">
        <w:rPr>
          <w:rFonts w:ascii="Arial" w:eastAsia="Calibri" w:hAnsi="Arial" w:cs="Arial"/>
          <w:bCs/>
          <w:iCs/>
          <w:sz w:val="18"/>
          <w:szCs w:val="18"/>
          <w:vertAlign w:val="superscript"/>
          <w:lang w:val="es-CO" w:eastAsia="es-ES_tradnl"/>
        </w:rPr>
        <w:footnoteRef/>
      </w:r>
      <w:r w:rsidRPr="00A165C7">
        <w:rPr>
          <w:rFonts w:ascii="Arial" w:eastAsia="Calibri" w:hAnsi="Arial" w:cs="Arial"/>
          <w:bCs/>
          <w:iCs/>
          <w:sz w:val="18"/>
          <w:szCs w:val="18"/>
          <w:lang w:val="es-CO" w:eastAsia="es-ES_tradnl"/>
        </w:rPr>
        <w:t xml:space="preserve"> Documento visible en el expediente digital de tutela, con certificado </w:t>
      </w:r>
      <w:r w:rsidR="00BC3510" w:rsidRPr="00A165C7">
        <w:rPr>
          <w:rFonts w:ascii="Arial" w:eastAsia="Calibri" w:hAnsi="Arial" w:cs="Arial"/>
          <w:bCs/>
          <w:iCs/>
          <w:sz w:val="18"/>
          <w:szCs w:val="18"/>
          <w:lang w:val="es-CO" w:eastAsia="es-ES_tradnl"/>
        </w:rPr>
        <w:t>8909A1FEDD5A8FA4 31B0A2227178CB65 0ACC7E6F9D5BC56F EAE43455438DA09D</w:t>
      </w:r>
      <w:r w:rsidRPr="00A165C7">
        <w:rPr>
          <w:rFonts w:ascii="Arial" w:eastAsia="Calibri" w:hAnsi="Arial" w:cs="Arial"/>
          <w:bCs/>
          <w:iCs/>
          <w:sz w:val="18"/>
          <w:szCs w:val="18"/>
          <w:lang w:val="es-CO" w:eastAsia="es-ES_tradnl"/>
        </w:rPr>
        <w:t xml:space="preserve">. </w:t>
      </w:r>
    </w:p>
  </w:footnote>
  <w:footnote w:id="6">
    <w:p w14:paraId="0CE4003C" w14:textId="2200592D" w:rsidR="00046C84" w:rsidRPr="00A165C7" w:rsidRDefault="00046C84" w:rsidP="00D0051F">
      <w:pPr>
        <w:pStyle w:val="NormalWeb"/>
        <w:spacing w:before="0" w:beforeAutospacing="0" w:after="0" w:afterAutospacing="0"/>
        <w:jc w:val="both"/>
        <w:rPr>
          <w:rFonts w:ascii="Arial" w:eastAsia="Calibri" w:hAnsi="Arial" w:cs="Arial"/>
          <w:bCs/>
          <w:iCs/>
          <w:sz w:val="18"/>
          <w:szCs w:val="18"/>
          <w:lang w:val="es-CO" w:eastAsia="es-ES_tradnl"/>
        </w:rPr>
      </w:pPr>
      <w:r w:rsidRPr="00A165C7">
        <w:rPr>
          <w:rFonts w:ascii="Arial" w:eastAsia="Calibri" w:hAnsi="Arial" w:cs="Arial"/>
          <w:bCs/>
          <w:iCs/>
          <w:sz w:val="18"/>
          <w:szCs w:val="18"/>
          <w:vertAlign w:val="superscript"/>
          <w:lang w:val="es-CO" w:eastAsia="es-ES_tradnl"/>
        </w:rPr>
        <w:footnoteRef/>
      </w:r>
      <w:r w:rsidRPr="00A165C7">
        <w:rPr>
          <w:rFonts w:ascii="Arial" w:eastAsia="Calibri" w:hAnsi="Arial" w:cs="Arial"/>
          <w:bCs/>
          <w:iCs/>
          <w:sz w:val="18"/>
          <w:szCs w:val="18"/>
          <w:lang w:val="es-CO" w:eastAsia="es-ES_tradnl"/>
        </w:rPr>
        <w:t xml:space="preserve"> Documento visible en el expediente digital de tutela, con certificado </w:t>
      </w:r>
      <w:r w:rsidR="00DE6872" w:rsidRPr="00A165C7">
        <w:rPr>
          <w:rFonts w:ascii="Arial" w:eastAsia="Calibri" w:hAnsi="Arial" w:cs="Arial"/>
          <w:bCs/>
          <w:iCs/>
          <w:sz w:val="18"/>
          <w:szCs w:val="18"/>
          <w:lang w:val="es-CO" w:eastAsia="es-ES_tradnl"/>
        </w:rPr>
        <w:t>F46BB19F0723971D 4653BBFA0F55FA94 B8B9331C268DEB7A EBD8CD51FF0E5343</w:t>
      </w:r>
      <w:r w:rsidRPr="00A165C7">
        <w:rPr>
          <w:rFonts w:ascii="Arial" w:eastAsia="Calibri" w:hAnsi="Arial" w:cs="Arial"/>
          <w:bCs/>
          <w:iCs/>
          <w:sz w:val="18"/>
          <w:szCs w:val="18"/>
          <w:lang w:val="es-CO" w:eastAsia="es-ES_tradnl"/>
        </w:rPr>
        <w:t xml:space="preserve">. </w:t>
      </w:r>
    </w:p>
  </w:footnote>
  <w:footnote w:id="7">
    <w:p w14:paraId="716468D2" w14:textId="26403F96" w:rsidR="006B7454" w:rsidRPr="00A165C7" w:rsidRDefault="006B7454" w:rsidP="006B7454">
      <w:pPr>
        <w:pStyle w:val="NormalWeb"/>
        <w:spacing w:before="0" w:beforeAutospacing="0" w:after="0" w:afterAutospacing="0"/>
        <w:jc w:val="both"/>
        <w:rPr>
          <w:rFonts w:ascii="Arial" w:eastAsia="Calibri" w:hAnsi="Arial" w:cs="Arial"/>
          <w:bCs/>
          <w:iCs/>
          <w:sz w:val="18"/>
          <w:szCs w:val="18"/>
          <w:lang w:val="es-CO" w:eastAsia="es-ES_tradnl"/>
        </w:rPr>
      </w:pPr>
      <w:r w:rsidRPr="00A165C7">
        <w:rPr>
          <w:rFonts w:ascii="Arial" w:eastAsia="Calibri" w:hAnsi="Arial" w:cs="Arial"/>
          <w:bCs/>
          <w:iCs/>
          <w:sz w:val="18"/>
          <w:szCs w:val="18"/>
          <w:vertAlign w:val="superscript"/>
          <w:lang w:val="es-CO" w:eastAsia="es-ES_tradnl"/>
        </w:rPr>
        <w:footnoteRef/>
      </w:r>
      <w:r w:rsidRPr="00A165C7">
        <w:rPr>
          <w:rFonts w:ascii="Arial" w:eastAsia="Calibri" w:hAnsi="Arial" w:cs="Arial"/>
          <w:bCs/>
          <w:iCs/>
          <w:sz w:val="18"/>
          <w:szCs w:val="18"/>
          <w:lang w:val="es-CO" w:eastAsia="es-ES_tradnl"/>
        </w:rPr>
        <w:t xml:space="preserve"> Documento visible en el expediente digital de tutela, con certificado 09EF6D309210BB18 C695E566F54E649E 1B3992C8925825E7 B7AAFF4522E2476B. </w:t>
      </w:r>
    </w:p>
  </w:footnote>
  <w:footnote w:id="8">
    <w:p w14:paraId="78EFBF78" w14:textId="35490119" w:rsidR="006B7454" w:rsidRPr="00A165C7" w:rsidRDefault="006B7454" w:rsidP="006B7454">
      <w:pPr>
        <w:pStyle w:val="NormalWeb"/>
        <w:spacing w:before="0" w:beforeAutospacing="0" w:after="0" w:afterAutospacing="0"/>
        <w:jc w:val="both"/>
        <w:rPr>
          <w:rFonts w:ascii="Arial" w:eastAsia="Calibri" w:hAnsi="Arial" w:cs="Arial"/>
          <w:bCs/>
          <w:iCs/>
          <w:sz w:val="18"/>
          <w:szCs w:val="18"/>
          <w:lang w:val="es-CO" w:eastAsia="es-ES_tradnl"/>
        </w:rPr>
      </w:pPr>
      <w:r w:rsidRPr="00A165C7">
        <w:rPr>
          <w:rFonts w:ascii="Arial" w:eastAsia="Calibri" w:hAnsi="Arial" w:cs="Arial"/>
          <w:bCs/>
          <w:iCs/>
          <w:sz w:val="18"/>
          <w:szCs w:val="18"/>
          <w:vertAlign w:val="superscript"/>
          <w:lang w:val="es-CO" w:eastAsia="es-ES_tradnl"/>
        </w:rPr>
        <w:footnoteRef/>
      </w:r>
      <w:r w:rsidRPr="00A165C7">
        <w:rPr>
          <w:rFonts w:ascii="Arial" w:eastAsia="Calibri" w:hAnsi="Arial" w:cs="Arial"/>
          <w:bCs/>
          <w:iCs/>
          <w:sz w:val="18"/>
          <w:szCs w:val="18"/>
          <w:lang w:val="es-CO" w:eastAsia="es-ES_tradnl"/>
        </w:rPr>
        <w:t xml:space="preserve"> Documento visible en el expediente digital de tutela, con certificado </w:t>
      </w:r>
      <w:r w:rsidR="00FB351F" w:rsidRPr="00A165C7">
        <w:rPr>
          <w:rFonts w:ascii="Arial" w:eastAsia="Calibri" w:hAnsi="Arial" w:cs="Arial"/>
          <w:bCs/>
          <w:iCs/>
          <w:sz w:val="18"/>
          <w:szCs w:val="18"/>
          <w:lang w:val="es-CO" w:eastAsia="es-ES_tradnl"/>
        </w:rPr>
        <w:t>1CACDE3BA769744B 2C5486D50AF5526F 3D199F704E433AAB 4EA9FF3D5180A32A</w:t>
      </w:r>
      <w:r w:rsidRPr="00A165C7">
        <w:rPr>
          <w:rFonts w:ascii="Arial" w:eastAsia="Calibri" w:hAnsi="Arial" w:cs="Arial"/>
          <w:bCs/>
          <w:iCs/>
          <w:sz w:val="18"/>
          <w:szCs w:val="18"/>
          <w:lang w:val="es-CO" w:eastAsia="es-ES_tradnl"/>
        </w:rPr>
        <w:t xml:space="preserve">. </w:t>
      </w:r>
    </w:p>
  </w:footnote>
  <w:footnote w:id="9">
    <w:p w14:paraId="1D1F475F" w14:textId="77777777" w:rsidR="00613B5C" w:rsidRPr="00A165C7" w:rsidRDefault="00613B5C" w:rsidP="00613B5C">
      <w:pPr>
        <w:pStyle w:val="Textonotapie"/>
        <w:rPr>
          <w:lang w:val="es-MX"/>
        </w:rPr>
      </w:pPr>
      <w:r w:rsidRPr="00A165C7">
        <w:rPr>
          <w:rStyle w:val="Refdenotaalpie"/>
        </w:rPr>
        <w:footnoteRef/>
      </w:r>
      <w:r w:rsidRPr="00A165C7">
        <w:t xml:space="preserve"> Antes que todo es necesario (i) verificar la legitimación en la causa como una exigencia preliminar en cualquier acción de amparo, para, posteriormente, pasar a constatar los demás requisitos generales de procedibilidad, en los siguientes términos: (ii) que en la solicitud de tutela se expresen de manera clara los hechos y los fundamentos de la afectación de derechos que se imputa a la decisión judicial; (iii) que la cuestión que se discute tenga relevancia constitucional; (iv) que previo a la solicitud de tutela se hayan agotado todos los medios de defensa judicial con los que cuenta la persona afectada; (v) que se cumpla con el principio de inmediatez; (vi) que en caso de que se alegue una irregularidad procesal, la misma tenga la entidad de afectar la decisión; y de manera general, (vii) no procede elevar una solicitud de amparo contra decisiones proferidas dentro de procesos de tutela.</w:t>
      </w:r>
    </w:p>
  </w:footnote>
  <w:footnote w:id="10">
    <w:p w14:paraId="5401B9CA" w14:textId="77777777" w:rsidR="00613B5C" w:rsidRPr="00A165C7" w:rsidRDefault="00613B5C" w:rsidP="00613B5C">
      <w:pPr>
        <w:pStyle w:val="Textonotapie"/>
        <w:rPr>
          <w:lang w:val="es-MX"/>
        </w:rPr>
      </w:pPr>
      <w:r w:rsidRPr="00A165C7">
        <w:rPr>
          <w:rStyle w:val="Refdenotaalpie"/>
        </w:rPr>
        <w:footnoteRef/>
      </w:r>
      <w:r w:rsidRPr="00A165C7">
        <w:t xml:space="preserve"> Las causales específicas de procedencia de la acción de tutela contra providencia judicial se concretan en los defectos o errores en que puede incurrir la decisión cuestionada, de modo que, si en una decisión judicial se presenta alguna de las causales específicas, podrá ser razón suficiente para el amparo constitucional. A saber: a) Defecto orgánico, que se presenta cuando el juez carece de competencia; b) defecto procedimental, que ocurre cuando la autoridad judicial actuó al margen del procedimiento establecido; c) defecto fáctico, esto es, cuando el juez no tuvo en cuenta el material de prueba obrante en el expediente para proferir decisión; d) defecto material o sustantivo, el que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que implica el incumplimiento de los servidores judiciales de dar cuenta de los fundamentos fácticos y jurídicos de sus decisiones en el entendido que precisamente en esa motivación reposa la legitimidad de su órbita funcional; g) desconocimiento del precedente constitucional, cuando la Corte Constitucional establece el alcance de un derecho fundamental y el juez ordinario aplica una ley limitando sustancialmente dicho alcance y h) violación directa de la Constitución Política, cuando los jueces desconocen la aplicación de la Ley Fundamental, conforme al mandato consagrado en el artículo 4º de la Carta Política que antepone de manera preferente la aplicación de sus postulados.</w:t>
      </w:r>
    </w:p>
  </w:footnote>
  <w:footnote w:id="11">
    <w:p w14:paraId="61414FA6" w14:textId="77777777" w:rsidR="00613B5C" w:rsidRPr="00A165C7" w:rsidRDefault="00613B5C" w:rsidP="00613B5C">
      <w:pPr>
        <w:pStyle w:val="paragraph"/>
        <w:spacing w:before="0" w:beforeAutospacing="0" w:after="0" w:afterAutospacing="0"/>
        <w:jc w:val="both"/>
        <w:textAlignment w:val="baseline"/>
        <w:rPr>
          <w:rFonts w:ascii="Arial" w:hAnsi="Arial" w:cs="Arial"/>
          <w:sz w:val="18"/>
          <w:szCs w:val="18"/>
        </w:rPr>
      </w:pPr>
      <w:r w:rsidRPr="00A165C7">
        <w:rPr>
          <w:rStyle w:val="Refdenotaalpie"/>
          <w:rFonts w:ascii="Arial" w:hAnsi="Arial" w:cs="Arial"/>
          <w:sz w:val="18"/>
          <w:szCs w:val="18"/>
        </w:rPr>
        <w:footnoteRef/>
      </w:r>
      <w:r w:rsidRPr="00A165C7">
        <w:rPr>
          <w:rFonts w:ascii="Arial" w:hAnsi="Arial" w:cs="Arial"/>
          <w:sz w:val="18"/>
          <w:szCs w:val="18"/>
        </w:rPr>
        <w:t xml:space="preserve"> Tal criterio fue sistematizado en la sentencia T-246 de 2015, en estos términos: “la Corte ha considerado en los asuntos referentes a acciones de tutela contra providencias judiciales, que el análisis de inmediatez debe ser más estricto, con el fin de no trastocar principios de seguridad jurídica y cosa juzgada, pues ´la firmeza de las decisiones judiciales no puede mantenerse en la incertidumbre indefinidamente´. En otras palabras, ser laxo con la exigencia de inmediatez en estos casos significaría ´que la firmeza de las decisiones judiciales estaría siempre a la espera de la controversia constitucional que en cualquier momento, sin límite de tiempo… En un escenario de esta naturaleza nadie podría estar seguro sobre cuáles son sus derechos y cual el alcance de éstos, con lo cual se produciría una violación del derecho de acceso a la administración de justicia – que incluye el derecho a la firmeza y ejecución de las decisiones judiciales – y un clima de enorme inestabilidad jurídica´”. || Cfr. Sentencias: T-315 de 2005, T-541 de 2006, T-1009 de 2006, T-594 de 2008, T-410 de 2013 y T-206 de 2014, entre otras. </w:t>
      </w:r>
    </w:p>
  </w:footnote>
  <w:footnote w:id="12">
    <w:p w14:paraId="21998845" w14:textId="0CB5F6FC" w:rsidR="00613B5C" w:rsidRPr="00A165C7" w:rsidRDefault="00613B5C" w:rsidP="00613B5C">
      <w:pPr>
        <w:pStyle w:val="paragraph"/>
        <w:spacing w:before="0" w:beforeAutospacing="0" w:after="0" w:afterAutospacing="0"/>
        <w:jc w:val="both"/>
        <w:textAlignment w:val="baseline"/>
        <w:rPr>
          <w:rFonts w:ascii="Arial" w:hAnsi="Arial" w:cs="Arial"/>
          <w:sz w:val="18"/>
          <w:szCs w:val="18"/>
        </w:rPr>
      </w:pPr>
      <w:r w:rsidRPr="00A165C7">
        <w:rPr>
          <w:rStyle w:val="Refdenotaalpie"/>
          <w:rFonts w:ascii="Arial" w:hAnsi="Arial" w:cs="Arial"/>
          <w:sz w:val="18"/>
          <w:szCs w:val="18"/>
        </w:rPr>
        <w:footnoteRef/>
      </w:r>
      <w:r w:rsidRPr="00A165C7">
        <w:rPr>
          <w:rFonts w:ascii="Arial" w:hAnsi="Arial" w:cs="Arial"/>
          <w:sz w:val="18"/>
          <w:szCs w:val="18"/>
        </w:rPr>
        <w:t xml:space="preserve"> Sobre este lapso de seis meses, ha habido una continua comunicación concordante entre la jurisprudencia de la Corte Constitucional y del Consejo de Estado, quienes, como tribunales de cierre en sus jurisdicciones lo han definido como razonable. Por ejemplo, en la sentencia del Tribunal Constitucional T-246 de 2015, se alude a este criterio a partir de la sentencia proferida por la Sala Plena de esta Corporación, del 5 de agosto de 2014,  en la que, explícitamente,  “(…) la Sala Plena, </w:t>
      </w:r>
      <w:r w:rsidRPr="00A165C7">
        <w:rPr>
          <w:rFonts w:ascii="Arial" w:hAnsi="Arial" w:cs="Arial"/>
          <w:sz w:val="18"/>
          <w:szCs w:val="18"/>
          <w:u w:val="single"/>
        </w:rPr>
        <w:t>como regla general</w:t>
      </w:r>
      <w:r w:rsidRPr="00A165C7">
        <w:rPr>
          <w:rFonts w:ascii="Arial" w:hAnsi="Arial" w:cs="Arial"/>
          <w:sz w:val="18"/>
          <w:szCs w:val="18"/>
        </w:rPr>
        <w:t>, acoge un plazo de seis meses, contados a partir de la notificación o ejecutoria de la sentencia, según el caso, para determinar si la acción de tutela contra providencias judiciales se ejerce oportunamente”</w:t>
      </w:r>
      <w:r w:rsidR="005F5524">
        <w:rPr>
          <w:rFonts w:ascii="Arial" w:hAnsi="Arial" w:cs="Arial"/>
          <w:sz w:val="18"/>
          <w:szCs w:val="18"/>
        </w:rPr>
        <w:t>.</w:t>
      </w:r>
      <w:r w:rsidRPr="00A165C7">
        <w:rPr>
          <w:rFonts w:ascii="Arial" w:hAnsi="Arial" w:cs="Arial"/>
          <w:sz w:val="18"/>
          <w:szCs w:val="18"/>
        </w:rPr>
        <w:t xml:space="preserve"> (Radicado: 11001-03-15-000-2012-02201-01). Léase también en las sentencias T-269 de 2018 y T-079 de 2018. </w:t>
      </w:r>
    </w:p>
  </w:footnote>
  <w:footnote w:id="13">
    <w:p w14:paraId="6F680232" w14:textId="3D758C9F" w:rsidR="00A165C7" w:rsidRPr="00A165C7" w:rsidRDefault="00A165C7" w:rsidP="00A165C7">
      <w:pPr>
        <w:pStyle w:val="Textonotapie"/>
      </w:pPr>
      <w:r w:rsidRPr="00A165C7">
        <w:rPr>
          <w:rStyle w:val="Refdenotaalpie"/>
        </w:rPr>
        <w:footnoteRef/>
      </w:r>
      <w:r w:rsidRPr="00A165C7">
        <w:t xml:space="preserve"> Ver documento contenido en el expediente digital de tutela, con certificado 8CCCF95CDE22E85F 484C95F23FCD362E 9B3F3D6148E33C03 00A3867021EBA447. </w:t>
      </w:r>
    </w:p>
  </w:footnote>
  <w:footnote w:id="14">
    <w:p w14:paraId="1C811DBF" w14:textId="4B085BD9" w:rsidR="00201A46" w:rsidRPr="00A165C7" w:rsidRDefault="00201A46" w:rsidP="00201A46">
      <w:pPr>
        <w:pStyle w:val="Textonotapie"/>
      </w:pPr>
      <w:r w:rsidRPr="00A165C7">
        <w:rPr>
          <w:rStyle w:val="Refdenotaalpie"/>
        </w:rPr>
        <w:footnoteRef/>
      </w:r>
      <w:r w:rsidRPr="00A165C7">
        <w:t xml:space="preserve"> Ver el registro automático del correo electrónico identificado con el número 60176. Disponible en el archivo digital con certificado </w:t>
      </w:r>
      <w:r w:rsidR="00A165C7" w:rsidRPr="00A165C7">
        <w:t>E7E54493B1375A89 506D029FA9B918D3 5F352E5AA45FC1DC 72B391B1046F9554</w:t>
      </w:r>
      <w:r w:rsidRPr="00A165C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ABD7" w14:textId="77777777" w:rsidR="00046C84" w:rsidRPr="00A15ACE" w:rsidRDefault="00046C84">
    <w:pPr>
      <w:pStyle w:val="Encabezado"/>
    </w:pPr>
    <w:r>
      <w:rPr>
        <w:noProof/>
        <w:lang w:eastAsia="es-CO"/>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40" name="Imagen 40"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046C84" w:rsidRPr="00A15ACE" w:rsidRDefault="00046C84">
    <w:pPr>
      <w:pStyle w:val="Encabezado"/>
    </w:pPr>
  </w:p>
  <w:p w14:paraId="4B90DC7A" w14:textId="77777777" w:rsidR="00046C84" w:rsidRPr="00A15ACE" w:rsidRDefault="00046C84">
    <w:pPr>
      <w:pStyle w:val="Encabezado"/>
    </w:pPr>
    <w:r w:rsidRPr="0070023E">
      <w:rPr>
        <w:noProof/>
        <w:sz w:val="20"/>
        <w:szCs w:val="20"/>
        <w:lang w:eastAsia="es-CO"/>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42BE9CE"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7D508FF0" w14:textId="20F7148B" w:rsidR="00046C84" w:rsidRPr="00F532EA" w:rsidRDefault="00046C84" w:rsidP="0054069D">
    <w:pPr>
      <w:pStyle w:val="Encabezado"/>
      <w:jc w:val="right"/>
      <w:rPr>
        <w:color w:val="767171"/>
        <w:sz w:val="20"/>
        <w:szCs w:val="20"/>
      </w:rPr>
    </w:pPr>
    <w:r w:rsidRPr="00F532EA">
      <w:rPr>
        <w:color w:val="767171"/>
        <w:sz w:val="20"/>
        <w:szCs w:val="20"/>
      </w:rPr>
      <w:t xml:space="preserve">Radicado: </w:t>
    </w:r>
    <w:r w:rsidR="00EF5978" w:rsidRPr="00EF5978">
      <w:rPr>
        <w:color w:val="767171"/>
        <w:sz w:val="20"/>
        <w:szCs w:val="20"/>
      </w:rPr>
      <w:t>11001-03-15-000-2021-08004-00</w:t>
    </w:r>
  </w:p>
  <w:p w14:paraId="07B33FD0" w14:textId="5E1437AA" w:rsidR="00046C84" w:rsidRPr="00F532EA" w:rsidRDefault="00046C84" w:rsidP="0054069D">
    <w:pPr>
      <w:pStyle w:val="Encabezado"/>
      <w:jc w:val="right"/>
      <w:rPr>
        <w:color w:val="767171"/>
        <w:sz w:val="20"/>
        <w:szCs w:val="20"/>
      </w:rPr>
    </w:pPr>
    <w:r w:rsidRPr="00F532EA">
      <w:rPr>
        <w:color w:val="767171"/>
        <w:sz w:val="20"/>
        <w:szCs w:val="20"/>
      </w:rPr>
      <w:tab/>
    </w:r>
    <w:r w:rsidRPr="00F532EA">
      <w:rPr>
        <w:color w:val="767171"/>
        <w:sz w:val="20"/>
        <w:szCs w:val="20"/>
      </w:rPr>
      <w:tab/>
    </w:r>
    <w:r>
      <w:rPr>
        <w:color w:val="767171"/>
        <w:sz w:val="20"/>
        <w:szCs w:val="20"/>
      </w:rPr>
      <w:t>Accion</w:t>
    </w:r>
    <w:r w:rsidRPr="00F532EA">
      <w:rPr>
        <w:color w:val="767171"/>
        <w:sz w:val="20"/>
        <w:szCs w:val="20"/>
      </w:rPr>
      <w:t>ante</w:t>
    </w:r>
    <w:r>
      <w:rPr>
        <w:color w:val="767171"/>
        <w:sz w:val="20"/>
        <w:szCs w:val="20"/>
      </w:rPr>
      <w:t xml:space="preserve">: </w:t>
    </w:r>
    <w:r w:rsidR="00EF5978" w:rsidRPr="00EF5978">
      <w:rPr>
        <w:color w:val="767171"/>
        <w:sz w:val="20"/>
        <w:szCs w:val="20"/>
      </w:rPr>
      <w:t>Arelis del Carmen Romero Rodríguez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D0D6" w14:textId="77777777" w:rsidR="00046C84" w:rsidRPr="00A15ACE" w:rsidRDefault="00046C84" w:rsidP="00F1441F">
    <w:pPr>
      <w:pStyle w:val="Encabezado"/>
    </w:pPr>
    <w:r>
      <w:rPr>
        <w:noProof/>
        <w:lang w:eastAsia="es-CO"/>
      </w:rPr>
      <w:drawing>
        <wp:anchor distT="0" distB="0" distL="114300" distR="114300" simplePos="0" relativeHeight="251658752" behindDoc="1" locked="0" layoutInCell="1" allowOverlap="1" wp14:anchorId="25BA9CF7" wp14:editId="0DA23D22">
          <wp:simplePos x="0" y="0"/>
          <wp:positionH relativeFrom="column">
            <wp:posOffset>-473075</wp:posOffset>
          </wp:positionH>
          <wp:positionV relativeFrom="paragraph">
            <wp:posOffset>-128905</wp:posOffset>
          </wp:positionV>
          <wp:extent cx="1238250" cy="1152525"/>
          <wp:effectExtent l="0" t="0" r="0" b="0"/>
          <wp:wrapNone/>
          <wp:docPr id="41" name="Imagen 4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046C84" w:rsidRPr="00A15ACE" w:rsidRDefault="00046C84" w:rsidP="00F1441F">
    <w:pPr>
      <w:pStyle w:val="Encabezado"/>
      <w:rPr>
        <w:color w:val="767171"/>
      </w:rPr>
    </w:pPr>
  </w:p>
  <w:p w14:paraId="3F3B7A5B" w14:textId="77777777" w:rsidR="00046C84" w:rsidRPr="007F276C" w:rsidRDefault="00046C84" w:rsidP="007F276C">
    <w:pPr>
      <w:pStyle w:val="Sinespaciado"/>
    </w:pPr>
    <w:r w:rsidRPr="007F276C">
      <w:t>CONSEJO DE ESTADO</w:t>
    </w:r>
  </w:p>
  <w:p w14:paraId="6EF027A0" w14:textId="77777777" w:rsidR="00046C84" w:rsidRPr="007F276C" w:rsidRDefault="00046C84" w:rsidP="007F276C">
    <w:pPr>
      <w:pStyle w:val="Sinespaciado"/>
    </w:pPr>
    <w:r w:rsidRPr="007F276C">
      <w:t>SALA DE LO CONTENCIOSO ADMINISTRATIVO</w:t>
    </w:r>
  </w:p>
  <w:p w14:paraId="2FC4305D" w14:textId="77777777" w:rsidR="00046C84" w:rsidRPr="007F276C" w:rsidRDefault="00046C84" w:rsidP="007F276C">
    <w:pPr>
      <w:pStyle w:val="Sinespaciado"/>
    </w:pPr>
    <w:r w:rsidRPr="007F276C">
      <w:t>SECCIÓN TERCERA – SUBSECCIÓN C</w:t>
    </w:r>
  </w:p>
  <w:p w14:paraId="2BA226A1" w14:textId="77777777" w:rsidR="00046C84" w:rsidRDefault="00046C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E16"/>
    <w:multiLevelType w:val="multilevel"/>
    <w:tmpl w:val="E390893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A621470"/>
    <w:multiLevelType w:val="hybridMultilevel"/>
    <w:tmpl w:val="981877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F469C4"/>
    <w:multiLevelType w:val="hybridMultilevel"/>
    <w:tmpl w:val="94F2AE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9C4E5A"/>
    <w:multiLevelType w:val="multilevel"/>
    <w:tmpl w:val="E390893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9C673A8"/>
    <w:multiLevelType w:val="multilevel"/>
    <w:tmpl w:val="ABBE4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E7F6ABC"/>
    <w:multiLevelType w:val="hybridMultilevel"/>
    <w:tmpl w:val="0486FBE6"/>
    <w:lvl w:ilvl="0" w:tplc="0C0A0001">
      <w:start w:val="1"/>
      <w:numFmt w:val="bullet"/>
      <w:lvlText w:val=""/>
      <w:lvlJc w:val="left"/>
      <w:pPr>
        <w:ind w:left="791" w:hanging="360"/>
      </w:pPr>
      <w:rPr>
        <w:rFonts w:ascii="Symbol" w:hAnsi="Symbol" w:hint="default"/>
      </w:rPr>
    </w:lvl>
    <w:lvl w:ilvl="1" w:tplc="0C0A0003" w:tentative="1">
      <w:start w:val="1"/>
      <w:numFmt w:val="bullet"/>
      <w:lvlText w:val="o"/>
      <w:lvlJc w:val="left"/>
      <w:pPr>
        <w:ind w:left="1511" w:hanging="360"/>
      </w:pPr>
      <w:rPr>
        <w:rFonts w:ascii="Courier New" w:hAnsi="Courier New" w:cs="Courier New" w:hint="default"/>
      </w:rPr>
    </w:lvl>
    <w:lvl w:ilvl="2" w:tplc="0C0A0005" w:tentative="1">
      <w:start w:val="1"/>
      <w:numFmt w:val="bullet"/>
      <w:lvlText w:val=""/>
      <w:lvlJc w:val="left"/>
      <w:pPr>
        <w:ind w:left="2231" w:hanging="360"/>
      </w:pPr>
      <w:rPr>
        <w:rFonts w:ascii="Wingdings" w:hAnsi="Wingdings" w:hint="default"/>
      </w:rPr>
    </w:lvl>
    <w:lvl w:ilvl="3" w:tplc="0C0A0001" w:tentative="1">
      <w:start w:val="1"/>
      <w:numFmt w:val="bullet"/>
      <w:lvlText w:val=""/>
      <w:lvlJc w:val="left"/>
      <w:pPr>
        <w:ind w:left="2951" w:hanging="360"/>
      </w:pPr>
      <w:rPr>
        <w:rFonts w:ascii="Symbol" w:hAnsi="Symbol" w:hint="default"/>
      </w:rPr>
    </w:lvl>
    <w:lvl w:ilvl="4" w:tplc="0C0A0003" w:tentative="1">
      <w:start w:val="1"/>
      <w:numFmt w:val="bullet"/>
      <w:lvlText w:val="o"/>
      <w:lvlJc w:val="left"/>
      <w:pPr>
        <w:ind w:left="3671" w:hanging="360"/>
      </w:pPr>
      <w:rPr>
        <w:rFonts w:ascii="Courier New" w:hAnsi="Courier New" w:cs="Courier New" w:hint="default"/>
      </w:rPr>
    </w:lvl>
    <w:lvl w:ilvl="5" w:tplc="0C0A0005" w:tentative="1">
      <w:start w:val="1"/>
      <w:numFmt w:val="bullet"/>
      <w:lvlText w:val=""/>
      <w:lvlJc w:val="left"/>
      <w:pPr>
        <w:ind w:left="4391" w:hanging="360"/>
      </w:pPr>
      <w:rPr>
        <w:rFonts w:ascii="Wingdings" w:hAnsi="Wingdings" w:hint="default"/>
      </w:rPr>
    </w:lvl>
    <w:lvl w:ilvl="6" w:tplc="0C0A0001" w:tentative="1">
      <w:start w:val="1"/>
      <w:numFmt w:val="bullet"/>
      <w:lvlText w:val=""/>
      <w:lvlJc w:val="left"/>
      <w:pPr>
        <w:ind w:left="5111" w:hanging="360"/>
      </w:pPr>
      <w:rPr>
        <w:rFonts w:ascii="Symbol" w:hAnsi="Symbol" w:hint="default"/>
      </w:rPr>
    </w:lvl>
    <w:lvl w:ilvl="7" w:tplc="0C0A0003" w:tentative="1">
      <w:start w:val="1"/>
      <w:numFmt w:val="bullet"/>
      <w:lvlText w:val="o"/>
      <w:lvlJc w:val="left"/>
      <w:pPr>
        <w:ind w:left="5831" w:hanging="360"/>
      </w:pPr>
      <w:rPr>
        <w:rFonts w:ascii="Courier New" w:hAnsi="Courier New" w:cs="Courier New" w:hint="default"/>
      </w:rPr>
    </w:lvl>
    <w:lvl w:ilvl="8" w:tplc="0C0A0005" w:tentative="1">
      <w:start w:val="1"/>
      <w:numFmt w:val="bullet"/>
      <w:lvlText w:val=""/>
      <w:lvlJc w:val="left"/>
      <w:pPr>
        <w:ind w:left="6551" w:hanging="360"/>
      </w:pPr>
      <w:rPr>
        <w:rFonts w:ascii="Wingdings" w:hAnsi="Wingdings" w:hint="default"/>
      </w:rPr>
    </w:lvl>
  </w:abstractNum>
  <w:abstractNum w:abstractNumId="11"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1947CFE"/>
    <w:multiLevelType w:val="hybridMultilevel"/>
    <w:tmpl w:val="4052FE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8B911D3"/>
    <w:multiLevelType w:val="multilevel"/>
    <w:tmpl w:val="D902C774"/>
    <w:lvl w:ilvl="0">
      <w:start w:val="20"/>
      <w:numFmt w:val="decimal"/>
      <w:lvlText w:val="%1."/>
      <w:lvlJc w:val="left"/>
      <w:pPr>
        <w:ind w:left="788" w:hanging="360"/>
      </w:pPr>
      <w:rPr>
        <w:rFonts w:ascii="Arial" w:eastAsia="Arial" w:hAnsi="Arial" w:cs="Arial"/>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C15562"/>
    <w:multiLevelType w:val="hybridMultilevel"/>
    <w:tmpl w:val="8D9E53CA"/>
    <w:lvl w:ilvl="0" w:tplc="47109D8C">
      <w:start w:val="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num>
  <w:num w:numId="6">
    <w:abstractNumId w:val="11"/>
  </w:num>
  <w:num w:numId="7">
    <w:abstractNumId w:val="8"/>
  </w:num>
  <w:num w:numId="8">
    <w:abstractNumId w:val="13"/>
  </w:num>
  <w:num w:numId="9">
    <w:abstractNumId w:val="7"/>
  </w:num>
  <w:num w:numId="10">
    <w:abstractNumId w:val="6"/>
  </w:num>
  <w:num w:numId="11">
    <w:abstractNumId w:val="14"/>
  </w:num>
  <w:num w:numId="12">
    <w:abstractNumId w:val="10"/>
  </w:num>
  <w:num w:numId="13">
    <w:abstractNumId w:val="1"/>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069A"/>
    <w:rsid w:val="00000899"/>
    <w:rsid w:val="00001220"/>
    <w:rsid w:val="00002075"/>
    <w:rsid w:val="00002260"/>
    <w:rsid w:val="000028C2"/>
    <w:rsid w:val="00004070"/>
    <w:rsid w:val="00004379"/>
    <w:rsid w:val="00004405"/>
    <w:rsid w:val="00004D80"/>
    <w:rsid w:val="00005B2C"/>
    <w:rsid w:val="00006D3C"/>
    <w:rsid w:val="0001012C"/>
    <w:rsid w:val="0001030E"/>
    <w:rsid w:val="000109FD"/>
    <w:rsid w:val="00011344"/>
    <w:rsid w:val="00012249"/>
    <w:rsid w:val="00012C96"/>
    <w:rsid w:val="00013AF5"/>
    <w:rsid w:val="0001454F"/>
    <w:rsid w:val="00014FA0"/>
    <w:rsid w:val="00015CC3"/>
    <w:rsid w:val="000165F2"/>
    <w:rsid w:val="00016FD6"/>
    <w:rsid w:val="00017054"/>
    <w:rsid w:val="00017B1E"/>
    <w:rsid w:val="00017CB3"/>
    <w:rsid w:val="00023E74"/>
    <w:rsid w:val="0002471B"/>
    <w:rsid w:val="00026740"/>
    <w:rsid w:val="00027C9A"/>
    <w:rsid w:val="00031008"/>
    <w:rsid w:val="000314D5"/>
    <w:rsid w:val="00035B36"/>
    <w:rsid w:val="00036DF2"/>
    <w:rsid w:val="000401EA"/>
    <w:rsid w:val="0004497E"/>
    <w:rsid w:val="00044E63"/>
    <w:rsid w:val="00045A3D"/>
    <w:rsid w:val="00046C84"/>
    <w:rsid w:val="000471C3"/>
    <w:rsid w:val="00047AD2"/>
    <w:rsid w:val="00050B31"/>
    <w:rsid w:val="000558C9"/>
    <w:rsid w:val="0005595B"/>
    <w:rsid w:val="00055B2D"/>
    <w:rsid w:val="0005640D"/>
    <w:rsid w:val="00056639"/>
    <w:rsid w:val="000566B5"/>
    <w:rsid w:val="000572CE"/>
    <w:rsid w:val="000578BC"/>
    <w:rsid w:val="0006185D"/>
    <w:rsid w:val="00061B93"/>
    <w:rsid w:val="00063D7E"/>
    <w:rsid w:val="000640FF"/>
    <w:rsid w:val="00065048"/>
    <w:rsid w:val="00065263"/>
    <w:rsid w:val="00066233"/>
    <w:rsid w:val="000669E6"/>
    <w:rsid w:val="00067FE2"/>
    <w:rsid w:val="00071F03"/>
    <w:rsid w:val="00072695"/>
    <w:rsid w:val="000728E0"/>
    <w:rsid w:val="00073800"/>
    <w:rsid w:val="00073869"/>
    <w:rsid w:val="0007397F"/>
    <w:rsid w:val="00074D00"/>
    <w:rsid w:val="00076747"/>
    <w:rsid w:val="000769D0"/>
    <w:rsid w:val="00076E35"/>
    <w:rsid w:val="00082A63"/>
    <w:rsid w:val="00082BE9"/>
    <w:rsid w:val="00082D86"/>
    <w:rsid w:val="00083A68"/>
    <w:rsid w:val="00083B8F"/>
    <w:rsid w:val="00084ACD"/>
    <w:rsid w:val="000850C0"/>
    <w:rsid w:val="0008675F"/>
    <w:rsid w:val="00086B66"/>
    <w:rsid w:val="00087BF8"/>
    <w:rsid w:val="000903AC"/>
    <w:rsid w:val="00090800"/>
    <w:rsid w:val="0009372D"/>
    <w:rsid w:val="00094E7B"/>
    <w:rsid w:val="00094EAB"/>
    <w:rsid w:val="00095EDE"/>
    <w:rsid w:val="000A14D8"/>
    <w:rsid w:val="000A3CA1"/>
    <w:rsid w:val="000A428A"/>
    <w:rsid w:val="000A47F8"/>
    <w:rsid w:val="000A54E3"/>
    <w:rsid w:val="000B0A8D"/>
    <w:rsid w:val="000B174D"/>
    <w:rsid w:val="000B2780"/>
    <w:rsid w:val="000B4E33"/>
    <w:rsid w:val="000B71A7"/>
    <w:rsid w:val="000B71FD"/>
    <w:rsid w:val="000C0AA9"/>
    <w:rsid w:val="000C1032"/>
    <w:rsid w:val="000C18BD"/>
    <w:rsid w:val="000C2B43"/>
    <w:rsid w:val="000C341D"/>
    <w:rsid w:val="000C3525"/>
    <w:rsid w:val="000C367A"/>
    <w:rsid w:val="000C5DB7"/>
    <w:rsid w:val="000C639A"/>
    <w:rsid w:val="000C7B4F"/>
    <w:rsid w:val="000D0E41"/>
    <w:rsid w:val="000D12BC"/>
    <w:rsid w:val="000D1A55"/>
    <w:rsid w:val="000D251C"/>
    <w:rsid w:val="000D2777"/>
    <w:rsid w:val="000D2A20"/>
    <w:rsid w:val="000D2C96"/>
    <w:rsid w:val="000D38FD"/>
    <w:rsid w:val="000D4AD7"/>
    <w:rsid w:val="000D53AE"/>
    <w:rsid w:val="000D5563"/>
    <w:rsid w:val="000D7042"/>
    <w:rsid w:val="000D77A7"/>
    <w:rsid w:val="000D7C4A"/>
    <w:rsid w:val="000E121D"/>
    <w:rsid w:val="000E2775"/>
    <w:rsid w:val="000E2D62"/>
    <w:rsid w:val="000E3243"/>
    <w:rsid w:val="000E3716"/>
    <w:rsid w:val="000E4139"/>
    <w:rsid w:val="000E4B7F"/>
    <w:rsid w:val="000E59D7"/>
    <w:rsid w:val="000E6372"/>
    <w:rsid w:val="000E77CD"/>
    <w:rsid w:val="000F189F"/>
    <w:rsid w:val="000F35DC"/>
    <w:rsid w:val="000F4A94"/>
    <w:rsid w:val="000F547F"/>
    <w:rsid w:val="000F636A"/>
    <w:rsid w:val="00100DE6"/>
    <w:rsid w:val="00101468"/>
    <w:rsid w:val="00101D3B"/>
    <w:rsid w:val="00102722"/>
    <w:rsid w:val="001064F3"/>
    <w:rsid w:val="00106D53"/>
    <w:rsid w:val="001073C5"/>
    <w:rsid w:val="001117E0"/>
    <w:rsid w:val="00111F8A"/>
    <w:rsid w:val="00112150"/>
    <w:rsid w:val="001121D7"/>
    <w:rsid w:val="00114418"/>
    <w:rsid w:val="001147AE"/>
    <w:rsid w:val="00114E48"/>
    <w:rsid w:val="0011700D"/>
    <w:rsid w:val="00117091"/>
    <w:rsid w:val="001173B6"/>
    <w:rsid w:val="001200C8"/>
    <w:rsid w:val="0012059B"/>
    <w:rsid w:val="0012085E"/>
    <w:rsid w:val="00121C55"/>
    <w:rsid w:val="001225C4"/>
    <w:rsid w:val="00123538"/>
    <w:rsid w:val="00125394"/>
    <w:rsid w:val="00125CBC"/>
    <w:rsid w:val="001264E9"/>
    <w:rsid w:val="001314F6"/>
    <w:rsid w:val="001314FA"/>
    <w:rsid w:val="0013220A"/>
    <w:rsid w:val="0013280E"/>
    <w:rsid w:val="00132AB9"/>
    <w:rsid w:val="00133F91"/>
    <w:rsid w:val="001341B1"/>
    <w:rsid w:val="00135569"/>
    <w:rsid w:val="00135B29"/>
    <w:rsid w:val="00137D2F"/>
    <w:rsid w:val="001421C5"/>
    <w:rsid w:val="00143CD4"/>
    <w:rsid w:val="001446EE"/>
    <w:rsid w:val="00146799"/>
    <w:rsid w:val="00146828"/>
    <w:rsid w:val="001501BB"/>
    <w:rsid w:val="001502BD"/>
    <w:rsid w:val="00150F4F"/>
    <w:rsid w:val="00153575"/>
    <w:rsid w:val="0015444A"/>
    <w:rsid w:val="00154D0E"/>
    <w:rsid w:val="00155E78"/>
    <w:rsid w:val="00155FE7"/>
    <w:rsid w:val="001579B1"/>
    <w:rsid w:val="001601FF"/>
    <w:rsid w:val="00161787"/>
    <w:rsid w:val="00161A22"/>
    <w:rsid w:val="00161EAA"/>
    <w:rsid w:val="0016208B"/>
    <w:rsid w:val="00162961"/>
    <w:rsid w:val="001629D8"/>
    <w:rsid w:val="0016439C"/>
    <w:rsid w:val="001658C9"/>
    <w:rsid w:val="00165935"/>
    <w:rsid w:val="00165C5B"/>
    <w:rsid w:val="00166AF6"/>
    <w:rsid w:val="001674CF"/>
    <w:rsid w:val="001677B8"/>
    <w:rsid w:val="00170FE3"/>
    <w:rsid w:val="00171038"/>
    <w:rsid w:val="00171E2D"/>
    <w:rsid w:val="00171EF3"/>
    <w:rsid w:val="00171F2C"/>
    <w:rsid w:val="001723FD"/>
    <w:rsid w:val="00174C02"/>
    <w:rsid w:val="00175282"/>
    <w:rsid w:val="00176128"/>
    <w:rsid w:val="0018060E"/>
    <w:rsid w:val="001813CB"/>
    <w:rsid w:val="001820A7"/>
    <w:rsid w:val="001838C6"/>
    <w:rsid w:val="00184593"/>
    <w:rsid w:val="0018604F"/>
    <w:rsid w:val="0019055B"/>
    <w:rsid w:val="00190924"/>
    <w:rsid w:val="001909A8"/>
    <w:rsid w:val="00190F32"/>
    <w:rsid w:val="001915E1"/>
    <w:rsid w:val="00194CD0"/>
    <w:rsid w:val="00194F42"/>
    <w:rsid w:val="001951BD"/>
    <w:rsid w:val="0019539C"/>
    <w:rsid w:val="00196D8A"/>
    <w:rsid w:val="0019789B"/>
    <w:rsid w:val="00197916"/>
    <w:rsid w:val="001A12BB"/>
    <w:rsid w:val="001A1F18"/>
    <w:rsid w:val="001A3555"/>
    <w:rsid w:val="001A44C6"/>
    <w:rsid w:val="001A61C7"/>
    <w:rsid w:val="001A7068"/>
    <w:rsid w:val="001A736E"/>
    <w:rsid w:val="001B05E1"/>
    <w:rsid w:val="001B2CC0"/>
    <w:rsid w:val="001B35D8"/>
    <w:rsid w:val="001B60B5"/>
    <w:rsid w:val="001B63B0"/>
    <w:rsid w:val="001B72F6"/>
    <w:rsid w:val="001C049C"/>
    <w:rsid w:val="001C18A6"/>
    <w:rsid w:val="001C1EA3"/>
    <w:rsid w:val="001C217F"/>
    <w:rsid w:val="001C29D8"/>
    <w:rsid w:val="001C319D"/>
    <w:rsid w:val="001C3C1F"/>
    <w:rsid w:val="001C4808"/>
    <w:rsid w:val="001C4D01"/>
    <w:rsid w:val="001C7132"/>
    <w:rsid w:val="001C740B"/>
    <w:rsid w:val="001D0208"/>
    <w:rsid w:val="001D4888"/>
    <w:rsid w:val="001D4E62"/>
    <w:rsid w:val="001D573C"/>
    <w:rsid w:val="001D5BEE"/>
    <w:rsid w:val="001D6075"/>
    <w:rsid w:val="001D60C0"/>
    <w:rsid w:val="001D61E8"/>
    <w:rsid w:val="001D67F0"/>
    <w:rsid w:val="001D6D50"/>
    <w:rsid w:val="001E4A90"/>
    <w:rsid w:val="001E7677"/>
    <w:rsid w:val="001F0AAA"/>
    <w:rsid w:val="001F0E32"/>
    <w:rsid w:val="001F2391"/>
    <w:rsid w:val="001F31C1"/>
    <w:rsid w:val="001F4887"/>
    <w:rsid w:val="001F4B0A"/>
    <w:rsid w:val="001F6D2F"/>
    <w:rsid w:val="0020178C"/>
    <w:rsid w:val="00201A46"/>
    <w:rsid w:val="00201EC3"/>
    <w:rsid w:val="002035BF"/>
    <w:rsid w:val="00207116"/>
    <w:rsid w:val="0021100C"/>
    <w:rsid w:val="00211CCD"/>
    <w:rsid w:val="00214C79"/>
    <w:rsid w:val="00214D23"/>
    <w:rsid w:val="00215E50"/>
    <w:rsid w:val="00216E40"/>
    <w:rsid w:val="00217CDE"/>
    <w:rsid w:val="002229E6"/>
    <w:rsid w:val="002230E3"/>
    <w:rsid w:val="002232EB"/>
    <w:rsid w:val="0022366D"/>
    <w:rsid w:val="00223DE3"/>
    <w:rsid w:val="00223E8F"/>
    <w:rsid w:val="00224728"/>
    <w:rsid w:val="002253B6"/>
    <w:rsid w:val="002255B3"/>
    <w:rsid w:val="00225FD3"/>
    <w:rsid w:val="0022658D"/>
    <w:rsid w:val="002300DE"/>
    <w:rsid w:val="00230635"/>
    <w:rsid w:val="00230811"/>
    <w:rsid w:val="0023161F"/>
    <w:rsid w:val="00232EC6"/>
    <w:rsid w:val="002365FF"/>
    <w:rsid w:val="00240628"/>
    <w:rsid w:val="00241A20"/>
    <w:rsid w:val="00241DAB"/>
    <w:rsid w:val="00243E3F"/>
    <w:rsid w:val="002442D9"/>
    <w:rsid w:val="00245202"/>
    <w:rsid w:val="00246239"/>
    <w:rsid w:val="002468A7"/>
    <w:rsid w:val="0025001D"/>
    <w:rsid w:val="0025021D"/>
    <w:rsid w:val="00252D69"/>
    <w:rsid w:val="002530CD"/>
    <w:rsid w:val="00253166"/>
    <w:rsid w:val="00254098"/>
    <w:rsid w:val="002550FE"/>
    <w:rsid w:val="00255C63"/>
    <w:rsid w:val="002618FA"/>
    <w:rsid w:val="00264235"/>
    <w:rsid w:val="002652EE"/>
    <w:rsid w:val="002656DB"/>
    <w:rsid w:val="0026613C"/>
    <w:rsid w:val="00266A60"/>
    <w:rsid w:val="00266DCD"/>
    <w:rsid w:val="002715FF"/>
    <w:rsid w:val="0027248E"/>
    <w:rsid w:val="0027291E"/>
    <w:rsid w:val="00272EAF"/>
    <w:rsid w:val="00273406"/>
    <w:rsid w:val="00274C81"/>
    <w:rsid w:val="002753A1"/>
    <w:rsid w:val="00275638"/>
    <w:rsid w:val="00275661"/>
    <w:rsid w:val="00276E47"/>
    <w:rsid w:val="00276FCE"/>
    <w:rsid w:val="00277551"/>
    <w:rsid w:val="002813A9"/>
    <w:rsid w:val="00281874"/>
    <w:rsid w:val="0028309F"/>
    <w:rsid w:val="0028665C"/>
    <w:rsid w:val="00286BBC"/>
    <w:rsid w:val="00287048"/>
    <w:rsid w:val="002873C9"/>
    <w:rsid w:val="00287806"/>
    <w:rsid w:val="00287F46"/>
    <w:rsid w:val="00291407"/>
    <w:rsid w:val="00291E47"/>
    <w:rsid w:val="0029390A"/>
    <w:rsid w:val="00294807"/>
    <w:rsid w:val="00295308"/>
    <w:rsid w:val="002956F6"/>
    <w:rsid w:val="00295B2A"/>
    <w:rsid w:val="002A04D0"/>
    <w:rsid w:val="002A39C7"/>
    <w:rsid w:val="002A3BCF"/>
    <w:rsid w:val="002A5310"/>
    <w:rsid w:val="002A5510"/>
    <w:rsid w:val="002A6BED"/>
    <w:rsid w:val="002A7DC7"/>
    <w:rsid w:val="002B26F8"/>
    <w:rsid w:val="002B3E8E"/>
    <w:rsid w:val="002B5870"/>
    <w:rsid w:val="002B6FC2"/>
    <w:rsid w:val="002B7816"/>
    <w:rsid w:val="002C12BC"/>
    <w:rsid w:val="002C2628"/>
    <w:rsid w:val="002C37FE"/>
    <w:rsid w:val="002C4C34"/>
    <w:rsid w:val="002C5F8B"/>
    <w:rsid w:val="002C78C1"/>
    <w:rsid w:val="002D01D0"/>
    <w:rsid w:val="002D033D"/>
    <w:rsid w:val="002D03A5"/>
    <w:rsid w:val="002D101B"/>
    <w:rsid w:val="002D1219"/>
    <w:rsid w:val="002D1F32"/>
    <w:rsid w:val="002D2B80"/>
    <w:rsid w:val="002D3270"/>
    <w:rsid w:val="002D3CAC"/>
    <w:rsid w:val="002D480B"/>
    <w:rsid w:val="002E1978"/>
    <w:rsid w:val="002E2193"/>
    <w:rsid w:val="002E2341"/>
    <w:rsid w:val="002E4663"/>
    <w:rsid w:val="002E4DEF"/>
    <w:rsid w:val="002E5049"/>
    <w:rsid w:val="002E6314"/>
    <w:rsid w:val="002E64AB"/>
    <w:rsid w:val="002E65D8"/>
    <w:rsid w:val="002F29A7"/>
    <w:rsid w:val="002F38D0"/>
    <w:rsid w:val="002F4148"/>
    <w:rsid w:val="002F42B8"/>
    <w:rsid w:val="002F6F94"/>
    <w:rsid w:val="002F7885"/>
    <w:rsid w:val="002F7E24"/>
    <w:rsid w:val="003007E6"/>
    <w:rsid w:val="00301EAE"/>
    <w:rsid w:val="00301FD7"/>
    <w:rsid w:val="0030212E"/>
    <w:rsid w:val="003026EB"/>
    <w:rsid w:val="00302C56"/>
    <w:rsid w:val="00302CF5"/>
    <w:rsid w:val="00302FA8"/>
    <w:rsid w:val="003049C7"/>
    <w:rsid w:val="00305B93"/>
    <w:rsid w:val="00307601"/>
    <w:rsid w:val="003137AF"/>
    <w:rsid w:val="0031514A"/>
    <w:rsid w:val="0031562F"/>
    <w:rsid w:val="00315D56"/>
    <w:rsid w:val="00316A7F"/>
    <w:rsid w:val="00317F81"/>
    <w:rsid w:val="00320783"/>
    <w:rsid w:val="00322AE9"/>
    <w:rsid w:val="003260C7"/>
    <w:rsid w:val="0033117B"/>
    <w:rsid w:val="003336FD"/>
    <w:rsid w:val="0033395F"/>
    <w:rsid w:val="003353F5"/>
    <w:rsid w:val="003355DC"/>
    <w:rsid w:val="00337155"/>
    <w:rsid w:val="00337211"/>
    <w:rsid w:val="003376FB"/>
    <w:rsid w:val="003405BB"/>
    <w:rsid w:val="00340AC8"/>
    <w:rsid w:val="0034201B"/>
    <w:rsid w:val="00342DF6"/>
    <w:rsid w:val="0034340E"/>
    <w:rsid w:val="00343766"/>
    <w:rsid w:val="00345E1C"/>
    <w:rsid w:val="00345E49"/>
    <w:rsid w:val="00347076"/>
    <w:rsid w:val="00351B5E"/>
    <w:rsid w:val="003526C3"/>
    <w:rsid w:val="003535F0"/>
    <w:rsid w:val="003536B7"/>
    <w:rsid w:val="0035542D"/>
    <w:rsid w:val="0035565C"/>
    <w:rsid w:val="003566E0"/>
    <w:rsid w:val="00356CDD"/>
    <w:rsid w:val="00357050"/>
    <w:rsid w:val="00357E22"/>
    <w:rsid w:val="00360658"/>
    <w:rsid w:val="00361478"/>
    <w:rsid w:val="00361790"/>
    <w:rsid w:val="003628C8"/>
    <w:rsid w:val="0036383A"/>
    <w:rsid w:val="00366216"/>
    <w:rsid w:val="003674B8"/>
    <w:rsid w:val="003704A3"/>
    <w:rsid w:val="003707A2"/>
    <w:rsid w:val="00371555"/>
    <w:rsid w:val="003716FA"/>
    <w:rsid w:val="00371D29"/>
    <w:rsid w:val="003720BB"/>
    <w:rsid w:val="003727A7"/>
    <w:rsid w:val="003736AC"/>
    <w:rsid w:val="00374674"/>
    <w:rsid w:val="00377720"/>
    <w:rsid w:val="00377E1B"/>
    <w:rsid w:val="00380082"/>
    <w:rsid w:val="00382293"/>
    <w:rsid w:val="00383156"/>
    <w:rsid w:val="003832E9"/>
    <w:rsid w:val="00383425"/>
    <w:rsid w:val="00383E23"/>
    <w:rsid w:val="00384507"/>
    <w:rsid w:val="00386152"/>
    <w:rsid w:val="003863AB"/>
    <w:rsid w:val="0038696E"/>
    <w:rsid w:val="00386B09"/>
    <w:rsid w:val="00387BBC"/>
    <w:rsid w:val="00387CA1"/>
    <w:rsid w:val="00390428"/>
    <w:rsid w:val="00390E15"/>
    <w:rsid w:val="00392C97"/>
    <w:rsid w:val="00392D66"/>
    <w:rsid w:val="00393589"/>
    <w:rsid w:val="00393787"/>
    <w:rsid w:val="00393843"/>
    <w:rsid w:val="003949DC"/>
    <w:rsid w:val="00394A69"/>
    <w:rsid w:val="0039548C"/>
    <w:rsid w:val="00397407"/>
    <w:rsid w:val="00397D43"/>
    <w:rsid w:val="003A0174"/>
    <w:rsid w:val="003A12C4"/>
    <w:rsid w:val="003A1C83"/>
    <w:rsid w:val="003A35B4"/>
    <w:rsid w:val="003A3EDC"/>
    <w:rsid w:val="003A3FC4"/>
    <w:rsid w:val="003A4B37"/>
    <w:rsid w:val="003A72C2"/>
    <w:rsid w:val="003B1539"/>
    <w:rsid w:val="003B356D"/>
    <w:rsid w:val="003B4515"/>
    <w:rsid w:val="003C0E15"/>
    <w:rsid w:val="003C24DE"/>
    <w:rsid w:val="003C78FA"/>
    <w:rsid w:val="003D0403"/>
    <w:rsid w:val="003D0F7C"/>
    <w:rsid w:val="003D1B94"/>
    <w:rsid w:val="003D1C60"/>
    <w:rsid w:val="003D1E80"/>
    <w:rsid w:val="003D27EE"/>
    <w:rsid w:val="003D44B8"/>
    <w:rsid w:val="003D4892"/>
    <w:rsid w:val="003D58E3"/>
    <w:rsid w:val="003D6548"/>
    <w:rsid w:val="003D706D"/>
    <w:rsid w:val="003D7632"/>
    <w:rsid w:val="003D7C65"/>
    <w:rsid w:val="003E06B6"/>
    <w:rsid w:val="003E25FB"/>
    <w:rsid w:val="003E278A"/>
    <w:rsid w:val="003E3ABA"/>
    <w:rsid w:val="003E4253"/>
    <w:rsid w:val="003E62BC"/>
    <w:rsid w:val="003E6BBA"/>
    <w:rsid w:val="003E7A58"/>
    <w:rsid w:val="003F0CD5"/>
    <w:rsid w:val="003F1C53"/>
    <w:rsid w:val="003F1DF9"/>
    <w:rsid w:val="003F2236"/>
    <w:rsid w:val="003F2BA3"/>
    <w:rsid w:val="003F2E1D"/>
    <w:rsid w:val="003F31BD"/>
    <w:rsid w:val="003F3797"/>
    <w:rsid w:val="003F4EE1"/>
    <w:rsid w:val="003F517F"/>
    <w:rsid w:val="003F6853"/>
    <w:rsid w:val="003F6C71"/>
    <w:rsid w:val="003F7144"/>
    <w:rsid w:val="003F7B9A"/>
    <w:rsid w:val="003F7FF5"/>
    <w:rsid w:val="00402103"/>
    <w:rsid w:val="0040213E"/>
    <w:rsid w:val="00402998"/>
    <w:rsid w:val="00402A71"/>
    <w:rsid w:val="00402F5A"/>
    <w:rsid w:val="00403273"/>
    <w:rsid w:val="00403493"/>
    <w:rsid w:val="00403849"/>
    <w:rsid w:val="0040446D"/>
    <w:rsid w:val="00406772"/>
    <w:rsid w:val="0040696C"/>
    <w:rsid w:val="0041228E"/>
    <w:rsid w:val="00413031"/>
    <w:rsid w:val="004139B0"/>
    <w:rsid w:val="0041501C"/>
    <w:rsid w:val="004150BA"/>
    <w:rsid w:val="00415366"/>
    <w:rsid w:val="004168CB"/>
    <w:rsid w:val="00416A7B"/>
    <w:rsid w:val="004175FC"/>
    <w:rsid w:val="00420DF5"/>
    <w:rsid w:val="004211FA"/>
    <w:rsid w:val="0042227D"/>
    <w:rsid w:val="004224E1"/>
    <w:rsid w:val="004230AD"/>
    <w:rsid w:val="004232B9"/>
    <w:rsid w:val="004236ED"/>
    <w:rsid w:val="00424723"/>
    <w:rsid w:val="004254C6"/>
    <w:rsid w:val="00425815"/>
    <w:rsid w:val="004269E2"/>
    <w:rsid w:val="004270A8"/>
    <w:rsid w:val="004279DC"/>
    <w:rsid w:val="00430389"/>
    <w:rsid w:val="00430D89"/>
    <w:rsid w:val="00432365"/>
    <w:rsid w:val="00432597"/>
    <w:rsid w:val="00432814"/>
    <w:rsid w:val="00432FAE"/>
    <w:rsid w:val="00433063"/>
    <w:rsid w:val="00433C67"/>
    <w:rsid w:val="00433E19"/>
    <w:rsid w:val="00440DE3"/>
    <w:rsid w:val="00441B33"/>
    <w:rsid w:val="00441E6E"/>
    <w:rsid w:val="00445D1B"/>
    <w:rsid w:val="00447223"/>
    <w:rsid w:val="00447745"/>
    <w:rsid w:val="00447956"/>
    <w:rsid w:val="00450F08"/>
    <w:rsid w:val="0045222D"/>
    <w:rsid w:val="00454FBA"/>
    <w:rsid w:val="00455545"/>
    <w:rsid w:val="00455A82"/>
    <w:rsid w:val="00456FC3"/>
    <w:rsid w:val="004579FB"/>
    <w:rsid w:val="00461E2C"/>
    <w:rsid w:val="004654A4"/>
    <w:rsid w:val="0046587E"/>
    <w:rsid w:val="00465D19"/>
    <w:rsid w:val="00467F77"/>
    <w:rsid w:val="00471300"/>
    <w:rsid w:val="0047256F"/>
    <w:rsid w:val="004738B8"/>
    <w:rsid w:val="00473FA6"/>
    <w:rsid w:val="00475103"/>
    <w:rsid w:val="004758EB"/>
    <w:rsid w:val="00475B25"/>
    <w:rsid w:val="00477962"/>
    <w:rsid w:val="00477A81"/>
    <w:rsid w:val="00477AD8"/>
    <w:rsid w:val="00477CD1"/>
    <w:rsid w:val="00480BDB"/>
    <w:rsid w:val="00483A7E"/>
    <w:rsid w:val="004849BB"/>
    <w:rsid w:val="00484DEF"/>
    <w:rsid w:val="004857F6"/>
    <w:rsid w:val="00486447"/>
    <w:rsid w:val="00490268"/>
    <w:rsid w:val="00491910"/>
    <w:rsid w:val="00491D4D"/>
    <w:rsid w:val="004921B9"/>
    <w:rsid w:val="00493344"/>
    <w:rsid w:val="00493DA7"/>
    <w:rsid w:val="00494668"/>
    <w:rsid w:val="00494CC1"/>
    <w:rsid w:val="00494F5F"/>
    <w:rsid w:val="004954BF"/>
    <w:rsid w:val="00496046"/>
    <w:rsid w:val="00497536"/>
    <w:rsid w:val="00497572"/>
    <w:rsid w:val="00497735"/>
    <w:rsid w:val="004A0307"/>
    <w:rsid w:val="004A04BC"/>
    <w:rsid w:val="004A0649"/>
    <w:rsid w:val="004A0E84"/>
    <w:rsid w:val="004A1D38"/>
    <w:rsid w:val="004A59E5"/>
    <w:rsid w:val="004A7C12"/>
    <w:rsid w:val="004B0E9E"/>
    <w:rsid w:val="004B1658"/>
    <w:rsid w:val="004B48F9"/>
    <w:rsid w:val="004B4E43"/>
    <w:rsid w:val="004B4FC6"/>
    <w:rsid w:val="004B546A"/>
    <w:rsid w:val="004B68A0"/>
    <w:rsid w:val="004B71FA"/>
    <w:rsid w:val="004B773D"/>
    <w:rsid w:val="004B7869"/>
    <w:rsid w:val="004C09AA"/>
    <w:rsid w:val="004C0BAB"/>
    <w:rsid w:val="004C2E8B"/>
    <w:rsid w:val="004C4E69"/>
    <w:rsid w:val="004C5CC7"/>
    <w:rsid w:val="004C75AB"/>
    <w:rsid w:val="004C76B2"/>
    <w:rsid w:val="004D16DC"/>
    <w:rsid w:val="004D229E"/>
    <w:rsid w:val="004D43F5"/>
    <w:rsid w:val="004D49EB"/>
    <w:rsid w:val="004D4C70"/>
    <w:rsid w:val="004D55D4"/>
    <w:rsid w:val="004D5621"/>
    <w:rsid w:val="004D5983"/>
    <w:rsid w:val="004D63F2"/>
    <w:rsid w:val="004D6555"/>
    <w:rsid w:val="004D6896"/>
    <w:rsid w:val="004E01C0"/>
    <w:rsid w:val="004E1BB1"/>
    <w:rsid w:val="004E2B86"/>
    <w:rsid w:val="004E2C7B"/>
    <w:rsid w:val="004E30D9"/>
    <w:rsid w:val="004E36C6"/>
    <w:rsid w:val="004E3D73"/>
    <w:rsid w:val="004E44CE"/>
    <w:rsid w:val="004E5D28"/>
    <w:rsid w:val="004E60D4"/>
    <w:rsid w:val="004E6970"/>
    <w:rsid w:val="004E6DDB"/>
    <w:rsid w:val="004E7976"/>
    <w:rsid w:val="004E7D35"/>
    <w:rsid w:val="004F1E10"/>
    <w:rsid w:val="004F2163"/>
    <w:rsid w:val="004F29EF"/>
    <w:rsid w:val="004F3056"/>
    <w:rsid w:val="004F3195"/>
    <w:rsid w:val="004F321A"/>
    <w:rsid w:val="004F64C5"/>
    <w:rsid w:val="004F64E9"/>
    <w:rsid w:val="004F6E40"/>
    <w:rsid w:val="004F7002"/>
    <w:rsid w:val="00500786"/>
    <w:rsid w:val="00501030"/>
    <w:rsid w:val="005020E2"/>
    <w:rsid w:val="00502ADE"/>
    <w:rsid w:val="00502B93"/>
    <w:rsid w:val="005043F8"/>
    <w:rsid w:val="00504D69"/>
    <w:rsid w:val="00505263"/>
    <w:rsid w:val="00507AC2"/>
    <w:rsid w:val="0051090B"/>
    <w:rsid w:val="00510B0F"/>
    <w:rsid w:val="00510E91"/>
    <w:rsid w:val="005113B7"/>
    <w:rsid w:val="005127CB"/>
    <w:rsid w:val="005149EE"/>
    <w:rsid w:val="00514FA6"/>
    <w:rsid w:val="00515CB3"/>
    <w:rsid w:val="00517782"/>
    <w:rsid w:val="005211BD"/>
    <w:rsid w:val="005214FE"/>
    <w:rsid w:val="005218B4"/>
    <w:rsid w:val="00521C3D"/>
    <w:rsid w:val="00522073"/>
    <w:rsid w:val="005229CC"/>
    <w:rsid w:val="00522B4B"/>
    <w:rsid w:val="00523047"/>
    <w:rsid w:val="00523393"/>
    <w:rsid w:val="00523AF5"/>
    <w:rsid w:val="005249DE"/>
    <w:rsid w:val="00525B66"/>
    <w:rsid w:val="00526281"/>
    <w:rsid w:val="00530450"/>
    <w:rsid w:val="00530C84"/>
    <w:rsid w:val="00530CAD"/>
    <w:rsid w:val="00533EC6"/>
    <w:rsid w:val="0054069D"/>
    <w:rsid w:val="00540E31"/>
    <w:rsid w:val="00540F5C"/>
    <w:rsid w:val="005414C8"/>
    <w:rsid w:val="0054160F"/>
    <w:rsid w:val="00542050"/>
    <w:rsid w:val="0054247D"/>
    <w:rsid w:val="0054313B"/>
    <w:rsid w:val="00543FA4"/>
    <w:rsid w:val="00545CA7"/>
    <w:rsid w:val="00550079"/>
    <w:rsid w:val="005516D3"/>
    <w:rsid w:val="0055229B"/>
    <w:rsid w:val="005522BC"/>
    <w:rsid w:val="00553863"/>
    <w:rsid w:val="0055391D"/>
    <w:rsid w:val="00557352"/>
    <w:rsid w:val="00560C9F"/>
    <w:rsid w:val="00560CFB"/>
    <w:rsid w:val="005639E7"/>
    <w:rsid w:val="00564169"/>
    <w:rsid w:val="00564841"/>
    <w:rsid w:val="00565A93"/>
    <w:rsid w:val="00566726"/>
    <w:rsid w:val="00566F5D"/>
    <w:rsid w:val="005671A8"/>
    <w:rsid w:val="005702A7"/>
    <w:rsid w:val="005712DD"/>
    <w:rsid w:val="0057157A"/>
    <w:rsid w:val="00571E86"/>
    <w:rsid w:val="00572B06"/>
    <w:rsid w:val="005738C0"/>
    <w:rsid w:val="00576DFD"/>
    <w:rsid w:val="00577059"/>
    <w:rsid w:val="00581E97"/>
    <w:rsid w:val="005836A2"/>
    <w:rsid w:val="00584A3A"/>
    <w:rsid w:val="00585CA2"/>
    <w:rsid w:val="00586281"/>
    <w:rsid w:val="00586C2C"/>
    <w:rsid w:val="00586CA6"/>
    <w:rsid w:val="00586D06"/>
    <w:rsid w:val="00591F8F"/>
    <w:rsid w:val="0059201B"/>
    <w:rsid w:val="00592923"/>
    <w:rsid w:val="00593F37"/>
    <w:rsid w:val="00595248"/>
    <w:rsid w:val="00595F8B"/>
    <w:rsid w:val="00596E76"/>
    <w:rsid w:val="00597938"/>
    <w:rsid w:val="005A0024"/>
    <w:rsid w:val="005A0137"/>
    <w:rsid w:val="005A1C94"/>
    <w:rsid w:val="005A1D89"/>
    <w:rsid w:val="005A2030"/>
    <w:rsid w:val="005A236C"/>
    <w:rsid w:val="005A2EF5"/>
    <w:rsid w:val="005A358C"/>
    <w:rsid w:val="005A510D"/>
    <w:rsid w:val="005A6124"/>
    <w:rsid w:val="005A61D6"/>
    <w:rsid w:val="005A65A2"/>
    <w:rsid w:val="005A77E9"/>
    <w:rsid w:val="005A7E12"/>
    <w:rsid w:val="005B3AF1"/>
    <w:rsid w:val="005B4121"/>
    <w:rsid w:val="005B6637"/>
    <w:rsid w:val="005B6A6F"/>
    <w:rsid w:val="005B7E46"/>
    <w:rsid w:val="005C0B29"/>
    <w:rsid w:val="005C1F30"/>
    <w:rsid w:val="005C1FCE"/>
    <w:rsid w:val="005C3057"/>
    <w:rsid w:val="005C3556"/>
    <w:rsid w:val="005C38DE"/>
    <w:rsid w:val="005C41D9"/>
    <w:rsid w:val="005C4D54"/>
    <w:rsid w:val="005C6A5D"/>
    <w:rsid w:val="005C7059"/>
    <w:rsid w:val="005C72E5"/>
    <w:rsid w:val="005D1160"/>
    <w:rsid w:val="005D1791"/>
    <w:rsid w:val="005D6D4F"/>
    <w:rsid w:val="005D792A"/>
    <w:rsid w:val="005D7CCD"/>
    <w:rsid w:val="005D7E03"/>
    <w:rsid w:val="005E468C"/>
    <w:rsid w:val="005E5E38"/>
    <w:rsid w:val="005E60D3"/>
    <w:rsid w:val="005F0AEA"/>
    <w:rsid w:val="005F2232"/>
    <w:rsid w:val="005F2A79"/>
    <w:rsid w:val="005F36CD"/>
    <w:rsid w:val="005F37AF"/>
    <w:rsid w:val="005F4B65"/>
    <w:rsid w:val="005F5524"/>
    <w:rsid w:val="005F7EF1"/>
    <w:rsid w:val="00600F5F"/>
    <w:rsid w:val="00601E44"/>
    <w:rsid w:val="006045FD"/>
    <w:rsid w:val="00604FD6"/>
    <w:rsid w:val="006057A0"/>
    <w:rsid w:val="00605A56"/>
    <w:rsid w:val="00606C5C"/>
    <w:rsid w:val="00606E0A"/>
    <w:rsid w:val="00606E3D"/>
    <w:rsid w:val="006070ED"/>
    <w:rsid w:val="006078BB"/>
    <w:rsid w:val="0061110F"/>
    <w:rsid w:val="00611CF0"/>
    <w:rsid w:val="00612391"/>
    <w:rsid w:val="0061288C"/>
    <w:rsid w:val="00613B5C"/>
    <w:rsid w:val="006146CC"/>
    <w:rsid w:val="00614FB3"/>
    <w:rsid w:val="006155A3"/>
    <w:rsid w:val="00616D34"/>
    <w:rsid w:val="00617301"/>
    <w:rsid w:val="00617D85"/>
    <w:rsid w:val="00620227"/>
    <w:rsid w:val="00620DE7"/>
    <w:rsid w:val="00621771"/>
    <w:rsid w:val="00621F3E"/>
    <w:rsid w:val="00621F4B"/>
    <w:rsid w:val="00621F92"/>
    <w:rsid w:val="00623623"/>
    <w:rsid w:val="00624631"/>
    <w:rsid w:val="00627010"/>
    <w:rsid w:val="00630AE3"/>
    <w:rsid w:val="00631B95"/>
    <w:rsid w:val="00632DBD"/>
    <w:rsid w:val="006332F1"/>
    <w:rsid w:val="00633920"/>
    <w:rsid w:val="00634B10"/>
    <w:rsid w:val="00636296"/>
    <w:rsid w:val="006362F7"/>
    <w:rsid w:val="00636E87"/>
    <w:rsid w:val="006371BF"/>
    <w:rsid w:val="006371C6"/>
    <w:rsid w:val="006422B2"/>
    <w:rsid w:val="0064439B"/>
    <w:rsid w:val="00644806"/>
    <w:rsid w:val="00644990"/>
    <w:rsid w:val="0064523C"/>
    <w:rsid w:val="0064573D"/>
    <w:rsid w:val="0064595E"/>
    <w:rsid w:val="00647B40"/>
    <w:rsid w:val="006500D1"/>
    <w:rsid w:val="00650A2A"/>
    <w:rsid w:val="00651304"/>
    <w:rsid w:val="006513B3"/>
    <w:rsid w:val="00651F05"/>
    <w:rsid w:val="006529F1"/>
    <w:rsid w:val="006549D9"/>
    <w:rsid w:val="00657CCA"/>
    <w:rsid w:val="006613D9"/>
    <w:rsid w:val="006615F2"/>
    <w:rsid w:val="00661AFE"/>
    <w:rsid w:val="00661E21"/>
    <w:rsid w:val="006623F8"/>
    <w:rsid w:val="00663267"/>
    <w:rsid w:val="006633C7"/>
    <w:rsid w:val="00664A8F"/>
    <w:rsid w:val="00664B82"/>
    <w:rsid w:val="006668C0"/>
    <w:rsid w:val="006671DE"/>
    <w:rsid w:val="006675E2"/>
    <w:rsid w:val="00670737"/>
    <w:rsid w:val="00670785"/>
    <w:rsid w:val="006733D3"/>
    <w:rsid w:val="00673AF4"/>
    <w:rsid w:val="00675394"/>
    <w:rsid w:val="00676069"/>
    <w:rsid w:val="00676F62"/>
    <w:rsid w:val="00677791"/>
    <w:rsid w:val="006804E5"/>
    <w:rsid w:val="0068169A"/>
    <w:rsid w:val="006828FF"/>
    <w:rsid w:val="00685177"/>
    <w:rsid w:val="00685672"/>
    <w:rsid w:val="00687E32"/>
    <w:rsid w:val="00687E3A"/>
    <w:rsid w:val="00692C53"/>
    <w:rsid w:val="00693B05"/>
    <w:rsid w:val="00693FE3"/>
    <w:rsid w:val="00694B53"/>
    <w:rsid w:val="00694CF5"/>
    <w:rsid w:val="00695217"/>
    <w:rsid w:val="006954CD"/>
    <w:rsid w:val="00695A87"/>
    <w:rsid w:val="00697008"/>
    <w:rsid w:val="00697934"/>
    <w:rsid w:val="006A02A8"/>
    <w:rsid w:val="006A0674"/>
    <w:rsid w:val="006A154B"/>
    <w:rsid w:val="006A4C31"/>
    <w:rsid w:val="006A62B6"/>
    <w:rsid w:val="006A62BE"/>
    <w:rsid w:val="006A733B"/>
    <w:rsid w:val="006B082C"/>
    <w:rsid w:val="006B0EC0"/>
    <w:rsid w:val="006B2421"/>
    <w:rsid w:val="006B2A4A"/>
    <w:rsid w:val="006B3043"/>
    <w:rsid w:val="006B3AA9"/>
    <w:rsid w:val="006B40AC"/>
    <w:rsid w:val="006B45C5"/>
    <w:rsid w:val="006B483E"/>
    <w:rsid w:val="006B53D1"/>
    <w:rsid w:val="006B6837"/>
    <w:rsid w:val="006B6E09"/>
    <w:rsid w:val="006B7454"/>
    <w:rsid w:val="006C2508"/>
    <w:rsid w:val="006C4883"/>
    <w:rsid w:val="006C53D5"/>
    <w:rsid w:val="006C5B42"/>
    <w:rsid w:val="006C5DE5"/>
    <w:rsid w:val="006C713D"/>
    <w:rsid w:val="006C731C"/>
    <w:rsid w:val="006D0560"/>
    <w:rsid w:val="006D4799"/>
    <w:rsid w:val="006D4FDD"/>
    <w:rsid w:val="006D548B"/>
    <w:rsid w:val="006D574D"/>
    <w:rsid w:val="006D648A"/>
    <w:rsid w:val="006E1157"/>
    <w:rsid w:val="006E26A1"/>
    <w:rsid w:val="006E5E5C"/>
    <w:rsid w:val="006E69B1"/>
    <w:rsid w:val="006E742C"/>
    <w:rsid w:val="006F0A40"/>
    <w:rsid w:val="006F1879"/>
    <w:rsid w:val="006F52FC"/>
    <w:rsid w:val="006F5AF7"/>
    <w:rsid w:val="006F6047"/>
    <w:rsid w:val="006F61DD"/>
    <w:rsid w:val="006F6860"/>
    <w:rsid w:val="006F7C02"/>
    <w:rsid w:val="0070023E"/>
    <w:rsid w:val="00700DB7"/>
    <w:rsid w:val="0070124D"/>
    <w:rsid w:val="00701255"/>
    <w:rsid w:val="00701833"/>
    <w:rsid w:val="00703DAC"/>
    <w:rsid w:val="00706135"/>
    <w:rsid w:val="007075E5"/>
    <w:rsid w:val="00707B68"/>
    <w:rsid w:val="00710146"/>
    <w:rsid w:val="007102FC"/>
    <w:rsid w:val="0071033F"/>
    <w:rsid w:val="00710FAD"/>
    <w:rsid w:val="00711538"/>
    <w:rsid w:val="00711880"/>
    <w:rsid w:val="0071190C"/>
    <w:rsid w:val="0071195F"/>
    <w:rsid w:val="00711C1D"/>
    <w:rsid w:val="00711CA6"/>
    <w:rsid w:val="00711E02"/>
    <w:rsid w:val="007122E0"/>
    <w:rsid w:val="0071239E"/>
    <w:rsid w:val="00713740"/>
    <w:rsid w:val="007137CF"/>
    <w:rsid w:val="00713972"/>
    <w:rsid w:val="007148B2"/>
    <w:rsid w:val="00714E71"/>
    <w:rsid w:val="007152BF"/>
    <w:rsid w:val="00715CC5"/>
    <w:rsid w:val="00716816"/>
    <w:rsid w:val="00717D39"/>
    <w:rsid w:val="0072475A"/>
    <w:rsid w:val="00724EAF"/>
    <w:rsid w:val="00725404"/>
    <w:rsid w:val="007254AC"/>
    <w:rsid w:val="00726694"/>
    <w:rsid w:val="007277C6"/>
    <w:rsid w:val="007306AA"/>
    <w:rsid w:val="007306BC"/>
    <w:rsid w:val="0073074A"/>
    <w:rsid w:val="00730D21"/>
    <w:rsid w:val="00733784"/>
    <w:rsid w:val="00733E5F"/>
    <w:rsid w:val="007346BD"/>
    <w:rsid w:val="007366D6"/>
    <w:rsid w:val="00736B9E"/>
    <w:rsid w:val="00737644"/>
    <w:rsid w:val="007403DB"/>
    <w:rsid w:val="00740989"/>
    <w:rsid w:val="007416B4"/>
    <w:rsid w:val="00741C24"/>
    <w:rsid w:val="00741CBE"/>
    <w:rsid w:val="007422EF"/>
    <w:rsid w:val="0074235D"/>
    <w:rsid w:val="007423CB"/>
    <w:rsid w:val="00742806"/>
    <w:rsid w:val="00744CFE"/>
    <w:rsid w:val="00745D63"/>
    <w:rsid w:val="007469BD"/>
    <w:rsid w:val="00746E9B"/>
    <w:rsid w:val="00746EAB"/>
    <w:rsid w:val="0075055F"/>
    <w:rsid w:val="00750DB0"/>
    <w:rsid w:val="00751493"/>
    <w:rsid w:val="00751A87"/>
    <w:rsid w:val="00753538"/>
    <w:rsid w:val="00754078"/>
    <w:rsid w:val="00754423"/>
    <w:rsid w:val="00754FBF"/>
    <w:rsid w:val="0075545B"/>
    <w:rsid w:val="00755B84"/>
    <w:rsid w:val="00757DD8"/>
    <w:rsid w:val="007601C6"/>
    <w:rsid w:val="00760DAF"/>
    <w:rsid w:val="00760F45"/>
    <w:rsid w:val="007614F9"/>
    <w:rsid w:val="0076661A"/>
    <w:rsid w:val="007669D8"/>
    <w:rsid w:val="00770486"/>
    <w:rsid w:val="007706B2"/>
    <w:rsid w:val="0077139D"/>
    <w:rsid w:val="00771B6C"/>
    <w:rsid w:val="00772E54"/>
    <w:rsid w:val="00773572"/>
    <w:rsid w:val="00773796"/>
    <w:rsid w:val="00773A85"/>
    <w:rsid w:val="00775682"/>
    <w:rsid w:val="0077612B"/>
    <w:rsid w:val="00776ECF"/>
    <w:rsid w:val="00777293"/>
    <w:rsid w:val="00780216"/>
    <w:rsid w:val="00780252"/>
    <w:rsid w:val="0078120E"/>
    <w:rsid w:val="00781869"/>
    <w:rsid w:val="00782894"/>
    <w:rsid w:val="00782BDC"/>
    <w:rsid w:val="00785B5A"/>
    <w:rsid w:val="00787DF9"/>
    <w:rsid w:val="007904B6"/>
    <w:rsid w:val="007910FD"/>
    <w:rsid w:val="00791657"/>
    <w:rsid w:val="00792212"/>
    <w:rsid w:val="00794AE2"/>
    <w:rsid w:val="00794C39"/>
    <w:rsid w:val="00795009"/>
    <w:rsid w:val="007957B1"/>
    <w:rsid w:val="00795EAB"/>
    <w:rsid w:val="007969B4"/>
    <w:rsid w:val="00796E22"/>
    <w:rsid w:val="007A006B"/>
    <w:rsid w:val="007A0BF8"/>
    <w:rsid w:val="007A29B9"/>
    <w:rsid w:val="007A35CB"/>
    <w:rsid w:val="007A39E5"/>
    <w:rsid w:val="007A3F17"/>
    <w:rsid w:val="007A430E"/>
    <w:rsid w:val="007A47BB"/>
    <w:rsid w:val="007A54A5"/>
    <w:rsid w:val="007A5AE1"/>
    <w:rsid w:val="007B1CC6"/>
    <w:rsid w:val="007B36DA"/>
    <w:rsid w:val="007B420C"/>
    <w:rsid w:val="007B6239"/>
    <w:rsid w:val="007B7D21"/>
    <w:rsid w:val="007C02BA"/>
    <w:rsid w:val="007C13BD"/>
    <w:rsid w:val="007C4AC9"/>
    <w:rsid w:val="007C5349"/>
    <w:rsid w:val="007C56F8"/>
    <w:rsid w:val="007C5F2F"/>
    <w:rsid w:val="007C7E98"/>
    <w:rsid w:val="007D0457"/>
    <w:rsid w:val="007D061B"/>
    <w:rsid w:val="007D1DEB"/>
    <w:rsid w:val="007D2683"/>
    <w:rsid w:val="007D39E2"/>
    <w:rsid w:val="007D3A5C"/>
    <w:rsid w:val="007D40D6"/>
    <w:rsid w:val="007D4187"/>
    <w:rsid w:val="007D4A96"/>
    <w:rsid w:val="007D7257"/>
    <w:rsid w:val="007E147A"/>
    <w:rsid w:val="007E1524"/>
    <w:rsid w:val="007E3C96"/>
    <w:rsid w:val="007E3D1B"/>
    <w:rsid w:val="007E409E"/>
    <w:rsid w:val="007E4422"/>
    <w:rsid w:val="007E5EA7"/>
    <w:rsid w:val="007E5F36"/>
    <w:rsid w:val="007F2052"/>
    <w:rsid w:val="007F276C"/>
    <w:rsid w:val="007F3540"/>
    <w:rsid w:val="007F5A5F"/>
    <w:rsid w:val="007F6AB7"/>
    <w:rsid w:val="00800150"/>
    <w:rsid w:val="00802867"/>
    <w:rsid w:val="0080392B"/>
    <w:rsid w:val="008053FA"/>
    <w:rsid w:val="00806C81"/>
    <w:rsid w:val="00806FD9"/>
    <w:rsid w:val="00807852"/>
    <w:rsid w:val="00810080"/>
    <w:rsid w:val="0081074A"/>
    <w:rsid w:val="00810A16"/>
    <w:rsid w:val="008121F3"/>
    <w:rsid w:val="00812379"/>
    <w:rsid w:val="00814942"/>
    <w:rsid w:val="00815215"/>
    <w:rsid w:val="008158F2"/>
    <w:rsid w:val="00815D34"/>
    <w:rsid w:val="008162D1"/>
    <w:rsid w:val="00816E4C"/>
    <w:rsid w:val="00817555"/>
    <w:rsid w:val="00817A38"/>
    <w:rsid w:val="00817D85"/>
    <w:rsid w:val="00820BA3"/>
    <w:rsid w:val="00822EDC"/>
    <w:rsid w:val="00823E1F"/>
    <w:rsid w:val="008263B0"/>
    <w:rsid w:val="0082667C"/>
    <w:rsid w:val="00826D5A"/>
    <w:rsid w:val="00827430"/>
    <w:rsid w:val="0083034A"/>
    <w:rsid w:val="0083088E"/>
    <w:rsid w:val="008310CF"/>
    <w:rsid w:val="00832C31"/>
    <w:rsid w:val="00835345"/>
    <w:rsid w:val="008355E5"/>
    <w:rsid w:val="008360AD"/>
    <w:rsid w:val="00837D7D"/>
    <w:rsid w:val="0084199E"/>
    <w:rsid w:val="0084204C"/>
    <w:rsid w:val="00842483"/>
    <w:rsid w:val="008435AD"/>
    <w:rsid w:val="008462F3"/>
    <w:rsid w:val="00846B69"/>
    <w:rsid w:val="00851A98"/>
    <w:rsid w:val="00851ED2"/>
    <w:rsid w:val="0085388E"/>
    <w:rsid w:val="008567E3"/>
    <w:rsid w:val="0086059B"/>
    <w:rsid w:val="008607CA"/>
    <w:rsid w:val="00860E1C"/>
    <w:rsid w:val="008620F1"/>
    <w:rsid w:val="00862920"/>
    <w:rsid w:val="00863A28"/>
    <w:rsid w:val="00871943"/>
    <w:rsid w:val="008735EC"/>
    <w:rsid w:val="00873A63"/>
    <w:rsid w:val="00873E35"/>
    <w:rsid w:val="00873F56"/>
    <w:rsid w:val="00875164"/>
    <w:rsid w:val="00876855"/>
    <w:rsid w:val="008800C1"/>
    <w:rsid w:val="00880936"/>
    <w:rsid w:val="00880C45"/>
    <w:rsid w:val="00881684"/>
    <w:rsid w:val="00884392"/>
    <w:rsid w:val="008844A5"/>
    <w:rsid w:val="0088788E"/>
    <w:rsid w:val="008879C5"/>
    <w:rsid w:val="00890228"/>
    <w:rsid w:val="00890A0A"/>
    <w:rsid w:val="00893C32"/>
    <w:rsid w:val="00896326"/>
    <w:rsid w:val="008965F9"/>
    <w:rsid w:val="00897F89"/>
    <w:rsid w:val="008A0025"/>
    <w:rsid w:val="008A0853"/>
    <w:rsid w:val="008A0CFA"/>
    <w:rsid w:val="008A0F13"/>
    <w:rsid w:val="008A2A69"/>
    <w:rsid w:val="008A3448"/>
    <w:rsid w:val="008A369C"/>
    <w:rsid w:val="008A3EA3"/>
    <w:rsid w:val="008A4E31"/>
    <w:rsid w:val="008A6D52"/>
    <w:rsid w:val="008B0EA5"/>
    <w:rsid w:val="008B151E"/>
    <w:rsid w:val="008B1C62"/>
    <w:rsid w:val="008B2713"/>
    <w:rsid w:val="008B2AF3"/>
    <w:rsid w:val="008B3760"/>
    <w:rsid w:val="008B46E5"/>
    <w:rsid w:val="008B4814"/>
    <w:rsid w:val="008B599F"/>
    <w:rsid w:val="008B7429"/>
    <w:rsid w:val="008B7868"/>
    <w:rsid w:val="008C0DBE"/>
    <w:rsid w:val="008C211E"/>
    <w:rsid w:val="008C29F3"/>
    <w:rsid w:val="008C330D"/>
    <w:rsid w:val="008C3C3D"/>
    <w:rsid w:val="008C4606"/>
    <w:rsid w:val="008C5C9B"/>
    <w:rsid w:val="008C6367"/>
    <w:rsid w:val="008C64B2"/>
    <w:rsid w:val="008D0387"/>
    <w:rsid w:val="008D4658"/>
    <w:rsid w:val="008D4DF3"/>
    <w:rsid w:val="008D566D"/>
    <w:rsid w:val="008D6969"/>
    <w:rsid w:val="008D7532"/>
    <w:rsid w:val="008E0A03"/>
    <w:rsid w:val="008E0DAF"/>
    <w:rsid w:val="008E2310"/>
    <w:rsid w:val="008E4516"/>
    <w:rsid w:val="008E4D34"/>
    <w:rsid w:val="008E6981"/>
    <w:rsid w:val="008F026B"/>
    <w:rsid w:val="008F0C16"/>
    <w:rsid w:val="008F0E54"/>
    <w:rsid w:val="008F1B52"/>
    <w:rsid w:val="008F1C30"/>
    <w:rsid w:val="008F1CAB"/>
    <w:rsid w:val="008F24EE"/>
    <w:rsid w:val="008F2652"/>
    <w:rsid w:val="008F2BA7"/>
    <w:rsid w:val="008F33B7"/>
    <w:rsid w:val="008F3A6D"/>
    <w:rsid w:val="008F41C2"/>
    <w:rsid w:val="008F4410"/>
    <w:rsid w:val="008F4493"/>
    <w:rsid w:val="008F46EE"/>
    <w:rsid w:val="008F499D"/>
    <w:rsid w:val="008F4E01"/>
    <w:rsid w:val="008F5284"/>
    <w:rsid w:val="008F7469"/>
    <w:rsid w:val="00900BD2"/>
    <w:rsid w:val="0090111E"/>
    <w:rsid w:val="00901557"/>
    <w:rsid w:val="00901676"/>
    <w:rsid w:val="00901E6A"/>
    <w:rsid w:val="00902E76"/>
    <w:rsid w:val="00902FC0"/>
    <w:rsid w:val="00903324"/>
    <w:rsid w:val="00904A3A"/>
    <w:rsid w:val="00911651"/>
    <w:rsid w:val="00911C03"/>
    <w:rsid w:val="00911C2B"/>
    <w:rsid w:val="0091212B"/>
    <w:rsid w:val="009123AE"/>
    <w:rsid w:val="009146FF"/>
    <w:rsid w:val="00914ED0"/>
    <w:rsid w:val="009160B3"/>
    <w:rsid w:val="00920EA3"/>
    <w:rsid w:val="009210CA"/>
    <w:rsid w:val="009210E8"/>
    <w:rsid w:val="009214E2"/>
    <w:rsid w:val="009221F1"/>
    <w:rsid w:val="00922625"/>
    <w:rsid w:val="00922718"/>
    <w:rsid w:val="009228F7"/>
    <w:rsid w:val="00923373"/>
    <w:rsid w:val="00924665"/>
    <w:rsid w:val="00924C24"/>
    <w:rsid w:val="009277DB"/>
    <w:rsid w:val="00927F4D"/>
    <w:rsid w:val="009323BF"/>
    <w:rsid w:val="009338B3"/>
    <w:rsid w:val="00933F80"/>
    <w:rsid w:val="0093434A"/>
    <w:rsid w:val="00935E4F"/>
    <w:rsid w:val="0093625E"/>
    <w:rsid w:val="00936C7B"/>
    <w:rsid w:val="0093759D"/>
    <w:rsid w:val="0093768C"/>
    <w:rsid w:val="00940813"/>
    <w:rsid w:val="00941336"/>
    <w:rsid w:val="00941766"/>
    <w:rsid w:val="00941DBC"/>
    <w:rsid w:val="00942223"/>
    <w:rsid w:val="00942F27"/>
    <w:rsid w:val="009514E2"/>
    <w:rsid w:val="00951CA1"/>
    <w:rsid w:val="00952F8D"/>
    <w:rsid w:val="00954070"/>
    <w:rsid w:val="00954306"/>
    <w:rsid w:val="00954CCF"/>
    <w:rsid w:val="00956DA2"/>
    <w:rsid w:val="00957978"/>
    <w:rsid w:val="0096002D"/>
    <w:rsid w:val="009606BC"/>
    <w:rsid w:val="009617E4"/>
    <w:rsid w:val="0096193A"/>
    <w:rsid w:val="00961F77"/>
    <w:rsid w:val="00961F9A"/>
    <w:rsid w:val="0096256D"/>
    <w:rsid w:val="00963767"/>
    <w:rsid w:val="00964B00"/>
    <w:rsid w:val="00965004"/>
    <w:rsid w:val="009658D0"/>
    <w:rsid w:val="009667AF"/>
    <w:rsid w:val="00967439"/>
    <w:rsid w:val="009705EE"/>
    <w:rsid w:val="00970FB0"/>
    <w:rsid w:val="009730CE"/>
    <w:rsid w:val="0097486A"/>
    <w:rsid w:val="009764FB"/>
    <w:rsid w:val="00980220"/>
    <w:rsid w:val="00981037"/>
    <w:rsid w:val="00981205"/>
    <w:rsid w:val="00981F3B"/>
    <w:rsid w:val="00982A4F"/>
    <w:rsid w:val="009838A1"/>
    <w:rsid w:val="0098395F"/>
    <w:rsid w:val="009842D4"/>
    <w:rsid w:val="00984400"/>
    <w:rsid w:val="00984780"/>
    <w:rsid w:val="00986FEF"/>
    <w:rsid w:val="009874F7"/>
    <w:rsid w:val="00992771"/>
    <w:rsid w:val="0099537D"/>
    <w:rsid w:val="00996286"/>
    <w:rsid w:val="009A00E9"/>
    <w:rsid w:val="009A02A6"/>
    <w:rsid w:val="009A037F"/>
    <w:rsid w:val="009A0CEB"/>
    <w:rsid w:val="009A18CF"/>
    <w:rsid w:val="009A3921"/>
    <w:rsid w:val="009A4799"/>
    <w:rsid w:val="009A5798"/>
    <w:rsid w:val="009A5E58"/>
    <w:rsid w:val="009A62D1"/>
    <w:rsid w:val="009A6F6E"/>
    <w:rsid w:val="009B0FC9"/>
    <w:rsid w:val="009B1A69"/>
    <w:rsid w:val="009B2771"/>
    <w:rsid w:val="009B495E"/>
    <w:rsid w:val="009B561A"/>
    <w:rsid w:val="009B7F6D"/>
    <w:rsid w:val="009C1214"/>
    <w:rsid w:val="009C12A7"/>
    <w:rsid w:val="009C4F09"/>
    <w:rsid w:val="009C7498"/>
    <w:rsid w:val="009D24AC"/>
    <w:rsid w:val="009D299C"/>
    <w:rsid w:val="009D2E91"/>
    <w:rsid w:val="009D327B"/>
    <w:rsid w:val="009D3549"/>
    <w:rsid w:val="009D368B"/>
    <w:rsid w:val="009D50E9"/>
    <w:rsid w:val="009D566B"/>
    <w:rsid w:val="009D5736"/>
    <w:rsid w:val="009D5F31"/>
    <w:rsid w:val="009E29A6"/>
    <w:rsid w:val="009E3ECE"/>
    <w:rsid w:val="009E510B"/>
    <w:rsid w:val="009E6BB9"/>
    <w:rsid w:val="009E7CF6"/>
    <w:rsid w:val="009E7FE0"/>
    <w:rsid w:val="009F0873"/>
    <w:rsid w:val="009F0CAE"/>
    <w:rsid w:val="009F2E2B"/>
    <w:rsid w:val="009F3060"/>
    <w:rsid w:val="009F4A20"/>
    <w:rsid w:val="009F5813"/>
    <w:rsid w:val="009F66EF"/>
    <w:rsid w:val="009F6AFF"/>
    <w:rsid w:val="009F7CEB"/>
    <w:rsid w:val="00A00356"/>
    <w:rsid w:val="00A004BC"/>
    <w:rsid w:val="00A034E5"/>
    <w:rsid w:val="00A037B7"/>
    <w:rsid w:val="00A0511A"/>
    <w:rsid w:val="00A06A1B"/>
    <w:rsid w:val="00A0768B"/>
    <w:rsid w:val="00A11441"/>
    <w:rsid w:val="00A11893"/>
    <w:rsid w:val="00A147F6"/>
    <w:rsid w:val="00A15ACE"/>
    <w:rsid w:val="00A165C7"/>
    <w:rsid w:val="00A207AF"/>
    <w:rsid w:val="00A21194"/>
    <w:rsid w:val="00A220D4"/>
    <w:rsid w:val="00A23A15"/>
    <w:rsid w:val="00A24C22"/>
    <w:rsid w:val="00A25C52"/>
    <w:rsid w:val="00A26DB6"/>
    <w:rsid w:val="00A26DEE"/>
    <w:rsid w:val="00A2765D"/>
    <w:rsid w:val="00A30E3E"/>
    <w:rsid w:val="00A324F9"/>
    <w:rsid w:val="00A3456D"/>
    <w:rsid w:val="00A36D2B"/>
    <w:rsid w:val="00A37038"/>
    <w:rsid w:val="00A378E5"/>
    <w:rsid w:val="00A400E0"/>
    <w:rsid w:val="00A4379F"/>
    <w:rsid w:val="00A45ECE"/>
    <w:rsid w:val="00A467BD"/>
    <w:rsid w:val="00A46B9A"/>
    <w:rsid w:val="00A50DEF"/>
    <w:rsid w:val="00A51BCE"/>
    <w:rsid w:val="00A526CB"/>
    <w:rsid w:val="00A52DAE"/>
    <w:rsid w:val="00A52F52"/>
    <w:rsid w:val="00A53225"/>
    <w:rsid w:val="00A558CB"/>
    <w:rsid w:val="00A5636D"/>
    <w:rsid w:val="00A61163"/>
    <w:rsid w:val="00A62736"/>
    <w:rsid w:val="00A63124"/>
    <w:rsid w:val="00A63F23"/>
    <w:rsid w:val="00A64313"/>
    <w:rsid w:val="00A64963"/>
    <w:rsid w:val="00A64CA8"/>
    <w:rsid w:val="00A64DC6"/>
    <w:rsid w:val="00A6558B"/>
    <w:rsid w:val="00A65B0C"/>
    <w:rsid w:val="00A6785F"/>
    <w:rsid w:val="00A70E6C"/>
    <w:rsid w:val="00A71B9B"/>
    <w:rsid w:val="00A7365C"/>
    <w:rsid w:val="00A73868"/>
    <w:rsid w:val="00A73D6B"/>
    <w:rsid w:val="00A73F42"/>
    <w:rsid w:val="00A740A9"/>
    <w:rsid w:val="00A743C6"/>
    <w:rsid w:val="00A75B59"/>
    <w:rsid w:val="00A7712F"/>
    <w:rsid w:val="00A80795"/>
    <w:rsid w:val="00A81513"/>
    <w:rsid w:val="00A82740"/>
    <w:rsid w:val="00A8589E"/>
    <w:rsid w:val="00A8652A"/>
    <w:rsid w:val="00A8702B"/>
    <w:rsid w:val="00A92E3D"/>
    <w:rsid w:val="00A933F7"/>
    <w:rsid w:val="00A94AD9"/>
    <w:rsid w:val="00A94D6E"/>
    <w:rsid w:val="00A95B13"/>
    <w:rsid w:val="00A96D47"/>
    <w:rsid w:val="00AA0388"/>
    <w:rsid w:val="00AA0793"/>
    <w:rsid w:val="00AA2B1D"/>
    <w:rsid w:val="00AA3029"/>
    <w:rsid w:val="00AA37BD"/>
    <w:rsid w:val="00AA70ED"/>
    <w:rsid w:val="00AA77B1"/>
    <w:rsid w:val="00AA7D79"/>
    <w:rsid w:val="00AB06D6"/>
    <w:rsid w:val="00AB0A05"/>
    <w:rsid w:val="00AB0E06"/>
    <w:rsid w:val="00AB0E80"/>
    <w:rsid w:val="00AB1528"/>
    <w:rsid w:val="00AB33F4"/>
    <w:rsid w:val="00AB5365"/>
    <w:rsid w:val="00AB5377"/>
    <w:rsid w:val="00AB66E1"/>
    <w:rsid w:val="00AB67D4"/>
    <w:rsid w:val="00AB6BD2"/>
    <w:rsid w:val="00AB74E6"/>
    <w:rsid w:val="00AB75DE"/>
    <w:rsid w:val="00AB7C4A"/>
    <w:rsid w:val="00AB7EEB"/>
    <w:rsid w:val="00AC059B"/>
    <w:rsid w:val="00AC0B9E"/>
    <w:rsid w:val="00AC27FC"/>
    <w:rsid w:val="00AC5598"/>
    <w:rsid w:val="00AC5837"/>
    <w:rsid w:val="00AC5CCF"/>
    <w:rsid w:val="00AC76A3"/>
    <w:rsid w:val="00AC7996"/>
    <w:rsid w:val="00AD24EF"/>
    <w:rsid w:val="00AD3B2F"/>
    <w:rsid w:val="00AD5DBD"/>
    <w:rsid w:val="00AD7BBC"/>
    <w:rsid w:val="00AE0092"/>
    <w:rsid w:val="00AE027A"/>
    <w:rsid w:val="00AE0D55"/>
    <w:rsid w:val="00AE1901"/>
    <w:rsid w:val="00AE1A98"/>
    <w:rsid w:val="00AE5822"/>
    <w:rsid w:val="00AE616C"/>
    <w:rsid w:val="00AE70B9"/>
    <w:rsid w:val="00AE7A18"/>
    <w:rsid w:val="00AF1B5E"/>
    <w:rsid w:val="00AF2259"/>
    <w:rsid w:val="00AF3280"/>
    <w:rsid w:val="00AF634C"/>
    <w:rsid w:val="00AF7787"/>
    <w:rsid w:val="00B00060"/>
    <w:rsid w:val="00B00068"/>
    <w:rsid w:val="00B00B35"/>
    <w:rsid w:val="00B00F56"/>
    <w:rsid w:val="00B0456E"/>
    <w:rsid w:val="00B04B97"/>
    <w:rsid w:val="00B04EDB"/>
    <w:rsid w:val="00B05045"/>
    <w:rsid w:val="00B0514B"/>
    <w:rsid w:val="00B066DC"/>
    <w:rsid w:val="00B06A24"/>
    <w:rsid w:val="00B11A76"/>
    <w:rsid w:val="00B12CFB"/>
    <w:rsid w:val="00B142B2"/>
    <w:rsid w:val="00B14389"/>
    <w:rsid w:val="00B144A3"/>
    <w:rsid w:val="00B14A51"/>
    <w:rsid w:val="00B16B0C"/>
    <w:rsid w:val="00B16D5A"/>
    <w:rsid w:val="00B174A3"/>
    <w:rsid w:val="00B2053B"/>
    <w:rsid w:val="00B209D5"/>
    <w:rsid w:val="00B21436"/>
    <w:rsid w:val="00B217A8"/>
    <w:rsid w:val="00B23D8C"/>
    <w:rsid w:val="00B247CA"/>
    <w:rsid w:val="00B25052"/>
    <w:rsid w:val="00B251D5"/>
    <w:rsid w:val="00B26B66"/>
    <w:rsid w:val="00B30B41"/>
    <w:rsid w:val="00B30FF1"/>
    <w:rsid w:val="00B32D00"/>
    <w:rsid w:val="00B339C2"/>
    <w:rsid w:val="00B34923"/>
    <w:rsid w:val="00B36950"/>
    <w:rsid w:val="00B409DA"/>
    <w:rsid w:val="00B40CD2"/>
    <w:rsid w:val="00B40FC5"/>
    <w:rsid w:val="00B41263"/>
    <w:rsid w:val="00B4160F"/>
    <w:rsid w:val="00B41CC3"/>
    <w:rsid w:val="00B41D12"/>
    <w:rsid w:val="00B42CB1"/>
    <w:rsid w:val="00B4332C"/>
    <w:rsid w:val="00B4406B"/>
    <w:rsid w:val="00B45272"/>
    <w:rsid w:val="00B46C83"/>
    <w:rsid w:val="00B518FB"/>
    <w:rsid w:val="00B521D8"/>
    <w:rsid w:val="00B5287A"/>
    <w:rsid w:val="00B54D30"/>
    <w:rsid w:val="00B552F3"/>
    <w:rsid w:val="00B60228"/>
    <w:rsid w:val="00B60E85"/>
    <w:rsid w:val="00B61FC5"/>
    <w:rsid w:val="00B64080"/>
    <w:rsid w:val="00B6429B"/>
    <w:rsid w:val="00B67914"/>
    <w:rsid w:val="00B717B2"/>
    <w:rsid w:val="00B723AB"/>
    <w:rsid w:val="00B741DB"/>
    <w:rsid w:val="00B76382"/>
    <w:rsid w:val="00B80F5D"/>
    <w:rsid w:val="00B82B77"/>
    <w:rsid w:val="00B82F2B"/>
    <w:rsid w:val="00B83AFB"/>
    <w:rsid w:val="00B83F5F"/>
    <w:rsid w:val="00B84EE7"/>
    <w:rsid w:val="00B86438"/>
    <w:rsid w:val="00B866C5"/>
    <w:rsid w:val="00B87013"/>
    <w:rsid w:val="00B91AFC"/>
    <w:rsid w:val="00B91B67"/>
    <w:rsid w:val="00B9314A"/>
    <w:rsid w:val="00B95839"/>
    <w:rsid w:val="00B96299"/>
    <w:rsid w:val="00B96E71"/>
    <w:rsid w:val="00B97262"/>
    <w:rsid w:val="00B974B1"/>
    <w:rsid w:val="00B975F7"/>
    <w:rsid w:val="00B97E8B"/>
    <w:rsid w:val="00BA0095"/>
    <w:rsid w:val="00BA0FA6"/>
    <w:rsid w:val="00BA110E"/>
    <w:rsid w:val="00BA1C2A"/>
    <w:rsid w:val="00BA41DA"/>
    <w:rsid w:val="00BA5468"/>
    <w:rsid w:val="00BA57AB"/>
    <w:rsid w:val="00BA5BBD"/>
    <w:rsid w:val="00BA61BB"/>
    <w:rsid w:val="00BA73DE"/>
    <w:rsid w:val="00BB066D"/>
    <w:rsid w:val="00BB0DD6"/>
    <w:rsid w:val="00BB121C"/>
    <w:rsid w:val="00BB15D7"/>
    <w:rsid w:val="00BB17EE"/>
    <w:rsid w:val="00BB1A92"/>
    <w:rsid w:val="00BB361E"/>
    <w:rsid w:val="00BB4668"/>
    <w:rsid w:val="00BB4C30"/>
    <w:rsid w:val="00BB4CB6"/>
    <w:rsid w:val="00BB4CC3"/>
    <w:rsid w:val="00BB5197"/>
    <w:rsid w:val="00BB56E2"/>
    <w:rsid w:val="00BB5C27"/>
    <w:rsid w:val="00BB7430"/>
    <w:rsid w:val="00BB79AE"/>
    <w:rsid w:val="00BC016F"/>
    <w:rsid w:val="00BC02E8"/>
    <w:rsid w:val="00BC124A"/>
    <w:rsid w:val="00BC1331"/>
    <w:rsid w:val="00BC19A4"/>
    <w:rsid w:val="00BC33E7"/>
    <w:rsid w:val="00BC3510"/>
    <w:rsid w:val="00BC39CD"/>
    <w:rsid w:val="00BC4455"/>
    <w:rsid w:val="00BC4C46"/>
    <w:rsid w:val="00BC5213"/>
    <w:rsid w:val="00BC5AD6"/>
    <w:rsid w:val="00BC60A5"/>
    <w:rsid w:val="00BC77DA"/>
    <w:rsid w:val="00BC7EE6"/>
    <w:rsid w:val="00BD0116"/>
    <w:rsid w:val="00BD13FF"/>
    <w:rsid w:val="00BD2232"/>
    <w:rsid w:val="00BD3709"/>
    <w:rsid w:val="00BD54BC"/>
    <w:rsid w:val="00BD6202"/>
    <w:rsid w:val="00BD64E9"/>
    <w:rsid w:val="00BD67B1"/>
    <w:rsid w:val="00BD6F20"/>
    <w:rsid w:val="00BE13F8"/>
    <w:rsid w:val="00BE1F69"/>
    <w:rsid w:val="00BE4B4E"/>
    <w:rsid w:val="00BE4D56"/>
    <w:rsid w:val="00BE5A16"/>
    <w:rsid w:val="00BE6922"/>
    <w:rsid w:val="00BE70DA"/>
    <w:rsid w:val="00BE79BD"/>
    <w:rsid w:val="00BF067F"/>
    <w:rsid w:val="00BF0859"/>
    <w:rsid w:val="00BF2ACB"/>
    <w:rsid w:val="00BF2C50"/>
    <w:rsid w:val="00BF4D00"/>
    <w:rsid w:val="00BF50FA"/>
    <w:rsid w:val="00BF6472"/>
    <w:rsid w:val="00BF7C11"/>
    <w:rsid w:val="00C00951"/>
    <w:rsid w:val="00C00F1C"/>
    <w:rsid w:val="00C018AC"/>
    <w:rsid w:val="00C01CE2"/>
    <w:rsid w:val="00C04AC9"/>
    <w:rsid w:val="00C052A9"/>
    <w:rsid w:val="00C06A02"/>
    <w:rsid w:val="00C06F0E"/>
    <w:rsid w:val="00C078E8"/>
    <w:rsid w:val="00C07D6B"/>
    <w:rsid w:val="00C07F10"/>
    <w:rsid w:val="00C11F0C"/>
    <w:rsid w:val="00C12D0B"/>
    <w:rsid w:val="00C16A0C"/>
    <w:rsid w:val="00C170E1"/>
    <w:rsid w:val="00C17A83"/>
    <w:rsid w:val="00C20B69"/>
    <w:rsid w:val="00C21BC2"/>
    <w:rsid w:val="00C2251F"/>
    <w:rsid w:val="00C23789"/>
    <w:rsid w:val="00C24A14"/>
    <w:rsid w:val="00C306F2"/>
    <w:rsid w:val="00C30BFB"/>
    <w:rsid w:val="00C31604"/>
    <w:rsid w:val="00C3395D"/>
    <w:rsid w:val="00C34ECD"/>
    <w:rsid w:val="00C364BB"/>
    <w:rsid w:val="00C37AB8"/>
    <w:rsid w:val="00C40ED5"/>
    <w:rsid w:val="00C41B92"/>
    <w:rsid w:val="00C42165"/>
    <w:rsid w:val="00C4241F"/>
    <w:rsid w:val="00C42F58"/>
    <w:rsid w:val="00C43CA0"/>
    <w:rsid w:val="00C4550C"/>
    <w:rsid w:val="00C457AC"/>
    <w:rsid w:val="00C47342"/>
    <w:rsid w:val="00C50A44"/>
    <w:rsid w:val="00C52BB4"/>
    <w:rsid w:val="00C52D83"/>
    <w:rsid w:val="00C53355"/>
    <w:rsid w:val="00C53C69"/>
    <w:rsid w:val="00C53C81"/>
    <w:rsid w:val="00C53EE6"/>
    <w:rsid w:val="00C54313"/>
    <w:rsid w:val="00C54A33"/>
    <w:rsid w:val="00C55060"/>
    <w:rsid w:val="00C57501"/>
    <w:rsid w:val="00C57607"/>
    <w:rsid w:val="00C57FA2"/>
    <w:rsid w:val="00C62B2C"/>
    <w:rsid w:val="00C62BDF"/>
    <w:rsid w:val="00C6538D"/>
    <w:rsid w:val="00C65BC5"/>
    <w:rsid w:val="00C661F4"/>
    <w:rsid w:val="00C66C39"/>
    <w:rsid w:val="00C67C59"/>
    <w:rsid w:val="00C70BC8"/>
    <w:rsid w:val="00C71783"/>
    <w:rsid w:val="00C722A8"/>
    <w:rsid w:val="00C728C6"/>
    <w:rsid w:val="00C73602"/>
    <w:rsid w:val="00C75064"/>
    <w:rsid w:val="00C75430"/>
    <w:rsid w:val="00C7549A"/>
    <w:rsid w:val="00C76EED"/>
    <w:rsid w:val="00C77684"/>
    <w:rsid w:val="00C808A3"/>
    <w:rsid w:val="00C82DBD"/>
    <w:rsid w:val="00C84701"/>
    <w:rsid w:val="00C85501"/>
    <w:rsid w:val="00C859EC"/>
    <w:rsid w:val="00C866D0"/>
    <w:rsid w:val="00C87516"/>
    <w:rsid w:val="00C91CDA"/>
    <w:rsid w:val="00C9265A"/>
    <w:rsid w:val="00C940C6"/>
    <w:rsid w:val="00C95440"/>
    <w:rsid w:val="00C969E0"/>
    <w:rsid w:val="00C97812"/>
    <w:rsid w:val="00C978DE"/>
    <w:rsid w:val="00CA0823"/>
    <w:rsid w:val="00CA28FD"/>
    <w:rsid w:val="00CA3418"/>
    <w:rsid w:val="00CA55D2"/>
    <w:rsid w:val="00CA586A"/>
    <w:rsid w:val="00CA6674"/>
    <w:rsid w:val="00CA72B7"/>
    <w:rsid w:val="00CB08FF"/>
    <w:rsid w:val="00CB0BF1"/>
    <w:rsid w:val="00CB1709"/>
    <w:rsid w:val="00CB2314"/>
    <w:rsid w:val="00CB3811"/>
    <w:rsid w:val="00CB4C21"/>
    <w:rsid w:val="00CB59EC"/>
    <w:rsid w:val="00CC0071"/>
    <w:rsid w:val="00CC041A"/>
    <w:rsid w:val="00CC1E34"/>
    <w:rsid w:val="00CC4006"/>
    <w:rsid w:val="00CC4EAF"/>
    <w:rsid w:val="00CC5F53"/>
    <w:rsid w:val="00CC6CB4"/>
    <w:rsid w:val="00CC7C2E"/>
    <w:rsid w:val="00CD1D6D"/>
    <w:rsid w:val="00CD239A"/>
    <w:rsid w:val="00CD3696"/>
    <w:rsid w:val="00CD3FA2"/>
    <w:rsid w:val="00CD43AF"/>
    <w:rsid w:val="00CD59F2"/>
    <w:rsid w:val="00CD5BFE"/>
    <w:rsid w:val="00CD74B8"/>
    <w:rsid w:val="00CD7E47"/>
    <w:rsid w:val="00CE12D5"/>
    <w:rsid w:val="00CE1432"/>
    <w:rsid w:val="00CE2C4C"/>
    <w:rsid w:val="00CE4DF7"/>
    <w:rsid w:val="00CE6AFE"/>
    <w:rsid w:val="00CF07B0"/>
    <w:rsid w:val="00CF1FB5"/>
    <w:rsid w:val="00CF26B6"/>
    <w:rsid w:val="00CF52EC"/>
    <w:rsid w:val="00CF5E1A"/>
    <w:rsid w:val="00CF69DF"/>
    <w:rsid w:val="00CF6F38"/>
    <w:rsid w:val="00CF7981"/>
    <w:rsid w:val="00D0051F"/>
    <w:rsid w:val="00D00D22"/>
    <w:rsid w:val="00D02D98"/>
    <w:rsid w:val="00D02EB7"/>
    <w:rsid w:val="00D04365"/>
    <w:rsid w:val="00D049C6"/>
    <w:rsid w:val="00D05176"/>
    <w:rsid w:val="00D069C9"/>
    <w:rsid w:val="00D070CB"/>
    <w:rsid w:val="00D10CEB"/>
    <w:rsid w:val="00D11E2D"/>
    <w:rsid w:val="00D13EDE"/>
    <w:rsid w:val="00D163C7"/>
    <w:rsid w:val="00D16C4B"/>
    <w:rsid w:val="00D174F3"/>
    <w:rsid w:val="00D179E8"/>
    <w:rsid w:val="00D210DA"/>
    <w:rsid w:val="00D246E8"/>
    <w:rsid w:val="00D249DC"/>
    <w:rsid w:val="00D2756B"/>
    <w:rsid w:val="00D27706"/>
    <w:rsid w:val="00D30A57"/>
    <w:rsid w:val="00D31837"/>
    <w:rsid w:val="00D33968"/>
    <w:rsid w:val="00D346D7"/>
    <w:rsid w:val="00D35421"/>
    <w:rsid w:val="00D36E52"/>
    <w:rsid w:val="00D41AF5"/>
    <w:rsid w:val="00D423FF"/>
    <w:rsid w:val="00D433A7"/>
    <w:rsid w:val="00D45577"/>
    <w:rsid w:val="00D46D4B"/>
    <w:rsid w:val="00D5033E"/>
    <w:rsid w:val="00D5086A"/>
    <w:rsid w:val="00D50A99"/>
    <w:rsid w:val="00D50C49"/>
    <w:rsid w:val="00D51DED"/>
    <w:rsid w:val="00D5277D"/>
    <w:rsid w:val="00D52B86"/>
    <w:rsid w:val="00D53A8F"/>
    <w:rsid w:val="00D56AAD"/>
    <w:rsid w:val="00D60586"/>
    <w:rsid w:val="00D627C3"/>
    <w:rsid w:val="00D64E8B"/>
    <w:rsid w:val="00D67159"/>
    <w:rsid w:val="00D67E46"/>
    <w:rsid w:val="00D70419"/>
    <w:rsid w:val="00D705F9"/>
    <w:rsid w:val="00D70D05"/>
    <w:rsid w:val="00D7283E"/>
    <w:rsid w:val="00D729A8"/>
    <w:rsid w:val="00D72EB2"/>
    <w:rsid w:val="00D73C8D"/>
    <w:rsid w:val="00D75057"/>
    <w:rsid w:val="00D7551A"/>
    <w:rsid w:val="00D756C8"/>
    <w:rsid w:val="00D77044"/>
    <w:rsid w:val="00D8059B"/>
    <w:rsid w:val="00D8138F"/>
    <w:rsid w:val="00D84355"/>
    <w:rsid w:val="00D862E7"/>
    <w:rsid w:val="00D8719C"/>
    <w:rsid w:val="00D873FC"/>
    <w:rsid w:val="00D87AA3"/>
    <w:rsid w:val="00D908B2"/>
    <w:rsid w:val="00D909ED"/>
    <w:rsid w:val="00D911C1"/>
    <w:rsid w:val="00D92074"/>
    <w:rsid w:val="00D93A30"/>
    <w:rsid w:val="00D93A71"/>
    <w:rsid w:val="00D94A80"/>
    <w:rsid w:val="00D964D4"/>
    <w:rsid w:val="00D965A8"/>
    <w:rsid w:val="00D967B7"/>
    <w:rsid w:val="00DA037D"/>
    <w:rsid w:val="00DA09B2"/>
    <w:rsid w:val="00DA2332"/>
    <w:rsid w:val="00DA371D"/>
    <w:rsid w:val="00DA38A4"/>
    <w:rsid w:val="00DA4061"/>
    <w:rsid w:val="00DA4479"/>
    <w:rsid w:val="00DA6643"/>
    <w:rsid w:val="00DA76C2"/>
    <w:rsid w:val="00DB012C"/>
    <w:rsid w:val="00DB0BFB"/>
    <w:rsid w:val="00DB1F47"/>
    <w:rsid w:val="00DB4688"/>
    <w:rsid w:val="00DB576B"/>
    <w:rsid w:val="00DB5835"/>
    <w:rsid w:val="00DB6618"/>
    <w:rsid w:val="00DB7A08"/>
    <w:rsid w:val="00DC285E"/>
    <w:rsid w:val="00DC2932"/>
    <w:rsid w:val="00DC6353"/>
    <w:rsid w:val="00DD0E02"/>
    <w:rsid w:val="00DD17AA"/>
    <w:rsid w:val="00DD221A"/>
    <w:rsid w:val="00DD3D57"/>
    <w:rsid w:val="00DD5065"/>
    <w:rsid w:val="00DD5C43"/>
    <w:rsid w:val="00DD64D2"/>
    <w:rsid w:val="00DE02EA"/>
    <w:rsid w:val="00DE1BF0"/>
    <w:rsid w:val="00DE2021"/>
    <w:rsid w:val="00DE38A8"/>
    <w:rsid w:val="00DE403C"/>
    <w:rsid w:val="00DE6872"/>
    <w:rsid w:val="00DE6CFA"/>
    <w:rsid w:val="00DE7123"/>
    <w:rsid w:val="00DE73D1"/>
    <w:rsid w:val="00DE7CD3"/>
    <w:rsid w:val="00DF0CCF"/>
    <w:rsid w:val="00DF14A7"/>
    <w:rsid w:val="00DF317C"/>
    <w:rsid w:val="00DF37CA"/>
    <w:rsid w:val="00DF3831"/>
    <w:rsid w:val="00DF446D"/>
    <w:rsid w:val="00DF5142"/>
    <w:rsid w:val="00DF55C3"/>
    <w:rsid w:val="00E006D9"/>
    <w:rsid w:val="00E009D9"/>
    <w:rsid w:val="00E02E5E"/>
    <w:rsid w:val="00E04C83"/>
    <w:rsid w:val="00E0795A"/>
    <w:rsid w:val="00E07B91"/>
    <w:rsid w:val="00E12202"/>
    <w:rsid w:val="00E12334"/>
    <w:rsid w:val="00E128B9"/>
    <w:rsid w:val="00E129A6"/>
    <w:rsid w:val="00E12E28"/>
    <w:rsid w:val="00E12E8A"/>
    <w:rsid w:val="00E13C3B"/>
    <w:rsid w:val="00E14D9D"/>
    <w:rsid w:val="00E15948"/>
    <w:rsid w:val="00E15C6F"/>
    <w:rsid w:val="00E15DE4"/>
    <w:rsid w:val="00E202F3"/>
    <w:rsid w:val="00E23440"/>
    <w:rsid w:val="00E250CD"/>
    <w:rsid w:val="00E25BA1"/>
    <w:rsid w:val="00E3099E"/>
    <w:rsid w:val="00E30AD2"/>
    <w:rsid w:val="00E32E39"/>
    <w:rsid w:val="00E337AE"/>
    <w:rsid w:val="00E3418F"/>
    <w:rsid w:val="00E3460D"/>
    <w:rsid w:val="00E35C4F"/>
    <w:rsid w:val="00E36222"/>
    <w:rsid w:val="00E36952"/>
    <w:rsid w:val="00E36CB9"/>
    <w:rsid w:val="00E420BC"/>
    <w:rsid w:val="00E4328A"/>
    <w:rsid w:val="00E439CF"/>
    <w:rsid w:val="00E43F89"/>
    <w:rsid w:val="00E43FDF"/>
    <w:rsid w:val="00E443D5"/>
    <w:rsid w:val="00E45687"/>
    <w:rsid w:val="00E4583E"/>
    <w:rsid w:val="00E45B2E"/>
    <w:rsid w:val="00E46097"/>
    <w:rsid w:val="00E47140"/>
    <w:rsid w:val="00E47EAF"/>
    <w:rsid w:val="00E50435"/>
    <w:rsid w:val="00E50CB4"/>
    <w:rsid w:val="00E52B9D"/>
    <w:rsid w:val="00E53C25"/>
    <w:rsid w:val="00E556C9"/>
    <w:rsid w:val="00E560A4"/>
    <w:rsid w:val="00E560B5"/>
    <w:rsid w:val="00E56667"/>
    <w:rsid w:val="00E56C22"/>
    <w:rsid w:val="00E57611"/>
    <w:rsid w:val="00E602A4"/>
    <w:rsid w:val="00E63C2D"/>
    <w:rsid w:val="00E6448F"/>
    <w:rsid w:val="00E64BA9"/>
    <w:rsid w:val="00E66097"/>
    <w:rsid w:val="00E70863"/>
    <w:rsid w:val="00E71689"/>
    <w:rsid w:val="00E716B5"/>
    <w:rsid w:val="00E7198F"/>
    <w:rsid w:val="00E719A8"/>
    <w:rsid w:val="00E727C4"/>
    <w:rsid w:val="00E734AF"/>
    <w:rsid w:val="00E7367E"/>
    <w:rsid w:val="00E7453C"/>
    <w:rsid w:val="00E74D96"/>
    <w:rsid w:val="00E759F7"/>
    <w:rsid w:val="00E76576"/>
    <w:rsid w:val="00E76FF4"/>
    <w:rsid w:val="00E77ACC"/>
    <w:rsid w:val="00E8001F"/>
    <w:rsid w:val="00E800E8"/>
    <w:rsid w:val="00E80C3E"/>
    <w:rsid w:val="00E82D51"/>
    <w:rsid w:val="00E83877"/>
    <w:rsid w:val="00E8601B"/>
    <w:rsid w:val="00E8620D"/>
    <w:rsid w:val="00E87347"/>
    <w:rsid w:val="00E87355"/>
    <w:rsid w:val="00E8783B"/>
    <w:rsid w:val="00E9076A"/>
    <w:rsid w:val="00E911C1"/>
    <w:rsid w:val="00E91C9B"/>
    <w:rsid w:val="00E91CFA"/>
    <w:rsid w:val="00E91F8D"/>
    <w:rsid w:val="00E93753"/>
    <w:rsid w:val="00E93DDE"/>
    <w:rsid w:val="00E9466E"/>
    <w:rsid w:val="00E9497E"/>
    <w:rsid w:val="00E95253"/>
    <w:rsid w:val="00E958D7"/>
    <w:rsid w:val="00E97497"/>
    <w:rsid w:val="00EA18C5"/>
    <w:rsid w:val="00EA25A9"/>
    <w:rsid w:val="00EA44B2"/>
    <w:rsid w:val="00EA45E1"/>
    <w:rsid w:val="00EA4C94"/>
    <w:rsid w:val="00EA519D"/>
    <w:rsid w:val="00EA585A"/>
    <w:rsid w:val="00EA58FA"/>
    <w:rsid w:val="00EA65C6"/>
    <w:rsid w:val="00EA69A6"/>
    <w:rsid w:val="00EA700E"/>
    <w:rsid w:val="00EA7475"/>
    <w:rsid w:val="00EB39C8"/>
    <w:rsid w:val="00EB55D6"/>
    <w:rsid w:val="00EB57EA"/>
    <w:rsid w:val="00EB65A3"/>
    <w:rsid w:val="00EB714D"/>
    <w:rsid w:val="00EC0424"/>
    <w:rsid w:val="00EC0B17"/>
    <w:rsid w:val="00EC38ED"/>
    <w:rsid w:val="00EC3E24"/>
    <w:rsid w:val="00EC40F6"/>
    <w:rsid w:val="00EC566D"/>
    <w:rsid w:val="00ED0F92"/>
    <w:rsid w:val="00ED3E97"/>
    <w:rsid w:val="00ED4D71"/>
    <w:rsid w:val="00ED4F66"/>
    <w:rsid w:val="00ED5B39"/>
    <w:rsid w:val="00ED72BB"/>
    <w:rsid w:val="00ED76B4"/>
    <w:rsid w:val="00EE215D"/>
    <w:rsid w:val="00EE25EE"/>
    <w:rsid w:val="00EE3118"/>
    <w:rsid w:val="00EE50B9"/>
    <w:rsid w:val="00EE704F"/>
    <w:rsid w:val="00EE7258"/>
    <w:rsid w:val="00EF103D"/>
    <w:rsid w:val="00EF3DBD"/>
    <w:rsid w:val="00EF48BD"/>
    <w:rsid w:val="00EF55F9"/>
    <w:rsid w:val="00EF5978"/>
    <w:rsid w:val="00EF5B0A"/>
    <w:rsid w:val="00EF6B7E"/>
    <w:rsid w:val="00EF76AC"/>
    <w:rsid w:val="00EF7FBA"/>
    <w:rsid w:val="00F01167"/>
    <w:rsid w:val="00F02EEB"/>
    <w:rsid w:val="00F0772F"/>
    <w:rsid w:val="00F1165A"/>
    <w:rsid w:val="00F1355E"/>
    <w:rsid w:val="00F1441F"/>
    <w:rsid w:val="00F16FD3"/>
    <w:rsid w:val="00F21FEF"/>
    <w:rsid w:val="00F2260D"/>
    <w:rsid w:val="00F22FE4"/>
    <w:rsid w:val="00F24877"/>
    <w:rsid w:val="00F25789"/>
    <w:rsid w:val="00F260CE"/>
    <w:rsid w:val="00F26341"/>
    <w:rsid w:val="00F2682A"/>
    <w:rsid w:val="00F26B9C"/>
    <w:rsid w:val="00F2795A"/>
    <w:rsid w:val="00F27D5E"/>
    <w:rsid w:val="00F315ED"/>
    <w:rsid w:val="00F32348"/>
    <w:rsid w:val="00F34E55"/>
    <w:rsid w:val="00F34FD4"/>
    <w:rsid w:val="00F36692"/>
    <w:rsid w:val="00F366D0"/>
    <w:rsid w:val="00F37B4D"/>
    <w:rsid w:val="00F4004D"/>
    <w:rsid w:val="00F40F5D"/>
    <w:rsid w:val="00F41540"/>
    <w:rsid w:val="00F41AA9"/>
    <w:rsid w:val="00F43CFC"/>
    <w:rsid w:val="00F44240"/>
    <w:rsid w:val="00F44535"/>
    <w:rsid w:val="00F449DD"/>
    <w:rsid w:val="00F476AA"/>
    <w:rsid w:val="00F50F2C"/>
    <w:rsid w:val="00F52B69"/>
    <w:rsid w:val="00F52F4E"/>
    <w:rsid w:val="00F532EA"/>
    <w:rsid w:val="00F53A50"/>
    <w:rsid w:val="00F53A99"/>
    <w:rsid w:val="00F54D27"/>
    <w:rsid w:val="00F55B42"/>
    <w:rsid w:val="00F57B57"/>
    <w:rsid w:val="00F6085F"/>
    <w:rsid w:val="00F60C5D"/>
    <w:rsid w:val="00F6259F"/>
    <w:rsid w:val="00F64448"/>
    <w:rsid w:val="00F65AE3"/>
    <w:rsid w:val="00F663CC"/>
    <w:rsid w:val="00F67C50"/>
    <w:rsid w:val="00F713AF"/>
    <w:rsid w:val="00F71BFD"/>
    <w:rsid w:val="00F72B7E"/>
    <w:rsid w:val="00F73069"/>
    <w:rsid w:val="00F74A37"/>
    <w:rsid w:val="00F758C9"/>
    <w:rsid w:val="00F75A18"/>
    <w:rsid w:val="00F75EE2"/>
    <w:rsid w:val="00F77898"/>
    <w:rsid w:val="00F80BA3"/>
    <w:rsid w:val="00F825E8"/>
    <w:rsid w:val="00F836EF"/>
    <w:rsid w:val="00F84433"/>
    <w:rsid w:val="00F84A33"/>
    <w:rsid w:val="00F8566B"/>
    <w:rsid w:val="00F85EFA"/>
    <w:rsid w:val="00F875F6"/>
    <w:rsid w:val="00F87ACB"/>
    <w:rsid w:val="00F87CD9"/>
    <w:rsid w:val="00F91B32"/>
    <w:rsid w:val="00F92C8D"/>
    <w:rsid w:val="00F9450B"/>
    <w:rsid w:val="00F9470C"/>
    <w:rsid w:val="00F949FF"/>
    <w:rsid w:val="00F96F64"/>
    <w:rsid w:val="00F97733"/>
    <w:rsid w:val="00FA03FF"/>
    <w:rsid w:val="00FA3F8D"/>
    <w:rsid w:val="00FA4041"/>
    <w:rsid w:val="00FA5BD0"/>
    <w:rsid w:val="00FA79BF"/>
    <w:rsid w:val="00FB1253"/>
    <w:rsid w:val="00FB17C2"/>
    <w:rsid w:val="00FB1827"/>
    <w:rsid w:val="00FB25AE"/>
    <w:rsid w:val="00FB2AB1"/>
    <w:rsid w:val="00FB351F"/>
    <w:rsid w:val="00FB3B87"/>
    <w:rsid w:val="00FB3DE4"/>
    <w:rsid w:val="00FB3E83"/>
    <w:rsid w:val="00FB491A"/>
    <w:rsid w:val="00FB5019"/>
    <w:rsid w:val="00FB5480"/>
    <w:rsid w:val="00FB65C6"/>
    <w:rsid w:val="00FB70CF"/>
    <w:rsid w:val="00FB7230"/>
    <w:rsid w:val="00FC0C92"/>
    <w:rsid w:val="00FC67B2"/>
    <w:rsid w:val="00FC74CA"/>
    <w:rsid w:val="00FC7C32"/>
    <w:rsid w:val="00FC7C84"/>
    <w:rsid w:val="00FC7FA9"/>
    <w:rsid w:val="00FD0312"/>
    <w:rsid w:val="00FD0B2C"/>
    <w:rsid w:val="00FD0CA8"/>
    <w:rsid w:val="00FD10C7"/>
    <w:rsid w:val="00FD3474"/>
    <w:rsid w:val="00FD4B71"/>
    <w:rsid w:val="00FD70AA"/>
    <w:rsid w:val="00FD7CE1"/>
    <w:rsid w:val="00FE041F"/>
    <w:rsid w:val="00FE09DF"/>
    <w:rsid w:val="00FE2726"/>
    <w:rsid w:val="00FE2A0F"/>
    <w:rsid w:val="00FE2B16"/>
    <w:rsid w:val="00FE3D08"/>
    <w:rsid w:val="00FE42E8"/>
    <w:rsid w:val="00FE563A"/>
    <w:rsid w:val="00FE56B3"/>
    <w:rsid w:val="00FE5C9F"/>
    <w:rsid w:val="00FE7AE7"/>
    <w:rsid w:val="00FF016C"/>
    <w:rsid w:val="00FF0BD7"/>
    <w:rsid w:val="00FF190B"/>
    <w:rsid w:val="00FF20A7"/>
    <w:rsid w:val="00FF3A06"/>
    <w:rsid w:val="00FF41E8"/>
    <w:rsid w:val="00FF433D"/>
    <w:rsid w:val="00FF458B"/>
    <w:rsid w:val="00FF54F4"/>
    <w:rsid w:val="00FF55A8"/>
    <w:rsid w:val="00FF5980"/>
    <w:rsid w:val="00FF5B79"/>
    <w:rsid w:val="00FF71A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chartTrackingRefBased/>
  <w15:docId w15:val="{9F03DE8C-729D-4676-AEA8-7095F77D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8C29F3"/>
    <w:rPr>
      <w:bCs/>
      <w:iCs/>
      <w:sz w:val="18"/>
      <w:szCs w:val="18"/>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8C29F3"/>
    <w:rPr>
      <w:bCs/>
      <w:iCs/>
      <w:sz w:val="18"/>
      <w:szCs w:val="18"/>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0728E0"/>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0728E0"/>
    <w:rPr>
      <w:b/>
      <w:caps/>
      <w:color w:val="000000"/>
      <w:sz w:val="24"/>
      <w:szCs w:val="16"/>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paragraph" w:styleId="Textoindependiente">
    <w:name w:val="Body Text"/>
    <w:basedOn w:val="Normal"/>
    <w:link w:val="TextoindependienteCar"/>
    <w:uiPriority w:val="99"/>
    <w:semiHidden/>
    <w:unhideWhenUsed/>
    <w:rsid w:val="008D6969"/>
    <w:pPr>
      <w:spacing w:after="120"/>
    </w:pPr>
  </w:style>
  <w:style w:type="character" w:customStyle="1" w:styleId="TextoindependienteCar">
    <w:name w:val="Texto independiente Car"/>
    <w:basedOn w:val="Fuentedeprrafopredeter"/>
    <w:link w:val="Textoindependiente"/>
    <w:uiPriority w:val="99"/>
    <w:semiHidden/>
    <w:rsid w:val="008D6969"/>
    <w:rPr>
      <w:sz w:val="16"/>
      <w:szCs w:val="16"/>
      <w:lang w:val="es-CO" w:eastAsia="es-ES_tradnl"/>
    </w:rPr>
  </w:style>
  <w:style w:type="paragraph" w:customStyle="1" w:styleId="Cuadrculamedia21">
    <w:name w:val="Cuadrícula media 21"/>
    <w:uiPriority w:val="1"/>
    <w:qFormat/>
    <w:rsid w:val="00817D85"/>
    <w:rPr>
      <w:rFonts w:ascii="Calibri" w:eastAsia="SimSun" w:hAnsi="Calibri" w:cs="Times New Roman"/>
      <w:sz w:val="22"/>
      <w:szCs w:val="22"/>
      <w:lang w:val="es-CO" w:eastAsia="en-US"/>
    </w:rPr>
  </w:style>
  <w:style w:type="paragraph" w:customStyle="1" w:styleId="Textodecuerpo31">
    <w:name w:val="Texto de cuerpo 31"/>
    <w:basedOn w:val="Normal"/>
    <w:rsid w:val="00012249"/>
    <w:pPr>
      <w:tabs>
        <w:tab w:val="left" w:pos="851"/>
      </w:tabs>
      <w:spacing w:line="360" w:lineRule="auto"/>
    </w:pPr>
    <w:rPr>
      <w:rFonts w:eastAsia="Times New Roman" w:cs="Times New Roman"/>
      <w:sz w:val="24"/>
      <w:szCs w:val="20"/>
      <w:lang w:eastAsia="es-ES"/>
    </w:rPr>
  </w:style>
  <w:style w:type="paragraph" w:styleId="Asuntodelcomentario">
    <w:name w:val="annotation subject"/>
    <w:basedOn w:val="Textocomentario"/>
    <w:next w:val="Textocomentario"/>
    <w:link w:val="AsuntodelcomentarioCar"/>
    <w:uiPriority w:val="99"/>
    <w:semiHidden/>
    <w:unhideWhenUsed/>
    <w:rsid w:val="00277551"/>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277551"/>
    <w:rPr>
      <w:rFonts w:ascii="Calibri" w:hAnsi="Calibri" w:cs="Times New Roman"/>
      <w:b/>
      <w:bCs/>
      <w:lang w:val="es-CO" w:eastAsia="es-ES_tradnl"/>
    </w:rPr>
  </w:style>
  <w:style w:type="paragraph" w:customStyle="1" w:styleId="Default">
    <w:name w:val="Default"/>
    <w:rsid w:val="001341B1"/>
    <w:pPr>
      <w:autoSpaceDE w:val="0"/>
      <w:autoSpaceDN w:val="0"/>
      <w:adjustRightInd w:val="0"/>
    </w:pPr>
    <w:rPr>
      <w:color w:val="000000"/>
      <w:sz w:val="24"/>
      <w:szCs w:val="24"/>
    </w:rPr>
  </w:style>
  <w:style w:type="paragraph" w:customStyle="1" w:styleId="Normal1">
    <w:name w:val="Normal1"/>
    <w:rsid w:val="00CE12D5"/>
    <w:pPr>
      <w:widowControl w:val="0"/>
    </w:pPr>
    <w:rPr>
      <w:rFonts w:ascii="Times New Roman" w:eastAsia="Times New Roman" w:hAnsi="Times New Roman" w:cs="Times New Roman"/>
      <w:color w:val="000000"/>
      <w:sz w:val="28"/>
      <w:szCs w:val="28"/>
      <w:lang w:val="es-CO" w:eastAsia="es-ES"/>
    </w:rPr>
  </w:style>
  <w:style w:type="paragraph" w:styleId="NormalWeb">
    <w:name w:val="Normal (Web)"/>
    <w:basedOn w:val="Normal"/>
    <w:uiPriority w:val="99"/>
    <w:unhideWhenUsed/>
    <w:rsid w:val="00337211"/>
    <w:pPr>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baj">
    <w:name w:val="b_aj"/>
    <w:basedOn w:val="Fuentedeprrafopredeter"/>
    <w:rsid w:val="00EE7258"/>
  </w:style>
  <w:style w:type="character" w:customStyle="1" w:styleId="normaltextrun">
    <w:name w:val="normaltextrun"/>
    <w:basedOn w:val="Fuentedeprrafopredeter"/>
    <w:rsid w:val="00613B5C"/>
  </w:style>
  <w:style w:type="paragraph" w:customStyle="1" w:styleId="paragraph">
    <w:name w:val="paragraph"/>
    <w:basedOn w:val="Normal"/>
    <w:rsid w:val="00613B5C"/>
    <w:pPr>
      <w:spacing w:before="100" w:beforeAutospacing="1" w:after="100" w:afterAutospacing="1"/>
      <w:jc w:val="left"/>
    </w:pPr>
    <w:rPr>
      <w:rFonts w:ascii="Times New Roman" w:eastAsia="Times New Roman" w:hAnsi="Times New Roman" w:cs="Times New Roman"/>
      <w:sz w:val="24"/>
      <w:szCs w:val="24"/>
      <w:lang w:eastAsia="es-CO"/>
    </w:rPr>
  </w:style>
  <w:style w:type="paragraph" w:styleId="Revisin">
    <w:name w:val="Revision"/>
    <w:hidden/>
    <w:uiPriority w:val="99"/>
    <w:semiHidden/>
    <w:rsid w:val="001200C8"/>
    <w:rPr>
      <w:sz w:val="16"/>
      <w:szCs w:val="16"/>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7663">
      <w:bodyDiv w:val="1"/>
      <w:marLeft w:val="0"/>
      <w:marRight w:val="0"/>
      <w:marTop w:val="0"/>
      <w:marBottom w:val="0"/>
      <w:divBdr>
        <w:top w:val="none" w:sz="0" w:space="0" w:color="auto"/>
        <w:left w:val="none" w:sz="0" w:space="0" w:color="auto"/>
        <w:bottom w:val="none" w:sz="0" w:space="0" w:color="auto"/>
        <w:right w:val="none" w:sz="0" w:space="0" w:color="auto"/>
      </w:divBdr>
    </w:div>
    <w:div w:id="224921793">
      <w:bodyDiv w:val="1"/>
      <w:marLeft w:val="0"/>
      <w:marRight w:val="0"/>
      <w:marTop w:val="0"/>
      <w:marBottom w:val="0"/>
      <w:divBdr>
        <w:top w:val="none" w:sz="0" w:space="0" w:color="auto"/>
        <w:left w:val="none" w:sz="0" w:space="0" w:color="auto"/>
        <w:bottom w:val="none" w:sz="0" w:space="0" w:color="auto"/>
        <w:right w:val="none" w:sz="0" w:space="0" w:color="auto"/>
      </w:divBdr>
    </w:div>
    <w:div w:id="350034305">
      <w:bodyDiv w:val="1"/>
      <w:marLeft w:val="0"/>
      <w:marRight w:val="0"/>
      <w:marTop w:val="0"/>
      <w:marBottom w:val="0"/>
      <w:divBdr>
        <w:top w:val="none" w:sz="0" w:space="0" w:color="auto"/>
        <w:left w:val="none" w:sz="0" w:space="0" w:color="auto"/>
        <w:bottom w:val="none" w:sz="0" w:space="0" w:color="auto"/>
        <w:right w:val="none" w:sz="0" w:space="0" w:color="auto"/>
      </w:divBdr>
    </w:div>
    <w:div w:id="571546166">
      <w:bodyDiv w:val="1"/>
      <w:marLeft w:val="0"/>
      <w:marRight w:val="0"/>
      <w:marTop w:val="0"/>
      <w:marBottom w:val="0"/>
      <w:divBdr>
        <w:top w:val="none" w:sz="0" w:space="0" w:color="auto"/>
        <w:left w:val="none" w:sz="0" w:space="0" w:color="auto"/>
        <w:bottom w:val="none" w:sz="0" w:space="0" w:color="auto"/>
        <w:right w:val="none" w:sz="0" w:space="0" w:color="auto"/>
      </w:divBdr>
    </w:div>
    <w:div w:id="738022550">
      <w:bodyDiv w:val="1"/>
      <w:marLeft w:val="0"/>
      <w:marRight w:val="0"/>
      <w:marTop w:val="0"/>
      <w:marBottom w:val="0"/>
      <w:divBdr>
        <w:top w:val="none" w:sz="0" w:space="0" w:color="auto"/>
        <w:left w:val="none" w:sz="0" w:space="0" w:color="auto"/>
        <w:bottom w:val="none" w:sz="0" w:space="0" w:color="auto"/>
        <w:right w:val="none" w:sz="0" w:space="0" w:color="auto"/>
      </w:divBdr>
    </w:div>
    <w:div w:id="757990917">
      <w:bodyDiv w:val="1"/>
      <w:marLeft w:val="0"/>
      <w:marRight w:val="0"/>
      <w:marTop w:val="0"/>
      <w:marBottom w:val="0"/>
      <w:divBdr>
        <w:top w:val="none" w:sz="0" w:space="0" w:color="auto"/>
        <w:left w:val="none" w:sz="0" w:space="0" w:color="auto"/>
        <w:bottom w:val="none" w:sz="0" w:space="0" w:color="auto"/>
        <w:right w:val="none" w:sz="0" w:space="0" w:color="auto"/>
      </w:divBdr>
    </w:div>
    <w:div w:id="871267557">
      <w:bodyDiv w:val="1"/>
      <w:marLeft w:val="0"/>
      <w:marRight w:val="0"/>
      <w:marTop w:val="0"/>
      <w:marBottom w:val="0"/>
      <w:divBdr>
        <w:top w:val="none" w:sz="0" w:space="0" w:color="auto"/>
        <w:left w:val="none" w:sz="0" w:space="0" w:color="auto"/>
        <w:bottom w:val="none" w:sz="0" w:space="0" w:color="auto"/>
        <w:right w:val="none" w:sz="0" w:space="0" w:color="auto"/>
      </w:divBdr>
    </w:div>
    <w:div w:id="902645731">
      <w:bodyDiv w:val="1"/>
      <w:marLeft w:val="0"/>
      <w:marRight w:val="0"/>
      <w:marTop w:val="0"/>
      <w:marBottom w:val="0"/>
      <w:divBdr>
        <w:top w:val="none" w:sz="0" w:space="0" w:color="auto"/>
        <w:left w:val="none" w:sz="0" w:space="0" w:color="auto"/>
        <w:bottom w:val="none" w:sz="0" w:space="0" w:color="auto"/>
        <w:right w:val="none" w:sz="0" w:space="0" w:color="auto"/>
      </w:divBdr>
    </w:div>
    <w:div w:id="1063408145">
      <w:bodyDiv w:val="1"/>
      <w:marLeft w:val="0"/>
      <w:marRight w:val="0"/>
      <w:marTop w:val="0"/>
      <w:marBottom w:val="0"/>
      <w:divBdr>
        <w:top w:val="none" w:sz="0" w:space="0" w:color="auto"/>
        <w:left w:val="none" w:sz="0" w:space="0" w:color="auto"/>
        <w:bottom w:val="none" w:sz="0" w:space="0" w:color="auto"/>
        <w:right w:val="none" w:sz="0" w:space="0" w:color="auto"/>
      </w:divBdr>
    </w:div>
    <w:div w:id="1082609376">
      <w:bodyDiv w:val="1"/>
      <w:marLeft w:val="0"/>
      <w:marRight w:val="0"/>
      <w:marTop w:val="0"/>
      <w:marBottom w:val="0"/>
      <w:divBdr>
        <w:top w:val="none" w:sz="0" w:space="0" w:color="auto"/>
        <w:left w:val="none" w:sz="0" w:space="0" w:color="auto"/>
        <w:bottom w:val="none" w:sz="0" w:space="0" w:color="auto"/>
        <w:right w:val="none" w:sz="0" w:space="0" w:color="auto"/>
      </w:divBdr>
    </w:div>
    <w:div w:id="1090465529">
      <w:bodyDiv w:val="1"/>
      <w:marLeft w:val="0"/>
      <w:marRight w:val="0"/>
      <w:marTop w:val="0"/>
      <w:marBottom w:val="0"/>
      <w:divBdr>
        <w:top w:val="none" w:sz="0" w:space="0" w:color="auto"/>
        <w:left w:val="none" w:sz="0" w:space="0" w:color="auto"/>
        <w:bottom w:val="none" w:sz="0" w:space="0" w:color="auto"/>
        <w:right w:val="none" w:sz="0" w:space="0" w:color="auto"/>
      </w:divBdr>
    </w:div>
    <w:div w:id="1102458561">
      <w:bodyDiv w:val="1"/>
      <w:marLeft w:val="0"/>
      <w:marRight w:val="0"/>
      <w:marTop w:val="0"/>
      <w:marBottom w:val="0"/>
      <w:divBdr>
        <w:top w:val="none" w:sz="0" w:space="0" w:color="auto"/>
        <w:left w:val="none" w:sz="0" w:space="0" w:color="auto"/>
        <w:bottom w:val="none" w:sz="0" w:space="0" w:color="auto"/>
        <w:right w:val="none" w:sz="0" w:space="0" w:color="auto"/>
      </w:divBdr>
    </w:div>
    <w:div w:id="1493329283">
      <w:bodyDiv w:val="1"/>
      <w:marLeft w:val="0"/>
      <w:marRight w:val="0"/>
      <w:marTop w:val="0"/>
      <w:marBottom w:val="0"/>
      <w:divBdr>
        <w:top w:val="none" w:sz="0" w:space="0" w:color="auto"/>
        <w:left w:val="none" w:sz="0" w:space="0" w:color="auto"/>
        <w:bottom w:val="none" w:sz="0" w:space="0" w:color="auto"/>
        <w:right w:val="none" w:sz="0" w:space="0" w:color="auto"/>
      </w:divBdr>
    </w:div>
    <w:div w:id="1565019691">
      <w:bodyDiv w:val="1"/>
      <w:marLeft w:val="0"/>
      <w:marRight w:val="0"/>
      <w:marTop w:val="0"/>
      <w:marBottom w:val="0"/>
      <w:divBdr>
        <w:top w:val="none" w:sz="0" w:space="0" w:color="auto"/>
        <w:left w:val="none" w:sz="0" w:space="0" w:color="auto"/>
        <w:bottom w:val="none" w:sz="0" w:space="0" w:color="auto"/>
        <w:right w:val="none" w:sz="0" w:space="0" w:color="auto"/>
      </w:divBdr>
      <w:divsChild>
        <w:div w:id="667100348">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47053737">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847135679">
      <w:bodyDiv w:val="1"/>
      <w:marLeft w:val="0"/>
      <w:marRight w:val="0"/>
      <w:marTop w:val="0"/>
      <w:marBottom w:val="0"/>
      <w:divBdr>
        <w:top w:val="none" w:sz="0" w:space="0" w:color="auto"/>
        <w:left w:val="none" w:sz="0" w:space="0" w:color="auto"/>
        <w:bottom w:val="none" w:sz="0" w:space="0" w:color="auto"/>
        <w:right w:val="none" w:sz="0" w:space="0" w:color="auto"/>
      </w:divBdr>
    </w:div>
    <w:div w:id="1921712764">
      <w:bodyDiv w:val="1"/>
      <w:marLeft w:val="0"/>
      <w:marRight w:val="0"/>
      <w:marTop w:val="0"/>
      <w:marBottom w:val="0"/>
      <w:divBdr>
        <w:top w:val="none" w:sz="0" w:space="0" w:color="auto"/>
        <w:left w:val="none" w:sz="0" w:space="0" w:color="auto"/>
        <w:bottom w:val="none" w:sz="0" w:space="0" w:color="auto"/>
        <w:right w:val="none" w:sz="0" w:space="0" w:color="auto"/>
      </w:divBdr>
    </w:div>
    <w:div w:id="1925339972">
      <w:bodyDiv w:val="1"/>
      <w:marLeft w:val="0"/>
      <w:marRight w:val="0"/>
      <w:marTop w:val="0"/>
      <w:marBottom w:val="0"/>
      <w:divBdr>
        <w:top w:val="none" w:sz="0" w:space="0" w:color="auto"/>
        <w:left w:val="none" w:sz="0" w:space="0" w:color="auto"/>
        <w:bottom w:val="none" w:sz="0" w:space="0" w:color="auto"/>
        <w:right w:val="none" w:sz="0" w:space="0" w:color="auto"/>
      </w:divBdr>
    </w:div>
    <w:div w:id="198288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d2f3569f73648359b35a1bf7aa604124">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cbe63898402eac64fbdf95f41f1676f2"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2.xml><?xml version="1.0" encoding="utf-8"?>
<ds:datastoreItem xmlns:ds="http://schemas.openxmlformats.org/officeDocument/2006/customXml" ds:itemID="{4B72E7B7-68B8-464E-9055-847253F37E6B}">
  <ds:schemaRefs>
    <ds:schemaRef ds:uri="http://schemas.openxmlformats.org/officeDocument/2006/bibliography"/>
  </ds:schemaRefs>
</ds:datastoreItem>
</file>

<file path=customXml/itemProps3.xml><?xml version="1.0" encoding="utf-8"?>
<ds:datastoreItem xmlns:ds="http://schemas.openxmlformats.org/officeDocument/2006/customXml" ds:itemID="{EDFF8CA6-3DAD-4B6A-9D2F-5131379C0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1764</Words>
  <Characters>9706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dc:description/>
  <cp:lastModifiedBy>Sonia Jaimes Valencia</cp:lastModifiedBy>
  <cp:revision>9</cp:revision>
  <cp:lastPrinted>2020-10-28T23:04:00Z</cp:lastPrinted>
  <dcterms:created xsi:type="dcterms:W3CDTF">2021-12-13T15:56:00Z</dcterms:created>
  <dcterms:modified xsi:type="dcterms:W3CDTF">2022-01-24T14:04:00Z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